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D0833E" w14:textId="77777777" w:rsidR="00113E88" w:rsidRDefault="00113E88" w:rsidP="00113E88">
      <w:pPr>
        <w:jc w:val="center"/>
        <w:rPr>
          <w:shd w:val="clear" w:color="auto" w:fill="FFFFFF"/>
        </w:rPr>
      </w:pPr>
    </w:p>
    <w:p w14:paraId="7247D6A2" w14:textId="77777777" w:rsidR="00113E88" w:rsidRDefault="00113E88" w:rsidP="00113E88">
      <w:pPr>
        <w:jc w:val="center"/>
        <w:rPr>
          <w:shd w:val="clear" w:color="auto" w:fill="FFFFFF"/>
        </w:rPr>
      </w:pPr>
    </w:p>
    <w:p w14:paraId="49020175" w14:textId="77777777" w:rsidR="00113E88" w:rsidRDefault="00113E88" w:rsidP="00113E88">
      <w:pPr>
        <w:jc w:val="center"/>
        <w:rPr>
          <w:shd w:val="clear" w:color="auto" w:fill="FFFFFF"/>
        </w:rPr>
      </w:pPr>
    </w:p>
    <w:p w14:paraId="6CFEC20A" w14:textId="77777777" w:rsidR="00113E88" w:rsidRDefault="00113E88" w:rsidP="00113E88">
      <w:pPr>
        <w:jc w:val="center"/>
        <w:rPr>
          <w:shd w:val="clear" w:color="auto" w:fill="FFFFFF"/>
        </w:rPr>
      </w:pPr>
    </w:p>
    <w:p w14:paraId="0466DFFD" w14:textId="77777777" w:rsidR="00113E88" w:rsidRDefault="00113E88" w:rsidP="00113E88">
      <w:pPr>
        <w:jc w:val="center"/>
        <w:rPr>
          <w:shd w:val="clear" w:color="auto" w:fill="FFFFFF"/>
        </w:rPr>
      </w:pPr>
    </w:p>
    <w:p w14:paraId="79ABA52E" w14:textId="77777777" w:rsidR="00113E88" w:rsidRDefault="00113E88" w:rsidP="00113E88">
      <w:pPr>
        <w:jc w:val="center"/>
        <w:rPr>
          <w:shd w:val="clear" w:color="auto" w:fill="FFFFFF"/>
        </w:rPr>
      </w:pPr>
    </w:p>
    <w:p w14:paraId="48ECBF5C" w14:textId="77777777" w:rsidR="00113E88" w:rsidRDefault="00113E88" w:rsidP="00113E88">
      <w:pPr>
        <w:jc w:val="center"/>
        <w:rPr>
          <w:shd w:val="clear" w:color="auto" w:fill="FFFFFF"/>
        </w:rPr>
      </w:pPr>
    </w:p>
    <w:p w14:paraId="3D760AC2" w14:textId="77777777" w:rsidR="00113E88" w:rsidRDefault="00113E88" w:rsidP="00113E88">
      <w:pPr>
        <w:jc w:val="center"/>
        <w:rPr>
          <w:shd w:val="clear" w:color="auto" w:fill="FFFFFF"/>
        </w:rPr>
      </w:pPr>
    </w:p>
    <w:p w14:paraId="74878240" w14:textId="77777777" w:rsidR="00113E88" w:rsidRDefault="00113E88" w:rsidP="00113E88">
      <w:pPr>
        <w:jc w:val="center"/>
        <w:rPr>
          <w:shd w:val="clear" w:color="auto" w:fill="FFFFFF"/>
        </w:rPr>
      </w:pPr>
    </w:p>
    <w:p w14:paraId="517B7F26" w14:textId="2A77D21E" w:rsidR="00113E88" w:rsidRPr="00BE5E25" w:rsidRDefault="00881D1B" w:rsidP="00113E88">
      <w:pPr>
        <w:jc w:val="center"/>
      </w:pPr>
      <w:r w:rsidRPr="00BE5E25">
        <w:t>Name</w:t>
      </w:r>
      <w:r w:rsidR="00277D1C">
        <w:t xml:space="preserve">: </w:t>
      </w:r>
      <w:r w:rsidR="00277D1C" w:rsidRPr="00277D1C">
        <w:t xml:space="preserve">Robert </w:t>
      </w:r>
      <w:proofErr w:type="spellStart"/>
      <w:r w:rsidR="00277D1C" w:rsidRPr="00277D1C">
        <w:t>Curea</w:t>
      </w:r>
      <w:proofErr w:type="spellEnd"/>
    </w:p>
    <w:p w14:paraId="09C9BA69" w14:textId="12FF6ACE" w:rsidR="00113E88" w:rsidRPr="00BE5E25" w:rsidRDefault="00881D1B" w:rsidP="00113E88">
      <w:pPr>
        <w:jc w:val="center"/>
      </w:pPr>
      <w:r w:rsidRPr="00BE5E25">
        <w:t>Student</w:t>
      </w:r>
      <w:r w:rsidR="00E46EB9" w:rsidRPr="00BE5E25">
        <w:t xml:space="preserve"> ID number</w:t>
      </w:r>
      <w:r w:rsidR="00277D1C">
        <w:t xml:space="preserve">: </w:t>
      </w:r>
      <w:r w:rsidR="00277D1C" w:rsidRPr="00277D1C">
        <w:t>2239377</w:t>
      </w:r>
    </w:p>
    <w:p w14:paraId="1B010D50" w14:textId="77777777" w:rsidR="00113E88" w:rsidRPr="00BE5E25" w:rsidRDefault="00E46EB9" w:rsidP="00113E88">
      <w:pPr>
        <w:jc w:val="center"/>
      </w:pPr>
      <w:r w:rsidRPr="00BE5E25">
        <w:t>The module title: Marketing Essentials BMIH4005</w:t>
      </w:r>
    </w:p>
    <w:p w14:paraId="12686E43" w14:textId="200DB76C" w:rsidR="00113E88" w:rsidRDefault="00881D1B" w:rsidP="00113E88">
      <w:pPr>
        <w:jc w:val="center"/>
      </w:pPr>
      <w:r w:rsidRPr="00BE5E25">
        <w:t>Lecturer’s</w:t>
      </w:r>
      <w:r w:rsidR="00277D1C">
        <w:t xml:space="preserve"> name: </w:t>
      </w:r>
      <w:r w:rsidR="00277D1C" w:rsidRPr="00277D1C">
        <w:t>Scott James</w:t>
      </w:r>
    </w:p>
    <w:p w14:paraId="4B5ABCA8" w14:textId="15B51A24" w:rsidR="00113E88" w:rsidRPr="00EA5674" w:rsidRDefault="00E46EB9" w:rsidP="00113E88">
      <w:pPr>
        <w:jc w:val="center"/>
      </w:pPr>
      <w:r>
        <w:t>Word Count</w:t>
      </w:r>
      <w:r w:rsidR="00277D1C">
        <w:t xml:space="preserve">: 1500 </w:t>
      </w:r>
      <w:bookmarkStart w:id="0" w:name="_GoBack"/>
      <w:bookmarkEnd w:id="0"/>
    </w:p>
    <w:p w14:paraId="281E5C4A" w14:textId="14A543C4" w:rsidR="00F30F25" w:rsidRPr="009F1317" w:rsidRDefault="00F30F25" w:rsidP="00F30F25">
      <w:pPr>
        <w:spacing w:after="160" w:line="259" w:lineRule="auto"/>
        <w:rPr>
          <w:b/>
        </w:rPr>
      </w:pPr>
    </w:p>
    <w:p w14:paraId="4FAF68FD" w14:textId="77777777" w:rsidR="00F30F25" w:rsidRDefault="00F30F25" w:rsidP="00F30F25">
      <w:pPr>
        <w:spacing w:after="160" w:line="259" w:lineRule="auto"/>
        <w:rPr>
          <w:bCs/>
          <w:highlight w:val="yellow"/>
        </w:rPr>
      </w:pPr>
    </w:p>
    <w:p w14:paraId="56658B70" w14:textId="77777777" w:rsidR="00F30F25" w:rsidRDefault="00F30F25" w:rsidP="00F30F25">
      <w:pPr>
        <w:spacing w:after="160" w:line="259" w:lineRule="auto"/>
        <w:rPr>
          <w:bCs/>
          <w:highlight w:val="yellow"/>
        </w:rPr>
      </w:pPr>
    </w:p>
    <w:p w14:paraId="22F12429" w14:textId="77777777" w:rsidR="00F30F25" w:rsidRDefault="00F30F25" w:rsidP="00F30F25">
      <w:pPr>
        <w:spacing w:after="160" w:line="259" w:lineRule="auto"/>
        <w:rPr>
          <w:bCs/>
          <w:highlight w:val="yellow"/>
        </w:rPr>
      </w:pPr>
    </w:p>
    <w:p w14:paraId="57DC4F18" w14:textId="77777777" w:rsidR="00F30F25" w:rsidRDefault="00F30F25" w:rsidP="00F30F25">
      <w:pPr>
        <w:spacing w:after="160" w:line="259" w:lineRule="auto"/>
        <w:rPr>
          <w:bCs/>
          <w:highlight w:val="yellow"/>
        </w:rPr>
      </w:pPr>
    </w:p>
    <w:p w14:paraId="60663AE5" w14:textId="77777777" w:rsidR="00F30F25" w:rsidRDefault="00F30F25" w:rsidP="00F30F25">
      <w:pPr>
        <w:spacing w:after="160" w:line="259" w:lineRule="auto"/>
        <w:rPr>
          <w:bCs/>
          <w:highlight w:val="yellow"/>
        </w:rPr>
      </w:pPr>
    </w:p>
    <w:p w14:paraId="08C1820E" w14:textId="77777777" w:rsidR="00F30F25" w:rsidRDefault="00F30F25" w:rsidP="00F30F25">
      <w:pPr>
        <w:spacing w:after="160" w:line="259" w:lineRule="auto"/>
        <w:rPr>
          <w:bCs/>
          <w:highlight w:val="yellow"/>
        </w:rPr>
      </w:pPr>
    </w:p>
    <w:p w14:paraId="475B1222" w14:textId="77777777" w:rsidR="00F30F25" w:rsidRDefault="00F30F25" w:rsidP="00F30F25">
      <w:pPr>
        <w:spacing w:after="160" w:line="259" w:lineRule="auto"/>
        <w:rPr>
          <w:bCs/>
          <w:highlight w:val="yellow"/>
        </w:rPr>
      </w:pPr>
    </w:p>
    <w:p w14:paraId="714C4813" w14:textId="77777777" w:rsidR="00F30F25" w:rsidRDefault="00F30F25" w:rsidP="00F30F25">
      <w:pPr>
        <w:spacing w:after="160" w:line="259" w:lineRule="auto"/>
        <w:rPr>
          <w:bCs/>
          <w:highlight w:val="yellow"/>
        </w:rPr>
      </w:pPr>
    </w:p>
    <w:p w14:paraId="787D4165" w14:textId="77777777" w:rsidR="00F30F25" w:rsidRPr="00F30F25" w:rsidRDefault="00F30F25" w:rsidP="00F30F25">
      <w:pPr>
        <w:spacing w:after="160" w:line="259" w:lineRule="auto"/>
        <w:rPr>
          <w:bCs/>
          <w:highlight w:val="yellow"/>
        </w:rPr>
      </w:pPr>
    </w:p>
    <w:p w14:paraId="539F8C19" w14:textId="77777777" w:rsidR="001F44C3" w:rsidRPr="00FA42BE" w:rsidRDefault="00E46EB9" w:rsidP="009F2263">
      <w:pPr>
        <w:pStyle w:val="Heading1"/>
      </w:pPr>
      <w:r w:rsidRPr="00FA42BE">
        <w:t xml:space="preserve">Introduction </w:t>
      </w:r>
    </w:p>
    <w:p w14:paraId="4D6E1326" w14:textId="30F5D731" w:rsidR="00FA42BE" w:rsidRPr="009F1317" w:rsidRDefault="00E46EB9" w:rsidP="009F1317">
      <w:pPr>
        <w:jc w:val="both"/>
      </w:pPr>
      <w:r>
        <w:lastRenderedPageBreak/>
        <w:t>The essay aimed to compare the marketing methods of multinational hotel brands such as Six Senses and Holiday Inn.</w:t>
      </w:r>
      <w:r w:rsidR="00924601">
        <w:t xml:space="preserve"> T</w:t>
      </w:r>
      <w:r>
        <w:t xml:space="preserve">he selected hotels are well known for their marketing strategies and position in the UK and all over the world. Six Senses hotels are well-suited for luxury tourists who need high-end, wellness, and exclusive services. At the same time, </w:t>
      </w:r>
      <w:r w:rsidR="00DE6D3A">
        <w:t>Holiday Inn</w:t>
      </w:r>
      <w:r>
        <w:t xml:space="preserve"> Hotel is ideal for travellers who value a lively social scene, affordability, and a youthful atmosphere.</w:t>
      </w:r>
      <w:r w:rsidR="009F1317">
        <w:t xml:space="preserve"> </w:t>
      </w:r>
      <w:r w:rsidR="009F1317" w:rsidRPr="009F1317">
        <w:rPr>
          <w:highlight w:val="yellow"/>
        </w:rPr>
        <w:t>The comparison will be carried out using SWOT and PESTLE frameworks, aimed at the determination of any internal and external factors impacting hotels. Further comparison of marketing strategies will be carried out using marketing mix and STP (segmentation, targeting and positioning framework). Bowman’s clock framework will also be used for getting insight into the targeting and positioning strategy.</w:t>
      </w:r>
    </w:p>
    <w:p w14:paraId="12E169F5" w14:textId="77777777" w:rsidR="009F2263" w:rsidRDefault="00E46EB9" w:rsidP="003C2C3D">
      <w:pPr>
        <w:pStyle w:val="Heading1"/>
        <w:jc w:val="both"/>
      </w:pPr>
      <w:r>
        <w:t xml:space="preserve">Discussion </w:t>
      </w:r>
    </w:p>
    <w:p w14:paraId="6CAA849D" w14:textId="624D309D" w:rsidR="00C330DD" w:rsidRDefault="00F01268" w:rsidP="00C330DD">
      <w:pPr>
        <w:jc w:val="both"/>
      </w:pPr>
      <w:r w:rsidRPr="003C2C3D">
        <w:rPr>
          <w:highlight w:val="yellow"/>
        </w:rPr>
        <w:t>SWOT analysis is a framework, which is used for ana</w:t>
      </w:r>
      <w:r w:rsidR="003C2C3D" w:rsidRPr="003C2C3D">
        <w:rPr>
          <w:highlight w:val="yellow"/>
        </w:rPr>
        <w:t xml:space="preserve">lysing the internal environment of an organisation, specifically in terms of strengths, </w:t>
      </w:r>
      <w:r w:rsidR="003C2C3D" w:rsidRPr="00CF6181">
        <w:rPr>
          <w:highlight w:val="yellow"/>
        </w:rPr>
        <w:t>weaknesses (</w:t>
      </w:r>
      <w:proofErr w:type="spellStart"/>
      <w:r w:rsidR="00CF6181" w:rsidRPr="00CF6181">
        <w:rPr>
          <w:highlight w:val="yellow"/>
        </w:rPr>
        <w:t>Benzaghta</w:t>
      </w:r>
      <w:proofErr w:type="spellEnd"/>
      <w:r w:rsidR="00CF6181" w:rsidRPr="00CF6181">
        <w:rPr>
          <w:highlight w:val="yellow"/>
        </w:rPr>
        <w:t xml:space="preserve"> </w:t>
      </w:r>
      <w:r w:rsidR="00CF6181" w:rsidRPr="00CF6181">
        <w:rPr>
          <w:i/>
          <w:highlight w:val="yellow"/>
        </w:rPr>
        <w:t>et al.,</w:t>
      </w:r>
      <w:r w:rsidR="00CF6181" w:rsidRPr="00CF6181">
        <w:rPr>
          <w:highlight w:val="yellow"/>
        </w:rPr>
        <w:t xml:space="preserve"> 2021</w:t>
      </w:r>
      <w:r w:rsidR="003C2C3D" w:rsidRPr="00CF6181">
        <w:rPr>
          <w:highlight w:val="yellow"/>
        </w:rPr>
        <w:t>). However</w:t>
      </w:r>
      <w:r w:rsidR="003C2C3D" w:rsidRPr="003C2C3D">
        <w:rPr>
          <w:highlight w:val="yellow"/>
        </w:rPr>
        <w:t>, for the current comparison, the emphasis is on determining any external opportunities and weaknesses.</w:t>
      </w:r>
      <w:r w:rsidR="003C2C3D">
        <w:t xml:space="preserve"> </w:t>
      </w:r>
      <w:r w:rsidR="00E46EB9">
        <w:t>The main strengths of Six Senses include unique locations, luxury and exclusivity services, delivering attentive and personalised services, and a focus on sustainability and wellness programs that attract eco-friendly travellers</w:t>
      </w:r>
      <w:r w:rsidR="0049749F">
        <w:t xml:space="preserve"> </w:t>
      </w:r>
      <w:r w:rsidR="0049749F" w:rsidRPr="0049749F">
        <w:rPr>
          <w:highlight w:val="yellow"/>
        </w:rPr>
        <w:t>(Six Senses, 2023a)</w:t>
      </w:r>
      <w:r w:rsidR="00E46EB9" w:rsidRPr="0049749F">
        <w:rPr>
          <w:highlight w:val="yellow"/>
        </w:rPr>
        <w:t>.</w:t>
      </w:r>
      <w:r w:rsidR="00E46EB9">
        <w:t xml:space="preserve"> In contrast, the strengths of </w:t>
      </w:r>
      <w:r w:rsidR="00DE6D3A">
        <w:t>Holiday Inn</w:t>
      </w:r>
      <w:r w:rsidR="00E46EB9">
        <w:t xml:space="preserve"> include affordable pricing, convenient locations, targeted travellers, and contemporary designs</w:t>
      </w:r>
      <w:r w:rsidR="0049749F">
        <w:t xml:space="preserve"> (</w:t>
      </w:r>
      <w:proofErr w:type="spellStart"/>
      <w:r w:rsidR="0049749F">
        <w:rPr>
          <w:highlight w:val="yellow"/>
        </w:rPr>
        <w:t>Sørensen</w:t>
      </w:r>
      <w:proofErr w:type="spellEnd"/>
      <w:r w:rsidR="0049749F">
        <w:rPr>
          <w:highlight w:val="yellow"/>
        </w:rPr>
        <w:t xml:space="preserve"> </w:t>
      </w:r>
      <w:r w:rsidR="0049749F" w:rsidRPr="0049749F">
        <w:rPr>
          <w:highlight w:val="yellow"/>
        </w:rPr>
        <w:t xml:space="preserve">and </w:t>
      </w:r>
      <w:proofErr w:type="spellStart"/>
      <w:r w:rsidR="0049749F" w:rsidRPr="0049749F">
        <w:rPr>
          <w:highlight w:val="yellow"/>
        </w:rPr>
        <w:t>Grindsted</w:t>
      </w:r>
      <w:proofErr w:type="spellEnd"/>
      <w:r w:rsidR="0049749F" w:rsidRPr="0049749F">
        <w:rPr>
          <w:highlight w:val="yellow"/>
        </w:rPr>
        <w:t>, 2021</w:t>
      </w:r>
      <w:r w:rsidR="0049749F">
        <w:t>)</w:t>
      </w:r>
      <w:r w:rsidR="00E46EB9">
        <w:t xml:space="preserve">. The weaknesses of Six Senses include premium prices that make it less available to budget-conscious tourists, and limited presence is another weakness for Six Sense hotel (Urmila et al. 2023). Weaknesses of </w:t>
      </w:r>
      <w:r w:rsidR="00DE6D3A">
        <w:t>Holiday Inn</w:t>
      </w:r>
      <w:r w:rsidR="00E46EB9">
        <w:t xml:space="preserve"> Hotel include a limited property portfolio and luxury services. In addition, expansion and growth, partnerships with luxury brands, and catering to rising demands for wellness and sustainable tourism are various opportunities for </w:t>
      </w:r>
      <w:r w:rsidR="00E46EB9">
        <w:lastRenderedPageBreak/>
        <w:t xml:space="preserve">Six Senses, while market penetration and the rising budget travel market are opportunities for </w:t>
      </w:r>
      <w:r w:rsidR="00DE6D3A">
        <w:t>Holiday Inn</w:t>
      </w:r>
      <w:r w:rsidR="0049749F">
        <w:t xml:space="preserve"> (</w:t>
      </w:r>
      <w:proofErr w:type="spellStart"/>
      <w:r w:rsidR="0049749F">
        <w:t>Calinaud</w:t>
      </w:r>
      <w:proofErr w:type="spellEnd"/>
      <w:r w:rsidR="0049749F">
        <w:t xml:space="preserve"> </w:t>
      </w:r>
      <w:r w:rsidR="0049749F" w:rsidRPr="00790BCF">
        <w:rPr>
          <w:i/>
        </w:rPr>
        <w:t>et al.</w:t>
      </w:r>
      <w:r w:rsidR="0049749F">
        <w:t xml:space="preserve"> 2021)</w:t>
      </w:r>
      <w:r w:rsidR="00E46EB9">
        <w:t xml:space="preserve">. </w:t>
      </w:r>
    </w:p>
    <w:p w14:paraId="3EA5DB8B" w14:textId="5D981A88" w:rsidR="00C056FC" w:rsidRDefault="00E46EB9" w:rsidP="00C330DD">
      <w:pPr>
        <w:jc w:val="both"/>
      </w:pPr>
      <w:r w:rsidRPr="003D57E4">
        <w:rPr>
          <w:highlight w:val="yellow"/>
        </w:rPr>
        <w:t>In addition to this, PESTLE analysis for the hotel sector has been explored</w:t>
      </w:r>
      <w:r w:rsidR="003C2C3D" w:rsidRPr="003D57E4">
        <w:rPr>
          <w:highlight w:val="yellow"/>
        </w:rPr>
        <w:t>. PESTLE analysis serves as an external environme</w:t>
      </w:r>
      <w:r w:rsidR="003D57E4" w:rsidRPr="003D57E4">
        <w:rPr>
          <w:highlight w:val="yellow"/>
        </w:rPr>
        <w:t xml:space="preserve">nt framework, </w:t>
      </w:r>
      <w:r w:rsidR="003D57E4" w:rsidRPr="00CF6181">
        <w:rPr>
          <w:highlight w:val="yellow"/>
        </w:rPr>
        <w:t>which is used for examining the impact of any external factors impacting hotels and their operations (</w:t>
      </w:r>
      <w:r w:rsidR="00CF6181" w:rsidRPr="00CF6181">
        <w:rPr>
          <w:highlight w:val="yellow"/>
        </w:rPr>
        <w:t xml:space="preserve">Christodoulou and </w:t>
      </w:r>
      <w:proofErr w:type="spellStart"/>
      <w:r w:rsidR="00CF6181" w:rsidRPr="00CF6181">
        <w:rPr>
          <w:highlight w:val="yellow"/>
        </w:rPr>
        <w:t>Cullinane</w:t>
      </w:r>
      <w:proofErr w:type="spellEnd"/>
      <w:r w:rsidR="00CF6181" w:rsidRPr="00CF6181">
        <w:rPr>
          <w:highlight w:val="yellow"/>
        </w:rPr>
        <w:t>, 2019</w:t>
      </w:r>
      <w:r w:rsidR="003D57E4" w:rsidRPr="00CF6181">
        <w:rPr>
          <w:highlight w:val="yellow"/>
        </w:rPr>
        <w:t xml:space="preserve">). </w:t>
      </w:r>
      <w:r w:rsidR="003D57E4" w:rsidRPr="003D57E4">
        <w:rPr>
          <w:highlight w:val="yellow"/>
        </w:rPr>
        <w:t>For this particular comparison, PESTLE analysis will provide the contextual information regarding the business direction, targets and risks to operations.</w:t>
      </w:r>
      <w:r w:rsidR="003D57E4">
        <w:t xml:space="preserve"> </w:t>
      </w:r>
      <w:r>
        <w:t xml:space="preserve">Ukraine has impacted the hotel sectors of the UK, and various factors are impacted, such as tourism trends, economic conditions, and geopolitical developments. Brexit is another factor that impacts the UK, such as travel regulation, labour supply, and the condition of the economy. However, the overall economic stability and growth of the UK impact travel patterns and consumer spending. </w:t>
      </w:r>
      <w:r w:rsidRPr="00011EF9">
        <w:t>Variations in exchange rates can have an influence on both domestic and international tourism as well as the cost and financial viability of hotels</w:t>
      </w:r>
      <w:r>
        <w:t xml:space="preserve"> (Arif and Hossin, 2016)</w:t>
      </w:r>
      <w:r w:rsidRPr="00011EF9">
        <w:t>.</w:t>
      </w:r>
      <w:r>
        <w:t xml:space="preserve"> Social factors demonstrate the change in trends and preferences of customers, like rising requests for experiential and sustainable travel. Technological factors in the hotel sector illustrate that hotels are moving towards digital transformation, mobile applications, online booking, and smart hotel systems that have shifted the methods of hotel functions and connecting with customers (Calinaud </w:t>
      </w:r>
      <w:r w:rsidRPr="00790BCF">
        <w:rPr>
          <w:i/>
        </w:rPr>
        <w:t>et al.</w:t>
      </w:r>
      <w:r>
        <w:t xml:space="preserve"> 2021). </w:t>
      </w:r>
      <w:r w:rsidRPr="003D57E4">
        <w:rPr>
          <w:highlight w:val="yellow"/>
        </w:rPr>
        <w:t>Further, health and safety regulations and employment laws are imposed in hotel sectors of the UK</w:t>
      </w:r>
      <w:r w:rsidR="003D57E4" w:rsidRPr="003D57E4">
        <w:rPr>
          <w:highlight w:val="yellow"/>
        </w:rPr>
        <w:t>, such as the Health and Safety at Work Act (HSWA). The Act impacts both Six Senses and Holiday Inn in a way that it requires hotels to provide a healthy and safe workplace to both employees and customers (</w:t>
      </w:r>
      <w:r w:rsidR="00CF6181">
        <w:rPr>
          <w:highlight w:val="yellow"/>
        </w:rPr>
        <w:t xml:space="preserve">Davies </w:t>
      </w:r>
      <w:r w:rsidR="00CF6181" w:rsidRPr="00CF6181">
        <w:rPr>
          <w:highlight w:val="yellow"/>
        </w:rPr>
        <w:t>and Rodgers, 2023</w:t>
      </w:r>
      <w:r w:rsidR="003D57E4" w:rsidRPr="00CF6181">
        <w:rPr>
          <w:highlight w:val="yellow"/>
        </w:rPr>
        <w:t>).</w:t>
      </w:r>
      <w:r w:rsidR="003D57E4">
        <w:t xml:space="preserve"> </w:t>
      </w:r>
      <w:r w:rsidRPr="00C056FC">
        <w:rPr>
          <w:highlight w:val="yellow"/>
        </w:rPr>
        <w:t>Hotels are focusing on environmental and sustainability responsibility and need hotels to implement eco-friendly practices</w:t>
      </w:r>
      <w:r w:rsidR="00C056FC" w:rsidRPr="00C056FC">
        <w:rPr>
          <w:highlight w:val="yellow"/>
        </w:rPr>
        <w:t xml:space="preserve">. As mentioned before, Six Senses is more inclined towards the inclusion of sustainability practices, which include effective waste management, </w:t>
      </w:r>
      <w:r w:rsidR="00C056FC" w:rsidRPr="00C056FC">
        <w:rPr>
          <w:highlight w:val="yellow"/>
        </w:rPr>
        <w:lastRenderedPageBreak/>
        <w:t>organic gardens and developing reciprocal relationship with local ecosystems, community and cultures (</w:t>
      </w:r>
      <w:r w:rsidR="00F03AE8">
        <w:rPr>
          <w:highlight w:val="yellow"/>
        </w:rPr>
        <w:t>Six Senses, 2023b</w:t>
      </w:r>
      <w:r w:rsidR="00C056FC" w:rsidRPr="00C056FC">
        <w:rPr>
          <w:highlight w:val="yellow"/>
        </w:rPr>
        <w:t>).</w:t>
      </w:r>
      <w:r w:rsidR="00C056FC">
        <w:t xml:space="preserve"> </w:t>
      </w:r>
      <w:r w:rsidR="00C056FC" w:rsidRPr="00D91429">
        <w:rPr>
          <w:highlight w:val="yellow"/>
        </w:rPr>
        <w:t xml:space="preserve">Besides this, </w:t>
      </w:r>
      <w:r w:rsidR="00D91429" w:rsidRPr="00D91429">
        <w:rPr>
          <w:highlight w:val="yellow"/>
        </w:rPr>
        <w:t>Holiday Inn is also ensuring compliance with environment legislation and codes of practice by reducing</w:t>
      </w:r>
      <w:r w:rsidR="00D91429">
        <w:rPr>
          <w:highlight w:val="yellow"/>
        </w:rPr>
        <w:t xml:space="preserve"> emissions, waste </w:t>
      </w:r>
      <w:r w:rsidR="00D91429" w:rsidRPr="00E92A31">
        <w:rPr>
          <w:highlight w:val="yellow"/>
        </w:rPr>
        <w:t>and pollution (</w:t>
      </w:r>
      <w:proofErr w:type="spellStart"/>
      <w:r w:rsidR="0049749F">
        <w:rPr>
          <w:highlight w:val="yellow"/>
        </w:rPr>
        <w:t>Sørensen</w:t>
      </w:r>
      <w:proofErr w:type="spellEnd"/>
      <w:r w:rsidR="0049749F">
        <w:rPr>
          <w:highlight w:val="yellow"/>
        </w:rPr>
        <w:t xml:space="preserve"> </w:t>
      </w:r>
      <w:r w:rsidR="0049749F" w:rsidRPr="0049749F">
        <w:rPr>
          <w:highlight w:val="yellow"/>
        </w:rPr>
        <w:t xml:space="preserve">and </w:t>
      </w:r>
      <w:proofErr w:type="spellStart"/>
      <w:r w:rsidR="0049749F" w:rsidRPr="0049749F">
        <w:rPr>
          <w:highlight w:val="yellow"/>
        </w:rPr>
        <w:t>Grindsted</w:t>
      </w:r>
      <w:proofErr w:type="spellEnd"/>
      <w:r w:rsidR="0049749F" w:rsidRPr="0049749F">
        <w:rPr>
          <w:highlight w:val="yellow"/>
        </w:rPr>
        <w:t>, 2021</w:t>
      </w:r>
      <w:r w:rsidR="00D91429" w:rsidRPr="0049749F">
        <w:rPr>
          <w:highlight w:val="yellow"/>
        </w:rPr>
        <w:t>).</w:t>
      </w:r>
      <w:r w:rsidR="00D91429">
        <w:t xml:space="preserve"> </w:t>
      </w:r>
    </w:p>
    <w:p w14:paraId="11900961" w14:textId="44880A7F" w:rsidR="00C330DD" w:rsidRDefault="00E46EB9" w:rsidP="00C330DD">
      <w:pPr>
        <w:jc w:val="both"/>
      </w:pPr>
      <w:r>
        <w:t xml:space="preserve">The impact of internal and external factors on the two hotels can further be analysed by considering the marketing mix framework. </w:t>
      </w:r>
      <w:r w:rsidR="00331556" w:rsidRPr="00331556">
        <w:t xml:space="preserve">Lahtinen </w:t>
      </w:r>
      <w:r w:rsidR="00331556" w:rsidRPr="00331556">
        <w:rPr>
          <w:i/>
        </w:rPr>
        <w:t xml:space="preserve">et al. </w:t>
      </w:r>
      <w:r w:rsidRPr="00331556">
        <w:t>(</w:t>
      </w:r>
      <w:r w:rsidR="00331556" w:rsidRPr="00331556">
        <w:t>2020)</w:t>
      </w:r>
      <w:r w:rsidR="00331556">
        <w:t xml:space="preserve"> have</w:t>
      </w:r>
      <w:r>
        <w:t xml:space="preserve"> defined marketing mix as a combination of different factors which are in an organisation’s control for influencing consumer’s purchase decisions. The first aspect of the marketing mix is the Product. Six Sense delivers a range of luxury products and services intended to deliver customers with an indulgent and holistic experience. The Six Senses Hotel is well-known for delivering luxurious accommodations such as villas, rooms, and suites with exc</w:t>
      </w:r>
      <w:r w:rsidR="00924601">
        <w:t xml:space="preserve">lusive design factors </w:t>
      </w:r>
      <w:r>
        <w:t>(Six Senses, 2023</w:t>
      </w:r>
      <w:r w:rsidR="00F03AE8">
        <w:t>a</w:t>
      </w:r>
      <w:r>
        <w:t xml:space="preserve">). While </w:t>
      </w:r>
      <w:r w:rsidR="00DE6D3A">
        <w:t xml:space="preserve">Holiday Inn </w:t>
      </w:r>
      <w:r>
        <w:t>delivers a range of services ne</w:t>
      </w:r>
      <w:r w:rsidR="00DE6D3A">
        <w:t>eded by their target customers, they</w:t>
      </w:r>
      <w:r>
        <w:t xml:space="preserve"> are </w:t>
      </w:r>
      <w:r w:rsidR="00DE6D3A">
        <w:t xml:space="preserve">also </w:t>
      </w:r>
      <w:r>
        <w:t>well-known for 24/7 self-service, stylish and modern accommodations, fitness centres, exclusive artistic touches and co-working spaces</w:t>
      </w:r>
      <w:r w:rsidR="00D41369">
        <w:t xml:space="preserve"> (</w:t>
      </w:r>
      <w:r w:rsidR="00D11E28" w:rsidRPr="00D11E28">
        <w:t>Michelle</w:t>
      </w:r>
      <w:r w:rsidR="00D11E28">
        <w:t>, 2019</w:t>
      </w:r>
      <w:r w:rsidR="00D41369">
        <w:t>)</w:t>
      </w:r>
      <w:r>
        <w:t xml:space="preserve">.  </w:t>
      </w:r>
    </w:p>
    <w:p w14:paraId="5DC49378" w14:textId="77777777" w:rsidR="008C1EEF" w:rsidRDefault="00E46EB9" w:rsidP="008C1EEF">
      <w:pPr>
        <w:jc w:val="both"/>
      </w:pPr>
      <w:r>
        <w:t xml:space="preserve">Six </w:t>
      </w:r>
      <w:r w:rsidR="00F323EB">
        <w:t>S</w:t>
      </w:r>
      <w:r>
        <w:t xml:space="preserve">enses has ensured the adoption of a blue ocean strategy, which serves as a typical approach to pricing, starting with a premium price to attract customers. However, the hotel also considers adjusting its prices to attract its mainstream </w:t>
      </w:r>
      <w:r w:rsidR="005529E3">
        <w:t>customers (</w:t>
      </w:r>
      <w:r w:rsidR="007F68FF" w:rsidRPr="007F68FF">
        <w:t>IHG</w:t>
      </w:r>
      <w:r w:rsidR="007F68FF">
        <w:t>, 2020</w:t>
      </w:r>
      <w:r w:rsidR="005529E3">
        <w:t>)</w:t>
      </w:r>
      <w:r>
        <w:t>.</w:t>
      </w:r>
      <w:r w:rsidR="005529E3">
        <w:t xml:space="preserve"> On the other hand, the business model of Holiday Inn also experiences certain changes based on changing customer needs. Although Holiday Inn already has a competitive advantage over others, the hotel also considers making significant changes in pricing in accordance with external factors, such as inflation (</w:t>
      </w:r>
      <w:r w:rsidR="00D345B7" w:rsidRPr="00D11E28">
        <w:t>Michelle</w:t>
      </w:r>
      <w:r w:rsidR="00D345B7">
        <w:t>, 2019</w:t>
      </w:r>
      <w:r w:rsidR="005529E3">
        <w:t xml:space="preserve">). </w:t>
      </w:r>
      <w:r w:rsidR="00F323EB">
        <w:t>Furthermore, Holiday Inn has a diversified portfolio located in both remote as well as some of the busiest tourist places (</w:t>
      </w:r>
      <w:r w:rsidR="009E3632">
        <w:t>Hospitality-on</w:t>
      </w:r>
      <w:r w:rsidR="001B0B78">
        <w:t>, 2023</w:t>
      </w:r>
      <w:r w:rsidR="00F323EB">
        <w:t xml:space="preserve">). Compared to this, </w:t>
      </w:r>
      <w:r w:rsidR="00744DFD">
        <w:t>Si</w:t>
      </w:r>
      <w:r w:rsidR="00F323EB">
        <w:t>x S</w:t>
      </w:r>
      <w:r w:rsidR="00744DFD">
        <w:t xml:space="preserve">enses is </w:t>
      </w:r>
      <w:r w:rsidR="00744DFD">
        <w:lastRenderedPageBreak/>
        <w:t>a hotel chain that specifically specialises in exotic and</w:t>
      </w:r>
      <w:r w:rsidR="00F323EB">
        <w:t xml:space="preserve"> remote locations in the world (</w:t>
      </w:r>
      <w:r w:rsidR="00495530" w:rsidRPr="00495530">
        <w:t>Six Senses</w:t>
      </w:r>
      <w:r w:rsidR="00495530">
        <w:t>, 2020</w:t>
      </w:r>
      <w:r w:rsidR="00F323EB">
        <w:t>).</w:t>
      </w:r>
    </w:p>
    <w:p w14:paraId="595A5C80" w14:textId="3207719F" w:rsidR="002068D3" w:rsidRDefault="00E46EB9" w:rsidP="00C040C7">
      <w:pPr>
        <w:jc w:val="both"/>
      </w:pPr>
      <w:r w:rsidRPr="00331556">
        <w:t xml:space="preserve">Widardi </w:t>
      </w:r>
      <w:r w:rsidRPr="00331556">
        <w:rPr>
          <w:i/>
        </w:rPr>
        <w:t>et al.</w:t>
      </w:r>
      <w:r w:rsidRPr="00331556">
        <w:t xml:space="preserve"> </w:t>
      </w:r>
      <w:r w:rsidR="00F323EB" w:rsidRPr="00331556">
        <w:t>(</w:t>
      </w:r>
      <w:r w:rsidRPr="00331556">
        <w:t>2020)</w:t>
      </w:r>
      <w:r>
        <w:t xml:space="preserve"> have</w:t>
      </w:r>
      <w:r w:rsidR="00F323EB">
        <w:t xml:space="preserve"> argued that promotion is concerned with specific and thoughtful advertising aimed</w:t>
      </w:r>
      <w:r w:rsidR="009A733A">
        <w:t xml:space="preserve"> at reaching the target market. The hotels have started adopting digital marketing techniques, compared to traditional print media, outd</w:t>
      </w:r>
      <w:r w:rsidR="00D213AF">
        <w:t xml:space="preserve">oor or </w:t>
      </w:r>
      <w:r w:rsidR="00D213AF" w:rsidRPr="0049749F">
        <w:t>telemarketing</w:t>
      </w:r>
      <w:r w:rsidR="00E92A31" w:rsidRPr="0049749F">
        <w:t xml:space="preserve"> </w:t>
      </w:r>
      <w:r w:rsidR="00E92A31" w:rsidRPr="0049749F">
        <w:rPr>
          <w:highlight w:val="yellow"/>
        </w:rPr>
        <w:t>(</w:t>
      </w:r>
      <w:proofErr w:type="spellStart"/>
      <w:r w:rsidR="0049749F" w:rsidRPr="0049749F">
        <w:rPr>
          <w:highlight w:val="yellow"/>
        </w:rPr>
        <w:t>Puspita</w:t>
      </w:r>
      <w:proofErr w:type="spellEnd"/>
      <w:r w:rsidR="0049749F" w:rsidRPr="0049749F">
        <w:rPr>
          <w:highlight w:val="yellow"/>
        </w:rPr>
        <w:t xml:space="preserve"> </w:t>
      </w:r>
      <w:r w:rsidR="0049749F" w:rsidRPr="0049749F">
        <w:rPr>
          <w:i/>
          <w:highlight w:val="yellow"/>
        </w:rPr>
        <w:t>et al.,</w:t>
      </w:r>
      <w:r w:rsidR="0049749F" w:rsidRPr="0049749F">
        <w:rPr>
          <w:highlight w:val="yellow"/>
        </w:rPr>
        <w:t xml:space="preserve"> 2022</w:t>
      </w:r>
      <w:r w:rsidR="00E92A31" w:rsidRPr="0049749F">
        <w:rPr>
          <w:highlight w:val="yellow"/>
        </w:rPr>
        <w:t>).</w:t>
      </w:r>
      <w:r w:rsidR="00E92A31">
        <w:t xml:space="preserve"> </w:t>
      </w:r>
      <w:r w:rsidR="00C5232E">
        <w:t xml:space="preserve"> </w:t>
      </w:r>
      <w:r w:rsidR="00D213AF">
        <w:t>Six Senses has also considered</w:t>
      </w:r>
      <w:r w:rsidR="00F5119A">
        <w:t xml:space="preserve"> the same strategy and is offering a touch of personalisation to its customers based on its website. This is further evident from the fact that the hotel's website goes through a content arrangement in accor</w:t>
      </w:r>
      <w:r w:rsidR="008C1EEF">
        <w:t>dance with data considerations (</w:t>
      </w:r>
      <w:r w:rsidR="00E165A9" w:rsidRPr="00E165A9">
        <w:t>Allison</w:t>
      </w:r>
      <w:r w:rsidR="00E165A9">
        <w:t>, 2020</w:t>
      </w:r>
      <w:r w:rsidR="008C1EEF">
        <w:t xml:space="preserve">). On the other hand, </w:t>
      </w:r>
      <w:r w:rsidR="00B6658C">
        <w:t>Holiday Inn also makes some significant investments in its digital campaigns, such as Look Again, which indicates that the hotel has recognised the importance of making connections with customers</w:t>
      </w:r>
      <w:r w:rsidR="000D3FA3">
        <w:t xml:space="preserve"> (</w:t>
      </w:r>
      <w:r w:rsidR="009E3632">
        <w:t>Hospitality-on</w:t>
      </w:r>
      <w:r w:rsidR="001B0B78">
        <w:t>, 2023</w:t>
      </w:r>
      <w:r w:rsidR="000D3FA3">
        <w:t>)</w:t>
      </w:r>
      <w:r w:rsidR="00B6658C">
        <w:t xml:space="preserve">. </w:t>
      </w:r>
    </w:p>
    <w:p w14:paraId="7A9B88A4" w14:textId="629E9F2D" w:rsidR="002E4E12" w:rsidRDefault="00E46EB9" w:rsidP="002E4E12">
      <w:pPr>
        <w:jc w:val="both"/>
      </w:pPr>
      <w:r>
        <w:t xml:space="preserve"> </w:t>
      </w:r>
      <w:r w:rsidR="000D3FA3" w:rsidRPr="000D3FA3">
        <w:t xml:space="preserve">Ahani </w:t>
      </w:r>
      <w:r w:rsidR="000D3FA3">
        <w:rPr>
          <w:i/>
        </w:rPr>
        <w:t xml:space="preserve">et al. </w:t>
      </w:r>
      <w:r w:rsidR="00C040C7">
        <w:t>(</w:t>
      </w:r>
      <w:r w:rsidR="000D3FA3">
        <w:t>2019) have</w:t>
      </w:r>
      <w:r w:rsidR="00C040C7">
        <w:t xml:space="preserve"> stated that STP serves as a critical aspect of marketing strategy for hotels</w:t>
      </w:r>
      <w:r w:rsidR="0034494E">
        <w:t>, being directly concerned with targeting attractive segments and ensuring unique and compelling positioning of t</w:t>
      </w:r>
      <w:r w:rsidR="001C37FC">
        <w:t xml:space="preserve">he hotel. Six Senses has majorly emphasised demographic </w:t>
      </w:r>
      <w:r w:rsidR="008B7B7B">
        <w:t xml:space="preserve">and psychographic segmentation. This is evident from the determination that around 33% of the hotel’s consumers are between the ages of 25 and 34, compared to 23% for Holiday Inn </w:t>
      </w:r>
      <w:r w:rsidR="0032431A">
        <w:t xml:space="preserve">(refer to appendix A) </w:t>
      </w:r>
      <w:r w:rsidR="008B7B7B">
        <w:t>(Similarweb, 2023a, 2023b).</w:t>
      </w:r>
      <w:r w:rsidR="0032431A">
        <w:t xml:space="preserve"> Besides this, psychographic segmentation is evident from Six Senses' emphasis on customers that prefer a touch of personalisation, design, style and harmony (</w:t>
      </w:r>
      <w:r w:rsidR="00995148">
        <w:t>Six Senses, 2023</w:t>
      </w:r>
      <w:r w:rsidR="00F03AE8">
        <w:t>a</w:t>
      </w:r>
      <w:r w:rsidR="0032431A">
        <w:t>). Apart</w:t>
      </w:r>
      <w:r w:rsidR="000D44C8">
        <w:t xml:space="preserve"> from this, Holiday Inn has adopted a combination of psychographic and behavioural segments by taking on activities such as business-oriented luxuries, b</w:t>
      </w:r>
      <w:r w:rsidR="002F2FE3">
        <w:t>enefits and tourism activ</w:t>
      </w:r>
      <w:r w:rsidR="006C5A50">
        <w:t xml:space="preserve">ities </w:t>
      </w:r>
      <w:r w:rsidR="006C5A50" w:rsidRPr="00DC7684">
        <w:t>(</w:t>
      </w:r>
      <w:r w:rsidR="00DC7684" w:rsidRPr="00DC7684">
        <w:t>Darazs, 2021</w:t>
      </w:r>
      <w:r w:rsidR="006C5A50">
        <w:t xml:space="preserve">). In this manner, the similarity between the two hotels lies in the adoption of differentiated marketing. </w:t>
      </w:r>
    </w:p>
    <w:p w14:paraId="0450E83C" w14:textId="691E27B2" w:rsidR="00124314" w:rsidRDefault="00E46EB9" w:rsidP="002E4E12">
      <w:pPr>
        <w:jc w:val="both"/>
      </w:pPr>
      <w:r>
        <w:lastRenderedPageBreak/>
        <w:t>Positioning is concerned with determining where the brand or its services stand when compared with others</w:t>
      </w:r>
      <w:r w:rsidR="00576801">
        <w:t xml:space="preserve"> (</w:t>
      </w:r>
      <w:r w:rsidR="00CA4DA4" w:rsidRPr="000D3FA3">
        <w:t xml:space="preserve">Ahani </w:t>
      </w:r>
      <w:r w:rsidR="00CA4DA4">
        <w:rPr>
          <w:i/>
        </w:rPr>
        <w:t xml:space="preserve">et al., </w:t>
      </w:r>
      <w:r w:rsidR="00CA4DA4">
        <w:t>2019</w:t>
      </w:r>
      <w:r w:rsidR="00576801">
        <w:t>)</w:t>
      </w:r>
      <w:r w:rsidR="00124314">
        <w:t xml:space="preserve">. </w:t>
      </w:r>
      <w:r w:rsidR="00124314" w:rsidRPr="00F03AE8">
        <w:rPr>
          <w:highlight w:val="yellow"/>
        </w:rPr>
        <w:t>Further positioning can be analysed considering Bowman’</w:t>
      </w:r>
      <w:r w:rsidR="00A01DA8" w:rsidRPr="00F03AE8">
        <w:rPr>
          <w:highlight w:val="yellow"/>
        </w:rPr>
        <w:t xml:space="preserve">s strategy clock. </w:t>
      </w:r>
      <w:proofErr w:type="spellStart"/>
      <w:r w:rsidR="00F03AE8" w:rsidRPr="00F03AE8">
        <w:rPr>
          <w:highlight w:val="yellow"/>
        </w:rPr>
        <w:t>Nunes</w:t>
      </w:r>
      <w:proofErr w:type="spellEnd"/>
      <w:r w:rsidR="00F03AE8" w:rsidRPr="00F03AE8">
        <w:rPr>
          <w:highlight w:val="yellow"/>
        </w:rPr>
        <w:t xml:space="preserve"> </w:t>
      </w:r>
      <w:r w:rsidR="00F03AE8" w:rsidRPr="00F03AE8">
        <w:rPr>
          <w:i/>
          <w:highlight w:val="yellow"/>
        </w:rPr>
        <w:t>et al.</w:t>
      </w:r>
      <w:r w:rsidR="00F03AE8" w:rsidRPr="00F03AE8">
        <w:rPr>
          <w:highlight w:val="yellow"/>
        </w:rPr>
        <w:t xml:space="preserve"> </w:t>
      </w:r>
      <w:r w:rsidR="00A01DA8" w:rsidRPr="00F03AE8">
        <w:rPr>
          <w:highlight w:val="yellow"/>
        </w:rPr>
        <w:t>(</w:t>
      </w:r>
      <w:r w:rsidR="00F03AE8" w:rsidRPr="00F03AE8">
        <w:rPr>
          <w:highlight w:val="yellow"/>
        </w:rPr>
        <w:t>2021) have</w:t>
      </w:r>
      <w:r w:rsidR="00A01DA8" w:rsidRPr="00F03AE8">
        <w:rPr>
          <w:highlight w:val="yellow"/>
        </w:rPr>
        <w:t xml:space="preserve"> </w:t>
      </w:r>
      <w:r w:rsidR="00A01DA8" w:rsidRPr="00A01DA8">
        <w:rPr>
          <w:highlight w:val="yellow"/>
        </w:rPr>
        <w:t xml:space="preserve">postulated that Bowman’s clock is a useful model which facilitates understanding the ways companies compete in a market. Holiday Inn has more emphasised on the implementation of differentiation strategy, as </w:t>
      </w:r>
      <w:r w:rsidR="00A01DA8" w:rsidRPr="006D67D2">
        <w:rPr>
          <w:highlight w:val="yellow"/>
        </w:rPr>
        <w:t>evident from the creation of low-cost and diverse products and services, for both middle and high class segments (</w:t>
      </w:r>
      <w:proofErr w:type="spellStart"/>
      <w:r w:rsidR="0049749F">
        <w:rPr>
          <w:highlight w:val="yellow"/>
        </w:rPr>
        <w:t>Sørensen</w:t>
      </w:r>
      <w:proofErr w:type="spellEnd"/>
      <w:r w:rsidR="0049749F">
        <w:rPr>
          <w:highlight w:val="yellow"/>
        </w:rPr>
        <w:t xml:space="preserve"> </w:t>
      </w:r>
      <w:r w:rsidR="0049749F" w:rsidRPr="0049749F">
        <w:rPr>
          <w:highlight w:val="yellow"/>
        </w:rPr>
        <w:t xml:space="preserve">and </w:t>
      </w:r>
      <w:proofErr w:type="spellStart"/>
      <w:r w:rsidR="0049749F" w:rsidRPr="0049749F">
        <w:rPr>
          <w:highlight w:val="yellow"/>
        </w:rPr>
        <w:t>Grindsted</w:t>
      </w:r>
      <w:proofErr w:type="spellEnd"/>
      <w:r w:rsidR="0049749F" w:rsidRPr="0049749F">
        <w:rPr>
          <w:highlight w:val="yellow"/>
        </w:rPr>
        <w:t>, 2021</w:t>
      </w:r>
      <w:r w:rsidR="00A01DA8" w:rsidRPr="006D67D2">
        <w:rPr>
          <w:highlight w:val="yellow"/>
        </w:rPr>
        <w:t>). Apart from this, Six Senses has incor</w:t>
      </w:r>
      <w:r w:rsidR="00D56ADB" w:rsidRPr="006D67D2">
        <w:rPr>
          <w:highlight w:val="yellow"/>
        </w:rPr>
        <w:t>porated focused differentiation, which can be seen in terms of specific focus on targeting high-class customers and sustainability, such as developing ties with local community (</w:t>
      </w:r>
      <w:r w:rsidR="00F03AE8">
        <w:rPr>
          <w:highlight w:val="yellow"/>
        </w:rPr>
        <w:t>Six Senses, 2023b</w:t>
      </w:r>
      <w:r w:rsidR="00D56ADB" w:rsidRPr="006D67D2">
        <w:rPr>
          <w:highlight w:val="yellow"/>
        </w:rPr>
        <w:t>).</w:t>
      </w:r>
      <w:r w:rsidR="00D56ADB">
        <w:t xml:space="preserve"> </w:t>
      </w:r>
    </w:p>
    <w:p w14:paraId="3BD5FC3B" w14:textId="7A4D66F2" w:rsidR="00B21AFD" w:rsidRDefault="001D4C5D" w:rsidP="002E4E12">
      <w:pPr>
        <w:jc w:val="both"/>
      </w:pPr>
      <w:proofErr w:type="spellStart"/>
      <w:r>
        <w:t>Seric</w:t>
      </w:r>
      <w:proofErr w:type="spellEnd"/>
      <w:r>
        <w:t xml:space="preserve"> and </w:t>
      </w:r>
      <w:proofErr w:type="spellStart"/>
      <w:r>
        <w:t>Mikulic</w:t>
      </w:r>
      <w:proofErr w:type="spellEnd"/>
      <w:r>
        <w:t xml:space="preserve"> </w:t>
      </w:r>
      <w:r w:rsidR="000B66F7">
        <w:t>(</w:t>
      </w:r>
      <w:r>
        <w:t>2020) have</w:t>
      </w:r>
      <w:r w:rsidR="000B66F7">
        <w:t xml:space="preserve"> defined marketing communications as the media and messages used by organisations to communicate with the target market. Six Senses is more reliant on organic search (56%), compared to the greatest spending (42.46%) on paid search. On the other hand, Holiday Inn is also more focused on direct marketing (21.31%) when compa</w:t>
      </w:r>
      <w:r w:rsidR="00D24576">
        <w:t>red with 17.21% for Six Senses</w:t>
      </w:r>
      <w:r w:rsidR="00BA3DFA">
        <w:t xml:space="preserve"> (Similarweb, 2023a, 2023b)</w:t>
      </w:r>
      <w:r w:rsidR="00D24576">
        <w:t>. Direct marketing serves as a form of advertising, which involves directly communicating marketing messages either through email, pe</w:t>
      </w:r>
      <w:r w:rsidR="00BA3DFA">
        <w:t>rsonal visits and others (</w:t>
      </w:r>
      <w:r w:rsidR="008825EA" w:rsidRPr="008825EA">
        <w:t xml:space="preserve">Dolega </w:t>
      </w:r>
      <w:r w:rsidR="008825EA" w:rsidRPr="008825EA">
        <w:rPr>
          <w:i/>
        </w:rPr>
        <w:t>et al.,</w:t>
      </w:r>
      <w:r w:rsidR="008825EA" w:rsidRPr="008825EA">
        <w:t xml:space="preserve"> 2021</w:t>
      </w:r>
      <w:r w:rsidR="00BA3DFA">
        <w:t>). The analysis revealed that both hotels might be spending almost the same on referrals; however, Six Senses is more reliant on email marketing (refer to Appendix B).</w:t>
      </w:r>
    </w:p>
    <w:p w14:paraId="1B3A38A1" w14:textId="06735DCF" w:rsidR="00DE6D3A" w:rsidRPr="00C040C7" w:rsidRDefault="00E46EB9" w:rsidP="002921F0">
      <w:pPr>
        <w:jc w:val="both"/>
      </w:pPr>
      <w:r>
        <w:t>A website also serves as a useful tool for communicating the brand message (</w:t>
      </w:r>
      <w:r w:rsidR="008825EA" w:rsidRPr="008825EA">
        <w:t xml:space="preserve">Dolega </w:t>
      </w:r>
      <w:r w:rsidR="008825EA" w:rsidRPr="008825EA">
        <w:rPr>
          <w:i/>
        </w:rPr>
        <w:t>et al.,</w:t>
      </w:r>
      <w:r w:rsidR="008825EA" w:rsidRPr="008825EA">
        <w:t xml:space="preserve"> 2021</w:t>
      </w:r>
      <w:r>
        <w:t xml:space="preserve">). </w:t>
      </w:r>
      <w:r w:rsidR="001063AD">
        <w:t>As mentioned before, Six Senses is making significant improvements in customer experience through its website; however, the hotel still reported less traffic and engagement (</w:t>
      </w:r>
      <w:r w:rsidR="009F27DC">
        <w:t>433.5K</w:t>
      </w:r>
      <w:r w:rsidR="001063AD">
        <w:t>) comp</w:t>
      </w:r>
      <w:r w:rsidR="009F27DC">
        <w:t>ared to 538.7K for Holiday Inn</w:t>
      </w:r>
      <w:r w:rsidR="00E92A31">
        <w:t xml:space="preserve"> </w:t>
      </w:r>
      <w:r w:rsidR="00E92A31" w:rsidRPr="00E92A31">
        <w:rPr>
          <w:highlight w:val="yellow"/>
        </w:rPr>
        <w:t>(refer to appendix C)</w:t>
      </w:r>
      <w:r w:rsidR="00E92A31">
        <w:t xml:space="preserve">. </w:t>
      </w:r>
      <w:r w:rsidR="009F27DC">
        <w:t>Furthermore, Six Senses has reported a bounce rate of 59.31% when compared with 58.09% for Holiday Inn (</w:t>
      </w:r>
      <w:r w:rsidR="00B84832">
        <w:t>refer to Appendix C</w:t>
      </w:r>
      <w:r w:rsidR="009F27DC">
        <w:t xml:space="preserve">). Six Senses, however, has further claimed to adopt a different approach aimed at the creation of digital </w:t>
      </w:r>
      <w:r w:rsidR="009F27DC">
        <w:lastRenderedPageBreak/>
        <w:t>content</w:t>
      </w:r>
      <w:r w:rsidR="00EB0799">
        <w:t xml:space="preserve"> #</w:t>
      </w:r>
      <w:r w:rsidR="00EB0799" w:rsidRPr="00EB0799">
        <w:rPr>
          <w:rFonts w:ascii="Lato" w:hAnsi="Lato"/>
          <w:color w:val="282828"/>
          <w:sz w:val="23"/>
          <w:szCs w:val="23"/>
          <w:shd w:val="clear" w:color="auto" w:fill="FFFFFF"/>
        </w:rPr>
        <w:t xml:space="preserve"> </w:t>
      </w:r>
      <w:r w:rsidR="00EB0799" w:rsidRPr="00EB0799">
        <w:t xml:space="preserve">AtHomeWithSixSenses </w:t>
      </w:r>
      <w:r w:rsidR="00EB0799">
        <w:t>brought directly to the public, related to wellness, mental health and others using social media channels (</w:t>
      </w:r>
      <w:r w:rsidR="00E165A9" w:rsidRPr="00E165A9">
        <w:t>Allison</w:t>
      </w:r>
      <w:r w:rsidR="00E165A9">
        <w:t>, 2020</w:t>
      </w:r>
      <w:r w:rsidR="00EB0799">
        <w:t>). Six</w:t>
      </w:r>
      <w:r w:rsidR="00A84B1F">
        <w:t xml:space="preserve"> Senses is more reliant on Face</w:t>
      </w:r>
      <w:r w:rsidR="00EB0799">
        <w:t>book and YouTube, 37.59% and 37.75%, respectively, followed by LinkedIn and Instagram</w:t>
      </w:r>
      <w:r w:rsidR="00E92A31">
        <w:t xml:space="preserve"> </w:t>
      </w:r>
      <w:r w:rsidR="00E92A31" w:rsidRPr="00E92A31">
        <w:rPr>
          <w:highlight w:val="yellow"/>
        </w:rPr>
        <w:t>(refer to appendix D</w:t>
      </w:r>
      <w:r w:rsidR="00E92A31">
        <w:t xml:space="preserve">). </w:t>
      </w:r>
      <w:r w:rsidR="00EB0799">
        <w:t>Compared to this, Holiday Inn is more dependent on Facebook for communicating with the audience, wi</w:t>
      </w:r>
      <w:r w:rsidR="00A84B1F">
        <w:t>th some focus on Instagram, too</w:t>
      </w:r>
      <w:r w:rsidR="00B81823">
        <w:t xml:space="preserve"> (refer to Appendix D)</w:t>
      </w:r>
      <w:r w:rsidR="00A84B1F">
        <w:t xml:space="preserve">. </w:t>
      </w:r>
    </w:p>
    <w:p w14:paraId="239B401F" w14:textId="77777777" w:rsidR="009F2263" w:rsidRDefault="00E46EB9" w:rsidP="00B81823">
      <w:pPr>
        <w:pStyle w:val="Heading1"/>
        <w:jc w:val="both"/>
      </w:pPr>
      <w:r>
        <w:t xml:space="preserve">Conclusion and Recommendations </w:t>
      </w:r>
    </w:p>
    <w:p w14:paraId="15F7B19E" w14:textId="47B544A5" w:rsidR="002921F0" w:rsidRDefault="00E46EB9" w:rsidP="00B81823">
      <w:pPr>
        <w:jc w:val="both"/>
      </w:pPr>
      <w:r>
        <w:t>Holiday Inn and Six Senses are the two hotels which are unique in terms of services, promotion and other strategies for targeting customers. There also exist similarities in terms of certain amenities and pricing as well; however, there lies a significant difference when it comes to marketing communications. Compared to Holiday Inn, Six Senses is more inclined towards digital marketing or consumer engagement through digital channels, which is also evident from its initiatives during the pandemic. Therefore, it is also crucial for Holiday Inn to emphasise more on digital marketing</w:t>
      </w:r>
      <w:r w:rsidR="00461BC6">
        <w:t xml:space="preserve">, preferably using social media, which will aid its potential for future growth. </w:t>
      </w:r>
    </w:p>
    <w:p w14:paraId="5A65B165" w14:textId="77777777" w:rsidR="00DC7684" w:rsidRDefault="00E46EB9">
      <w:pPr>
        <w:spacing w:after="160" w:line="259" w:lineRule="auto"/>
      </w:pPr>
      <w:r>
        <w:br w:type="page"/>
      </w:r>
    </w:p>
    <w:p w14:paraId="4BD60772" w14:textId="3039D2F8" w:rsidR="00572026" w:rsidRPr="00572026" w:rsidRDefault="00E46EB9" w:rsidP="00572026">
      <w:pPr>
        <w:pStyle w:val="Heading1"/>
      </w:pPr>
      <w:r>
        <w:lastRenderedPageBreak/>
        <w:t xml:space="preserve">References </w:t>
      </w:r>
    </w:p>
    <w:p w14:paraId="6CE86EA3" w14:textId="77777777" w:rsidR="00572026" w:rsidRPr="003F1E19" w:rsidRDefault="00572026" w:rsidP="00572026">
      <w:pPr>
        <w:ind w:left="720" w:hanging="720"/>
        <w:jc w:val="both"/>
        <w:rPr>
          <w:rFonts w:cs="Times New Roman"/>
          <w:szCs w:val="24"/>
          <w:shd w:val="clear" w:color="auto" w:fill="FFFFFF"/>
        </w:rPr>
      </w:pPr>
      <w:r w:rsidRPr="003F1E19">
        <w:rPr>
          <w:rFonts w:cs="Times New Roman"/>
          <w:szCs w:val="24"/>
          <w:shd w:val="clear" w:color="auto" w:fill="FFFFFF"/>
        </w:rPr>
        <w:t>Ahani, A., Nilashi, M., Ibrahim, O., Sanzogni, L. and Weaven, S., 2019. Market segmentation and travel choice prediction in Spa hotels through TripAdvisor’s online reviews. </w:t>
      </w:r>
      <w:r w:rsidRPr="003F1E19">
        <w:rPr>
          <w:rFonts w:cs="Times New Roman"/>
          <w:i/>
          <w:iCs/>
          <w:szCs w:val="24"/>
          <w:shd w:val="clear" w:color="auto" w:fill="FFFFFF"/>
        </w:rPr>
        <w:t>International Journal of Hospitality Management</w:t>
      </w:r>
      <w:r w:rsidRPr="003F1E19">
        <w:rPr>
          <w:rFonts w:cs="Times New Roman"/>
          <w:szCs w:val="24"/>
          <w:shd w:val="clear" w:color="auto" w:fill="FFFFFF"/>
        </w:rPr>
        <w:t>, </w:t>
      </w:r>
      <w:r w:rsidRPr="003F1E19">
        <w:rPr>
          <w:rFonts w:cs="Times New Roman"/>
          <w:i/>
          <w:iCs/>
          <w:szCs w:val="24"/>
          <w:shd w:val="clear" w:color="auto" w:fill="FFFFFF"/>
        </w:rPr>
        <w:t>80</w:t>
      </w:r>
      <w:r w:rsidRPr="003F1E19">
        <w:rPr>
          <w:rFonts w:cs="Times New Roman"/>
          <w:szCs w:val="24"/>
          <w:shd w:val="clear" w:color="auto" w:fill="FFFFFF"/>
        </w:rPr>
        <w:t>, pp.52-77.</w:t>
      </w:r>
    </w:p>
    <w:p w14:paraId="2BE95555" w14:textId="77777777" w:rsidR="00572026" w:rsidRPr="003F1E19" w:rsidRDefault="00572026" w:rsidP="00572026">
      <w:pPr>
        <w:ind w:left="720" w:hanging="720"/>
        <w:jc w:val="both"/>
        <w:rPr>
          <w:rFonts w:cs="Times New Roman"/>
          <w:szCs w:val="24"/>
          <w:lang w:val="en-US"/>
        </w:rPr>
      </w:pPr>
      <w:r w:rsidRPr="003F1E19">
        <w:rPr>
          <w:rFonts w:cs="Times New Roman"/>
          <w:szCs w:val="24"/>
        </w:rPr>
        <w:t xml:space="preserve">Allison, A., 2020. </w:t>
      </w:r>
      <w:r w:rsidRPr="003F1E19">
        <w:rPr>
          <w:rFonts w:cs="Times New Roman"/>
          <w:i/>
          <w:iCs/>
          <w:szCs w:val="24"/>
        </w:rPr>
        <w:t>Go pros and goats – how to Evolve Hotel Marketing Strategies in the COVID-19 era – by Richard Thorburn</w:t>
      </w:r>
      <w:r w:rsidRPr="003F1E19">
        <w:rPr>
          <w:rFonts w:cs="Times New Roman"/>
          <w:szCs w:val="24"/>
        </w:rPr>
        <w:t>. [</w:t>
      </w:r>
      <w:proofErr w:type="gramStart"/>
      <w:r w:rsidRPr="003F1E19">
        <w:rPr>
          <w:rFonts w:cs="Times New Roman"/>
          <w:szCs w:val="24"/>
        </w:rPr>
        <w:t>online</w:t>
      </w:r>
      <w:proofErr w:type="gramEnd"/>
      <w:r w:rsidRPr="003F1E19">
        <w:rPr>
          <w:rFonts w:cs="Times New Roman"/>
          <w:szCs w:val="24"/>
        </w:rPr>
        <w:t xml:space="preserve">] Campaign Middle East. Available at: [Accessed 10 May 2023]. </w:t>
      </w:r>
    </w:p>
    <w:p w14:paraId="317B69EF" w14:textId="77777777" w:rsidR="00572026" w:rsidRPr="003F1E19"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t>Arif</w:t>
      </w:r>
      <w:proofErr w:type="spellEnd"/>
      <w:r w:rsidRPr="003F1E19">
        <w:rPr>
          <w:rFonts w:cs="Times New Roman"/>
          <w:szCs w:val="24"/>
          <w:shd w:val="clear" w:color="auto" w:fill="FFFFFF"/>
        </w:rPr>
        <w:t xml:space="preserve">, T.M.H. and </w:t>
      </w:r>
      <w:proofErr w:type="spellStart"/>
      <w:r w:rsidRPr="003F1E19">
        <w:rPr>
          <w:rFonts w:cs="Times New Roman"/>
          <w:szCs w:val="24"/>
          <w:shd w:val="clear" w:color="auto" w:fill="FFFFFF"/>
        </w:rPr>
        <w:t>Hossin</w:t>
      </w:r>
      <w:proofErr w:type="spellEnd"/>
      <w:r w:rsidRPr="003F1E19">
        <w:rPr>
          <w:rFonts w:cs="Times New Roman"/>
          <w:szCs w:val="24"/>
          <w:shd w:val="clear" w:color="auto" w:fill="FFFFFF"/>
        </w:rPr>
        <w:t xml:space="preserve">, M.Z., 2016. A comparative analysis of internal and external environments between Hotel Hyatt, UK and Hotel </w:t>
      </w:r>
      <w:proofErr w:type="gramStart"/>
      <w:r w:rsidRPr="003F1E19">
        <w:rPr>
          <w:rFonts w:cs="Times New Roman"/>
          <w:szCs w:val="24"/>
          <w:shd w:val="clear" w:color="auto" w:fill="FFFFFF"/>
        </w:rPr>
        <w:t>The</w:t>
      </w:r>
      <w:proofErr w:type="gramEnd"/>
      <w:r w:rsidRPr="003F1E19">
        <w:rPr>
          <w:rFonts w:cs="Times New Roman"/>
          <w:szCs w:val="24"/>
          <w:shd w:val="clear" w:color="auto" w:fill="FFFFFF"/>
        </w:rPr>
        <w:t xml:space="preserve"> Cox Today, Cox’s Bazar, Bangladesh. </w:t>
      </w:r>
      <w:r w:rsidRPr="003F1E19">
        <w:rPr>
          <w:rFonts w:cs="Times New Roman"/>
          <w:i/>
          <w:iCs/>
          <w:szCs w:val="24"/>
          <w:shd w:val="clear" w:color="auto" w:fill="FFFFFF"/>
        </w:rPr>
        <w:t>IOSR Journal of Humanities and Social Science</w:t>
      </w:r>
      <w:r w:rsidRPr="003F1E19">
        <w:rPr>
          <w:rFonts w:cs="Times New Roman"/>
          <w:szCs w:val="24"/>
          <w:shd w:val="clear" w:color="auto" w:fill="FFFFFF"/>
        </w:rPr>
        <w:t>, </w:t>
      </w:r>
      <w:r w:rsidRPr="003F1E19">
        <w:rPr>
          <w:rFonts w:cs="Times New Roman"/>
          <w:i/>
          <w:iCs/>
          <w:szCs w:val="24"/>
          <w:shd w:val="clear" w:color="auto" w:fill="FFFFFF"/>
        </w:rPr>
        <w:t>21</w:t>
      </w:r>
      <w:r w:rsidRPr="003F1E19">
        <w:rPr>
          <w:rFonts w:cs="Times New Roman"/>
          <w:szCs w:val="24"/>
          <w:shd w:val="clear" w:color="auto" w:fill="FFFFFF"/>
        </w:rPr>
        <w:t>(6), pp.13-22.</w:t>
      </w:r>
    </w:p>
    <w:p w14:paraId="669BB74F" w14:textId="77777777" w:rsidR="00572026" w:rsidRPr="00572026" w:rsidRDefault="00572026" w:rsidP="00572026">
      <w:pPr>
        <w:ind w:left="720" w:hanging="720"/>
        <w:jc w:val="both"/>
        <w:rPr>
          <w:rFonts w:cs="Times New Roman"/>
          <w:color w:val="222222"/>
          <w:szCs w:val="24"/>
          <w:highlight w:val="yellow"/>
          <w:shd w:val="clear" w:color="auto" w:fill="FFFFFF"/>
        </w:rPr>
      </w:pPr>
      <w:proofErr w:type="spellStart"/>
      <w:r w:rsidRPr="00572026">
        <w:rPr>
          <w:rFonts w:cs="Times New Roman"/>
          <w:color w:val="222222"/>
          <w:szCs w:val="24"/>
          <w:highlight w:val="yellow"/>
          <w:shd w:val="clear" w:color="auto" w:fill="FFFFFF"/>
        </w:rPr>
        <w:t>Benzaghta</w:t>
      </w:r>
      <w:proofErr w:type="spellEnd"/>
      <w:r w:rsidRPr="00572026">
        <w:rPr>
          <w:rFonts w:cs="Times New Roman"/>
          <w:color w:val="222222"/>
          <w:szCs w:val="24"/>
          <w:highlight w:val="yellow"/>
          <w:shd w:val="clear" w:color="auto" w:fill="FFFFFF"/>
        </w:rPr>
        <w:t xml:space="preserve">, M.A., </w:t>
      </w:r>
      <w:proofErr w:type="spellStart"/>
      <w:r w:rsidRPr="00572026">
        <w:rPr>
          <w:rFonts w:cs="Times New Roman"/>
          <w:color w:val="222222"/>
          <w:szCs w:val="24"/>
          <w:highlight w:val="yellow"/>
          <w:shd w:val="clear" w:color="auto" w:fill="FFFFFF"/>
        </w:rPr>
        <w:t>Elwalda</w:t>
      </w:r>
      <w:proofErr w:type="spellEnd"/>
      <w:r w:rsidRPr="00572026">
        <w:rPr>
          <w:rFonts w:cs="Times New Roman"/>
          <w:color w:val="222222"/>
          <w:szCs w:val="24"/>
          <w:highlight w:val="yellow"/>
          <w:shd w:val="clear" w:color="auto" w:fill="FFFFFF"/>
        </w:rPr>
        <w:t xml:space="preserve">, A., </w:t>
      </w:r>
      <w:proofErr w:type="spellStart"/>
      <w:r w:rsidRPr="00572026">
        <w:rPr>
          <w:rFonts w:cs="Times New Roman"/>
          <w:color w:val="222222"/>
          <w:szCs w:val="24"/>
          <w:highlight w:val="yellow"/>
          <w:shd w:val="clear" w:color="auto" w:fill="FFFFFF"/>
        </w:rPr>
        <w:t>Mousa</w:t>
      </w:r>
      <w:proofErr w:type="spellEnd"/>
      <w:r w:rsidRPr="00572026">
        <w:rPr>
          <w:rFonts w:cs="Times New Roman"/>
          <w:color w:val="222222"/>
          <w:szCs w:val="24"/>
          <w:highlight w:val="yellow"/>
          <w:shd w:val="clear" w:color="auto" w:fill="FFFFFF"/>
        </w:rPr>
        <w:t xml:space="preserve">, M.M., </w:t>
      </w:r>
      <w:proofErr w:type="spellStart"/>
      <w:r w:rsidRPr="00572026">
        <w:rPr>
          <w:rFonts w:cs="Times New Roman"/>
          <w:color w:val="222222"/>
          <w:szCs w:val="24"/>
          <w:highlight w:val="yellow"/>
          <w:shd w:val="clear" w:color="auto" w:fill="FFFFFF"/>
        </w:rPr>
        <w:t>Erkan</w:t>
      </w:r>
      <w:proofErr w:type="spellEnd"/>
      <w:r w:rsidRPr="00572026">
        <w:rPr>
          <w:rFonts w:cs="Times New Roman"/>
          <w:color w:val="222222"/>
          <w:szCs w:val="24"/>
          <w:highlight w:val="yellow"/>
          <w:shd w:val="clear" w:color="auto" w:fill="FFFFFF"/>
        </w:rPr>
        <w:t>, I. and Rahman, M., 2021. SWOT analysis applications: An integrative literature review. </w:t>
      </w:r>
      <w:r w:rsidRPr="00572026">
        <w:rPr>
          <w:rFonts w:cs="Times New Roman"/>
          <w:i/>
          <w:iCs/>
          <w:color w:val="222222"/>
          <w:szCs w:val="24"/>
          <w:highlight w:val="yellow"/>
          <w:shd w:val="clear" w:color="auto" w:fill="FFFFFF"/>
        </w:rPr>
        <w:t>Journal of Global Business Insights</w:t>
      </w:r>
      <w:r w:rsidRPr="00572026">
        <w:rPr>
          <w:rFonts w:cs="Times New Roman"/>
          <w:color w:val="222222"/>
          <w:szCs w:val="24"/>
          <w:highlight w:val="yellow"/>
          <w:shd w:val="clear" w:color="auto" w:fill="FFFFFF"/>
        </w:rPr>
        <w:t>, </w:t>
      </w:r>
      <w:r w:rsidRPr="00572026">
        <w:rPr>
          <w:rFonts w:cs="Times New Roman"/>
          <w:i/>
          <w:iCs/>
          <w:color w:val="222222"/>
          <w:szCs w:val="24"/>
          <w:highlight w:val="yellow"/>
          <w:shd w:val="clear" w:color="auto" w:fill="FFFFFF"/>
        </w:rPr>
        <w:t>6</w:t>
      </w:r>
      <w:r w:rsidRPr="00572026">
        <w:rPr>
          <w:rFonts w:cs="Times New Roman"/>
          <w:color w:val="222222"/>
          <w:szCs w:val="24"/>
          <w:highlight w:val="yellow"/>
          <w:shd w:val="clear" w:color="auto" w:fill="FFFFFF"/>
        </w:rPr>
        <w:t>(1), pp.55-73.</w:t>
      </w:r>
    </w:p>
    <w:p w14:paraId="7ED44875" w14:textId="77777777" w:rsidR="00572026" w:rsidRPr="003F1E19"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t>Calinaud</w:t>
      </w:r>
      <w:proofErr w:type="spellEnd"/>
      <w:r w:rsidRPr="003F1E19">
        <w:rPr>
          <w:rFonts w:cs="Times New Roman"/>
          <w:szCs w:val="24"/>
          <w:shd w:val="clear" w:color="auto" w:fill="FFFFFF"/>
        </w:rPr>
        <w:t>, V., Kokkranikal, J. and Gebbels, M., 2021. Career advancement for women in the British hospitality industry: The enabling factors. </w:t>
      </w:r>
      <w:r w:rsidRPr="003F1E19">
        <w:rPr>
          <w:rFonts w:cs="Times New Roman"/>
          <w:i/>
          <w:iCs/>
          <w:szCs w:val="24"/>
          <w:shd w:val="clear" w:color="auto" w:fill="FFFFFF"/>
        </w:rPr>
        <w:t>Work, Employment and Society</w:t>
      </w:r>
      <w:r w:rsidRPr="003F1E19">
        <w:rPr>
          <w:rFonts w:cs="Times New Roman"/>
          <w:szCs w:val="24"/>
          <w:shd w:val="clear" w:color="auto" w:fill="FFFFFF"/>
        </w:rPr>
        <w:t>, </w:t>
      </w:r>
      <w:r w:rsidRPr="003F1E19">
        <w:rPr>
          <w:rFonts w:cs="Times New Roman"/>
          <w:i/>
          <w:iCs/>
          <w:szCs w:val="24"/>
          <w:shd w:val="clear" w:color="auto" w:fill="FFFFFF"/>
        </w:rPr>
        <w:t>35</w:t>
      </w:r>
      <w:r w:rsidRPr="003F1E19">
        <w:rPr>
          <w:rFonts w:cs="Times New Roman"/>
          <w:szCs w:val="24"/>
          <w:shd w:val="clear" w:color="auto" w:fill="FFFFFF"/>
        </w:rPr>
        <w:t>(4), pp.677-695.</w:t>
      </w:r>
    </w:p>
    <w:p w14:paraId="30ECACE3" w14:textId="77777777" w:rsidR="00572026" w:rsidRPr="00572026" w:rsidRDefault="00572026" w:rsidP="00572026">
      <w:pPr>
        <w:ind w:left="720" w:hanging="720"/>
        <w:jc w:val="both"/>
        <w:rPr>
          <w:rFonts w:cs="Times New Roman"/>
          <w:color w:val="222222"/>
          <w:szCs w:val="24"/>
          <w:highlight w:val="yellow"/>
          <w:shd w:val="clear" w:color="auto" w:fill="FFFFFF"/>
        </w:rPr>
      </w:pPr>
      <w:r w:rsidRPr="00572026">
        <w:rPr>
          <w:rFonts w:cs="Times New Roman"/>
          <w:color w:val="222222"/>
          <w:szCs w:val="24"/>
          <w:highlight w:val="yellow"/>
          <w:shd w:val="clear" w:color="auto" w:fill="FFFFFF"/>
        </w:rPr>
        <w:t xml:space="preserve">Christodoulou, A. and </w:t>
      </w:r>
      <w:proofErr w:type="spellStart"/>
      <w:r w:rsidRPr="00572026">
        <w:rPr>
          <w:rFonts w:cs="Times New Roman"/>
          <w:color w:val="222222"/>
          <w:szCs w:val="24"/>
          <w:highlight w:val="yellow"/>
          <w:shd w:val="clear" w:color="auto" w:fill="FFFFFF"/>
        </w:rPr>
        <w:t>Cullinane</w:t>
      </w:r>
      <w:proofErr w:type="spellEnd"/>
      <w:r w:rsidRPr="00572026">
        <w:rPr>
          <w:rFonts w:cs="Times New Roman"/>
          <w:color w:val="222222"/>
          <w:szCs w:val="24"/>
          <w:highlight w:val="yellow"/>
          <w:shd w:val="clear" w:color="auto" w:fill="FFFFFF"/>
        </w:rPr>
        <w:t>, K., 2019. Identifying the main opportunities and challenges from the implementation of a port energy management system: A SWOT/PESTLE analysis. </w:t>
      </w:r>
      <w:r w:rsidRPr="00572026">
        <w:rPr>
          <w:rFonts w:cs="Times New Roman"/>
          <w:i/>
          <w:iCs/>
          <w:color w:val="222222"/>
          <w:szCs w:val="24"/>
          <w:highlight w:val="yellow"/>
          <w:shd w:val="clear" w:color="auto" w:fill="FFFFFF"/>
        </w:rPr>
        <w:t>Sustainability</w:t>
      </w:r>
      <w:r w:rsidRPr="00572026">
        <w:rPr>
          <w:rFonts w:cs="Times New Roman"/>
          <w:color w:val="222222"/>
          <w:szCs w:val="24"/>
          <w:highlight w:val="yellow"/>
          <w:shd w:val="clear" w:color="auto" w:fill="FFFFFF"/>
        </w:rPr>
        <w:t>, </w:t>
      </w:r>
      <w:r w:rsidRPr="00572026">
        <w:rPr>
          <w:rFonts w:cs="Times New Roman"/>
          <w:i/>
          <w:iCs/>
          <w:color w:val="222222"/>
          <w:szCs w:val="24"/>
          <w:highlight w:val="yellow"/>
          <w:shd w:val="clear" w:color="auto" w:fill="FFFFFF"/>
        </w:rPr>
        <w:t>11</w:t>
      </w:r>
      <w:r w:rsidRPr="00572026">
        <w:rPr>
          <w:rFonts w:cs="Times New Roman"/>
          <w:color w:val="222222"/>
          <w:szCs w:val="24"/>
          <w:highlight w:val="yellow"/>
          <w:shd w:val="clear" w:color="auto" w:fill="FFFFFF"/>
        </w:rPr>
        <w:t>(21), p.6046.</w:t>
      </w:r>
    </w:p>
    <w:p w14:paraId="02B14807" w14:textId="77777777" w:rsidR="00572026" w:rsidRPr="003F1E19"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t>Darázs</w:t>
      </w:r>
      <w:proofErr w:type="spellEnd"/>
      <w:r w:rsidRPr="003F1E19">
        <w:rPr>
          <w:rFonts w:cs="Times New Roman"/>
          <w:szCs w:val="24"/>
          <w:shd w:val="clear" w:color="auto" w:fill="FFFFFF"/>
        </w:rPr>
        <w:t xml:space="preserve">, T., 2021. Impact of the Corona crisis on marketing communication focused on tourism. </w:t>
      </w:r>
      <w:r w:rsidRPr="003F1E19">
        <w:rPr>
          <w:rFonts w:cs="Times New Roman"/>
          <w:i/>
          <w:iCs/>
          <w:szCs w:val="24"/>
          <w:shd w:val="clear" w:color="auto" w:fill="FFFFFF"/>
        </w:rPr>
        <w:t>Communication Today</w:t>
      </w:r>
      <w:r w:rsidRPr="003F1E19">
        <w:rPr>
          <w:rFonts w:cs="Times New Roman"/>
          <w:szCs w:val="24"/>
          <w:shd w:val="clear" w:color="auto" w:fill="FFFFFF"/>
        </w:rPr>
        <w:t>, </w:t>
      </w:r>
      <w:r w:rsidRPr="003F1E19">
        <w:rPr>
          <w:rFonts w:cs="Times New Roman"/>
          <w:i/>
          <w:iCs/>
          <w:szCs w:val="24"/>
          <w:shd w:val="clear" w:color="auto" w:fill="FFFFFF"/>
        </w:rPr>
        <w:t>12</w:t>
      </w:r>
      <w:r w:rsidRPr="003F1E19">
        <w:rPr>
          <w:rFonts w:cs="Times New Roman"/>
          <w:szCs w:val="24"/>
          <w:shd w:val="clear" w:color="auto" w:fill="FFFFFF"/>
        </w:rPr>
        <w:t>(1), pp.148-161.</w:t>
      </w:r>
    </w:p>
    <w:p w14:paraId="6624D390" w14:textId="77777777" w:rsidR="00572026" w:rsidRPr="00572026" w:rsidRDefault="00572026" w:rsidP="00572026">
      <w:pPr>
        <w:ind w:left="720" w:hanging="720"/>
        <w:jc w:val="both"/>
        <w:rPr>
          <w:rFonts w:cs="Times New Roman"/>
          <w:color w:val="222222"/>
          <w:szCs w:val="24"/>
          <w:highlight w:val="yellow"/>
          <w:shd w:val="clear" w:color="auto" w:fill="FFFFFF"/>
        </w:rPr>
      </w:pPr>
      <w:r w:rsidRPr="00572026">
        <w:rPr>
          <w:rFonts w:cs="Times New Roman"/>
          <w:color w:val="222222"/>
          <w:szCs w:val="24"/>
          <w:highlight w:val="yellow"/>
          <w:shd w:val="clear" w:color="auto" w:fill="FFFFFF"/>
        </w:rPr>
        <w:t>Davies, A.C.L. and Rodgers, L., 2023. Towards a More Effective Health and Safety Regime for UK Workplaces Post COVID-19. </w:t>
      </w:r>
      <w:r w:rsidRPr="00572026">
        <w:rPr>
          <w:rFonts w:cs="Times New Roman"/>
          <w:i/>
          <w:iCs/>
          <w:color w:val="222222"/>
          <w:szCs w:val="24"/>
          <w:highlight w:val="yellow"/>
          <w:shd w:val="clear" w:color="auto" w:fill="FFFFFF"/>
        </w:rPr>
        <w:t>Industrial Law Journal</w:t>
      </w:r>
      <w:r w:rsidRPr="00572026">
        <w:rPr>
          <w:rFonts w:cs="Times New Roman"/>
          <w:color w:val="222222"/>
          <w:szCs w:val="24"/>
          <w:highlight w:val="yellow"/>
          <w:shd w:val="clear" w:color="auto" w:fill="FFFFFF"/>
        </w:rPr>
        <w:t>, p.dwac034.</w:t>
      </w:r>
    </w:p>
    <w:p w14:paraId="2DD51CCC" w14:textId="77777777" w:rsidR="00572026" w:rsidRPr="003F1E19"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lastRenderedPageBreak/>
        <w:t>Dolega</w:t>
      </w:r>
      <w:proofErr w:type="spellEnd"/>
      <w:r w:rsidRPr="003F1E19">
        <w:rPr>
          <w:rFonts w:cs="Times New Roman"/>
          <w:szCs w:val="24"/>
          <w:shd w:val="clear" w:color="auto" w:fill="FFFFFF"/>
        </w:rPr>
        <w:t>, L., Rowe, F. and Branagan, E., 2021. Going digital? The impact of social media marketing on retail website traffic, orders and sales. </w:t>
      </w:r>
      <w:r w:rsidRPr="003F1E19">
        <w:rPr>
          <w:rFonts w:cs="Times New Roman"/>
          <w:i/>
          <w:iCs/>
          <w:szCs w:val="24"/>
          <w:shd w:val="clear" w:color="auto" w:fill="FFFFFF"/>
        </w:rPr>
        <w:t>Journal of Retailing and Consumer Services</w:t>
      </w:r>
      <w:r w:rsidRPr="003F1E19">
        <w:rPr>
          <w:rFonts w:cs="Times New Roman"/>
          <w:szCs w:val="24"/>
          <w:shd w:val="clear" w:color="auto" w:fill="FFFFFF"/>
        </w:rPr>
        <w:t>, </w:t>
      </w:r>
      <w:r w:rsidRPr="003F1E19">
        <w:rPr>
          <w:rFonts w:cs="Times New Roman"/>
          <w:i/>
          <w:iCs/>
          <w:szCs w:val="24"/>
          <w:shd w:val="clear" w:color="auto" w:fill="FFFFFF"/>
        </w:rPr>
        <w:t>60</w:t>
      </w:r>
      <w:r w:rsidRPr="003F1E19">
        <w:rPr>
          <w:rFonts w:cs="Times New Roman"/>
          <w:szCs w:val="24"/>
          <w:shd w:val="clear" w:color="auto" w:fill="FFFFFF"/>
        </w:rPr>
        <w:t>, p.102501.</w:t>
      </w:r>
    </w:p>
    <w:p w14:paraId="63BE94A6" w14:textId="77777777" w:rsidR="00572026" w:rsidRPr="003F1E19" w:rsidRDefault="00572026" w:rsidP="00572026">
      <w:pPr>
        <w:ind w:left="720" w:hanging="720"/>
        <w:jc w:val="both"/>
        <w:rPr>
          <w:rFonts w:cs="Times New Roman"/>
          <w:szCs w:val="24"/>
        </w:rPr>
      </w:pPr>
      <w:r w:rsidRPr="003F1E19">
        <w:rPr>
          <w:rFonts w:cs="Times New Roman"/>
          <w:szCs w:val="24"/>
        </w:rPr>
        <w:t xml:space="preserve">Hospitality-on, 2023. </w:t>
      </w:r>
      <w:r w:rsidRPr="003F1E19">
        <w:rPr>
          <w:rFonts w:cs="Times New Roman"/>
          <w:i/>
          <w:iCs/>
          <w:szCs w:val="24"/>
        </w:rPr>
        <w:t>Holiday Inn and holiday inn express the 'we're there' campaign - in English</w:t>
      </w:r>
      <w:r w:rsidRPr="003F1E19">
        <w:rPr>
          <w:rFonts w:cs="Times New Roman"/>
          <w:szCs w:val="24"/>
        </w:rPr>
        <w:t>. [</w:t>
      </w:r>
      <w:proofErr w:type="gramStart"/>
      <w:r w:rsidRPr="003F1E19">
        <w:rPr>
          <w:rFonts w:cs="Times New Roman"/>
          <w:szCs w:val="24"/>
        </w:rPr>
        <w:t>online</w:t>
      </w:r>
      <w:proofErr w:type="gramEnd"/>
      <w:r w:rsidRPr="003F1E19">
        <w:rPr>
          <w:rFonts w:cs="Times New Roman"/>
          <w:szCs w:val="24"/>
        </w:rPr>
        <w:t xml:space="preserve">] Hospitality ON. Available at: [Accessed 10 May 2023]. </w:t>
      </w:r>
    </w:p>
    <w:p w14:paraId="21599CA4" w14:textId="77777777" w:rsidR="00572026" w:rsidRPr="003F1E19" w:rsidRDefault="00572026" w:rsidP="00572026">
      <w:pPr>
        <w:ind w:left="720" w:hanging="720"/>
        <w:jc w:val="both"/>
        <w:rPr>
          <w:rFonts w:cs="Times New Roman"/>
          <w:szCs w:val="24"/>
        </w:rPr>
      </w:pPr>
      <w:r w:rsidRPr="003F1E19">
        <w:rPr>
          <w:rFonts w:cs="Times New Roman"/>
          <w:szCs w:val="24"/>
        </w:rPr>
        <w:t xml:space="preserve">IHG, 2020. </w:t>
      </w:r>
      <w:r w:rsidRPr="003F1E19">
        <w:rPr>
          <w:rFonts w:cs="Times New Roman"/>
          <w:i/>
          <w:iCs/>
          <w:szCs w:val="24"/>
        </w:rPr>
        <w:t>Six Senses Hotels Resorts Spas recognises hosts as magic behind third top hotel brand win</w:t>
      </w:r>
      <w:r w:rsidRPr="003F1E19">
        <w:rPr>
          <w:rFonts w:cs="Times New Roman"/>
          <w:szCs w:val="24"/>
        </w:rPr>
        <w:t>. [</w:t>
      </w:r>
      <w:proofErr w:type="gramStart"/>
      <w:r w:rsidRPr="003F1E19">
        <w:rPr>
          <w:rFonts w:cs="Times New Roman"/>
          <w:szCs w:val="24"/>
        </w:rPr>
        <w:t>online</w:t>
      </w:r>
      <w:proofErr w:type="gramEnd"/>
      <w:r w:rsidRPr="003F1E19">
        <w:rPr>
          <w:rFonts w:cs="Times New Roman"/>
          <w:szCs w:val="24"/>
        </w:rPr>
        <w:t xml:space="preserve">] News &amp; media - newsroom - InterContinental Hotels Group plc. Available at: [Accessed 10 May 2023]. </w:t>
      </w:r>
    </w:p>
    <w:p w14:paraId="05DB0E7B" w14:textId="77777777" w:rsidR="00572026" w:rsidRPr="003F1E19"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t>Lahtinen</w:t>
      </w:r>
      <w:proofErr w:type="spellEnd"/>
      <w:r w:rsidRPr="003F1E19">
        <w:rPr>
          <w:rFonts w:cs="Times New Roman"/>
          <w:szCs w:val="24"/>
          <w:shd w:val="clear" w:color="auto" w:fill="FFFFFF"/>
        </w:rPr>
        <w:t>, V., Dietrich, T. and Rundle-Thiele, S., 2020. Long live the marketing mix. Testing the effectiveness of the commercial marketing mix in a social marketing context. </w:t>
      </w:r>
      <w:r w:rsidRPr="003F1E19">
        <w:rPr>
          <w:rFonts w:cs="Times New Roman"/>
          <w:i/>
          <w:iCs/>
          <w:szCs w:val="24"/>
          <w:shd w:val="clear" w:color="auto" w:fill="FFFFFF"/>
        </w:rPr>
        <w:t>Journal of Social Marketing</w:t>
      </w:r>
      <w:r w:rsidRPr="003F1E19">
        <w:rPr>
          <w:rFonts w:cs="Times New Roman"/>
          <w:szCs w:val="24"/>
          <w:shd w:val="clear" w:color="auto" w:fill="FFFFFF"/>
        </w:rPr>
        <w:t>, </w:t>
      </w:r>
      <w:r w:rsidRPr="003F1E19">
        <w:rPr>
          <w:rFonts w:cs="Times New Roman"/>
          <w:i/>
          <w:iCs/>
          <w:szCs w:val="24"/>
          <w:shd w:val="clear" w:color="auto" w:fill="FFFFFF"/>
        </w:rPr>
        <w:t>10</w:t>
      </w:r>
      <w:r w:rsidRPr="003F1E19">
        <w:rPr>
          <w:rFonts w:cs="Times New Roman"/>
          <w:szCs w:val="24"/>
          <w:shd w:val="clear" w:color="auto" w:fill="FFFFFF"/>
        </w:rPr>
        <w:t>(3), pp.357-375.</w:t>
      </w:r>
    </w:p>
    <w:p w14:paraId="3FC7426D" w14:textId="77777777" w:rsidR="00572026" w:rsidRPr="00572026" w:rsidRDefault="00572026" w:rsidP="00572026">
      <w:pPr>
        <w:ind w:left="720" w:hanging="720"/>
        <w:jc w:val="both"/>
        <w:rPr>
          <w:rFonts w:cs="Times New Roman"/>
          <w:color w:val="222222"/>
          <w:szCs w:val="24"/>
          <w:highlight w:val="yellow"/>
          <w:shd w:val="clear" w:color="auto" w:fill="FFFFFF"/>
        </w:rPr>
      </w:pPr>
      <w:proofErr w:type="spellStart"/>
      <w:r w:rsidRPr="00572026">
        <w:rPr>
          <w:rFonts w:cs="Times New Roman"/>
          <w:color w:val="222222"/>
          <w:szCs w:val="24"/>
          <w:highlight w:val="yellow"/>
          <w:shd w:val="clear" w:color="auto" w:fill="FFFFFF"/>
        </w:rPr>
        <w:t>Nunes</w:t>
      </w:r>
      <w:proofErr w:type="spellEnd"/>
      <w:r w:rsidRPr="00572026">
        <w:rPr>
          <w:rFonts w:cs="Times New Roman"/>
          <w:color w:val="222222"/>
          <w:szCs w:val="24"/>
          <w:highlight w:val="yellow"/>
          <w:shd w:val="clear" w:color="auto" w:fill="FFFFFF"/>
        </w:rPr>
        <w:t xml:space="preserve">, B.C., Pimentel, J., </w:t>
      </w:r>
      <w:proofErr w:type="spellStart"/>
      <w:r w:rsidRPr="00572026">
        <w:rPr>
          <w:rFonts w:cs="Times New Roman"/>
          <w:color w:val="222222"/>
          <w:szCs w:val="24"/>
          <w:highlight w:val="yellow"/>
          <w:shd w:val="clear" w:color="auto" w:fill="FFFFFF"/>
        </w:rPr>
        <w:t>Malheiro</w:t>
      </w:r>
      <w:proofErr w:type="spellEnd"/>
      <w:r w:rsidRPr="00572026">
        <w:rPr>
          <w:rFonts w:cs="Times New Roman"/>
          <w:color w:val="222222"/>
          <w:szCs w:val="24"/>
          <w:highlight w:val="yellow"/>
          <w:shd w:val="clear" w:color="auto" w:fill="FFFFFF"/>
        </w:rPr>
        <w:t xml:space="preserve">, J., Ferreira, M.R. and </w:t>
      </w:r>
      <w:proofErr w:type="spellStart"/>
      <w:r w:rsidRPr="00572026">
        <w:rPr>
          <w:rFonts w:cs="Times New Roman"/>
          <w:color w:val="222222"/>
          <w:szCs w:val="24"/>
          <w:highlight w:val="yellow"/>
          <w:shd w:val="clear" w:color="auto" w:fill="FFFFFF"/>
        </w:rPr>
        <w:t>Proença</w:t>
      </w:r>
      <w:proofErr w:type="spellEnd"/>
      <w:r w:rsidRPr="00572026">
        <w:rPr>
          <w:rFonts w:cs="Times New Roman"/>
          <w:color w:val="222222"/>
          <w:szCs w:val="24"/>
          <w:highlight w:val="yellow"/>
          <w:shd w:val="clear" w:color="auto" w:fill="FFFFFF"/>
        </w:rPr>
        <w:t>, J.F., 2021. Life in a Bag: Sustainability, Green Economy, and Business Strategy–A Case Study. In </w:t>
      </w:r>
      <w:r w:rsidRPr="00572026">
        <w:rPr>
          <w:rFonts w:cs="Times New Roman"/>
          <w:i/>
          <w:iCs/>
          <w:color w:val="222222"/>
          <w:szCs w:val="24"/>
          <w:highlight w:val="yellow"/>
          <w:shd w:val="clear" w:color="auto" w:fill="FFFFFF"/>
        </w:rPr>
        <w:t>Handbook of Research on Nascent Entrepreneurship and Creating New Ventures</w:t>
      </w:r>
      <w:r w:rsidRPr="00572026">
        <w:rPr>
          <w:rFonts w:cs="Times New Roman"/>
          <w:color w:val="222222"/>
          <w:szCs w:val="24"/>
          <w:highlight w:val="yellow"/>
          <w:shd w:val="clear" w:color="auto" w:fill="FFFFFF"/>
        </w:rPr>
        <w:t> (pp. 335-350). IGI Global.</w:t>
      </w:r>
    </w:p>
    <w:p w14:paraId="5A4C1CD9" w14:textId="77777777" w:rsidR="00572026" w:rsidRPr="00572026" w:rsidRDefault="00572026" w:rsidP="00572026">
      <w:pPr>
        <w:ind w:left="720" w:hanging="720"/>
        <w:jc w:val="both"/>
        <w:rPr>
          <w:rFonts w:cs="Times New Roman"/>
          <w:szCs w:val="24"/>
        </w:rPr>
      </w:pPr>
      <w:proofErr w:type="spellStart"/>
      <w:r w:rsidRPr="00572026">
        <w:rPr>
          <w:rFonts w:cs="Times New Roman"/>
          <w:color w:val="222222"/>
          <w:szCs w:val="24"/>
          <w:highlight w:val="yellow"/>
          <w:shd w:val="clear" w:color="auto" w:fill="FFFFFF"/>
        </w:rPr>
        <w:t>Puspita</w:t>
      </w:r>
      <w:proofErr w:type="spellEnd"/>
      <w:r w:rsidRPr="00572026">
        <w:rPr>
          <w:rFonts w:cs="Times New Roman"/>
          <w:color w:val="222222"/>
          <w:szCs w:val="24"/>
          <w:highlight w:val="yellow"/>
          <w:shd w:val="clear" w:color="auto" w:fill="FFFFFF"/>
        </w:rPr>
        <w:t xml:space="preserve">, D.A.A.I., </w:t>
      </w:r>
      <w:proofErr w:type="spellStart"/>
      <w:r w:rsidRPr="00572026">
        <w:rPr>
          <w:rFonts w:cs="Times New Roman"/>
          <w:color w:val="222222"/>
          <w:szCs w:val="24"/>
          <w:highlight w:val="yellow"/>
          <w:shd w:val="clear" w:color="auto" w:fill="FFFFFF"/>
        </w:rPr>
        <w:t>Astawa</w:t>
      </w:r>
      <w:proofErr w:type="spellEnd"/>
      <w:r w:rsidRPr="00572026">
        <w:rPr>
          <w:rFonts w:cs="Times New Roman"/>
          <w:color w:val="222222"/>
          <w:szCs w:val="24"/>
          <w:highlight w:val="yellow"/>
          <w:shd w:val="clear" w:color="auto" w:fill="FFFFFF"/>
        </w:rPr>
        <w:t xml:space="preserve">, I.K., </w:t>
      </w:r>
      <w:proofErr w:type="spellStart"/>
      <w:r w:rsidRPr="00572026">
        <w:rPr>
          <w:rFonts w:cs="Times New Roman"/>
          <w:color w:val="222222"/>
          <w:szCs w:val="24"/>
          <w:highlight w:val="yellow"/>
          <w:shd w:val="clear" w:color="auto" w:fill="FFFFFF"/>
        </w:rPr>
        <w:t>Suparta</w:t>
      </w:r>
      <w:proofErr w:type="spellEnd"/>
      <w:r w:rsidRPr="00572026">
        <w:rPr>
          <w:rFonts w:cs="Times New Roman"/>
          <w:color w:val="222222"/>
          <w:szCs w:val="24"/>
          <w:highlight w:val="yellow"/>
          <w:shd w:val="clear" w:color="auto" w:fill="FFFFFF"/>
        </w:rPr>
        <w:t xml:space="preserve">, I.K., </w:t>
      </w:r>
      <w:proofErr w:type="spellStart"/>
      <w:r w:rsidRPr="00572026">
        <w:rPr>
          <w:rFonts w:cs="Times New Roman"/>
          <w:color w:val="222222"/>
          <w:szCs w:val="24"/>
          <w:highlight w:val="yellow"/>
          <w:shd w:val="clear" w:color="auto" w:fill="FFFFFF"/>
        </w:rPr>
        <w:t>Widana</w:t>
      </w:r>
      <w:proofErr w:type="spellEnd"/>
      <w:r w:rsidRPr="00572026">
        <w:rPr>
          <w:rFonts w:cs="Times New Roman"/>
          <w:color w:val="222222"/>
          <w:szCs w:val="24"/>
          <w:highlight w:val="yellow"/>
          <w:shd w:val="clear" w:color="auto" w:fill="FFFFFF"/>
        </w:rPr>
        <w:t xml:space="preserve">, I.P.K.A. and </w:t>
      </w:r>
      <w:proofErr w:type="spellStart"/>
      <w:r w:rsidRPr="00572026">
        <w:rPr>
          <w:rFonts w:cs="Times New Roman"/>
          <w:color w:val="222222"/>
          <w:szCs w:val="24"/>
          <w:highlight w:val="yellow"/>
          <w:shd w:val="clear" w:color="auto" w:fill="FFFFFF"/>
        </w:rPr>
        <w:t>Nurjaya</w:t>
      </w:r>
      <w:proofErr w:type="spellEnd"/>
      <w:r w:rsidRPr="00572026">
        <w:rPr>
          <w:rFonts w:cs="Times New Roman"/>
          <w:color w:val="222222"/>
          <w:szCs w:val="24"/>
          <w:highlight w:val="yellow"/>
          <w:shd w:val="clear" w:color="auto" w:fill="FFFFFF"/>
        </w:rPr>
        <w:t>, I.W., 2022. Implementation of Advertising and Telemarketing to Increase Room Revenue. </w:t>
      </w:r>
      <w:r w:rsidRPr="00572026">
        <w:rPr>
          <w:rFonts w:cs="Times New Roman"/>
          <w:i/>
          <w:iCs/>
          <w:color w:val="222222"/>
          <w:szCs w:val="24"/>
          <w:highlight w:val="yellow"/>
          <w:shd w:val="clear" w:color="auto" w:fill="FFFFFF"/>
        </w:rPr>
        <w:t xml:space="preserve">International Journal of </w:t>
      </w:r>
      <w:proofErr w:type="spellStart"/>
      <w:r w:rsidRPr="00572026">
        <w:rPr>
          <w:rFonts w:cs="Times New Roman"/>
          <w:i/>
          <w:iCs/>
          <w:color w:val="222222"/>
          <w:szCs w:val="24"/>
          <w:highlight w:val="yellow"/>
          <w:shd w:val="clear" w:color="auto" w:fill="FFFFFF"/>
        </w:rPr>
        <w:t>Glocal</w:t>
      </w:r>
      <w:proofErr w:type="spellEnd"/>
      <w:r w:rsidRPr="00572026">
        <w:rPr>
          <w:rFonts w:cs="Times New Roman"/>
          <w:i/>
          <w:iCs/>
          <w:color w:val="222222"/>
          <w:szCs w:val="24"/>
          <w:highlight w:val="yellow"/>
          <w:shd w:val="clear" w:color="auto" w:fill="FFFFFF"/>
        </w:rPr>
        <w:t xml:space="preserve"> Tourism</w:t>
      </w:r>
      <w:r w:rsidRPr="00572026">
        <w:rPr>
          <w:rFonts w:cs="Times New Roman"/>
          <w:color w:val="222222"/>
          <w:szCs w:val="24"/>
          <w:highlight w:val="yellow"/>
          <w:shd w:val="clear" w:color="auto" w:fill="FFFFFF"/>
        </w:rPr>
        <w:t>, </w:t>
      </w:r>
      <w:r w:rsidRPr="00572026">
        <w:rPr>
          <w:rFonts w:cs="Times New Roman"/>
          <w:i/>
          <w:iCs/>
          <w:color w:val="222222"/>
          <w:szCs w:val="24"/>
          <w:highlight w:val="yellow"/>
          <w:shd w:val="clear" w:color="auto" w:fill="FFFFFF"/>
        </w:rPr>
        <w:t>3</w:t>
      </w:r>
      <w:r w:rsidRPr="00572026">
        <w:rPr>
          <w:rFonts w:cs="Times New Roman"/>
          <w:color w:val="222222"/>
          <w:szCs w:val="24"/>
          <w:highlight w:val="yellow"/>
          <w:shd w:val="clear" w:color="auto" w:fill="FFFFFF"/>
        </w:rPr>
        <w:t>(3), pp.173-189.</w:t>
      </w:r>
    </w:p>
    <w:p w14:paraId="34FB9516" w14:textId="77777777" w:rsidR="00572026" w:rsidRPr="003F1E19" w:rsidRDefault="00572026" w:rsidP="00572026">
      <w:pPr>
        <w:ind w:left="720" w:hanging="720"/>
        <w:jc w:val="both"/>
        <w:rPr>
          <w:rFonts w:cs="Times New Roman"/>
          <w:szCs w:val="24"/>
        </w:rPr>
      </w:pPr>
      <w:proofErr w:type="spellStart"/>
      <w:r w:rsidRPr="003F1E19">
        <w:rPr>
          <w:rFonts w:cs="Times New Roman"/>
          <w:szCs w:val="24"/>
        </w:rPr>
        <w:t>Saettler</w:t>
      </w:r>
      <w:proofErr w:type="spellEnd"/>
      <w:r w:rsidRPr="003F1E19">
        <w:rPr>
          <w:rFonts w:cs="Times New Roman"/>
          <w:szCs w:val="24"/>
        </w:rPr>
        <w:t xml:space="preserve">, M., 2019. </w:t>
      </w:r>
      <w:r w:rsidRPr="003F1E19">
        <w:rPr>
          <w:rFonts w:cs="Times New Roman"/>
          <w:i/>
          <w:iCs/>
          <w:szCs w:val="24"/>
        </w:rPr>
        <w:t>Holiday Inn’s all-digital campaign reaches new, existing customers via mobile</w:t>
      </w:r>
      <w:r w:rsidRPr="003F1E19">
        <w:rPr>
          <w:rFonts w:cs="Times New Roman"/>
          <w:szCs w:val="24"/>
        </w:rPr>
        <w:t>. [</w:t>
      </w:r>
      <w:proofErr w:type="gramStart"/>
      <w:r w:rsidRPr="003F1E19">
        <w:rPr>
          <w:rFonts w:cs="Times New Roman"/>
          <w:szCs w:val="24"/>
        </w:rPr>
        <w:t>online</w:t>
      </w:r>
      <w:proofErr w:type="gramEnd"/>
      <w:r w:rsidRPr="003F1E19">
        <w:rPr>
          <w:rFonts w:cs="Times New Roman"/>
          <w:szCs w:val="24"/>
        </w:rPr>
        <w:t xml:space="preserve">] Marketing Dive. Available at: [Accessed 10 May 2023]. </w:t>
      </w:r>
    </w:p>
    <w:p w14:paraId="3293482E" w14:textId="77777777" w:rsidR="00572026" w:rsidRPr="003F1E19"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t>Šerić</w:t>
      </w:r>
      <w:proofErr w:type="spellEnd"/>
      <w:r w:rsidRPr="003F1E19">
        <w:rPr>
          <w:rFonts w:cs="Times New Roman"/>
          <w:szCs w:val="24"/>
          <w:shd w:val="clear" w:color="auto" w:fill="FFFFFF"/>
        </w:rPr>
        <w:t>, M. and Mikulić, J., 2020. Building brand equity through communication consistency in luxury hotels: an impact-asymmetry analysis. </w:t>
      </w:r>
      <w:r w:rsidRPr="003F1E19">
        <w:rPr>
          <w:rFonts w:cs="Times New Roman"/>
          <w:i/>
          <w:iCs/>
          <w:szCs w:val="24"/>
          <w:shd w:val="clear" w:color="auto" w:fill="FFFFFF"/>
        </w:rPr>
        <w:t>Journal of Hospitality and Tourism Insights</w:t>
      </w:r>
      <w:r w:rsidRPr="003F1E19">
        <w:rPr>
          <w:rFonts w:cs="Times New Roman"/>
          <w:szCs w:val="24"/>
          <w:shd w:val="clear" w:color="auto" w:fill="FFFFFF"/>
        </w:rPr>
        <w:t>, </w:t>
      </w:r>
      <w:r w:rsidRPr="003F1E19">
        <w:rPr>
          <w:rFonts w:cs="Times New Roman"/>
          <w:i/>
          <w:iCs/>
          <w:szCs w:val="24"/>
          <w:shd w:val="clear" w:color="auto" w:fill="FFFFFF"/>
        </w:rPr>
        <w:t>3</w:t>
      </w:r>
      <w:r w:rsidRPr="003F1E19">
        <w:rPr>
          <w:rFonts w:cs="Times New Roman"/>
          <w:szCs w:val="24"/>
          <w:shd w:val="clear" w:color="auto" w:fill="FFFFFF"/>
        </w:rPr>
        <w:t>(4), pp.451-468.</w:t>
      </w:r>
    </w:p>
    <w:p w14:paraId="5744E8B9" w14:textId="77777777" w:rsidR="00572026" w:rsidRPr="00C30D93" w:rsidRDefault="00572026" w:rsidP="00572026">
      <w:pPr>
        <w:ind w:left="720" w:hanging="720"/>
        <w:jc w:val="both"/>
        <w:rPr>
          <w:lang w:val="en-US"/>
        </w:rPr>
      </w:pPr>
      <w:proofErr w:type="spellStart"/>
      <w:r w:rsidRPr="00C30D93">
        <w:rPr>
          <w:lang w:val="en-US"/>
        </w:rPr>
        <w:lastRenderedPageBreak/>
        <w:t>Similarweb</w:t>
      </w:r>
      <w:proofErr w:type="spellEnd"/>
      <w:r w:rsidRPr="00C30D93">
        <w:rPr>
          <w:lang w:val="en-US"/>
        </w:rPr>
        <w:t xml:space="preserve">, 2023a. </w:t>
      </w:r>
      <w:r w:rsidRPr="00C30D93">
        <w:rPr>
          <w:i/>
          <w:iCs/>
          <w:lang w:val="en-US"/>
        </w:rPr>
        <w:t>Holidayinn.com Traffic Analytics &amp; Market Share | similar web</w:t>
      </w:r>
      <w:r w:rsidRPr="00C30D93">
        <w:rPr>
          <w:lang w:val="en-US"/>
        </w:rPr>
        <w:t>. [</w:t>
      </w:r>
      <w:proofErr w:type="gramStart"/>
      <w:r w:rsidRPr="00C30D93">
        <w:rPr>
          <w:lang w:val="en-US"/>
        </w:rPr>
        <w:t>online</w:t>
      </w:r>
      <w:proofErr w:type="gramEnd"/>
      <w:r w:rsidRPr="00C30D93">
        <w:rPr>
          <w:lang w:val="en-US"/>
        </w:rPr>
        <w:t xml:space="preserve">] Similarweb. Available at: [Accessed 10 May 2023]. </w:t>
      </w:r>
    </w:p>
    <w:p w14:paraId="09A0DD26" w14:textId="77777777" w:rsidR="00572026" w:rsidRDefault="00572026" w:rsidP="00572026">
      <w:pPr>
        <w:ind w:left="720" w:hanging="720"/>
        <w:jc w:val="both"/>
      </w:pPr>
      <w:proofErr w:type="spellStart"/>
      <w:r>
        <w:t>Similarweb</w:t>
      </w:r>
      <w:proofErr w:type="spellEnd"/>
      <w:r>
        <w:t xml:space="preserve">, 2023b. </w:t>
      </w:r>
      <w:r>
        <w:rPr>
          <w:i/>
          <w:iCs/>
        </w:rPr>
        <w:t>Sixsenses.com Traffic Analytics &amp; Market Share | similar web</w:t>
      </w:r>
      <w:r>
        <w:t>. [</w:t>
      </w:r>
      <w:proofErr w:type="gramStart"/>
      <w:r>
        <w:t>online</w:t>
      </w:r>
      <w:proofErr w:type="gramEnd"/>
      <w:r>
        <w:t xml:space="preserve">] Similarweb. Available at: [Accessed 10 May 2023]. </w:t>
      </w:r>
    </w:p>
    <w:p w14:paraId="7B50A968" w14:textId="77777777" w:rsidR="00572026" w:rsidRPr="003F1E19" w:rsidRDefault="00572026" w:rsidP="00572026">
      <w:pPr>
        <w:ind w:left="720" w:hanging="720"/>
        <w:jc w:val="both"/>
        <w:rPr>
          <w:rFonts w:cs="Times New Roman"/>
          <w:szCs w:val="24"/>
        </w:rPr>
      </w:pPr>
      <w:r w:rsidRPr="003F1E19">
        <w:rPr>
          <w:rFonts w:cs="Times New Roman"/>
          <w:szCs w:val="24"/>
        </w:rPr>
        <w:t xml:space="preserve">Six Senses, 2020. </w:t>
      </w:r>
      <w:r w:rsidRPr="003F1E19">
        <w:rPr>
          <w:rFonts w:cs="Times New Roman"/>
          <w:i/>
          <w:iCs/>
          <w:szCs w:val="24"/>
        </w:rPr>
        <w:t>Top hotel brands in the World: Six Senses Hotels, resorts &amp; spas</w:t>
      </w:r>
      <w:r w:rsidRPr="003F1E19">
        <w:rPr>
          <w:rFonts w:cs="Times New Roman"/>
          <w:szCs w:val="24"/>
        </w:rPr>
        <w:t>. [</w:t>
      </w:r>
      <w:proofErr w:type="gramStart"/>
      <w:r w:rsidRPr="003F1E19">
        <w:rPr>
          <w:rFonts w:cs="Times New Roman"/>
          <w:szCs w:val="24"/>
        </w:rPr>
        <w:t>online</w:t>
      </w:r>
      <w:proofErr w:type="gramEnd"/>
      <w:r w:rsidRPr="003F1E19">
        <w:rPr>
          <w:rFonts w:cs="Times New Roman"/>
          <w:szCs w:val="24"/>
        </w:rPr>
        <w:t xml:space="preserve">] Top Hotel Brands in the World: Six Senses Hotels, Resorts &amp; Spas. Available at: [Accessed 10 May 2023]. </w:t>
      </w:r>
    </w:p>
    <w:p w14:paraId="607FFA3C" w14:textId="77777777" w:rsidR="00572026" w:rsidRPr="003F1E19" w:rsidRDefault="00572026" w:rsidP="00572026">
      <w:pPr>
        <w:ind w:left="720" w:hanging="720"/>
        <w:jc w:val="both"/>
        <w:rPr>
          <w:rFonts w:cs="Times New Roman"/>
          <w:szCs w:val="24"/>
        </w:rPr>
      </w:pPr>
      <w:r w:rsidRPr="003F1E19">
        <w:rPr>
          <w:rFonts w:cs="Times New Roman"/>
          <w:szCs w:val="24"/>
        </w:rPr>
        <w:t>Six Senses, 2023</w:t>
      </w:r>
      <w:r>
        <w:rPr>
          <w:rFonts w:cs="Times New Roman"/>
          <w:szCs w:val="24"/>
        </w:rPr>
        <w:t>a</w:t>
      </w:r>
      <w:r w:rsidRPr="003F1E19">
        <w:rPr>
          <w:rFonts w:cs="Times New Roman"/>
          <w:szCs w:val="24"/>
        </w:rPr>
        <w:t xml:space="preserve">. Available at </w:t>
      </w:r>
      <w:hyperlink r:id="rId6" w:history="1">
        <w:r w:rsidRPr="003F1E19">
          <w:rPr>
            <w:rStyle w:val="Hyperlink"/>
            <w:rFonts w:cs="Times New Roman"/>
            <w:szCs w:val="24"/>
          </w:rPr>
          <w:t>https://www.sixsenses.com/en</w:t>
        </w:r>
      </w:hyperlink>
      <w:r w:rsidRPr="003F1E19">
        <w:rPr>
          <w:rFonts w:cs="Times New Roman"/>
          <w:szCs w:val="24"/>
        </w:rPr>
        <w:t>. [Accessed on 10</w:t>
      </w:r>
      <w:r w:rsidRPr="003F1E19">
        <w:rPr>
          <w:rFonts w:cs="Times New Roman"/>
          <w:szCs w:val="24"/>
          <w:vertAlign w:val="superscript"/>
        </w:rPr>
        <w:t>th</w:t>
      </w:r>
      <w:r w:rsidRPr="003F1E19">
        <w:rPr>
          <w:rFonts w:cs="Times New Roman"/>
          <w:szCs w:val="24"/>
        </w:rPr>
        <w:t xml:space="preserve"> May 2023]</w:t>
      </w:r>
    </w:p>
    <w:p w14:paraId="28AFA897" w14:textId="77777777" w:rsidR="00572026" w:rsidRPr="00572026" w:rsidRDefault="00572026" w:rsidP="00572026">
      <w:pPr>
        <w:ind w:left="720" w:hanging="720"/>
        <w:jc w:val="both"/>
        <w:rPr>
          <w:rFonts w:cs="Times New Roman"/>
          <w:szCs w:val="24"/>
          <w:highlight w:val="yellow"/>
          <w:lang w:val="en-US"/>
        </w:rPr>
      </w:pPr>
      <w:r w:rsidRPr="00572026">
        <w:rPr>
          <w:rFonts w:cs="Times New Roman"/>
          <w:szCs w:val="24"/>
          <w:highlight w:val="yellow"/>
          <w:lang w:val="en-US"/>
        </w:rPr>
        <w:t>Six Senses, 2023</w:t>
      </w:r>
      <w:r>
        <w:rPr>
          <w:rFonts w:cs="Times New Roman"/>
          <w:szCs w:val="24"/>
          <w:highlight w:val="yellow"/>
          <w:lang w:val="en-US"/>
        </w:rPr>
        <w:t>b</w:t>
      </w:r>
      <w:r w:rsidRPr="00572026">
        <w:rPr>
          <w:rFonts w:cs="Times New Roman"/>
          <w:szCs w:val="24"/>
          <w:highlight w:val="yellow"/>
          <w:lang w:val="en-US"/>
        </w:rPr>
        <w:t xml:space="preserve">. </w:t>
      </w:r>
      <w:r w:rsidRPr="00572026">
        <w:rPr>
          <w:rFonts w:cs="Times New Roman"/>
          <w:i/>
          <w:iCs/>
          <w:szCs w:val="24"/>
          <w:highlight w:val="yellow"/>
          <w:lang w:val="en-US"/>
        </w:rPr>
        <w:t xml:space="preserve">Sustainability stories at </w:t>
      </w:r>
      <w:proofErr w:type="gramStart"/>
      <w:r w:rsidRPr="00572026">
        <w:rPr>
          <w:rFonts w:cs="Times New Roman"/>
          <w:i/>
          <w:iCs/>
          <w:szCs w:val="24"/>
          <w:highlight w:val="yellow"/>
          <w:lang w:val="en-US"/>
        </w:rPr>
        <w:t>Six</w:t>
      </w:r>
      <w:proofErr w:type="gramEnd"/>
      <w:r w:rsidRPr="00572026">
        <w:rPr>
          <w:rFonts w:cs="Times New Roman"/>
          <w:i/>
          <w:iCs/>
          <w:szCs w:val="24"/>
          <w:highlight w:val="yellow"/>
          <w:lang w:val="en-US"/>
        </w:rPr>
        <w:t xml:space="preserve"> senses hotels resorts spas</w:t>
      </w:r>
      <w:r w:rsidRPr="00572026">
        <w:rPr>
          <w:rFonts w:cs="Times New Roman"/>
          <w:szCs w:val="24"/>
          <w:highlight w:val="yellow"/>
          <w:lang w:val="en-US"/>
        </w:rPr>
        <w:t>. [</w:t>
      </w:r>
      <w:proofErr w:type="gramStart"/>
      <w:r w:rsidRPr="00572026">
        <w:rPr>
          <w:rFonts w:cs="Times New Roman"/>
          <w:szCs w:val="24"/>
          <w:highlight w:val="yellow"/>
          <w:lang w:val="en-US"/>
        </w:rPr>
        <w:t>online</w:t>
      </w:r>
      <w:proofErr w:type="gramEnd"/>
      <w:r w:rsidRPr="00572026">
        <w:rPr>
          <w:rFonts w:cs="Times New Roman"/>
          <w:szCs w:val="24"/>
          <w:highlight w:val="yellow"/>
          <w:lang w:val="en-US"/>
        </w:rPr>
        <w:t xml:space="preserve">] Sustainability stories at Six Senses Hotels Resorts Spas. Available at: [Accessed 17 May 2023]. </w:t>
      </w:r>
    </w:p>
    <w:p w14:paraId="75E365B2" w14:textId="77777777" w:rsidR="00572026" w:rsidRPr="00572026" w:rsidRDefault="00572026" w:rsidP="00572026">
      <w:pPr>
        <w:ind w:left="720" w:hanging="720"/>
        <w:jc w:val="both"/>
        <w:rPr>
          <w:rFonts w:cs="Times New Roman"/>
          <w:color w:val="222222"/>
          <w:szCs w:val="24"/>
          <w:highlight w:val="yellow"/>
          <w:shd w:val="clear" w:color="auto" w:fill="FFFFFF"/>
        </w:rPr>
      </w:pPr>
      <w:proofErr w:type="spellStart"/>
      <w:r w:rsidRPr="00572026">
        <w:rPr>
          <w:rFonts w:cs="Times New Roman"/>
          <w:color w:val="222222"/>
          <w:szCs w:val="24"/>
          <w:highlight w:val="yellow"/>
          <w:shd w:val="clear" w:color="auto" w:fill="FFFFFF"/>
        </w:rPr>
        <w:t>Sørensen</w:t>
      </w:r>
      <w:proofErr w:type="spellEnd"/>
      <w:r w:rsidRPr="00572026">
        <w:rPr>
          <w:rFonts w:cs="Times New Roman"/>
          <w:color w:val="222222"/>
          <w:szCs w:val="24"/>
          <w:highlight w:val="yellow"/>
          <w:shd w:val="clear" w:color="auto" w:fill="FFFFFF"/>
        </w:rPr>
        <w:t xml:space="preserve">, F. and </w:t>
      </w:r>
      <w:proofErr w:type="spellStart"/>
      <w:r w:rsidRPr="00572026">
        <w:rPr>
          <w:rFonts w:cs="Times New Roman"/>
          <w:color w:val="222222"/>
          <w:szCs w:val="24"/>
          <w:highlight w:val="yellow"/>
          <w:shd w:val="clear" w:color="auto" w:fill="FFFFFF"/>
        </w:rPr>
        <w:t>Grindsted</w:t>
      </w:r>
      <w:proofErr w:type="spellEnd"/>
      <w:r w:rsidRPr="00572026">
        <w:rPr>
          <w:rFonts w:cs="Times New Roman"/>
          <w:color w:val="222222"/>
          <w:szCs w:val="24"/>
          <w:highlight w:val="yellow"/>
          <w:shd w:val="clear" w:color="auto" w:fill="FFFFFF"/>
        </w:rPr>
        <w:t>, T.S., 2021. Sustainability approaches and nature tourism development. </w:t>
      </w:r>
      <w:r w:rsidRPr="00572026">
        <w:rPr>
          <w:rFonts w:cs="Times New Roman"/>
          <w:i/>
          <w:iCs/>
          <w:color w:val="222222"/>
          <w:szCs w:val="24"/>
          <w:highlight w:val="yellow"/>
          <w:shd w:val="clear" w:color="auto" w:fill="FFFFFF"/>
        </w:rPr>
        <w:t>Annals of Tourism Research</w:t>
      </w:r>
      <w:r w:rsidRPr="00572026">
        <w:rPr>
          <w:rFonts w:cs="Times New Roman"/>
          <w:color w:val="222222"/>
          <w:szCs w:val="24"/>
          <w:highlight w:val="yellow"/>
          <w:shd w:val="clear" w:color="auto" w:fill="FFFFFF"/>
        </w:rPr>
        <w:t>, </w:t>
      </w:r>
      <w:r w:rsidRPr="00572026">
        <w:rPr>
          <w:rFonts w:cs="Times New Roman"/>
          <w:i/>
          <w:iCs/>
          <w:color w:val="222222"/>
          <w:szCs w:val="24"/>
          <w:highlight w:val="yellow"/>
          <w:shd w:val="clear" w:color="auto" w:fill="FFFFFF"/>
        </w:rPr>
        <w:t>91</w:t>
      </w:r>
      <w:r w:rsidRPr="00572026">
        <w:rPr>
          <w:rFonts w:cs="Times New Roman"/>
          <w:color w:val="222222"/>
          <w:szCs w:val="24"/>
          <w:highlight w:val="yellow"/>
          <w:shd w:val="clear" w:color="auto" w:fill="FFFFFF"/>
        </w:rPr>
        <w:t>, p.103307.</w:t>
      </w:r>
    </w:p>
    <w:p w14:paraId="2FC14A63" w14:textId="77777777" w:rsidR="00572026" w:rsidRPr="003F1E19"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t>Urmila</w:t>
      </w:r>
      <w:proofErr w:type="spellEnd"/>
      <w:r w:rsidRPr="003F1E19">
        <w:rPr>
          <w:rFonts w:cs="Times New Roman"/>
          <w:szCs w:val="24"/>
          <w:shd w:val="clear" w:color="auto" w:fill="FFFFFF"/>
        </w:rPr>
        <w:t xml:space="preserve">, N.P.W.D., </w:t>
      </w:r>
      <w:proofErr w:type="spellStart"/>
      <w:r w:rsidRPr="003F1E19">
        <w:rPr>
          <w:rFonts w:cs="Times New Roman"/>
          <w:szCs w:val="24"/>
          <w:shd w:val="clear" w:color="auto" w:fill="FFFFFF"/>
        </w:rPr>
        <w:t>Astuti</w:t>
      </w:r>
      <w:proofErr w:type="spellEnd"/>
      <w:r w:rsidRPr="003F1E19">
        <w:rPr>
          <w:rFonts w:cs="Times New Roman"/>
          <w:szCs w:val="24"/>
          <w:shd w:val="clear" w:color="auto" w:fill="FFFFFF"/>
        </w:rPr>
        <w:t>, N.N.S. and Triyuni, N.N., 2023. The Implementation of Zero Waste Concepts in Operational Six Senses Uluwatu, Bali. </w:t>
      </w:r>
      <w:r w:rsidRPr="003F1E19">
        <w:rPr>
          <w:rFonts w:cs="Times New Roman"/>
          <w:i/>
          <w:iCs/>
          <w:szCs w:val="24"/>
          <w:shd w:val="clear" w:color="auto" w:fill="FFFFFF"/>
        </w:rPr>
        <w:t>Journal of Business on Hospitality and Tourism</w:t>
      </w:r>
      <w:r w:rsidRPr="003F1E19">
        <w:rPr>
          <w:rFonts w:cs="Times New Roman"/>
          <w:szCs w:val="24"/>
          <w:shd w:val="clear" w:color="auto" w:fill="FFFFFF"/>
        </w:rPr>
        <w:t>, </w:t>
      </w:r>
      <w:r w:rsidRPr="003F1E19">
        <w:rPr>
          <w:rFonts w:cs="Times New Roman"/>
          <w:i/>
          <w:iCs/>
          <w:szCs w:val="24"/>
          <w:shd w:val="clear" w:color="auto" w:fill="FFFFFF"/>
        </w:rPr>
        <w:t>8</w:t>
      </w:r>
      <w:r w:rsidRPr="003F1E19">
        <w:rPr>
          <w:rFonts w:cs="Times New Roman"/>
          <w:szCs w:val="24"/>
          <w:shd w:val="clear" w:color="auto" w:fill="FFFFFF"/>
        </w:rPr>
        <w:t>(2), pp.345-352.</w:t>
      </w:r>
    </w:p>
    <w:p w14:paraId="254F8106" w14:textId="77777777" w:rsidR="00572026" w:rsidRDefault="00572026" w:rsidP="00572026">
      <w:pPr>
        <w:ind w:left="720" w:hanging="720"/>
        <w:jc w:val="both"/>
        <w:rPr>
          <w:rFonts w:cs="Times New Roman"/>
          <w:szCs w:val="24"/>
          <w:shd w:val="clear" w:color="auto" w:fill="FFFFFF"/>
        </w:rPr>
      </w:pPr>
      <w:proofErr w:type="spellStart"/>
      <w:r w:rsidRPr="003F1E19">
        <w:rPr>
          <w:rFonts w:cs="Times New Roman"/>
          <w:szCs w:val="24"/>
          <w:shd w:val="clear" w:color="auto" w:fill="FFFFFF"/>
        </w:rPr>
        <w:t>Widardi</w:t>
      </w:r>
      <w:proofErr w:type="spellEnd"/>
      <w:r w:rsidRPr="003F1E19">
        <w:rPr>
          <w:rFonts w:cs="Times New Roman"/>
          <w:szCs w:val="24"/>
          <w:shd w:val="clear" w:color="auto" w:fill="FFFFFF"/>
        </w:rPr>
        <w:t>, J., Syah, T.Y.R., Indradewa, R. and Pusaka, S., 2020. Marketing Mix Strategy Implementation for Business Plan at LH Hotel. </w:t>
      </w:r>
      <w:r w:rsidRPr="003F1E19">
        <w:rPr>
          <w:rFonts w:cs="Times New Roman"/>
          <w:i/>
          <w:iCs/>
          <w:szCs w:val="24"/>
          <w:shd w:val="clear" w:color="auto" w:fill="FFFFFF"/>
        </w:rPr>
        <w:t>Journal of Multidisciplinary Academic</w:t>
      </w:r>
      <w:r w:rsidRPr="003F1E19">
        <w:rPr>
          <w:rFonts w:cs="Times New Roman"/>
          <w:szCs w:val="24"/>
          <w:shd w:val="clear" w:color="auto" w:fill="FFFFFF"/>
        </w:rPr>
        <w:t>, </w:t>
      </w:r>
      <w:r w:rsidRPr="003F1E19">
        <w:rPr>
          <w:rFonts w:cs="Times New Roman"/>
          <w:i/>
          <w:iCs/>
          <w:szCs w:val="24"/>
          <w:shd w:val="clear" w:color="auto" w:fill="FFFFFF"/>
        </w:rPr>
        <w:t>3</w:t>
      </w:r>
      <w:r w:rsidRPr="003F1E19">
        <w:rPr>
          <w:rFonts w:cs="Times New Roman"/>
          <w:szCs w:val="24"/>
          <w:shd w:val="clear" w:color="auto" w:fill="FFFFFF"/>
        </w:rPr>
        <w:t>(5), pp.166-170.</w:t>
      </w:r>
    </w:p>
    <w:p w14:paraId="23CFE100" w14:textId="77777777" w:rsidR="00253205" w:rsidRDefault="00E46EB9">
      <w:pPr>
        <w:spacing w:after="160" w:line="259" w:lineRule="auto"/>
      </w:pPr>
      <w:r>
        <w:br w:type="page"/>
      </w:r>
    </w:p>
    <w:p w14:paraId="78F78E72" w14:textId="77777777" w:rsidR="00253205" w:rsidRDefault="00E46EB9" w:rsidP="00253205">
      <w:pPr>
        <w:pStyle w:val="Heading1"/>
        <w:numPr>
          <w:ilvl w:val="0"/>
          <w:numId w:val="1"/>
        </w:numPr>
      </w:pPr>
      <w:r>
        <w:lastRenderedPageBreak/>
        <w:t xml:space="preserve">Appendices </w:t>
      </w:r>
    </w:p>
    <w:p w14:paraId="4C209643" w14:textId="77777777" w:rsidR="00253205" w:rsidRPr="00253205" w:rsidRDefault="00E46EB9" w:rsidP="00253205">
      <w:pPr>
        <w:rPr>
          <w:b/>
        </w:rPr>
      </w:pPr>
      <w:r w:rsidRPr="00253205">
        <w:rPr>
          <w:b/>
        </w:rPr>
        <w:t xml:space="preserve">Appendix A: Segmentation and Targeting </w:t>
      </w:r>
    </w:p>
    <w:p w14:paraId="19316315" w14:textId="77777777" w:rsidR="00253205" w:rsidRPr="00B41BEA" w:rsidRDefault="00E46EB9" w:rsidP="00253205">
      <w:pPr>
        <w:rPr>
          <w:b/>
        </w:rPr>
      </w:pPr>
      <w:r w:rsidRPr="00B41BEA">
        <w:rPr>
          <w:b/>
        </w:rPr>
        <w:t xml:space="preserve">Six Senses </w:t>
      </w:r>
    </w:p>
    <w:p w14:paraId="16B2CED5" w14:textId="77777777" w:rsidR="00253205" w:rsidRDefault="00E46EB9" w:rsidP="00253205">
      <w:r>
        <w:rPr>
          <w:noProof/>
          <w:lang w:val="en-US"/>
        </w:rPr>
        <w:drawing>
          <wp:inline distT="0" distB="0" distL="0" distR="0" wp14:anchorId="121CCB46" wp14:editId="75AEF49F">
            <wp:extent cx="5943600" cy="2235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235835"/>
                    </a:xfrm>
                    <a:prstGeom prst="rect">
                      <a:avLst/>
                    </a:prstGeom>
                  </pic:spPr>
                </pic:pic>
              </a:graphicData>
            </a:graphic>
          </wp:inline>
        </w:drawing>
      </w:r>
    </w:p>
    <w:p w14:paraId="64B58FAD" w14:textId="77777777" w:rsidR="00253205" w:rsidRPr="00B41BEA" w:rsidRDefault="00E46EB9" w:rsidP="00253205">
      <w:pPr>
        <w:rPr>
          <w:b/>
        </w:rPr>
      </w:pPr>
      <w:r w:rsidRPr="00B41BEA">
        <w:rPr>
          <w:b/>
        </w:rPr>
        <w:t>Holiday Inn</w:t>
      </w:r>
    </w:p>
    <w:p w14:paraId="2455D8EF" w14:textId="77777777" w:rsidR="00253205" w:rsidRDefault="00E46EB9" w:rsidP="00253205">
      <w:r>
        <w:rPr>
          <w:noProof/>
          <w:lang w:val="en-US"/>
        </w:rPr>
        <w:drawing>
          <wp:inline distT="0" distB="0" distL="0" distR="0" wp14:anchorId="53EB80CE" wp14:editId="0CB94138">
            <wp:extent cx="5943600" cy="23183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8"/>
                    <a:stretch>
                      <a:fillRect/>
                    </a:stretch>
                  </pic:blipFill>
                  <pic:spPr>
                    <a:xfrm>
                      <a:off x="0" y="0"/>
                      <a:ext cx="5943600" cy="2318385"/>
                    </a:xfrm>
                    <a:prstGeom prst="rect">
                      <a:avLst/>
                    </a:prstGeom>
                  </pic:spPr>
                </pic:pic>
              </a:graphicData>
            </a:graphic>
          </wp:inline>
        </w:drawing>
      </w:r>
    </w:p>
    <w:p w14:paraId="0C7010AF" w14:textId="77777777" w:rsidR="00253205" w:rsidRPr="00253205" w:rsidRDefault="00E46EB9" w:rsidP="00253205">
      <w:pPr>
        <w:rPr>
          <w:b/>
        </w:rPr>
      </w:pPr>
      <w:r w:rsidRPr="00253205">
        <w:rPr>
          <w:b/>
        </w:rPr>
        <w:t xml:space="preserve">Appendix B: Marketing Channel Distribution </w:t>
      </w:r>
    </w:p>
    <w:p w14:paraId="423CC478" w14:textId="77777777" w:rsidR="00253205" w:rsidRPr="00B41BEA" w:rsidRDefault="00E46EB9" w:rsidP="00253205">
      <w:pPr>
        <w:rPr>
          <w:b/>
        </w:rPr>
      </w:pPr>
      <w:r w:rsidRPr="00B41BEA">
        <w:rPr>
          <w:b/>
        </w:rPr>
        <w:t xml:space="preserve">Six Senses </w:t>
      </w:r>
    </w:p>
    <w:p w14:paraId="304A0098" w14:textId="77777777" w:rsidR="00253205" w:rsidRDefault="00253205" w:rsidP="00253205"/>
    <w:p w14:paraId="22058842" w14:textId="77777777" w:rsidR="00253205" w:rsidRDefault="00E46EB9" w:rsidP="00253205">
      <w:r>
        <w:rPr>
          <w:noProof/>
          <w:lang w:val="en-US"/>
        </w:rPr>
        <w:lastRenderedPageBreak/>
        <w:drawing>
          <wp:inline distT="0" distB="0" distL="0" distR="0" wp14:anchorId="3A07C7C7" wp14:editId="5787ED3E">
            <wp:extent cx="5943600" cy="26625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943600" cy="2662555"/>
                    </a:xfrm>
                    <a:prstGeom prst="rect">
                      <a:avLst/>
                    </a:prstGeom>
                  </pic:spPr>
                </pic:pic>
              </a:graphicData>
            </a:graphic>
          </wp:inline>
        </w:drawing>
      </w:r>
    </w:p>
    <w:p w14:paraId="494918ED" w14:textId="77777777" w:rsidR="00253205" w:rsidRDefault="00E46EB9" w:rsidP="00253205">
      <w:r>
        <w:rPr>
          <w:noProof/>
          <w:lang w:val="en-US"/>
        </w:rPr>
        <w:drawing>
          <wp:inline distT="0" distB="0" distL="0" distR="0" wp14:anchorId="14A53619" wp14:editId="21191701">
            <wp:extent cx="1724025" cy="1485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1724025" cy="1485900"/>
                    </a:xfrm>
                    <a:prstGeom prst="rect">
                      <a:avLst/>
                    </a:prstGeom>
                  </pic:spPr>
                </pic:pic>
              </a:graphicData>
            </a:graphic>
          </wp:inline>
        </w:drawing>
      </w:r>
    </w:p>
    <w:p w14:paraId="144E2AD8" w14:textId="77777777" w:rsidR="00253205" w:rsidRPr="00B41BEA" w:rsidRDefault="00E46EB9" w:rsidP="00253205">
      <w:pPr>
        <w:rPr>
          <w:b/>
        </w:rPr>
      </w:pPr>
      <w:r w:rsidRPr="00B41BEA">
        <w:rPr>
          <w:b/>
        </w:rPr>
        <w:t>Holiday Inn</w:t>
      </w:r>
    </w:p>
    <w:p w14:paraId="15CE65C8" w14:textId="77777777" w:rsidR="00253205" w:rsidRDefault="00E46EB9" w:rsidP="00253205">
      <w:r>
        <w:rPr>
          <w:noProof/>
          <w:lang w:val="en-US"/>
        </w:rPr>
        <w:drawing>
          <wp:inline distT="0" distB="0" distL="0" distR="0" wp14:anchorId="5A94447F" wp14:editId="0514B2C1">
            <wp:extent cx="5943600" cy="19094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1"/>
                    <a:stretch>
                      <a:fillRect/>
                    </a:stretch>
                  </pic:blipFill>
                  <pic:spPr>
                    <a:xfrm>
                      <a:off x="0" y="0"/>
                      <a:ext cx="5943600" cy="1909445"/>
                    </a:xfrm>
                    <a:prstGeom prst="rect">
                      <a:avLst/>
                    </a:prstGeom>
                  </pic:spPr>
                </pic:pic>
              </a:graphicData>
            </a:graphic>
          </wp:inline>
        </w:drawing>
      </w:r>
    </w:p>
    <w:p w14:paraId="2A235DCF" w14:textId="77777777" w:rsidR="00253205" w:rsidRPr="00253205" w:rsidRDefault="00E46EB9" w:rsidP="00253205">
      <w:pPr>
        <w:rPr>
          <w:b/>
        </w:rPr>
      </w:pPr>
      <w:r w:rsidRPr="00253205">
        <w:rPr>
          <w:b/>
        </w:rPr>
        <w:t xml:space="preserve">Appendix C: Website - Traffic and Engagement </w:t>
      </w:r>
    </w:p>
    <w:p w14:paraId="29D291DC" w14:textId="77777777" w:rsidR="00253205" w:rsidRPr="00B41BEA" w:rsidRDefault="00E46EB9" w:rsidP="00253205">
      <w:pPr>
        <w:rPr>
          <w:b/>
        </w:rPr>
      </w:pPr>
      <w:r w:rsidRPr="00B41BEA">
        <w:rPr>
          <w:b/>
        </w:rPr>
        <w:t xml:space="preserve">Six Senses </w:t>
      </w:r>
    </w:p>
    <w:p w14:paraId="0E327F97" w14:textId="77777777" w:rsidR="00253205" w:rsidRDefault="00E46EB9" w:rsidP="00253205">
      <w:r>
        <w:rPr>
          <w:noProof/>
          <w:lang w:val="en-US"/>
        </w:rPr>
        <w:lastRenderedPageBreak/>
        <w:drawing>
          <wp:inline distT="0" distB="0" distL="0" distR="0" wp14:anchorId="061A37D6" wp14:editId="36DCB62E">
            <wp:extent cx="5943600" cy="26117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stretch>
                      <a:fillRect/>
                    </a:stretch>
                  </pic:blipFill>
                  <pic:spPr>
                    <a:xfrm>
                      <a:off x="0" y="0"/>
                      <a:ext cx="5943600" cy="2611755"/>
                    </a:xfrm>
                    <a:prstGeom prst="rect">
                      <a:avLst/>
                    </a:prstGeom>
                  </pic:spPr>
                </pic:pic>
              </a:graphicData>
            </a:graphic>
          </wp:inline>
        </w:drawing>
      </w:r>
    </w:p>
    <w:p w14:paraId="42556F17" w14:textId="77777777" w:rsidR="00253205" w:rsidRPr="00253205" w:rsidRDefault="00E46EB9" w:rsidP="00253205">
      <w:pPr>
        <w:rPr>
          <w:b/>
        </w:rPr>
      </w:pPr>
      <w:r w:rsidRPr="00B41BEA">
        <w:rPr>
          <w:b/>
        </w:rPr>
        <w:t>Holiday Inn</w:t>
      </w:r>
    </w:p>
    <w:p w14:paraId="629397C6" w14:textId="77777777" w:rsidR="00253205" w:rsidRDefault="00E46EB9" w:rsidP="00253205">
      <w:r>
        <w:rPr>
          <w:noProof/>
          <w:lang w:val="en-US"/>
        </w:rPr>
        <w:drawing>
          <wp:inline distT="0" distB="0" distL="0" distR="0" wp14:anchorId="4C45C758" wp14:editId="2BFD637F">
            <wp:extent cx="5943600" cy="26962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tretch>
                      <a:fillRect/>
                    </a:stretch>
                  </pic:blipFill>
                  <pic:spPr>
                    <a:xfrm>
                      <a:off x="0" y="0"/>
                      <a:ext cx="5943600" cy="2696210"/>
                    </a:xfrm>
                    <a:prstGeom prst="rect">
                      <a:avLst/>
                    </a:prstGeom>
                  </pic:spPr>
                </pic:pic>
              </a:graphicData>
            </a:graphic>
          </wp:inline>
        </w:drawing>
      </w:r>
    </w:p>
    <w:p w14:paraId="53327FA3" w14:textId="77777777" w:rsidR="00253205" w:rsidRPr="00253205" w:rsidRDefault="00E46EB9" w:rsidP="00253205">
      <w:pPr>
        <w:rPr>
          <w:b/>
        </w:rPr>
      </w:pPr>
      <w:r w:rsidRPr="00253205">
        <w:rPr>
          <w:b/>
        </w:rPr>
        <w:t xml:space="preserve">Appendix D: Social network distribution </w:t>
      </w:r>
    </w:p>
    <w:p w14:paraId="535781F5" w14:textId="77777777" w:rsidR="00253205" w:rsidRPr="00B41BEA" w:rsidRDefault="00E46EB9" w:rsidP="00253205">
      <w:pPr>
        <w:rPr>
          <w:b/>
        </w:rPr>
      </w:pPr>
      <w:r w:rsidRPr="00B41BEA">
        <w:rPr>
          <w:b/>
        </w:rPr>
        <w:t xml:space="preserve">Six Senses </w:t>
      </w:r>
    </w:p>
    <w:p w14:paraId="5F216380" w14:textId="77777777" w:rsidR="00253205" w:rsidRDefault="00E46EB9" w:rsidP="00253205">
      <w:r>
        <w:rPr>
          <w:noProof/>
          <w:lang w:val="en-US"/>
        </w:rPr>
        <w:lastRenderedPageBreak/>
        <w:drawing>
          <wp:inline distT="0" distB="0" distL="0" distR="0" wp14:anchorId="32DEC186" wp14:editId="26B308F9">
            <wp:extent cx="5943600" cy="19665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stretch>
                      <a:fillRect/>
                    </a:stretch>
                  </pic:blipFill>
                  <pic:spPr>
                    <a:xfrm>
                      <a:off x="0" y="0"/>
                      <a:ext cx="5943600" cy="1966595"/>
                    </a:xfrm>
                    <a:prstGeom prst="rect">
                      <a:avLst/>
                    </a:prstGeom>
                  </pic:spPr>
                </pic:pic>
              </a:graphicData>
            </a:graphic>
          </wp:inline>
        </w:drawing>
      </w:r>
    </w:p>
    <w:p w14:paraId="1EF31AFD" w14:textId="77777777" w:rsidR="00253205" w:rsidRPr="00B41BEA" w:rsidRDefault="00E46EB9" w:rsidP="00253205">
      <w:pPr>
        <w:rPr>
          <w:b/>
        </w:rPr>
      </w:pPr>
      <w:r w:rsidRPr="00B41BEA">
        <w:rPr>
          <w:b/>
        </w:rPr>
        <w:t>Holiday Inn</w:t>
      </w:r>
    </w:p>
    <w:p w14:paraId="6F5F2E8E" w14:textId="77777777" w:rsidR="00253205" w:rsidRDefault="00E46EB9" w:rsidP="00253205">
      <w:r>
        <w:rPr>
          <w:noProof/>
          <w:lang w:val="en-US"/>
        </w:rPr>
        <w:drawing>
          <wp:inline distT="0" distB="0" distL="0" distR="0" wp14:anchorId="3D6C0363" wp14:editId="73CAB904">
            <wp:extent cx="2124075" cy="27717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stretch>
                      <a:fillRect/>
                    </a:stretch>
                  </pic:blipFill>
                  <pic:spPr>
                    <a:xfrm>
                      <a:off x="0" y="0"/>
                      <a:ext cx="2124075" cy="2771775"/>
                    </a:xfrm>
                    <a:prstGeom prst="rect">
                      <a:avLst/>
                    </a:prstGeom>
                  </pic:spPr>
                </pic:pic>
              </a:graphicData>
            </a:graphic>
          </wp:inline>
        </w:drawing>
      </w:r>
    </w:p>
    <w:p w14:paraId="3189E4D7" w14:textId="77777777" w:rsidR="00DC7684" w:rsidRPr="00DC7684" w:rsidRDefault="00DC7684" w:rsidP="00DC7684"/>
    <w:sectPr w:rsidR="00DC7684" w:rsidRPr="00DC768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Lato">
    <w:altName w:val="Arial"/>
    <w:charset w:val="00"/>
    <w:family w:val="swiss"/>
    <w:pitch w:val="variable"/>
    <w:sig w:usb0="00000001" w:usb1="5000ECFF" w:usb2="0000002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C475A6"/>
    <w:multiLevelType w:val="hybridMultilevel"/>
    <w:tmpl w:val="56BCF1FC"/>
    <w:lvl w:ilvl="0" w:tplc="D494D44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489E13E8"/>
    <w:multiLevelType w:val="hybridMultilevel"/>
    <w:tmpl w:val="EDDA51F2"/>
    <w:lvl w:ilvl="0" w:tplc="4650D8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1C2296A"/>
    <w:multiLevelType w:val="hybridMultilevel"/>
    <w:tmpl w:val="17186AA6"/>
    <w:lvl w:ilvl="0" w:tplc="0456D274">
      <w:start w:val="1"/>
      <w:numFmt w:val="bullet"/>
      <w:lvlText w:val=""/>
      <w:lvlJc w:val="left"/>
      <w:pPr>
        <w:ind w:left="720" w:hanging="360"/>
      </w:pPr>
      <w:rPr>
        <w:rFonts w:ascii="Wingdings" w:hAnsi="Wingdings" w:hint="default"/>
      </w:rPr>
    </w:lvl>
    <w:lvl w:ilvl="1" w:tplc="63AE6A3C" w:tentative="1">
      <w:start w:val="1"/>
      <w:numFmt w:val="bullet"/>
      <w:lvlText w:val="o"/>
      <w:lvlJc w:val="left"/>
      <w:pPr>
        <w:ind w:left="1440" w:hanging="360"/>
      </w:pPr>
      <w:rPr>
        <w:rFonts w:ascii="Courier New" w:hAnsi="Courier New" w:cs="Courier New" w:hint="default"/>
      </w:rPr>
    </w:lvl>
    <w:lvl w:ilvl="2" w:tplc="09D8F8E8" w:tentative="1">
      <w:start w:val="1"/>
      <w:numFmt w:val="bullet"/>
      <w:lvlText w:val=""/>
      <w:lvlJc w:val="left"/>
      <w:pPr>
        <w:ind w:left="2160" w:hanging="360"/>
      </w:pPr>
      <w:rPr>
        <w:rFonts w:ascii="Wingdings" w:hAnsi="Wingdings" w:hint="default"/>
      </w:rPr>
    </w:lvl>
    <w:lvl w:ilvl="3" w:tplc="8C38C572" w:tentative="1">
      <w:start w:val="1"/>
      <w:numFmt w:val="bullet"/>
      <w:lvlText w:val=""/>
      <w:lvlJc w:val="left"/>
      <w:pPr>
        <w:ind w:left="2880" w:hanging="360"/>
      </w:pPr>
      <w:rPr>
        <w:rFonts w:ascii="Symbol" w:hAnsi="Symbol" w:hint="default"/>
      </w:rPr>
    </w:lvl>
    <w:lvl w:ilvl="4" w:tplc="37BA60F0" w:tentative="1">
      <w:start w:val="1"/>
      <w:numFmt w:val="bullet"/>
      <w:lvlText w:val="o"/>
      <w:lvlJc w:val="left"/>
      <w:pPr>
        <w:ind w:left="3600" w:hanging="360"/>
      </w:pPr>
      <w:rPr>
        <w:rFonts w:ascii="Courier New" w:hAnsi="Courier New" w:cs="Courier New" w:hint="default"/>
      </w:rPr>
    </w:lvl>
    <w:lvl w:ilvl="5" w:tplc="68563C8A" w:tentative="1">
      <w:start w:val="1"/>
      <w:numFmt w:val="bullet"/>
      <w:lvlText w:val=""/>
      <w:lvlJc w:val="left"/>
      <w:pPr>
        <w:ind w:left="4320" w:hanging="360"/>
      </w:pPr>
      <w:rPr>
        <w:rFonts w:ascii="Wingdings" w:hAnsi="Wingdings" w:hint="default"/>
      </w:rPr>
    </w:lvl>
    <w:lvl w:ilvl="6" w:tplc="F81AB62C" w:tentative="1">
      <w:start w:val="1"/>
      <w:numFmt w:val="bullet"/>
      <w:lvlText w:val=""/>
      <w:lvlJc w:val="left"/>
      <w:pPr>
        <w:ind w:left="5040" w:hanging="360"/>
      </w:pPr>
      <w:rPr>
        <w:rFonts w:ascii="Symbol" w:hAnsi="Symbol" w:hint="default"/>
      </w:rPr>
    </w:lvl>
    <w:lvl w:ilvl="7" w:tplc="41E20118" w:tentative="1">
      <w:start w:val="1"/>
      <w:numFmt w:val="bullet"/>
      <w:lvlText w:val="o"/>
      <w:lvlJc w:val="left"/>
      <w:pPr>
        <w:ind w:left="5760" w:hanging="360"/>
      </w:pPr>
      <w:rPr>
        <w:rFonts w:ascii="Courier New" w:hAnsi="Courier New" w:cs="Courier New" w:hint="default"/>
      </w:rPr>
    </w:lvl>
    <w:lvl w:ilvl="8" w:tplc="4D32F6D2" w:tentative="1">
      <w:start w:val="1"/>
      <w:numFmt w:val="bullet"/>
      <w:lvlText w:val=""/>
      <w:lvlJc w:val="left"/>
      <w:pPr>
        <w:ind w:left="6480" w:hanging="360"/>
      </w:pPr>
      <w:rPr>
        <w:rFonts w:ascii="Wingdings" w:hAnsi="Wingdings" w:hint="default"/>
      </w:rPr>
    </w:lvl>
  </w:abstractNum>
  <w:abstractNum w:abstractNumId="4">
    <w:nsid w:val="6E26677E"/>
    <w:multiLevelType w:val="hybridMultilevel"/>
    <w:tmpl w:val="1FE28326"/>
    <w:lvl w:ilvl="0" w:tplc="5EB0E528">
      <w:start w:val="1"/>
      <w:numFmt w:val="bullet"/>
      <w:lvlText w:val=""/>
      <w:lvlJc w:val="left"/>
      <w:pPr>
        <w:ind w:left="720" w:hanging="360"/>
      </w:pPr>
      <w:rPr>
        <w:rFonts w:ascii="Wingdings" w:hAnsi="Wingdings" w:hint="default"/>
      </w:rPr>
    </w:lvl>
    <w:lvl w:ilvl="1" w:tplc="B43E6596" w:tentative="1">
      <w:start w:val="1"/>
      <w:numFmt w:val="bullet"/>
      <w:lvlText w:val="o"/>
      <w:lvlJc w:val="left"/>
      <w:pPr>
        <w:ind w:left="1440" w:hanging="360"/>
      </w:pPr>
      <w:rPr>
        <w:rFonts w:ascii="Courier New" w:hAnsi="Courier New" w:cs="Courier New" w:hint="default"/>
      </w:rPr>
    </w:lvl>
    <w:lvl w:ilvl="2" w:tplc="B7A8380C" w:tentative="1">
      <w:start w:val="1"/>
      <w:numFmt w:val="bullet"/>
      <w:lvlText w:val=""/>
      <w:lvlJc w:val="left"/>
      <w:pPr>
        <w:ind w:left="2160" w:hanging="360"/>
      </w:pPr>
      <w:rPr>
        <w:rFonts w:ascii="Wingdings" w:hAnsi="Wingdings" w:hint="default"/>
      </w:rPr>
    </w:lvl>
    <w:lvl w:ilvl="3" w:tplc="B2BC7790" w:tentative="1">
      <w:start w:val="1"/>
      <w:numFmt w:val="bullet"/>
      <w:lvlText w:val=""/>
      <w:lvlJc w:val="left"/>
      <w:pPr>
        <w:ind w:left="2880" w:hanging="360"/>
      </w:pPr>
      <w:rPr>
        <w:rFonts w:ascii="Symbol" w:hAnsi="Symbol" w:hint="default"/>
      </w:rPr>
    </w:lvl>
    <w:lvl w:ilvl="4" w:tplc="566C080C" w:tentative="1">
      <w:start w:val="1"/>
      <w:numFmt w:val="bullet"/>
      <w:lvlText w:val="o"/>
      <w:lvlJc w:val="left"/>
      <w:pPr>
        <w:ind w:left="3600" w:hanging="360"/>
      </w:pPr>
      <w:rPr>
        <w:rFonts w:ascii="Courier New" w:hAnsi="Courier New" w:cs="Courier New" w:hint="default"/>
      </w:rPr>
    </w:lvl>
    <w:lvl w:ilvl="5" w:tplc="F4307236" w:tentative="1">
      <w:start w:val="1"/>
      <w:numFmt w:val="bullet"/>
      <w:lvlText w:val=""/>
      <w:lvlJc w:val="left"/>
      <w:pPr>
        <w:ind w:left="4320" w:hanging="360"/>
      </w:pPr>
      <w:rPr>
        <w:rFonts w:ascii="Wingdings" w:hAnsi="Wingdings" w:hint="default"/>
      </w:rPr>
    </w:lvl>
    <w:lvl w:ilvl="6" w:tplc="F628135E" w:tentative="1">
      <w:start w:val="1"/>
      <w:numFmt w:val="bullet"/>
      <w:lvlText w:val=""/>
      <w:lvlJc w:val="left"/>
      <w:pPr>
        <w:ind w:left="5040" w:hanging="360"/>
      </w:pPr>
      <w:rPr>
        <w:rFonts w:ascii="Symbol" w:hAnsi="Symbol" w:hint="default"/>
      </w:rPr>
    </w:lvl>
    <w:lvl w:ilvl="7" w:tplc="5E6270C2" w:tentative="1">
      <w:start w:val="1"/>
      <w:numFmt w:val="bullet"/>
      <w:lvlText w:val="o"/>
      <w:lvlJc w:val="left"/>
      <w:pPr>
        <w:ind w:left="5760" w:hanging="360"/>
      </w:pPr>
      <w:rPr>
        <w:rFonts w:ascii="Courier New" w:hAnsi="Courier New" w:cs="Courier New" w:hint="default"/>
      </w:rPr>
    </w:lvl>
    <w:lvl w:ilvl="8" w:tplc="28189D5C" w:tentative="1">
      <w:start w:val="1"/>
      <w:numFmt w:val="bullet"/>
      <w:lvlText w:val=""/>
      <w:lvlJc w:val="left"/>
      <w:pPr>
        <w:ind w:left="6480" w:hanging="360"/>
      </w:pPr>
      <w:rPr>
        <w:rFonts w:ascii="Wingdings" w:hAnsi="Wingdings" w:hint="default"/>
      </w:rPr>
    </w:lvl>
  </w:abstractNum>
  <w:abstractNum w:abstractNumId="5">
    <w:nsid w:val="769F0D11"/>
    <w:multiLevelType w:val="hybridMultilevel"/>
    <w:tmpl w:val="03145736"/>
    <w:lvl w:ilvl="0" w:tplc="D494D44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3"/>
  </w:num>
  <w:num w:numId="4">
    <w:abstractNumId w:val="4"/>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263"/>
    <w:rsid w:val="00011EF9"/>
    <w:rsid w:val="00022A94"/>
    <w:rsid w:val="00040CCF"/>
    <w:rsid w:val="000A24EE"/>
    <w:rsid w:val="000B66F7"/>
    <w:rsid w:val="000D3FA3"/>
    <w:rsid w:val="000D44C8"/>
    <w:rsid w:val="001063AD"/>
    <w:rsid w:val="00113E88"/>
    <w:rsid w:val="00124314"/>
    <w:rsid w:val="001B0B78"/>
    <w:rsid w:val="001C37FC"/>
    <w:rsid w:val="001D4C5D"/>
    <w:rsid w:val="001F44C3"/>
    <w:rsid w:val="002068D3"/>
    <w:rsid w:val="00253205"/>
    <w:rsid w:val="00275458"/>
    <w:rsid w:val="00277D1C"/>
    <w:rsid w:val="002921F0"/>
    <w:rsid w:val="002951A0"/>
    <w:rsid w:val="002E4063"/>
    <w:rsid w:val="002E4E12"/>
    <w:rsid w:val="002F2FE3"/>
    <w:rsid w:val="0030634F"/>
    <w:rsid w:val="0032431A"/>
    <w:rsid w:val="00331556"/>
    <w:rsid w:val="0034494E"/>
    <w:rsid w:val="003528E3"/>
    <w:rsid w:val="0038180F"/>
    <w:rsid w:val="003B331C"/>
    <w:rsid w:val="003C2C3D"/>
    <w:rsid w:val="003D57E4"/>
    <w:rsid w:val="003F1E19"/>
    <w:rsid w:val="003F6A46"/>
    <w:rsid w:val="00461BC6"/>
    <w:rsid w:val="00465E5B"/>
    <w:rsid w:val="00495530"/>
    <w:rsid w:val="0049749F"/>
    <w:rsid w:val="004B699C"/>
    <w:rsid w:val="00521A90"/>
    <w:rsid w:val="005529E3"/>
    <w:rsid w:val="00572026"/>
    <w:rsid w:val="00576801"/>
    <w:rsid w:val="00581B29"/>
    <w:rsid w:val="005A04E7"/>
    <w:rsid w:val="005C7CAC"/>
    <w:rsid w:val="00600FA1"/>
    <w:rsid w:val="006805F4"/>
    <w:rsid w:val="006C2147"/>
    <w:rsid w:val="006C5A50"/>
    <w:rsid w:val="006D67D2"/>
    <w:rsid w:val="006F792F"/>
    <w:rsid w:val="00733930"/>
    <w:rsid w:val="00744DFD"/>
    <w:rsid w:val="00747F01"/>
    <w:rsid w:val="00790BCF"/>
    <w:rsid w:val="007D5AAE"/>
    <w:rsid w:val="007F68FF"/>
    <w:rsid w:val="008578C2"/>
    <w:rsid w:val="00881D1B"/>
    <w:rsid w:val="008825EA"/>
    <w:rsid w:val="00884130"/>
    <w:rsid w:val="008B7B7B"/>
    <w:rsid w:val="008C1EEF"/>
    <w:rsid w:val="008E41FD"/>
    <w:rsid w:val="009158C4"/>
    <w:rsid w:val="00924601"/>
    <w:rsid w:val="00961BC9"/>
    <w:rsid w:val="00995148"/>
    <w:rsid w:val="009A733A"/>
    <w:rsid w:val="009E3632"/>
    <w:rsid w:val="009F1317"/>
    <w:rsid w:val="009F2263"/>
    <w:rsid w:val="009F27DC"/>
    <w:rsid w:val="00A01DA8"/>
    <w:rsid w:val="00A301E0"/>
    <w:rsid w:val="00A4308D"/>
    <w:rsid w:val="00A65D07"/>
    <w:rsid w:val="00A84359"/>
    <w:rsid w:val="00A84B1F"/>
    <w:rsid w:val="00A91503"/>
    <w:rsid w:val="00A9648A"/>
    <w:rsid w:val="00AA09C0"/>
    <w:rsid w:val="00AD6F4A"/>
    <w:rsid w:val="00B21AFD"/>
    <w:rsid w:val="00B2296C"/>
    <w:rsid w:val="00B41BEA"/>
    <w:rsid w:val="00B47C5C"/>
    <w:rsid w:val="00B6658C"/>
    <w:rsid w:val="00B81823"/>
    <w:rsid w:val="00B828C6"/>
    <w:rsid w:val="00B82E34"/>
    <w:rsid w:val="00B84832"/>
    <w:rsid w:val="00BA3DFA"/>
    <w:rsid w:val="00BB3FF9"/>
    <w:rsid w:val="00BC4934"/>
    <w:rsid w:val="00BC5260"/>
    <w:rsid w:val="00BE5E25"/>
    <w:rsid w:val="00C040C7"/>
    <w:rsid w:val="00C056FC"/>
    <w:rsid w:val="00C30D93"/>
    <w:rsid w:val="00C330DD"/>
    <w:rsid w:val="00C5232E"/>
    <w:rsid w:val="00C84F27"/>
    <w:rsid w:val="00CA4DA4"/>
    <w:rsid w:val="00CC2CB7"/>
    <w:rsid w:val="00CF6181"/>
    <w:rsid w:val="00D0725D"/>
    <w:rsid w:val="00D11E28"/>
    <w:rsid w:val="00D213AF"/>
    <w:rsid w:val="00D24576"/>
    <w:rsid w:val="00D345B7"/>
    <w:rsid w:val="00D41369"/>
    <w:rsid w:val="00D56ADB"/>
    <w:rsid w:val="00D83004"/>
    <w:rsid w:val="00D91429"/>
    <w:rsid w:val="00DC7684"/>
    <w:rsid w:val="00DE6D3A"/>
    <w:rsid w:val="00E165A9"/>
    <w:rsid w:val="00E46EB9"/>
    <w:rsid w:val="00E84756"/>
    <w:rsid w:val="00E92A31"/>
    <w:rsid w:val="00EA5674"/>
    <w:rsid w:val="00EB0799"/>
    <w:rsid w:val="00F01268"/>
    <w:rsid w:val="00F03AE8"/>
    <w:rsid w:val="00F30F25"/>
    <w:rsid w:val="00F323EB"/>
    <w:rsid w:val="00F5119A"/>
    <w:rsid w:val="00F64322"/>
    <w:rsid w:val="00FA42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69EE3"/>
  <w15:chartTrackingRefBased/>
  <w15:docId w15:val="{3AF6BA5D-6540-432C-A1A5-6AC08EB2E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character" w:styleId="Hyperlink">
    <w:name w:val="Hyperlink"/>
    <w:basedOn w:val="DefaultParagraphFont"/>
    <w:uiPriority w:val="99"/>
    <w:unhideWhenUsed/>
    <w:rsid w:val="003F1E19"/>
    <w:rPr>
      <w:color w:val="0563C1" w:themeColor="hyperlink"/>
      <w:u w:val="single"/>
    </w:rPr>
  </w:style>
  <w:style w:type="paragraph" w:styleId="NormalWeb">
    <w:name w:val="Normal (Web)"/>
    <w:basedOn w:val="Normal"/>
    <w:uiPriority w:val="99"/>
    <w:semiHidden/>
    <w:unhideWhenUsed/>
    <w:rsid w:val="003F1E19"/>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113E88"/>
    <w:pPr>
      <w:spacing w:line="240" w:lineRule="auto"/>
      <w:ind w:left="720"/>
    </w:pPr>
    <w:rPr>
      <w:rFonts w:ascii="Calibri" w:eastAsia="Calibri" w:hAnsi="Calibri" w:cs="Calibri"/>
      <w:sz w:val="20"/>
      <w:szCs w:val="20"/>
      <w:lang w:eastAsia="en-GB"/>
    </w:rPr>
  </w:style>
  <w:style w:type="paragraph" w:styleId="TOCHeading">
    <w:name w:val="TOC Heading"/>
    <w:basedOn w:val="Heading1"/>
    <w:next w:val="Normal"/>
    <w:uiPriority w:val="39"/>
    <w:unhideWhenUsed/>
    <w:qFormat/>
    <w:rsid w:val="00600FA1"/>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600F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9597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ixsenses.com/en"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14FC85-7D99-4C9C-8C7B-3C5D784D7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2406</Words>
  <Characters>13956</Characters>
  <Application>Microsoft Office Word</Application>
  <DocSecurity>0</DocSecurity>
  <Lines>249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Aneela Jabeen</cp:lastModifiedBy>
  <cp:revision>5</cp:revision>
  <dcterms:created xsi:type="dcterms:W3CDTF">2023-05-17T07:03:00Z</dcterms:created>
  <dcterms:modified xsi:type="dcterms:W3CDTF">2023-05-18T09:52:00Z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4b134a1d26db697feedef053c347a8571bcf1d3ad5e2f54720f59d3ac9543b8b</vt:lpwstr>
  </property>
</Properties>
</file>