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7E8147" w14:textId="7AEF0334" w:rsidR="06345D83" w:rsidRDefault="30F0F001">
      <w:pPr>
        <w:rPr>
          <w:rFonts w:ascii="Arial" w:eastAsia="Arial" w:hAnsi="Arial" w:cs="Arial"/>
        </w:rPr>
      </w:pPr>
      <w:r w:rsidRPr="42877538">
        <w:rPr>
          <w:rFonts w:ascii="Arial" w:eastAsia="Arial" w:hAnsi="Arial" w:cs="Arial"/>
        </w:rPr>
        <w:t xml:space="preserve">Mia </w:t>
      </w:r>
      <w:r w:rsidRPr="5A13BEF4">
        <w:rPr>
          <w:rFonts w:ascii="Arial" w:eastAsia="Arial" w:hAnsi="Arial" w:cs="Arial"/>
        </w:rPr>
        <w:t>Maurice</w:t>
      </w:r>
    </w:p>
    <w:p w14:paraId="17A8C417" w14:textId="1EA78458" w:rsidR="6ADF6817" w:rsidRDefault="30F0F001" w:rsidP="6ADF6817">
      <w:pPr>
        <w:rPr>
          <w:rFonts w:ascii="Arial" w:eastAsia="Arial" w:hAnsi="Arial" w:cs="Arial"/>
        </w:rPr>
      </w:pPr>
      <w:r w:rsidRPr="42EF509B">
        <w:rPr>
          <w:rFonts w:ascii="Arial" w:eastAsia="Arial" w:hAnsi="Arial" w:cs="Arial"/>
        </w:rPr>
        <w:t>LCHS4007</w:t>
      </w:r>
      <w:r w:rsidRPr="0662EB81">
        <w:rPr>
          <w:rFonts w:ascii="Arial" w:eastAsia="Arial" w:hAnsi="Arial" w:cs="Arial"/>
        </w:rPr>
        <w:t>_</w:t>
      </w:r>
      <w:r w:rsidRPr="0E658028">
        <w:rPr>
          <w:rFonts w:ascii="Arial" w:eastAsia="Arial" w:hAnsi="Arial" w:cs="Arial"/>
        </w:rPr>
        <w:t>BIRM</w:t>
      </w:r>
    </w:p>
    <w:p w14:paraId="175DF49C" w14:textId="2FA80E41" w:rsidR="7036D3CC" w:rsidRDefault="30F0F001" w:rsidP="7036D3CC">
      <w:pPr>
        <w:rPr>
          <w:rFonts w:ascii="Arial" w:eastAsia="Arial" w:hAnsi="Arial" w:cs="Arial"/>
        </w:rPr>
      </w:pPr>
      <w:r w:rsidRPr="783BDF84">
        <w:rPr>
          <w:rFonts w:ascii="Arial" w:eastAsia="Arial" w:hAnsi="Arial" w:cs="Arial"/>
        </w:rPr>
        <w:t xml:space="preserve">Digital </w:t>
      </w:r>
      <w:r w:rsidRPr="420D0CBF">
        <w:rPr>
          <w:rFonts w:ascii="Arial" w:eastAsia="Arial" w:hAnsi="Arial" w:cs="Arial"/>
        </w:rPr>
        <w:t>skills</w:t>
      </w:r>
    </w:p>
    <w:p w14:paraId="38E85819" w14:textId="3B2AF65E" w:rsidR="200351AC" w:rsidRDefault="000A0271">
      <w:r>
        <w:t>Burnout</w:t>
      </w:r>
      <w:r w:rsidR="00296CBF">
        <w:t xml:space="preserve"> has become a growing concern in the healthcare profession particularly within the field of nursing as frontline </w:t>
      </w:r>
      <w:r w:rsidR="33C9EEF0">
        <w:t>caregiver's</w:t>
      </w:r>
      <w:r w:rsidR="00296CBF">
        <w:t xml:space="preserve"> nurses are frequently exposed to </w:t>
      </w:r>
      <w:r w:rsidR="1F1326C9">
        <w:t>prominent levels</w:t>
      </w:r>
      <w:r w:rsidR="00296CBF">
        <w:t xml:space="preserve"> of stress emotional demands and heavy workload. This is characterised by emotional exhaustion the personalisation and a reduced sense of accomplishment</w:t>
      </w:r>
      <w:r w:rsidR="00276D3B">
        <w:t xml:space="preserve"> in recent years the prevalence of burnout</w:t>
      </w:r>
      <w:r w:rsidR="00250BA2">
        <w:t xml:space="preserve"> among nurses has drawn in increasing attention from healthcare organisations highlighting the urgent need for effective prevention and management strategies. This report aims to identify what </w:t>
      </w:r>
      <w:r>
        <w:t xml:space="preserve">the issue is who affects the </w:t>
      </w:r>
      <w:r w:rsidR="12416462">
        <w:t>quantitative</w:t>
      </w:r>
      <w:r>
        <w:t xml:space="preserve"> and qualitative research and a primary and secondary data collection.</w:t>
      </w:r>
    </w:p>
    <w:p w14:paraId="0D5BB8BE" w14:textId="0F7A4ECC" w:rsidR="00272645" w:rsidRDefault="00010636">
      <w:r>
        <w:t>Burnout has increasingly become a major concern within the health and social care sector particularly among nurses who are consistently exposed to high levels of occupational stress is commonly defined as a psychological response to Connor workplace pressures characterised by emotional exhaustion and depersonalisation and a reduced sense of precious accomplishment</w:t>
      </w:r>
      <w:r w:rsidR="00FC31AC">
        <w:t xml:space="preserve"> </w:t>
      </w:r>
      <w:r>
        <w:t>(</w:t>
      </w:r>
      <w:r w:rsidR="402FF407">
        <w:t>Maslach</w:t>
      </w:r>
      <w:r w:rsidR="00FC31AC">
        <w:t xml:space="preserve"> and Jackson,1981)</w:t>
      </w:r>
      <w:r w:rsidR="00D01F56">
        <w:t>. these factors frequently arise a nursing due to the emotionally damaging nature of the long hours and high patient acuity.</w:t>
      </w:r>
      <w:r w:rsidR="00916D70">
        <w:t xml:space="preserve"> As a </w:t>
      </w:r>
      <w:r w:rsidR="37E251C8">
        <w:t>result,</w:t>
      </w:r>
      <w:r w:rsidR="00916D70">
        <w:t xml:space="preserve"> </w:t>
      </w:r>
      <w:r w:rsidR="2B4C3F91">
        <w:t>burnout</w:t>
      </w:r>
      <w:r w:rsidR="00916D70">
        <w:t xml:space="preserve"> is now </w:t>
      </w:r>
      <w:r w:rsidR="296D7B7D">
        <w:t>recognised</w:t>
      </w:r>
      <w:r w:rsidR="00916D70">
        <w:t xml:space="preserve"> as a significant workplace issue with </w:t>
      </w:r>
      <w:r w:rsidR="569543B0">
        <w:t>profound consequences</w:t>
      </w:r>
      <w:r w:rsidR="00916D70">
        <w:t xml:space="preserve"> for both staff while being impatient care.</w:t>
      </w:r>
    </w:p>
    <w:p w14:paraId="6197C55F" w14:textId="71B5A915" w:rsidR="00916D70" w:rsidRDefault="00916D70">
      <w:r>
        <w:t xml:space="preserve">Nurses are especially vulnerable to burn out because they continually engage with emotional intense situations such as caring for critically outpatient responding to emergencies and supporting distressed families. These pressures are often compounded </w:t>
      </w:r>
      <w:r w:rsidR="0D49D8B0">
        <w:t>by</w:t>
      </w:r>
      <w:r w:rsidR="00983006">
        <w:t xml:space="preserve"> systematic issues, including staff shortages, high patient nurse ratios and increasing administrative demands (dall’</w:t>
      </w:r>
      <w:r w:rsidR="006A46BC">
        <w:t>ora et al,2020). overtime these stresses can lead nurses to experience emotional exhaustion difficulty maintaining empathy and sense of</w:t>
      </w:r>
      <w:r w:rsidR="00754CF7">
        <w:t xml:space="preserve"> </w:t>
      </w:r>
      <w:r w:rsidR="00612490">
        <w:t>reduced efficiency contribute to decrease job satisfaction and a height and desire to leave the profession which exacerbates existing workforce shortages (</w:t>
      </w:r>
      <w:r w:rsidR="4B3AC860">
        <w:t>Maslach</w:t>
      </w:r>
      <w:r w:rsidR="00612490">
        <w:t xml:space="preserve"> and le</w:t>
      </w:r>
      <w:r w:rsidR="00555E32">
        <w:t>iter,2016).</w:t>
      </w:r>
    </w:p>
    <w:p w14:paraId="04C61327" w14:textId="0388B274" w:rsidR="00555E32" w:rsidRDefault="00555E32">
      <w:r>
        <w:t xml:space="preserve">Research into burnout among us is crucial </w:t>
      </w:r>
      <w:r w:rsidR="00B64B05">
        <w:t xml:space="preserve">because of its </w:t>
      </w:r>
      <w:r w:rsidR="2337C891">
        <w:t>wide-ranging</w:t>
      </w:r>
      <w:r w:rsidR="00B64B05">
        <w:t xml:space="preserve"> implications an individual level burnout can contribute to poor mental health fatigue, insomnia and reduce motivation at an organisational level. It is associated with increased sickness, absence stuff turnover and decrease </w:t>
      </w:r>
      <w:r w:rsidR="3CD68CB6">
        <w:t>productivity (</w:t>
      </w:r>
      <w:r w:rsidR="009C0A08">
        <w:t>Dall’ora et al,2020).</w:t>
      </w:r>
      <w:r w:rsidR="00291451">
        <w:t xml:space="preserve"> Importantly learner also impacts patient safety as nurses experience burnout may have reduced concentration slower reaction times in a high likelihood of making clinical errors given the </w:t>
      </w:r>
      <w:r w:rsidR="00922824">
        <w:t>pivotal role nurses play in healthcare delivery understanding by now is essential for ensuring safe and effective patient care</w:t>
      </w:r>
    </w:p>
    <w:p w14:paraId="10100E39" w14:textId="26AB50C7" w:rsidR="00922824" w:rsidRDefault="2EA9D9FE">
      <w:r>
        <w:t>Furthermore,</w:t>
      </w:r>
      <w:r w:rsidR="00A70B0B">
        <w:t xml:space="preserve"> the healthcare environment has changed </w:t>
      </w:r>
      <w:r w:rsidR="0F6E8602">
        <w:t>in</w:t>
      </w:r>
      <w:r w:rsidR="00A70B0B">
        <w:t xml:space="preserve"> recent years particularly following the COVID-19 pandemic nurses now manage greater patient loads more complex cases and high and emotional precious because of these shifting demands. It is vital to examine whether existing strategies and burnout measures remain effective</w:t>
      </w:r>
      <w:r w:rsidR="00E85247">
        <w:t xml:space="preserve"> </w:t>
      </w:r>
      <w:r w:rsidR="00DF60AE">
        <w:t>in modern clinical settings. Research is needed not only to understand the causes and consequences of burnout but also to evaluate the effectiveness of workplace intervention support systems and leadership practices designed to reduce burnout.</w:t>
      </w:r>
    </w:p>
    <w:p w14:paraId="20601AD4" w14:textId="3B9B15C4" w:rsidR="00DF60AE" w:rsidRDefault="00DF60AE">
      <w:r>
        <w:t xml:space="preserve">To justify the </w:t>
      </w:r>
      <w:r w:rsidR="00767D67">
        <w:t xml:space="preserve">need for this </w:t>
      </w:r>
      <w:r w:rsidR="5D69164E">
        <w:t>research,</w:t>
      </w:r>
      <w:r w:rsidR="00767D67">
        <w:t xml:space="preserve"> three key sources have been selected for relevance</w:t>
      </w:r>
      <w:r w:rsidR="67245885">
        <w:t>.</w:t>
      </w:r>
    </w:p>
    <w:p w14:paraId="1A1A1B0F" w14:textId="67F41F28" w:rsidR="002D7AD5" w:rsidRDefault="002D7AD5">
      <w:r>
        <w:t xml:space="preserve">Source 1: </w:t>
      </w:r>
      <w:r w:rsidR="492A3863">
        <w:t>Maslach</w:t>
      </w:r>
      <w:r w:rsidR="00C7432E">
        <w:t xml:space="preserve"> and Jackson (1981)</w:t>
      </w:r>
    </w:p>
    <w:p w14:paraId="33C38A12" w14:textId="27635880" w:rsidR="00C7432E" w:rsidRDefault="00D17739">
      <w:r>
        <w:t xml:space="preserve">Maslach and Jackson’s pioneer research introduced the widely accepted definition of burnout and developed the </w:t>
      </w:r>
      <w:r w:rsidR="36DD9949">
        <w:t>Maslach Burnout Inventory.</w:t>
      </w:r>
      <w:r w:rsidR="007A4831">
        <w:t xml:space="preserve"> The </w:t>
      </w:r>
      <w:r w:rsidR="0F637BD3">
        <w:t>MBI</w:t>
      </w:r>
      <w:r w:rsidR="007A4831">
        <w:t xml:space="preserve"> </w:t>
      </w:r>
      <w:r w:rsidR="0046179A">
        <w:t xml:space="preserve">remains one of the most widely used tools for assessing burnout globally. This source is essential because it provides the theoretical foundation for understanding </w:t>
      </w:r>
      <w:r w:rsidR="1CDFF0A6">
        <w:t>burnout</w:t>
      </w:r>
      <w:r w:rsidR="0046179A">
        <w:t xml:space="preserve"> as a multidimensional construct consisting </w:t>
      </w:r>
      <w:r w:rsidR="00696C19">
        <w:t xml:space="preserve">of emotional </w:t>
      </w:r>
      <w:r w:rsidR="2B8B2469">
        <w:t>exhaustion,</w:t>
      </w:r>
      <w:r w:rsidR="00696C19">
        <w:t xml:space="preserve"> depersonalisation and reduced personal accomplishment, including this source ensures that the research is grounded in the established conceptual framework </w:t>
      </w:r>
      <w:r w:rsidR="00FF0454">
        <w:t>of burnout and supports consistent interpretation of the concept across studies.</w:t>
      </w:r>
    </w:p>
    <w:p w14:paraId="1ECA9BC2" w14:textId="5F1F28A0" w:rsidR="00FF0454" w:rsidRDefault="00FF0454">
      <w:r>
        <w:t xml:space="preserve">Source 2: </w:t>
      </w:r>
      <w:r w:rsidR="006F2BF5">
        <w:t>dall</w:t>
      </w:r>
      <w:r w:rsidR="002D61DF">
        <w:t xml:space="preserve">’ora et </w:t>
      </w:r>
      <w:r w:rsidR="2264C0F5">
        <w:t>al.</w:t>
      </w:r>
      <w:r w:rsidR="002D61DF">
        <w:t xml:space="preserve"> (2020)</w:t>
      </w:r>
    </w:p>
    <w:p w14:paraId="567A6031" w14:textId="1463FC97" w:rsidR="002D61DF" w:rsidRDefault="00A82F87">
      <w:r>
        <w:t>Dall’</w:t>
      </w:r>
      <w:r w:rsidR="33F02CA3">
        <w:t xml:space="preserve"> Ora focuses especially</w:t>
      </w:r>
      <w:r>
        <w:t xml:space="preserve"> on burnout within the nursing </w:t>
      </w:r>
      <w:r w:rsidR="489BF78B">
        <w:t>profession,</w:t>
      </w:r>
      <w:r>
        <w:t xml:space="preserve"> examining how workload shift </w:t>
      </w:r>
      <w:r w:rsidR="0E87CB3F">
        <w:t>patterns,</w:t>
      </w:r>
      <w:r>
        <w:t xml:space="preserve"> emotional demands and staffing challenges contribute to burnout. Their research is particularly valuable because it </w:t>
      </w:r>
      <w:r w:rsidR="5004169F">
        <w:t>links</w:t>
      </w:r>
      <w:r>
        <w:t xml:space="preserve"> burnout and negative organisational outcomes such as increased turnover and </w:t>
      </w:r>
      <w:r w:rsidR="389D763D">
        <w:t>compromised</w:t>
      </w:r>
      <w:r>
        <w:t xml:space="preserve"> patient care. This source emphasises the </w:t>
      </w:r>
      <w:r w:rsidR="7808CCFB">
        <w:t>real-world</w:t>
      </w:r>
      <w:r>
        <w:t xml:space="preserve"> consequences of burnout and </w:t>
      </w:r>
      <w:r w:rsidR="00877B9C">
        <w:t xml:space="preserve">strengthens the case for conducting research into effective interventions. It highlights that </w:t>
      </w:r>
      <w:r w:rsidR="56C31A0F">
        <w:t>burnout</w:t>
      </w:r>
      <w:r w:rsidR="00877B9C">
        <w:t xml:space="preserve"> is not just an individual issue but a systematic problem requiring organisational and policy level responses.</w:t>
      </w:r>
    </w:p>
    <w:p w14:paraId="4A2DB06A" w14:textId="68E50155" w:rsidR="142F7A22" w:rsidRDefault="142F7A22">
      <w:r>
        <w:t xml:space="preserve">Source 3: </w:t>
      </w:r>
      <w:r w:rsidR="0835A383">
        <w:t>Maslach</w:t>
      </w:r>
      <w:r>
        <w:t xml:space="preserve"> and </w:t>
      </w:r>
      <w:r w:rsidR="69D1DBB5">
        <w:t>Leiter</w:t>
      </w:r>
      <w:r w:rsidR="02EE5555">
        <w:t xml:space="preserve"> (2016)</w:t>
      </w:r>
    </w:p>
    <w:p w14:paraId="6161CF36" w14:textId="0B583FE0" w:rsidR="7085DE68" w:rsidRDefault="7E4450EC">
      <w:r>
        <w:t xml:space="preserve">Maslach and </w:t>
      </w:r>
      <w:r w:rsidR="3D36D779">
        <w:t>Leiter emphasise</w:t>
      </w:r>
      <w:r>
        <w:t xml:space="preserve"> </w:t>
      </w:r>
      <w:r w:rsidR="0068659A">
        <w:t>emphasises</w:t>
      </w:r>
      <w:r w:rsidR="004D143A">
        <w:t xml:space="preserve"> that burnout arises from chronic </w:t>
      </w:r>
      <w:r w:rsidR="00D12012">
        <w:t>mismatches between employees and their workplace rather than</w:t>
      </w:r>
      <w:r w:rsidR="00F21B00">
        <w:t xml:space="preserve"> from individual weaknesses</w:t>
      </w:r>
      <w:r w:rsidR="5C2CCA00">
        <w:t>.</w:t>
      </w:r>
      <w:r w:rsidR="00E92C8F">
        <w:t xml:space="preserve"> </w:t>
      </w:r>
      <w:r w:rsidR="3E83ECFD">
        <w:t>The</w:t>
      </w:r>
      <w:r w:rsidR="00E92C8F">
        <w:t xml:space="preserve"> model identifies</w:t>
      </w:r>
      <w:r w:rsidR="00FC0C56">
        <w:t xml:space="preserve"> </w:t>
      </w:r>
      <w:r w:rsidR="5F22E6B8">
        <w:t xml:space="preserve">six </w:t>
      </w:r>
      <w:r w:rsidR="00FC0C56">
        <w:t>key areas of work life</w:t>
      </w:r>
      <w:r w:rsidR="00426881">
        <w:t>:</w:t>
      </w:r>
      <w:r w:rsidR="00FC0C56">
        <w:t xml:space="preserve"> workload</w:t>
      </w:r>
      <w:r w:rsidR="00426881">
        <w:t>,</w:t>
      </w:r>
      <w:r w:rsidR="00FC0C56">
        <w:t xml:space="preserve"> control</w:t>
      </w:r>
      <w:r w:rsidR="00426881">
        <w:t>, reward, community</w:t>
      </w:r>
      <w:r w:rsidR="78F1685C">
        <w:t>,</w:t>
      </w:r>
      <w:r w:rsidR="006249D1">
        <w:t xml:space="preserve"> and values</w:t>
      </w:r>
      <w:r w:rsidR="4CD04B96">
        <w:t>,</w:t>
      </w:r>
      <w:r w:rsidR="00B02E9C">
        <w:t xml:space="preserve"> w</w:t>
      </w:r>
      <w:r w:rsidR="0F6BFA11">
        <w:t>here</w:t>
      </w:r>
      <w:r w:rsidR="00B02E9C">
        <w:t xml:space="preserve"> persistent</w:t>
      </w:r>
      <w:r w:rsidR="73E7C633">
        <w:t xml:space="preserve"> </w:t>
      </w:r>
      <w:r w:rsidR="4B4432B8">
        <w:t>m</w:t>
      </w:r>
      <w:r w:rsidR="00D351DA">
        <w:t xml:space="preserve">isalignment can lead to the core symptoms of </w:t>
      </w:r>
      <w:r w:rsidR="00073394">
        <w:t>burnout: emotional</w:t>
      </w:r>
      <w:r w:rsidR="000D25A5">
        <w:t xml:space="preserve"> exhaustion, </w:t>
      </w:r>
      <w:r w:rsidR="00621686">
        <w:t>depersonalisation and reduced personal accomplishment</w:t>
      </w:r>
      <w:r w:rsidR="00911C9F">
        <w:t>.</w:t>
      </w:r>
      <w:r w:rsidR="00426E71">
        <w:t xml:space="preserve"> This framework is highly relevant to nursing</w:t>
      </w:r>
      <w:r w:rsidR="6E163394">
        <w:t>,</w:t>
      </w:r>
      <w:r w:rsidR="00B976FA">
        <w:t xml:space="preserve"> a profession in which heavy workload</w:t>
      </w:r>
      <w:r w:rsidR="3BB50A2A">
        <w:t>,</w:t>
      </w:r>
      <w:r w:rsidR="00B976FA">
        <w:t xml:space="preserve"> limited</w:t>
      </w:r>
      <w:r w:rsidR="00F93739">
        <w:t xml:space="preserve"> autonomy</w:t>
      </w:r>
      <w:r w:rsidR="65753ABF">
        <w:t>,</w:t>
      </w:r>
      <w:r w:rsidR="00202591">
        <w:t xml:space="preserve"> insufficient recognition</w:t>
      </w:r>
      <w:r w:rsidR="2306F1D1">
        <w:t>,</w:t>
      </w:r>
      <w:r w:rsidR="00202591">
        <w:t xml:space="preserve"> and ethical</w:t>
      </w:r>
      <w:r w:rsidR="0075356E">
        <w:t xml:space="preserve"> conflicts</w:t>
      </w:r>
      <w:r w:rsidR="00E762F6">
        <w:t xml:space="preserve"> are common</w:t>
      </w:r>
      <w:r w:rsidR="00DB280E">
        <w:t xml:space="preserve">. </w:t>
      </w:r>
      <w:r w:rsidR="00982DC8">
        <w:t xml:space="preserve">Applying their method </w:t>
      </w:r>
      <w:r w:rsidR="00A8693C">
        <w:t>helps explain why burnout is so prevalent in nursing and</w:t>
      </w:r>
      <w:r w:rsidR="002B442A">
        <w:t xml:space="preserve"> underscores </w:t>
      </w:r>
      <w:r w:rsidR="00201AF0">
        <w:t>the need for organisational</w:t>
      </w:r>
      <w:r w:rsidR="00EE50D4">
        <w:t xml:space="preserve"> solutions that improve working conditions rather than</w:t>
      </w:r>
      <w:r w:rsidR="00DE469C">
        <w:t xml:space="preserve"> placing responsibility solely on individual nurses</w:t>
      </w:r>
      <w:r w:rsidR="00B80E5D">
        <w:t>.</w:t>
      </w:r>
    </w:p>
    <w:p w14:paraId="3D324EF6" w14:textId="0B427483" w:rsidR="00735DE9" w:rsidRDefault="00A2354B">
      <w:r>
        <w:t xml:space="preserve">Task 2 </w:t>
      </w:r>
    </w:p>
    <w:p w14:paraId="370C1E07" w14:textId="3BD8D348" w:rsidR="00A2354B" w:rsidRDefault="009919EA">
      <w:r>
        <w:t xml:space="preserve">Research in health and social care, uses both quantitative and qualitative </w:t>
      </w:r>
      <w:r w:rsidR="15F72DE8">
        <w:t>approaches,</w:t>
      </w:r>
      <w:r>
        <w:t xml:space="preserve"> each offering different strengths</w:t>
      </w:r>
      <w:r w:rsidR="45981287">
        <w:t>. Quantitative</w:t>
      </w:r>
      <w:r>
        <w:t xml:space="preserve"> research focuses on numerical </w:t>
      </w:r>
      <w:r w:rsidR="772448BC">
        <w:t>data,</w:t>
      </w:r>
      <w:r>
        <w:t xml:space="preserve"> allowing researchers to measure </w:t>
      </w:r>
      <w:r w:rsidR="3925C2CB">
        <w:t>variables and</w:t>
      </w:r>
      <w:r>
        <w:t xml:space="preserve"> identify patterns in test relationships in the context of burnout. This could involve using structured </w:t>
      </w:r>
      <w:r w:rsidR="21AF3C0F">
        <w:t>tools, such</w:t>
      </w:r>
      <w:r>
        <w:t xml:space="preserve"> as the </w:t>
      </w:r>
      <w:r w:rsidR="314CC006">
        <w:t>Maslach</w:t>
      </w:r>
      <w:r w:rsidR="00744F53">
        <w:t xml:space="preserve"> </w:t>
      </w:r>
      <w:r w:rsidR="51D1EAF8">
        <w:t>Burnout Inventory, together with</w:t>
      </w:r>
      <w:r w:rsidR="00744F53">
        <w:t xml:space="preserve"> measurable data on emotional exhaustion or depersonalisation </w:t>
      </w:r>
      <w:r w:rsidR="00EF6526">
        <w:t>strengths include large sample sizes and the ability to produce generalisable results however</w:t>
      </w:r>
      <w:r w:rsidR="5C27DE4D">
        <w:t xml:space="preserve">, </w:t>
      </w:r>
      <w:r w:rsidR="00EF6526">
        <w:t>quantitative data may not fully capture the personal and emotional experience behind burnout.</w:t>
      </w:r>
    </w:p>
    <w:p w14:paraId="3F1C9988" w14:textId="7293576F" w:rsidR="00EF6526" w:rsidRDefault="009C2133">
      <w:r>
        <w:t>Qualitative research in contrast, explores experiences, perceptions and behaviours in depth methods such as interviews or focus groups allow participants to explain how burn affect them personally how workplace cultures contribute to stress and what support they feel is needed although qualitative research may involve smaller sample sizes it provides rich and detailed insights that cannot be obtained through medical data alone.</w:t>
      </w:r>
    </w:p>
    <w:p w14:paraId="2A5063DB" w14:textId="01AA103D" w:rsidR="00CB486E" w:rsidRDefault="006C1ECA">
      <w:r>
        <w:t>For this research topic a mixed methods approach is most appropriate</w:t>
      </w:r>
      <w:r w:rsidR="690F73B0">
        <w:t>.</w:t>
      </w:r>
      <w:r>
        <w:t xml:space="preserve"> </w:t>
      </w:r>
      <w:r w:rsidR="76C8B369">
        <w:t>Burnout</w:t>
      </w:r>
      <w:r>
        <w:t xml:space="preserve"> is a complex issue that involves both measurable symptoms and deeply </w:t>
      </w:r>
      <w:r w:rsidR="2DE76AE6">
        <w:t>firsthand experiences</w:t>
      </w:r>
      <w:r>
        <w:t xml:space="preserve"> using both </w:t>
      </w:r>
      <w:r w:rsidR="7C2C6489">
        <w:t>quantitative</w:t>
      </w:r>
      <w:r>
        <w:t xml:space="preserve"> and qualitative methods allows for more comprehensive understanding. </w:t>
      </w:r>
      <w:r w:rsidR="7A7D265B">
        <w:t xml:space="preserve">Quantitative </w:t>
      </w:r>
      <w:r>
        <w:t xml:space="preserve">data can identify the prevalence and severity of burnout among </w:t>
      </w:r>
      <w:r w:rsidR="2F67FCFD">
        <w:t>masses,</w:t>
      </w:r>
      <w:r>
        <w:t xml:space="preserve"> while qualitative data can explore the reasons behind these findings and highlight individual perspectives </w:t>
      </w:r>
      <w:r w:rsidR="73A7AEF6">
        <w:t xml:space="preserve">A </w:t>
      </w:r>
      <w:r w:rsidR="57BFA962">
        <w:t>mixed methods</w:t>
      </w:r>
      <w:r>
        <w:t xml:space="preserve"> approach therefore strengthens the overall research by combining </w:t>
      </w:r>
      <w:r w:rsidR="00960AAF">
        <w:t xml:space="preserve">statistical </w:t>
      </w:r>
      <w:r w:rsidR="1B9B3CC8">
        <w:t>evidence</w:t>
      </w:r>
      <w:r w:rsidR="006C090C">
        <w:t xml:space="preserve"> with personal </w:t>
      </w:r>
      <w:r w:rsidR="544513F7">
        <w:t>narratives,</w:t>
      </w:r>
      <w:r w:rsidR="006C090C">
        <w:t xml:space="preserve"> providing a more balanced and meaningful exploration of burnout in nursing.</w:t>
      </w:r>
    </w:p>
    <w:p w14:paraId="71EA7975" w14:textId="26F34545" w:rsidR="00855B74" w:rsidRDefault="00855B74">
      <w:r>
        <w:t>Task 3</w:t>
      </w:r>
      <w:r w:rsidR="00FE49BE">
        <w:t xml:space="preserve"> </w:t>
      </w:r>
    </w:p>
    <w:p w14:paraId="61D26875" w14:textId="3C6DA5B3" w:rsidR="00855B74" w:rsidRDefault="00FE49BE">
      <w:r>
        <w:t>data collection is a crucial part of any research project and can involve primary or secondary</w:t>
      </w:r>
      <w:r w:rsidR="00D61EF3">
        <w:t xml:space="preserve"> </w:t>
      </w:r>
      <w:r w:rsidR="2E5D20B5">
        <w:t xml:space="preserve">data. </w:t>
      </w:r>
      <w:r w:rsidR="1F782008">
        <w:t>Primary</w:t>
      </w:r>
      <w:r w:rsidR="00D61EF3">
        <w:t xml:space="preserve"> data is collected directly by the researcher through methods such as </w:t>
      </w:r>
      <w:r w:rsidR="1B8E5A8D">
        <w:t>surveys,</w:t>
      </w:r>
      <w:r w:rsidR="00D61EF3">
        <w:t xml:space="preserve"> </w:t>
      </w:r>
      <w:r w:rsidR="0C477A37">
        <w:t>interviews,</w:t>
      </w:r>
      <w:r w:rsidR="00D61EF3">
        <w:t xml:space="preserve"> or observations for a study on nurse burnout</w:t>
      </w:r>
      <w:r w:rsidR="4A362F94">
        <w:t>. Primary</w:t>
      </w:r>
      <w:r w:rsidR="00D61EF3">
        <w:t xml:space="preserve"> data might include distributing questionnaires that measure burnout levels or conducting interviews to explore </w:t>
      </w:r>
      <w:r w:rsidR="5D5F3C2A">
        <w:t>individual experiences</w:t>
      </w:r>
      <w:r w:rsidR="00D61EF3">
        <w:t>. The advantage of primary data is that it is specific to the research question and allows greater control of how the data is collected</w:t>
      </w:r>
      <w:r w:rsidR="00E9366A">
        <w:t xml:space="preserve"> However it can be time-consuming and may require ethical approval especially when working with healthcare professionals secondary data on the other hand consists of information that has already been collected by others. This may include academic articles organisational reports national statistics or policy documents. Secondary data is helpful for understanding trends identifying existing evidence and comparing finding across different context. It is also more accessible and less resource intensive than primary data</w:t>
      </w:r>
      <w:r w:rsidR="00822B8C">
        <w:t>.</w:t>
      </w:r>
    </w:p>
    <w:p w14:paraId="731C33FD" w14:textId="07340405" w:rsidR="00822B8C" w:rsidRDefault="00822B8C">
      <w:r>
        <w:t>Conclusion</w:t>
      </w:r>
    </w:p>
    <w:p w14:paraId="463B3A69" w14:textId="1ABAC20F" w:rsidR="00E61598" w:rsidRDefault="00900B93">
      <w:r>
        <w:t xml:space="preserve">Overall, this report is highlighted the significant issue of burnout among </w:t>
      </w:r>
      <w:r w:rsidR="006A7D86">
        <w:t xml:space="preserve">nurses and demonstrated why it remains as important area of investigation within health and social care task one established that burnout as serious consequences for each individual nurses healthcare organisations and patient outcomes drawing on established academic sources to justify the relevance of research topic the sources emphasise that burnout is a complex and evolving issue shaped by demanding workload emotional pressures and systematic workforce challenges task to examine different research </w:t>
      </w:r>
      <w:r w:rsidR="009144D1">
        <w:t xml:space="preserve">methodologies and concluded that a mixed methods approach is the most effective way to study burnout. This approach allows researchers to combine measurable data on burnout levels with deeper insights into nurses personal experiences using both </w:t>
      </w:r>
      <w:r w:rsidR="004B7E5E">
        <w:t>quantitative qualitative methods ensures a richer and more accurate understanding of the issue task three explore data collection strategies and determine that secondary data is appropriate and ethical choice for this type of research because burnout has been widely studied existing literature provide extensive high-quality evidence that can be critical and analysed</w:t>
      </w:r>
      <w:r w:rsidR="0061434B">
        <w:t xml:space="preserve"> without placing additional burner already stressed nursing </w:t>
      </w:r>
      <w:r w:rsidR="005654B9">
        <w:t xml:space="preserve">staff taken together the findings of all three reinforced the need for continued research burnout. Amongst nurses understands the nature causes an </w:t>
      </w:r>
      <w:r w:rsidR="152F7418">
        <w:t>impact of burnout</w:t>
      </w:r>
      <w:r w:rsidR="005654B9">
        <w:t xml:space="preserve"> that is essential for incoming effective support strategies improving working conditions and ensuring safe high-quality patient care addressing burner is therefore not only vital for protecting the well-being of nurses but also for the strengthening of overall resilience and sustainability of health care </w:t>
      </w:r>
      <w:r w:rsidR="00D1399A">
        <w:t>services.</w:t>
      </w:r>
    </w:p>
    <w:p w14:paraId="51DAB002" w14:textId="6A353935" w:rsidR="30634BAE" w:rsidRDefault="30634BAE">
      <w:r>
        <w:t>Bibliography</w:t>
      </w:r>
    </w:p>
    <w:p w14:paraId="3CAF93D7" w14:textId="09CA72EE" w:rsidR="3F8C5D56" w:rsidRDefault="00647410">
      <w:r>
        <w:t>Sarah</w:t>
      </w:r>
      <w:r w:rsidR="00EE0DE9">
        <w:t xml:space="preserve"> butler</w:t>
      </w:r>
      <w:r w:rsidR="00B12FC8">
        <w:t>, 20/02/2025</w:t>
      </w:r>
      <w:r w:rsidR="003857B3">
        <w:t xml:space="preserve"> ‘</w:t>
      </w:r>
      <w:r w:rsidR="00E35FEF">
        <w:t xml:space="preserve">BJN: Understanding </w:t>
      </w:r>
      <w:r w:rsidR="00BC641C">
        <w:t xml:space="preserve">burnout in nurses: </w:t>
      </w:r>
      <w:r w:rsidR="00F63715">
        <w:t xml:space="preserve">identification and coping </w:t>
      </w:r>
      <w:r w:rsidR="008D640B">
        <w:t>strategies</w:t>
      </w:r>
      <w:r w:rsidR="005C1760">
        <w:t>’</w:t>
      </w:r>
      <w:r w:rsidR="003F0629">
        <w:t xml:space="preserve"> </w:t>
      </w:r>
      <w:hyperlink r:id="rId4" w:history="1">
        <w:r w:rsidR="0070457C" w:rsidRPr="004D2D9C">
          <w:rPr>
            <w:rStyle w:val="Hyperlink"/>
          </w:rPr>
          <w:t>https://www.britishjournalofnursing.com/content/professional/understanding-burnout-in-nurses-identification-and-coping-strategies</w:t>
        </w:r>
      </w:hyperlink>
      <w:r w:rsidR="0070457C">
        <w:t xml:space="preserve">. </w:t>
      </w:r>
      <w:r w:rsidR="00D10977">
        <w:t xml:space="preserve">Accessed </w:t>
      </w:r>
      <w:r w:rsidR="00813C7F">
        <w:t>12</w:t>
      </w:r>
      <w:r w:rsidR="00383B44">
        <w:t>/</w:t>
      </w:r>
      <w:r w:rsidR="00E31A96">
        <w:t>11/2025</w:t>
      </w:r>
    </w:p>
    <w:p w14:paraId="7718AF6A" w14:textId="18E68EEF" w:rsidR="359EB2FC" w:rsidRDefault="359EB2FC">
      <w:r>
        <w:t xml:space="preserve">Dall'ora, c., ball, j., reinius, m. and </w:t>
      </w:r>
      <w:r w:rsidR="3C5AEE2C">
        <w:t>Griffiths, P. (2020)</w:t>
      </w:r>
      <w:r w:rsidR="52E7EB10">
        <w:t xml:space="preserve"> ‘burnout in nursing: a theoretical review</w:t>
      </w:r>
      <w:r w:rsidR="4127094D">
        <w:t>’, human resources for health, 18(41), pp. 1-17</w:t>
      </w:r>
    </w:p>
    <w:p w14:paraId="6A659DE2" w14:textId="43A4F758" w:rsidR="39C280BB" w:rsidRDefault="39C280BB">
      <w:r>
        <w:t>Maslach, c. and jackson, s.e. (1981)</w:t>
      </w:r>
      <w:r w:rsidR="6D633304">
        <w:t xml:space="preserve"> the measurement of experienced burnout. Journal of occupational behaviour, 2(2), pp. 99-113</w:t>
      </w:r>
    </w:p>
    <w:p w14:paraId="57F906BB" w14:textId="0C016504" w:rsidR="171371AC" w:rsidRDefault="171371AC">
      <w:r>
        <w:t xml:space="preserve">Maslach, c. and leiter, m.p (2016) </w:t>
      </w:r>
      <w:r w:rsidR="1B7DEF21">
        <w:t xml:space="preserve">understanding the burnout experience. </w:t>
      </w:r>
      <w:r w:rsidR="035A6BBD">
        <w:t>World psychiatry, 15(2) pp. 103-111</w:t>
      </w:r>
    </w:p>
    <w:p w14:paraId="35D651B8" w14:textId="136AC375" w:rsidR="6C043153" w:rsidRDefault="13685873">
      <w:r>
        <w:t xml:space="preserve">Perez-marmol, j.m. and brown, t. (2019) </w:t>
      </w:r>
      <w:r w:rsidR="28C27F05">
        <w:t>an examination of the structural validity of the maslach burnout inventory student survey usin</w:t>
      </w:r>
      <w:r w:rsidR="1AEBCDFB">
        <w:t>g the rasch measurment model. Health professions education, 5(3) pp</w:t>
      </w:r>
      <w:r w:rsidR="1F4F41E6">
        <w:t>. 259-274</w:t>
      </w:r>
    </w:p>
    <w:p w14:paraId="50758B4C" w14:textId="6D6A739B" w:rsidR="00E61598" w:rsidRDefault="00E61598"/>
    <w:sectPr w:rsidR="00E615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645"/>
    <w:rsid w:val="00000258"/>
    <w:rsid w:val="0000290F"/>
    <w:rsid w:val="00010636"/>
    <w:rsid w:val="00020EE4"/>
    <w:rsid w:val="0002104B"/>
    <w:rsid w:val="00073394"/>
    <w:rsid w:val="00081518"/>
    <w:rsid w:val="0008359A"/>
    <w:rsid w:val="00093058"/>
    <w:rsid w:val="00093274"/>
    <w:rsid w:val="00096FAB"/>
    <w:rsid w:val="000A0271"/>
    <w:rsid w:val="000A3B96"/>
    <w:rsid w:val="000A3F7D"/>
    <w:rsid w:val="000A4765"/>
    <w:rsid w:val="000B0558"/>
    <w:rsid w:val="000C131C"/>
    <w:rsid w:val="000C4AD1"/>
    <w:rsid w:val="000D23DC"/>
    <w:rsid w:val="000D25A5"/>
    <w:rsid w:val="000D51A4"/>
    <w:rsid w:val="000D64EE"/>
    <w:rsid w:val="000E11C5"/>
    <w:rsid w:val="000E133A"/>
    <w:rsid w:val="000E1CBA"/>
    <w:rsid w:val="000F09F5"/>
    <w:rsid w:val="000F3313"/>
    <w:rsid w:val="000F5A4D"/>
    <w:rsid w:val="00101A2D"/>
    <w:rsid w:val="001041C5"/>
    <w:rsid w:val="0011727C"/>
    <w:rsid w:val="00125472"/>
    <w:rsid w:val="001337DA"/>
    <w:rsid w:val="00135838"/>
    <w:rsid w:val="00135A63"/>
    <w:rsid w:val="001367A2"/>
    <w:rsid w:val="00152B6D"/>
    <w:rsid w:val="001543F2"/>
    <w:rsid w:val="00160C68"/>
    <w:rsid w:val="00162814"/>
    <w:rsid w:val="00162D30"/>
    <w:rsid w:val="0016300C"/>
    <w:rsid w:val="00165A16"/>
    <w:rsid w:val="00176FF2"/>
    <w:rsid w:val="001873EA"/>
    <w:rsid w:val="00196936"/>
    <w:rsid w:val="00196E29"/>
    <w:rsid w:val="001A14D6"/>
    <w:rsid w:val="001A5324"/>
    <w:rsid w:val="001A5BD8"/>
    <w:rsid w:val="001D4AF1"/>
    <w:rsid w:val="001D6FD6"/>
    <w:rsid w:val="001E5C36"/>
    <w:rsid w:val="001E7261"/>
    <w:rsid w:val="001E7C2E"/>
    <w:rsid w:val="001F5AC1"/>
    <w:rsid w:val="00201AF0"/>
    <w:rsid w:val="00202591"/>
    <w:rsid w:val="00203269"/>
    <w:rsid w:val="00206339"/>
    <w:rsid w:val="00210BE3"/>
    <w:rsid w:val="00230F51"/>
    <w:rsid w:val="00231CA8"/>
    <w:rsid w:val="00246248"/>
    <w:rsid w:val="00250BA2"/>
    <w:rsid w:val="00250F85"/>
    <w:rsid w:val="00251220"/>
    <w:rsid w:val="00253E1F"/>
    <w:rsid w:val="00256F4A"/>
    <w:rsid w:val="002631B0"/>
    <w:rsid w:val="00272645"/>
    <w:rsid w:val="00276D3B"/>
    <w:rsid w:val="00277622"/>
    <w:rsid w:val="00286DE1"/>
    <w:rsid w:val="00290976"/>
    <w:rsid w:val="00291451"/>
    <w:rsid w:val="002948FD"/>
    <w:rsid w:val="00296CBF"/>
    <w:rsid w:val="002A137E"/>
    <w:rsid w:val="002A218D"/>
    <w:rsid w:val="002A4611"/>
    <w:rsid w:val="002B442A"/>
    <w:rsid w:val="002B7AD7"/>
    <w:rsid w:val="002C7606"/>
    <w:rsid w:val="002C777E"/>
    <w:rsid w:val="002D46E5"/>
    <w:rsid w:val="002D61DF"/>
    <w:rsid w:val="002D7AD5"/>
    <w:rsid w:val="002E64F6"/>
    <w:rsid w:val="002F107C"/>
    <w:rsid w:val="003003B9"/>
    <w:rsid w:val="00300704"/>
    <w:rsid w:val="00312B22"/>
    <w:rsid w:val="00313FEC"/>
    <w:rsid w:val="00316F91"/>
    <w:rsid w:val="00321110"/>
    <w:rsid w:val="00321918"/>
    <w:rsid w:val="00331124"/>
    <w:rsid w:val="00345517"/>
    <w:rsid w:val="00350A65"/>
    <w:rsid w:val="0035742C"/>
    <w:rsid w:val="00370B81"/>
    <w:rsid w:val="003750AD"/>
    <w:rsid w:val="00376DB0"/>
    <w:rsid w:val="00380A72"/>
    <w:rsid w:val="003811C7"/>
    <w:rsid w:val="00383B44"/>
    <w:rsid w:val="003857B3"/>
    <w:rsid w:val="00386019"/>
    <w:rsid w:val="003869E2"/>
    <w:rsid w:val="00390A9F"/>
    <w:rsid w:val="00394D2E"/>
    <w:rsid w:val="00396299"/>
    <w:rsid w:val="00397DE9"/>
    <w:rsid w:val="003A68EC"/>
    <w:rsid w:val="003A7BCE"/>
    <w:rsid w:val="003C166D"/>
    <w:rsid w:val="003C3A94"/>
    <w:rsid w:val="003C61EB"/>
    <w:rsid w:val="003D14A3"/>
    <w:rsid w:val="003D6D0C"/>
    <w:rsid w:val="003E683A"/>
    <w:rsid w:val="003E7A19"/>
    <w:rsid w:val="003F02AF"/>
    <w:rsid w:val="003F0629"/>
    <w:rsid w:val="003F4708"/>
    <w:rsid w:val="003F587E"/>
    <w:rsid w:val="003F6B21"/>
    <w:rsid w:val="00402CB1"/>
    <w:rsid w:val="00410146"/>
    <w:rsid w:val="004172B2"/>
    <w:rsid w:val="004205FA"/>
    <w:rsid w:val="00424B1F"/>
    <w:rsid w:val="00426881"/>
    <w:rsid w:val="00426E71"/>
    <w:rsid w:val="004553CE"/>
    <w:rsid w:val="0046179A"/>
    <w:rsid w:val="00470B74"/>
    <w:rsid w:val="00487582"/>
    <w:rsid w:val="004964F8"/>
    <w:rsid w:val="004A4623"/>
    <w:rsid w:val="004B7E5E"/>
    <w:rsid w:val="004D143A"/>
    <w:rsid w:val="004D23F8"/>
    <w:rsid w:val="004E3493"/>
    <w:rsid w:val="004E44F9"/>
    <w:rsid w:val="004E5567"/>
    <w:rsid w:val="004E7224"/>
    <w:rsid w:val="004F2C6E"/>
    <w:rsid w:val="004F301A"/>
    <w:rsid w:val="00506470"/>
    <w:rsid w:val="00513CC3"/>
    <w:rsid w:val="0051561C"/>
    <w:rsid w:val="00523616"/>
    <w:rsid w:val="00537775"/>
    <w:rsid w:val="005379B0"/>
    <w:rsid w:val="00540321"/>
    <w:rsid w:val="005424F8"/>
    <w:rsid w:val="00552F51"/>
    <w:rsid w:val="00555E32"/>
    <w:rsid w:val="00564231"/>
    <w:rsid w:val="005654B9"/>
    <w:rsid w:val="00567C68"/>
    <w:rsid w:val="00582162"/>
    <w:rsid w:val="00594B52"/>
    <w:rsid w:val="005A584D"/>
    <w:rsid w:val="005B0AC2"/>
    <w:rsid w:val="005B707F"/>
    <w:rsid w:val="005C1760"/>
    <w:rsid w:val="005C7023"/>
    <w:rsid w:val="005D064C"/>
    <w:rsid w:val="005E0176"/>
    <w:rsid w:val="005E14DC"/>
    <w:rsid w:val="005E4255"/>
    <w:rsid w:val="005F352C"/>
    <w:rsid w:val="005F70DB"/>
    <w:rsid w:val="006048BF"/>
    <w:rsid w:val="00605668"/>
    <w:rsid w:val="00612490"/>
    <w:rsid w:val="0061434B"/>
    <w:rsid w:val="00621686"/>
    <w:rsid w:val="006249D1"/>
    <w:rsid w:val="0064308B"/>
    <w:rsid w:val="00647410"/>
    <w:rsid w:val="00656EE6"/>
    <w:rsid w:val="00663747"/>
    <w:rsid w:val="00663ACA"/>
    <w:rsid w:val="00673EF1"/>
    <w:rsid w:val="00674C9D"/>
    <w:rsid w:val="006765B3"/>
    <w:rsid w:val="00680166"/>
    <w:rsid w:val="0068039D"/>
    <w:rsid w:val="00685879"/>
    <w:rsid w:val="0068659A"/>
    <w:rsid w:val="00696C19"/>
    <w:rsid w:val="006A46BC"/>
    <w:rsid w:val="006A7D86"/>
    <w:rsid w:val="006A7E84"/>
    <w:rsid w:val="006B62B0"/>
    <w:rsid w:val="006B65FA"/>
    <w:rsid w:val="006C090C"/>
    <w:rsid w:val="006C1ECA"/>
    <w:rsid w:val="006D0DCB"/>
    <w:rsid w:val="006E27DD"/>
    <w:rsid w:val="006E55A5"/>
    <w:rsid w:val="006E7DA6"/>
    <w:rsid w:val="006F2BF5"/>
    <w:rsid w:val="0070080C"/>
    <w:rsid w:val="0070457C"/>
    <w:rsid w:val="007066E0"/>
    <w:rsid w:val="00710402"/>
    <w:rsid w:val="00710B85"/>
    <w:rsid w:val="007166F1"/>
    <w:rsid w:val="00725172"/>
    <w:rsid w:val="007254ED"/>
    <w:rsid w:val="00733FDC"/>
    <w:rsid w:val="00735DE9"/>
    <w:rsid w:val="00740F7D"/>
    <w:rsid w:val="00743C18"/>
    <w:rsid w:val="00744F53"/>
    <w:rsid w:val="00750E2E"/>
    <w:rsid w:val="00752087"/>
    <w:rsid w:val="0075356E"/>
    <w:rsid w:val="007545BC"/>
    <w:rsid w:val="00754CF7"/>
    <w:rsid w:val="0076200E"/>
    <w:rsid w:val="00766161"/>
    <w:rsid w:val="00766807"/>
    <w:rsid w:val="00767D67"/>
    <w:rsid w:val="007769F3"/>
    <w:rsid w:val="00780658"/>
    <w:rsid w:val="00783096"/>
    <w:rsid w:val="00784CD5"/>
    <w:rsid w:val="00786ECB"/>
    <w:rsid w:val="00790970"/>
    <w:rsid w:val="00792ED9"/>
    <w:rsid w:val="007A2FE7"/>
    <w:rsid w:val="007A4831"/>
    <w:rsid w:val="007C6F68"/>
    <w:rsid w:val="007E25E0"/>
    <w:rsid w:val="007E7D19"/>
    <w:rsid w:val="007F0794"/>
    <w:rsid w:val="007F237B"/>
    <w:rsid w:val="007F4A2A"/>
    <w:rsid w:val="00803875"/>
    <w:rsid w:val="00810CF4"/>
    <w:rsid w:val="00813C7F"/>
    <w:rsid w:val="0081402E"/>
    <w:rsid w:val="00816D84"/>
    <w:rsid w:val="00822B8C"/>
    <w:rsid w:val="008237CF"/>
    <w:rsid w:val="008411E8"/>
    <w:rsid w:val="00844496"/>
    <w:rsid w:val="00844A74"/>
    <w:rsid w:val="00852066"/>
    <w:rsid w:val="00855B74"/>
    <w:rsid w:val="0085745A"/>
    <w:rsid w:val="008664A3"/>
    <w:rsid w:val="00875E6C"/>
    <w:rsid w:val="00877B9C"/>
    <w:rsid w:val="008808D7"/>
    <w:rsid w:val="00880D67"/>
    <w:rsid w:val="00883DC0"/>
    <w:rsid w:val="008939B7"/>
    <w:rsid w:val="00897D60"/>
    <w:rsid w:val="008A0379"/>
    <w:rsid w:val="008A2341"/>
    <w:rsid w:val="008B3356"/>
    <w:rsid w:val="008C114F"/>
    <w:rsid w:val="008C4702"/>
    <w:rsid w:val="008C4D08"/>
    <w:rsid w:val="008D33CB"/>
    <w:rsid w:val="008D640B"/>
    <w:rsid w:val="008E18B5"/>
    <w:rsid w:val="008F6EDC"/>
    <w:rsid w:val="00900B93"/>
    <w:rsid w:val="00906DBF"/>
    <w:rsid w:val="00911C9F"/>
    <w:rsid w:val="0091433F"/>
    <w:rsid w:val="009144D1"/>
    <w:rsid w:val="00915F53"/>
    <w:rsid w:val="00916D70"/>
    <w:rsid w:val="009207A6"/>
    <w:rsid w:val="00922523"/>
    <w:rsid w:val="00922824"/>
    <w:rsid w:val="0093423B"/>
    <w:rsid w:val="00946324"/>
    <w:rsid w:val="00947AEC"/>
    <w:rsid w:val="009572D9"/>
    <w:rsid w:val="009606F7"/>
    <w:rsid w:val="00960AAF"/>
    <w:rsid w:val="0096548D"/>
    <w:rsid w:val="0097501E"/>
    <w:rsid w:val="00982DC8"/>
    <w:rsid w:val="00983006"/>
    <w:rsid w:val="009919EA"/>
    <w:rsid w:val="00996DDD"/>
    <w:rsid w:val="009A345B"/>
    <w:rsid w:val="009A7605"/>
    <w:rsid w:val="009C0A08"/>
    <w:rsid w:val="009C1536"/>
    <w:rsid w:val="009C2133"/>
    <w:rsid w:val="009C3938"/>
    <w:rsid w:val="009C4E6F"/>
    <w:rsid w:val="009C5D87"/>
    <w:rsid w:val="009F0824"/>
    <w:rsid w:val="009F3A7E"/>
    <w:rsid w:val="00A1065A"/>
    <w:rsid w:val="00A13046"/>
    <w:rsid w:val="00A22867"/>
    <w:rsid w:val="00A2354B"/>
    <w:rsid w:val="00A2397F"/>
    <w:rsid w:val="00A328EF"/>
    <w:rsid w:val="00A36766"/>
    <w:rsid w:val="00A50794"/>
    <w:rsid w:val="00A52D93"/>
    <w:rsid w:val="00A53DD5"/>
    <w:rsid w:val="00A70B0B"/>
    <w:rsid w:val="00A7187A"/>
    <w:rsid w:val="00A7190F"/>
    <w:rsid w:val="00A72F49"/>
    <w:rsid w:val="00A7583B"/>
    <w:rsid w:val="00A82F87"/>
    <w:rsid w:val="00A8693C"/>
    <w:rsid w:val="00A870D8"/>
    <w:rsid w:val="00AA06A2"/>
    <w:rsid w:val="00AA102A"/>
    <w:rsid w:val="00AA2F4C"/>
    <w:rsid w:val="00AA4032"/>
    <w:rsid w:val="00AA4710"/>
    <w:rsid w:val="00AC0517"/>
    <w:rsid w:val="00AC0549"/>
    <w:rsid w:val="00AC0E4A"/>
    <w:rsid w:val="00AC7D80"/>
    <w:rsid w:val="00AD61DE"/>
    <w:rsid w:val="00AD6309"/>
    <w:rsid w:val="00AD7A1F"/>
    <w:rsid w:val="00AE5475"/>
    <w:rsid w:val="00AF32F2"/>
    <w:rsid w:val="00AF40D2"/>
    <w:rsid w:val="00AF6F7C"/>
    <w:rsid w:val="00AF73E7"/>
    <w:rsid w:val="00B02E9C"/>
    <w:rsid w:val="00B04B21"/>
    <w:rsid w:val="00B12FC8"/>
    <w:rsid w:val="00B13D03"/>
    <w:rsid w:val="00B14172"/>
    <w:rsid w:val="00B15E29"/>
    <w:rsid w:val="00B34720"/>
    <w:rsid w:val="00B4362D"/>
    <w:rsid w:val="00B5766F"/>
    <w:rsid w:val="00B62A4E"/>
    <w:rsid w:val="00B64B05"/>
    <w:rsid w:val="00B65B98"/>
    <w:rsid w:val="00B65E5E"/>
    <w:rsid w:val="00B80E5D"/>
    <w:rsid w:val="00B861E5"/>
    <w:rsid w:val="00B93D49"/>
    <w:rsid w:val="00B97311"/>
    <w:rsid w:val="00B976FA"/>
    <w:rsid w:val="00BA13DE"/>
    <w:rsid w:val="00BA4730"/>
    <w:rsid w:val="00BB4370"/>
    <w:rsid w:val="00BC0721"/>
    <w:rsid w:val="00BC641C"/>
    <w:rsid w:val="00C040A4"/>
    <w:rsid w:val="00C043C0"/>
    <w:rsid w:val="00C07F9A"/>
    <w:rsid w:val="00C3206A"/>
    <w:rsid w:val="00C33EC6"/>
    <w:rsid w:val="00C3687B"/>
    <w:rsid w:val="00C40A72"/>
    <w:rsid w:val="00C448CB"/>
    <w:rsid w:val="00C4605C"/>
    <w:rsid w:val="00C47286"/>
    <w:rsid w:val="00C47833"/>
    <w:rsid w:val="00C51E36"/>
    <w:rsid w:val="00C70A4E"/>
    <w:rsid w:val="00C70AA8"/>
    <w:rsid w:val="00C71762"/>
    <w:rsid w:val="00C7432E"/>
    <w:rsid w:val="00C85631"/>
    <w:rsid w:val="00C9013F"/>
    <w:rsid w:val="00CA2C5A"/>
    <w:rsid w:val="00CB486E"/>
    <w:rsid w:val="00CC14D3"/>
    <w:rsid w:val="00CC3BFF"/>
    <w:rsid w:val="00CC4A97"/>
    <w:rsid w:val="00CC4BA6"/>
    <w:rsid w:val="00CE6A26"/>
    <w:rsid w:val="00CF5D25"/>
    <w:rsid w:val="00D01F56"/>
    <w:rsid w:val="00D0607D"/>
    <w:rsid w:val="00D10977"/>
    <w:rsid w:val="00D119F3"/>
    <w:rsid w:val="00D12012"/>
    <w:rsid w:val="00D1399A"/>
    <w:rsid w:val="00D14F7F"/>
    <w:rsid w:val="00D15049"/>
    <w:rsid w:val="00D1533C"/>
    <w:rsid w:val="00D17739"/>
    <w:rsid w:val="00D23BD0"/>
    <w:rsid w:val="00D24332"/>
    <w:rsid w:val="00D264E6"/>
    <w:rsid w:val="00D351DA"/>
    <w:rsid w:val="00D556D6"/>
    <w:rsid w:val="00D57D0A"/>
    <w:rsid w:val="00D61EF3"/>
    <w:rsid w:val="00D63373"/>
    <w:rsid w:val="00D63722"/>
    <w:rsid w:val="00D660DD"/>
    <w:rsid w:val="00D81D72"/>
    <w:rsid w:val="00D864A5"/>
    <w:rsid w:val="00D9505E"/>
    <w:rsid w:val="00DA52ED"/>
    <w:rsid w:val="00DB280E"/>
    <w:rsid w:val="00DB6E34"/>
    <w:rsid w:val="00DC06B9"/>
    <w:rsid w:val="00DC13B5"/>
    <w:rsid w:val="00DD5727"/>
    <w:rsid w:val="00DD5EC9"/>
    <w:rsid w:val="00DE469C"/>
    <w:rsid w:val="00DE60E8"/>
    <w:rsid w:val="00DF3BDE"/>
    <w:rsid w:val="00DF60AE"/>
    <w:rsid w:val="00DF7921"/>
    <w:rsid w:val="00E00BF8"/>
    <w:rsid w:val="00E121F7"/>
    <w:rsid w:val="00E13B3E"/>
    <w:rsid w:val="00E16802"/>
    <w:rsid w:val="00E248E7"/>
    <w:rsid w:val="00E27447"/>
    <w:rsid w:val="00E31A96"/>
    <w:rsid w:val="00E35FEF"/>
    <w:rsid w:val="00E36A6D"/>
    <w:rsid w:val="00E4521D"/>
    <w:rsid w:val="00E5215C"/>
    <w:rsid w:val="00E61598"/>
    <w:rsid w:val="00E7164A"/>
    <w:rsid w:val="00E762F6"/>
    <w:rsid w:val="00E76C1C"/>
    <w:rsid w:val="00E85247"/>
    <w:rsid w:val="00E85750"/>
    <w:rsid w:val="00E867EF"/>
    <w:rsid w:val="00E92C8F"/>
    <w:rsid w:val="00E9366A"/>
    <w:rsid w:val="00E94AC4"/>
    <w:rsid w:val="00E978BB"/>
    <w:rsid w:val="00EA66DA"/>
    <w:rsid w:val="00EB3231"/>
    <w:rsid w:val="00EB4D7E"/>
    <w:rsid w:val="00EC0FAB"/>
    <w:rsid w:val="00EC5138"/>
    <w:rsid w:val="00ED0DCC"/>
    <w:rsid w:val="00EE0DE9"/>
    <w:rsid w:val="00EE4803"/>
    <w:rsid w:val="00EE50D4"/>
    <w:rsid w:val="00EF6526"/>
    <w:rsid w:val="00F17DBA"/>
    <w:rsid w:val="00F21B00"/>
    <w:rsid w:val="00F253EE"/>
    <w:rsid w:val="00F261E1"/>
    <w:rsid w:val="00F27A0E"/>
    <w:rsid w:val="00F3682F"/>
    <w:rsid w:val="00F522C7"/>
    <w:rsid w:val="00F63715"/>
    <w:rsid w:val="00F651BE"/>
    <w:rsid w:val="00F90947"/>
    <w:rsid w:val="00F919E4"/>
    <w:rsid w:val="00F93739"/>
    <w:rsid w:val="00FA4DBD"/>
    <w:rsid w:val="00FB1294"/>
    <w:rsid w:val="00FB73D7"/>
    <w:rsid w:val="00FC0C56"/>
    <w:rsid w:val="00FC31AC"/>
    <w:rsid w:val="00FD4C4C"/>
    <w:rsid w:val="00FD5E40"/>
    <w:rsid w:val="00FD7E22"/>
    <w:rsid w:val="00FE49BE"/>
    <w:rsid w:val="00FF0454"/>
    <w:rsid w:val="00FF4928"/>
    <w:rsid w:val="00FF76F9"/>
    <w:rsid w:val="00FF7C94"/>
    <w:rsid w:val="0167FE31"/>
    <w:rsid w:val="01CEE10B"/>
    <w:rsid w:val="01D1ED49"/>
    <w:rsid w:val="023CD351"/>
    <w:rsid w:val="02531DC1"/>
    <w:rsid w:val="025F4BDF"/>
    <w:rsid w:val="02DEEE62"/>
    <w:rsid w:val="02EE5555"/>
    <w:rsid w:val="02FED126"/>
    <w:rsid w:val="031BD683"/>
    <w:rsid w:val="035A6BBD"/>
    <w:rsid w:val="03728073"/>
    <w:rsid w:val="0390727A"/>
    <w:rsid w:val="0401E763"/>
    <w:rsid w:val="0408AAF9"/>
    <w:rsid w:val="040A1787"/>
    <w:rsid w:val="04FE5D58"/>
    <w:rsid w:val="06345D83"/>
    <w:rsid w:val="0662EB81"/>
    <w:rsid w:val="0674F5BA"/>
    <w:rsid w:val="06BE2DF0"/>
    <w:rsid w:val="06C36B10"/>
    <w:rsid w:val="06E1CA0F"/>
    <w:rsid w:val="081883C3"/>
    <w:rsid w:val="0835A383"/>
    <w:rsid w:val="087445C0"/>
    <w:rsid w:val="094F40C6"/>
    <w:rsid w:val="09F28818"/>
    <w:rsid w:val="0A18FC6D"/>
    <w:rsid w:val="0A289059"/>
    <w:rsid w:val="0B7B1876"/>
    <w:rsid w:val="0B9F16EF"/>
    <w:rsid w:val="0BD6EEFD"/>
    <w:rsid w:val="0BDDDF25"/>
    <w:rsid w:val="0BFDC6BC"/>
    <w:rsid w:val="0C477A37"/>
    <w:rsid w:val="0CE22860"/>
    <w:rsid w:val="0D49D8B0"/>
    <w:rsid w:val="0DA7DA53"/>
    <w:rsid w:val="0E40172A"/>
    <w:rsid w:val="0E61915D"/>
    <w:rsid w:val="0E658028"/>
    <w:rsid w:val="0E6A4227"/>
    <w:rsid w:val="0E87CB3F"/>
    <w:rsid w:val="0E93C36D"/>
    <w:rsid w:val="0EA0267F"/>
    <w:rsid w:val="0EF0BB07"/>
    <w:rsid w:val="0F637BD3"/>
    <w:rsid w:val="0F6BFA11"/>
    <w:rsid w:val="0F6E8602"/>
    <w:rsid w:val="10323C21"/>
    <w:rsid w:val="10F1ABBD"/>
    <w:rsid w:val="112DEC97"/>
    <w:rsid w:val="11301B1C"/>
    <w:rsid w:val="11FD10D1"/>
    <w:rsid w:val="12416462"/>
    <w:rsid w:val="12453E6A"/>
    <w:rsid w:val="12A7E1FF"/>
    <w:rsid w:val="12FC4DAC"/>
    <w:rsid w:val="13685873"/>
    <w:rsid w:val="14110000"/>
    <w:rsid w:val="142F7A22"/>
    <w:rsid w:val="1457CDF6"/>
    <w:rsid w:val="14700FA9"/>
    <w:rsid w:val="14A4DE60"/>
    <w:rsid w:val="14A7FE2F"/>
    <w:rsid w:val="14C4119A"/>
    <w:rsid w:val="15001B67"/>
    <w:rsid w:val="152F7418"/>
    <w:rsid w:val="156C5F67"/>
    <w:rsid w:val="15D098F1"/>
    <w:rsid w:val="15F72DE8"/>
    <w:rsid w:val="16020A84"/>
    <w:rsid w:val="1646FFF4"/>
    <w:rsid w:val="17012B2F"/>
    <w:rsid w:val="171371AC"/>
    <w:rsid w:val="1771F0F1"/>
    <w:rsid w:val="18311DDB"/>
    <w:rsid w:val="18450EFC"/>
    <w:rsid w:val="185A7E77"/>
    <w:rsid w:val="1874537C"/>
    <w:rsid w:val="18938E27"/>
    <w:rsid w:val="19D7810E"/>
    <w:rsid w:val="1A2C8604"/>
    <w:rsid w:val="1A7F76F2"/>
    <w:rsid w:val="1AEBCDFB"/>
    <w:rsid w:val="1B7DEF21"/>
    <w:rsid w:val="1B8E5A8D"/>
    <w:rsid w:val="1B9B3CC8"/>
    <w:rsid w:val="1BA2611A"/>
    <w:rsid w:val="1C594964"/>
    <w:rsid w:val="1CA02518"/>
    <w:rsid w:val="1CDFF0A6"/>
    <w:rsid w:val="1CFD51B7"/>
    <w:rsid w:val="1D3A5F51"/>
    <w:rsid w:val="1D5760C1"/>
    <w:rsid w:val="1D6FD34F"/>
    <w:rsid w:val="1D729739"/>
    <w:rsid w:val="1DADF3F6"/>
    <w:rsid w:val="1E9B93A4"/>
    <w:rsid w:val="1F1326C9"/>
    <w:rsid w:val="1F2BBB9F"/>
    <w:rsid w:val="1F4F41E6"/>
    <w:rsid w:val="1F56A0F0"/>
    <w:rsid w:val="1F782008"/>
    <w:rsid w:val="1FFF1059"/>
    <w:rsid w:val="200351AC"/>
    <w:rsid w:val="204E0235"/>
    <w:rsid w:val="20B11AE8"/>
    <w:rsid w:val="21478095"/>
    <w:rsid w:val="214F0B4D"/>
    <w:rsid w:val="21AF3C0F"/>
    <w:rsid w:val="21B1E855"/>
    <w:rsid w:val="2217B04C"/>
    <w:rsid w:val="225B890E"/>
    <w:rsid w:val="2264C0F5"/>
    <w:rsid w:val="22CA06B1"/>
    <w:rsid w:val="2306F1D1"/>
    <w:rsid w:val="230760ED"/>
    <w:rsid w:val="2337C891"/>
    <w:rsid w:val="23DDB255"/>
    <w:rsid w:val="23E2DB34"/>
    <w:rsid w:val="23E8A7E2"/>
    <w:rsid w:val="2462490D"/>
    <w:rsid w:val="24A912AD"/>
    <w:rsid w:val="24C2082D"/>
    <w:rsid w:val="259D6B89"/>
    <w:rsid w:val="25D6B07C"/>
    <w:rsid w:val="263F36C7"/>
    <w:rsid w:val="264A96DA"/>
    <w:rsid w:val="265B86C6"/>
    <w:rsid w:val="268F6AF4"/>
    <w:rsid w:val="269A7C0D"/>
    <w:rsid w:val="26FB7D87"/>
    <w:rsid w:val="2706A966"/>
    <w:rsid w:val="27300754"/>
    <w:rsid w:val="2769B2CD"/>
    <w:rsid w:val="2797F0A2"/>
    <w:rsid w:val="28C27F05"/>
    <w:rsid w:val="28DAC31F"/>
    <w:rsid w:val="28EF73CC"/>
    <w:rsid w:val="296D7B7D"/>
    <w:rsid w:val="2A313B17"/>
    <w:rsid w:val="2AB30A33"/>
    <w:rsid w:val="2B1867D1"/>
    <w:rsid w:val="2B4C3F91"/>
    <w:rsid w:val="2B8B2469"/>
    <w:rsid w:val="2BBE1AAC"/>
    <w:rsid w:val="2BD79A7C"/>
    <w:rsid w:val="2C143272"/>
    <w:rsid w:val="2C5FD305"/>
    <w:rsid w:val="2CB10F6B"/>
    <w:rsid w:val="2CECFB14"/>
    <w:rsid w:val="2D150ABE"/>
    <w:rsid w:val="2D2D461C"/>
    <w:rsid w:val="2D30A4AE"/>
    <w:rsid w:val="2D51E0EB"/>
    <w:rsid w:val="2D5D996C"/>
    <w:rsid w:val="2D60B0BF"/>
    <w:rsid w:val="2D6F9C94"/>
    <w:rsid w:val="2DBAB6F8"/>
    <w:rsid w:val="2DE76AE6"/>
    <w:rsid w:val="2E5D20B5"/>
    <w:rsid w:val="2EA9D9FE"/>
    <w:rsid w:val="2EC24C9E"/>
    <w:rsid w:val="2ED233B9"/>
    <w:rsid w:val="2F67FCFD"/>
    <w:rsid w:val="30634BAE"/>
    <w:rsid w:val="309E29D4"/>
    <w:rsid w:val="30F0F001"/>
    <w:rsid w:val="30F639CE"/>
    <w:rsid w:val="30FEF098"/>
    <w:rsid w:val="3107D865"/>
    <w:rsid w:val="31094EAE"/>
    <w:rsid w:val="3141A782"/>
    <w:rsid w:val="314CC006"/>
    <w:rsid w:val="31AB3A43"/>
    <w:rsid w:val="32ECA610"/>
    <w:rsid w:val="339B43CA"/>
    <w:rsid w:val="33C9EEF0"/>
    <w:rsid w:val="33F02CA3"/>
    <w:rsid w:val="33F73929"/>
    <w:rsid w:val="34031308"/>
    <w:rsid w:val="340486A3"/>
    <w:rsid w:val="34BFC5AB"/>
    <w:rsid w:val="34C3E8E1"/>
    <w:rsid w:val="34DB4B66"/>
    <w:rsid w:val="35049236"/>
    <w:rsid w:val="359EB2FC"/>
    <w:rsid w:val="35DC8D99"/>
    <w:rsid w:val="35E3275F"/>
    <w:rsid w:val="36DD9949"/>
    <w:rsid w:val="375471C8"/>
    <w:rsid w:val="3774506F"/>
    <w:rsid w:val="37A536B0"/>
    <w:rsid w:val="37E251C8"/>
    <w:rsid w:val="3802FB56"/>
    <w:rsid w:val="386A91C6"/>
    <w:rsid w:val="388D98E6"/>
    <w:rsid w:val="389D763D"/>
    <w:rsid w:val="38C421A2"/>
    <w:rsid w:val="38F89286"/>
    <w:rsid w:val="3925C2CB"/>
    <w:rsid w:val="39885114"/>
    <w:rsid w:val="39A5F18A"/>
    <w:rsid w:val="39C280BB"/>
    <w:rsid w:val="39FEFCC4"/>
    <w:rsid w:val="3B1DFF8B"/>
    <w:rsid w:val="3B1FADD7"/>
    <w:rsid w:val="3B887B14"/>
    <w:rsid w:val="3BAF01F5"/>
    <w:rsid w:val="3BB50A2A"/>
    <w:rsid w:val="3C5AEE2C"/>
    <w:rsid w:val="3C80DFC0"/>
    <w:rsid w:val="3CD68CB6"/>
    <w:rsid w:val="3D36D779"/>
    <w:rsid w:val="3D48A249"/>
    <w:rsid w:val="3D63D9B2"/>
    <w:rsid w:val="3D6AAE8A"/>
    <w:rsid w:val="3D882F9B"/>
    <w:rsid w:val="3DFD4886"/>
    <w:rsid w:val="3E0D0BB9"/>
    <w:rsid w:val="3E399D3A"/>
    <w:rsid w:val="3E64E9CA"/>
    <w:rsid w:val="3E83ECFD"/>
    <w:rsid w:val="3E87B5A9"/>
    <w:rsid w:val="3F7B0208"/>
    <w:rsid w:val="3F8C5D56"/>
    <w:rsid w:val="3FEB1409"/>
    <w:rsid w:val="402FF407"/>
    <w:rsid w:val="4070EACF"/>
    <w:rsid w:val="40764A30"/>
    <w:rsid w:val="40B68BE1"/>
    <w:rsid w:val="40D02BE0"/>
    <w:rsid w:val="40D989DE"/>
    <w:rsid w:val="4127094D"/>
    <w:rsid w:val="41932E8D"/>
    <w:rsid w:val="41F9410B"/>
    <w:rsid w:val="420AE148"/>
    <w:rsid w:val="420D0CBF"/>
    <w:rsid w:val="4216F943"/>
    <w:rsid w:val="42877538"/>
    <w:rsid w:val="42EF509B"/>
    <w:rsid w:val="43331F65"/>
    <w:rsid w:val="43617AD3"/>
    <w:rsid w:val="43F69FB5"/>
    <w:rsid w:val="44A01EEB"/>
    <w:rsid w:val="45981287"/>
    <w:rsid w:val="45ACCFA2"/>
    <w:rsid w:val="45B6A102"/>
    <w:rsid w:val="46261D8A"/>
    <w:rsid w:val="46F68967"/>
    <w:rsid w:val="474B0F37"/>
    <w:rsid w:val="476A9765"/>
    <w:rsid w:val="47AAB80F"/>
    <w:rsid w:val="481A15AE"/>
    <w:rsid w:val="4847147D"/>
    <w:rsid w:val="484B0FBF"/>
    <w:rsid w:val="487D6DDB"/>
    <w:rsid w:val="489BF78B"/>
    <w:rsid w:val="48F31958"/>
    <w:rsid w:val="491740C9"/>
    <w:rsid w:val="492A3863"/>
    <w:rsid w:val="493104ED"/>
    <w:rsid w:val="49334DD9"/>
    <w:rsid w:val="495D4E7F"/>
    <w:rsid w:val="4975AFD1"/>
    <w:rsid w:val="49D17293"/>
    <w:rsid w:val="49D8649D"/>
    <w:rsid w:val="4A362F94"/>
    <w:rsid w:val="4A8F98E9"/>
    <w:rsid w:val="4AE02E04"/>
    <w:rsid w:val="4B1AE93E"/>
    <w:rsid w:val="4B3AC860"/>
    <w:rsid w:val="4B3D3932"/>
    <w:rsid w:val="4B4432B8"/>
    <w:rsid w:val="4B4FE4B4"/>
    <w:rsid w:val="4C7CF59A"/>
    <w:rsid w:val="4CBC31A2"/>
    <w:rsid w:val="4CD04B96"/>
    <w:rsid w:val="4D051441"/>
    <w:rsid w:val="4D46C40F"/>
    <w:rsid w:val="4D942E38"/>
    <w:rsid w:val="4DA6511D"/>
    <w:rsid w:val="4DE234EC"/>
    <w:rsid w:val="4E498FF9"/>
    <w:rsid w:val="4E4BAF48"/>
    <w:rsid w:val="4FBD6986"/>
    <w:rsid w:val="5004169F"/>
    <w:rsid w:val="500804B8"/>
    <w:rsid w:val="5013D77C"/>
    <w:rsid w:val="5037A27C"/>
    <w:rsid w:val="50483888"/>
    <w:rsid w:val="504F75D4"/>
    <w:rsid w:val="50EDF9EC"/>
    <w:rsid w:val="50F02417"/>
    <w:rsid w:val="51699DDB"/>
    <w:rsid w:val="517B9316"/>
    <w:rsid w:val="51D1EAF8"/>
    <w:rsid w:val="51D6E687"/>
    <w:rsid w:val="51F76B55"/>
    <w:rsid w:val="5218E32D"/>
    <w:rsid w:val="527A289E"/>
    <w:rsid w:val="527F311B"/>
    <w:rsid w:val="52E7EB10"/>
    <w:rsid w:val="538024D5"/>
    <w:rsid w:val="5389CF5E"/>
    <w:rsid w:val="539B4945"/>
    <w:rsid w:val="53D88E7A"/>
    <w:rsid w:val="53FE9A64"/>
    <w:rsid w:val="53FF71BF"/>
    <w:rsid w:val="5421CA74"/>
    <w:rsid w:val="544513F7"/>
    <w:rsid w:val="5465D5EE"/>
    <w:rsid w:val="54F86A3C"/>
    <w:rsid w:val="555AF511"/>
    <w:rsid w:val="5596920F"/>
    <w:rsid w:val="55EA8F8B"/>
    <w:rsid w:val="55FFEE29"/>
    <w:rsid w:val="5618FF70"/>
    <w:rsid w:val="5649FE92"/>
    <w:rsid w:val="569543B0"/>
    <w:rsid w:val="56C31A0F"/>
    <w:rsid w:val="57543E92"/>
    <w:rsid w:val="576F7567"/>
    <w:rsid w:val="578A814D"/>
    <w:rsid w:val="57BA4762"/>
    <w:rsid w:val="57BFA962"/>
    <w:rsid w:val="57CE4E11"/>
    <w:rsid w:val="59391465"/>
    <w:rsid w:val="5A13BEF4"/>
    <w:rsid w:val="5BA50CC2"/>
    <w:rsid w:val="5C0A172B"/>
    <w:rsid w:val="5C228B27"/>
    <w:rsid w:val="5C27DE4D"/>
    <w:rsid w:val="5C2CCA00"/>
    <w:rsid w:val="5C9E9BBD"/>
    <w:rsid w:val="5D3E7E92"/>
    <w:rsid w:val="5D5F3C2A"/>
    <w:rsid w:val="5D69164E"/>
    <w:rsid w:val="5D8AF53E"/>
    <w:rsid w:val="5E1FD215"/>
    <w:rsid w:val="5E977D9D"/>
    <w:rsid w:val="5EE0578C"/>
    <w:rsid w:val="5EEE1876"/>
    <w:rsid w:val="5F22E6B8"/>
    <w:rsid w:val="5F87820C"/>
    <w:rsid w:val="601B2A41"/>
    <w:rsid w:val="60AC7337"/>
    <w:rsid w:val="61978D1E"/>
    <w:rsid w:val="61F2FE08"/>
    <w:rsid w:val="62E6D036"/>
    <w:rsid w:val="63805DF4"/>
    <w:rsid w:val="63E529C5"/>
    <w:rsid w:val="65417974"/>
    <w:rsid w:val="65753ABF"/>
    <w:rsid w:val="66686A4E"/>
    <w:rsid w:val="66AFB8BB"/>
    <w:rsid w:val="67245885"/>
    <w:rsid w:val="67508EBF"/>
    <w:rsid w:val="677F7C46"/>
    <w:rsid w:val="67A35F6D"/>
    <w:rsid w:val="67D17CF8"/>
    <w:rsid w:val="6810EF37"/>
    <w:rsid w:val="68499E7D"/>
    <w:rsid w:val="6855AEF1"/>
    <w:rsid w:val="690F73B0"/>
    <w:rsid w:val="693DBBBA"/>
    <w:rsid w:val="69D1DBB5"/>
    <w:rsid w:val="6A367C77"/>
    <w:rsid w:val="6A396EE9"/>
    <w:rsid w:val="6A8CA3F1"/>
    <w:rsid w:val="6ADF6817"/>
    <w:rsid w:val="6B1C01D6"/>
    <w:rsid w:val="6B57A4C9"/>
    <w:rsid w:val="6B61D16A"/>
    <w:rsid w:val="6BBD6A00"/>
    <w:rsid w:val="6C043153"/>
    <w:rsid w:val="6C0B6022"/>
    <w:rsid w:val="6C821C7A"/>
    <w:rsid w:val="6CDFC5E1"/>
    <w:rsid w:val="6D3E336C"/>
    <w:rsid w:val="6D633304"/>
    <w:rsid w:val="6DB5088E"/>
    <w:rsid w:val="6E0D3F1B"/>
    <w:rsid w:val="6E163394"/>
    <w:rsid w:val="6E67B850"/>
    <w:rsid w:val="6E9B2AA8"/>
    <w:rsid w:val="6EB0FB26"/>
    <w:rsid w:val="6EBF868F"/>
    <w:rsid w:val="6F074AA2"/>
    <w:rsid w:val="6F1097C2"/>
    <w:rsid w:val="6F4E490E"/>
    <w:rsid w:val="6FA71519"/>
    <w:rsid w:val="6FB4BCF6"/>
    <w:rsid w:val="6FC60D6A"/>
    <w:rsid w:val="6FC78C90"/>
    <w:rsid w:val="6FDCE700"/>
    <w:rsid w:val="7036D3CC"/>
    <w:rsid w:val="70549F24"/>
    <w:rsid w:val="7058A60F"/>
    <w:rsid w:val="7085DE68"/>
    <w:rsid w:val="709CEFD8"/>
    <w:rsid w:val="70D1384B"/>
    <w:rsid w:val="70E9DF5E"/>
    <w:rsid w:val="71340228"/>
    <w:rsid w:val="71A90336"/>
    <w:rsid w:val="71C867E4"/>
    <w:rsid w:val="729E0B0E"/>
    <w:rsid w:val="729E9A60"/>
    <w:rsid w:val="72DE9BA4"/>
    <w:rsid w:val="7336E5C6"/>
    <w:rsid w:val="73A7AEF6"/>
    <w:rsid w:val="73A8B603"/>
    <w:rsid w:val="73B2A873"/>
    <w:rsid w:val="73E7C633"/>
    <w:rsid w:val="73F57314"/>
    <w:rsid w:val="74A57C87"/>
    <w:rsid w:val="74E99ACC"/>
    <w:rsid w:val="7562564C"/>
    <w:rsid w:val="767DBDB2"/>
    <w:rsid w:val="76978C99"/>
    <w:rsid w:val="76C8B369"/>
    <w:rsid w:val="7720C6BA"/>
    <w:rsid w:val="772448BC"/>
    <w:rsid w:val="77CE186F"/>
    <w:rsid w:val="77F47439"/>
    <w:rsid w:val="7808CCFB"/>
    <w:rsid w:val="783BDF84"/>
    <w:rsid w:val="784B336E"/>
    <w:rsid w:val="78758048"/>
    <w:rsid w:val="78F1685C"/>
    <w:rsid w:val="79006256"/>
    <w:rsid w:val="79892CD9"/>
    <w:rsid w:val="799140B2"/>
    <w:rsid w:val="7A09BDFA"/>
    <w:rsid w:val="7A48F4BF"/>
    <w:rsid w:val="7A62EE88"/>
    <w:rsid w:val="7A7D265B"/>
    <w:rsid w:val="7A8D1C80"/>
    <w:rsid w:val="7B317AA0"/>
    <w:rsid w:val="7B584B6E"/>
    <w:rsid w:val="7BB80633"/>
    <w:rsid w:val="7C2C6489"/>
    <w:rsid w:val="7CF12765"/>
    <w:rsid w:val="7D2C3D13"/>
    <w:rsid w:val="7D701564"/>
    <w:rsid w:val="7DAAD4AE"/>
    <w:rsid w:val="7DBE1E37"/>
    <w:rsid w:val="7E044210"/>
    <w:rsid w:val="7E4450EC"/>
    <w:rsid w:val="7EA1D759"/>
    <w:rsid w:val="7EE49029"/>
    <w:rsid w:val="7F1C444C"/>
    <w:rsid w:val="7FAE386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AA53140"/>
  <w15:chartTrackingRefBased/>
  <w15:docId w15:val="{F39E505D-8702-46A0-BA0E-4DB6A5E2D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26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26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26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26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26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26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26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26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26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6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26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26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26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26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26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26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26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2645"/>
    <w:rPr>
      <w:rFonts w:eastAsiaTheme="majorEastAsia" w:cstheme="majorBidi"/>
      <w:color w:val="272727" w:themeColor="text1" w:themeTint="D8"/>
    </w:rPr>
  </w:style>
  <w:style w:type="paragraph" w:styleId="Title">
    <w:name w:val="Title"/>
    <w:basedOn w:val="Normal"/>
    <w:next w:val="Normal"/>
    <w:link w:val="TitleChar"/>
    <w:uiPriority w:val="10"/>
    <w:qFormat/>
    <w:rsid w:val="002726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26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26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26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2645"/>
    <w:pPr>
      <w:spacing w:before="160"/>
      <w:jc w:val="center"/>
    </w:pPr>
    <w:rPr>
      <w:i/>
      <w:iCs/>
      <w:color w:val="404040" w:themeColor="text1" w:themeTint="BF"/>
    </w:rPr>
  </w:style>
  <w:style w:type="character" w:customStyle="1" w:styleId="QuoteChar">
    <w:name w:val="Quote Char"/>
    <w:basedOn w:val="DefaultParagraphFont"/>
    <w:link w:val="Quote"/>
    <w:uiPriority w:val="29"/>
    <w:rsid w:val="00272645"/>
    <w:rPr>
      <w:i/>
      <w:iCs/>
      <w:color w:val="404040" w:themeColor="text1" w:themeTint="BF"/>
    </w:rPr>
  </w:style>
  <w:style w:type="paragraph" w:styleId="ListParagraph">
    <w:name w:val="List Paragraph"/>
    <w:basedOn w:val="Normal"/>
    <w:uiPriority w:val="34"/>
    <w:qFormat/>
    <w:rsid w:val="00272645"/>
    <w:pPr>
      <w:ind w:left="720"/>
      <w:contextualSpacing/>
    </w:pPr>
  </w:style>
  <w:style w:type="character" w:styleId="IntenseEmphasis">
    <w:name w:val="Intense Emphasis"/>
    <w:basedOn w:val="DefaultParagraphFont"/>
    <w:uiPriority w:val="21"/>
    <w:qFormat/>
    <w:rsid w:val="00272645"/>
    <w:rPr>
      <w:i/>
      <w:iCs/>
      <w:color w:val="0F4761" w:themeColor="accent1" w:themeShade="BF"/>
    </w:rPr>
  </w:style>
  <w:style w:type="paragraph" w:styleId="IntenseQuote">
    <w:name w:val="Intense Quote"/>
    <w:basedOn w:val="Normal"/>
    <w:next w:val="Normal"/>
    <w:link w:val="IntenseQuoteChar"/>
    <w:uiPriority w:val="30"/>
    <w:qFormat/>
    <w:rsid w:val="002726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2645"/>
    <w:rPr>
      <w:i/>
      <w:iCs/>
      <w:color w:val="0F4761" w:themeColor="accent1" w:themeShade="BF"/>
    </w:rPr>
  </w:style>
  <w:style w:type="character" w:styleId="IntenseReference">
    <w:name w:val="Intense Reference"/>
    <w:basedOn w:val="DefaultParagraphFont"/>
    <w:uiPriority w:val="32"/>
    <w:qFormat/>
    <w:rsid w:val="00272645"/>
    <w:rPr>
      <w:b/>
      <w:bCs/>
      <w:smallCaps/>
      <w:color w:val="0F4761" w:themeColor="accent1" w:themeShade="BF"/>
      <w:spacing w:val="5"/>
    </w:rPr>
  </w:style>
  <w:style w:type="character" w:styleId="Hyperlink">
    <w:name w:val="Hyperlink"/>
    <w:basedOn w:val="DefaultParagraphFont"/>
    <w:uiPriority w:val="99"/>
    <w:unhideWhenUsed/>
    <w:rsid w:val="00D864A5"/>
    <w:rPr>
      <w:color w:val="467886" w:themeColor="hyperlink"/>
      <w:u w:val="single"/>
    </w:rPr>
  </w:style>
  <w:style w:type="character" w:styleId="UnresolvedMention">
    <w:name w:val="Unresolved Mention"/>
    <w:basedOn w:val="DefaultParagraphFont"/>
    <w:uiPriority w:val="99"/>
    <w:semiHidden/>
    <w:unhideWhenUsed/>
    <w:rsid w:val="00D864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ritishjournalofnursing.com/content/professional/understanding-burnout-in-nurses-identification-and-coping-strateg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 Mina Tiphereth Maurice (2505028)</dc:creator>
  <cp:keywords/>
  <dc:description/>
  <cp:lastModifiedBy>Mia Mina Tiphereth Maurice (2505028)</cp:lastModifiedBy>
  <cp:revision>62</cp:revision>
  <dcterms:created xsi:type="dcterms:W3CDTF">2025-11-18T07:20:00Z</dcterms:created>
  <dcterms:modified xsi:type="dcterms:W3CDTF">2025-11-18T09:38:00Z</dcterms:modified>
</cp:coreProperties>
</file>