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E1142" w14:textId="41670BE4" w:rsidR="3C0BFF27" w:rsidRPr="00D67DB8" w:rsidRDefault="3C0BFF27" w:rsidP="00CB0C29">
      <w:pPr>
        <w:spacing w:line="360" w:lineRule="auto"/>
        <w:jc w:val="center"/>
        <w:rPr>
          <w:rFonts w:ascii="Arial" w:hAnsi="Arial" w:cs="Arial"/>
          <w:b/>
          <w:bCs/>
          <w:sz w:val="36"/>
          <w:szCs w:val="36"/>
          <w:u w:val="single"/>
        </w:rPr>
      </w:pPr>
      <w:r w:rsidRPr="00D67DB8">
        <w:rPr>
          <w:rFonts w:ascii="Arial" w:hAnsi="Arial" w:cs="Arial"/>
          <w:b/>
          <w:bCs/>
          <w:sz w:val="36"/>
          <w:szCs w:val="36"/>
          <w:u w:val="single"/>
        </w:rPr>
        <w:t xml:space="preserve">How a school develops one aspect of its SDP: a report that critically reflects on the actions, </w:t>
      </w:r>
      <w:proofErr w:type="gramStart"/>
      <w:r w:rsidRPr="00D67DB8">
        <w:rPr>
          <w:rFonts w:ascii="Arial" w:hAnsi="Arial" w:cs="Arial"/>
          <w:b/>
          <w:bCs/>
          <w:sz w:val="36"/>
          <w:szCs w:val="36"/>
          <w:u w:val="single"/>
        </w:rPr>
        <w:t>impact</w:t>
      </w:r>
      <w:proofErr w:type="gramEnd"/>
      <w:r w:rsidRPr="00D67DB8">
        <w:rPr>
          <w:rFonts w:ascii="Arial" w:hAnsi="Arial" w:cs="Arial"/>
          <w:b/>
          <w:bCs/>
          <w:sz w:val="36"/>
          <w:szCs w:val="36"/>
          <w:u w:val="single"/>
        </w:rPr>
        <w:t xml:space="preserve"> and evidence base.</w:t>
      </w:r>
    </w:p>
    <w:p w14:paraId="7A2DBCA3" w14:textId="66C72267" w:rsidR="61A72525" w:rsidRPr="00CB0C29" w:rsidRDefault="61A72525" w:rsidP="00CB0C29">
      <w:pPr>
        <w:spacing w:line="360" w:lineRule="auto"/>
        <w:jc w:val="center"/>
        <w:rPr>
          <w:rFonts w:ascii="Arial" w:hAnsi="Arial" w:cs="Arial"/>
          <w:sz w:val="22"/>
          <w:szCs w:val="22"/>
          <w:u w:val="single"/>
        </w:rPr>
      </w:pPr>
    </w:p>
    <w:p w14:paraId="05713B4B" w14:textId="59080741" w:rsidR="006A227F" w:rsidRPr="00A75EAF" w:rsidRDefault="48830F29" w:rsidP="00CB0C29">
      <w:pPr>
        <w:spacing w:line="360" w:lineRule="auto"/>
        <w:rPr>
          <w:rFonts w:ascii="Arial" w:hAnsi="Arial" w:cs="Arial"/>
          <w:b/>
          <w:bCs/>
          <w:sz w:val="28"/>
          <w:szCs w:val="28"/>
          <w:u w:val="single"/>
        </w:rPr>
      </w:pPr>
      <w:r w:rsidRPr="00A75EAF">
        <w:rPr>
          <w:rFonts w:ascii="Arial" w:hAnsi="Arial" w:cs="Arial"/>
          <w:b/>
          <w:bCs/>
          <w:sz w:val="28"/>
          <w:szCs w:val="28"/>
          <w:u w:val="single"/>
        </w:rPr>
        <w:t>Introduction</w:t>
      </w:r>
      <w:r w:rsidR="00A75EAF">
        <w:rPr>
          <w:rFonts w:ascii="Arial" w:hAnsi="Arial" w:cs="Arial"/>
          <w:b/>
          <w:bCs/>
          <w:sz w:val="28"/>
          <w:szCs w:val="28"/>
          <w:u w:val="single"/>
        </w:rPr>
        <w:t>.</w:t>
      </w:r>
    </w:p>
    <w:p w14:paraId="385F23BE" w14:textId="054D5AAA" w:rsidR="006A227F" w:rsidRPr="00CB0C29" w:rsidRDefault="754466AA" w:rsidP="00CB0C29">
      <w:pPr>
        <w:spacing w:line="360" w:lineRule="auto"/>
        <w:rPr>
          <w:rFonts w:ascii="Arial" w:hAnsi="Arial" w:cs="Arial"/>
          <w:sz w:val="22"/>
          <w:szCs w:val="22"/>
          <w:u w:val="single"/>
        </w:rPr>
      </w:pPr>
      <w:r w:rsidRPr="00CB0C29">
        <w:rPr>
          <w:rFonts w:ascii="Arial" w:hAnsi="Arial" w:cs="Arial"/>
          <w:sz w:val="22"/>
          <w:szCs w:val="22"/>
        </w:rPr>
        <w:t xml:space="preserve">The purpose of this essay is to investigate and critically </w:t>
      </w:r>
      <w:proofErr w:type="spellStart"/>
      <w:r w:rsidRPr="00CB0C29">
        <w:rPr>
          <w:rFonts w:ascii="Arial" w:hAnsi="Arial" w:cs="Arial"/>
          <w:sz w:val="22"/>
          <w:szCs w:val="22"/>
        </w:rPr>
        <w:t>analyse</w:t>
      </w:r>
      <w:proofErr w:type="spellEnd"/>
      <w:r w:rsidRPr="00CB0C29">
        <w:rPr>
          <w:rFonts w:ascii="Arial" w:hAnsi="Arial" w:cs="Arial"/>
          <w:sz w:val="22"/>
          <w:szCs w:val="22"/>
        </w:rPr>
        <w:t xml:space="preserve"> a specific target selected from a School Development Plan</w:t>
      </w:r>
      <w:r w:rsidR="3B23782E" w:rsidRPr="00CB0C29">
        <w:rPr>
          <w:rFonts w:ascii="Arial" w:hAnsi="Arial" w:cs="Arial"/>
          <w:sz w:val="22"/>
          <w:szCs w:val="22"/>
        </w:rPr>
        <w:t xml:space="preserve"> (SDP)</w:t>
      </w:r>
      <w:r w:rsidRPr="00CB0C29">
        <w:rPr>
          <w:rFonts w:ascii="Arial" w:hAnsi="Arial" w:cs="Arial"/>
          <w:sz w:val="22"/>
          <w:szCs w:val="22"/>
        </w:rPr>
        <w:t xml:space="preserve"> obtained firsthand during Professional Teaching Experience. </w:t>
      </w:r>
      <w:r w:rsidR="0B2338E6" w:rsidRPr="00CB0C29">
        <w:rPr>
          <w:rFonts w:ascii="Arial" w:hAnsi="Arial" w:cs="Arial"/>
          <w:sz w:val="22"/>
          <w:szCs w:val="22"/>
        </w:rPr>
        <w:t xml:space="preserve">The school </w:t>
      </w:r>
      <w:r w:rsidR="57C45ED9" w:rsidRPr="00CB0C29">
        <w:rPr>
          <w:rFonts w:ascii="Arial" w:hAnsi="Arial" w:cs="Arial"/>
          <w:sz w:val="22"/>
          <w:szCs w:val="22"/>
        </w:rPr>
        <w:t xml:space="preserve">from </w:t>
      </w:r>
      <w:r w:rsidR="0B2338E6" w:rsidRPr="00CB0C29">
        <w:rPr>
          <w:rFonts w:ascii="Arial" w:hAnsi="Arial" w:cs="Arial"/>
          <w:sz w:val="22"/>
          <w:szCs w:val="22"/>
        </w:rPr>
        <w:t>which the SD</w:t>
      </w:r>
      <w:r w:rsidR="3AE6E2D8" w:rsidRPr="00CB0C29">
        <w:rPr>
          <w:rFonts w:ascii="Arial" w:hAnsi="Arial" w:cs="Arial"/>
          <w:sz w:val="22"/>
          <w:szCs w:val="22"/>
        </w:rPr>
        <w:t>P</w:t>
      </w:r>
      <w:r w:rsidR="0B2338E6" w:rsidRPr="00CB0C29">
        <w:rPr>
          <w:rFonts w:ascii="Arial" w:hAnsi="Arial" w:cs="Arial"/>
          <w:sz w:val="22"/>
          <w:szCs w:val="22"/>
        </w:rPr>
        <w:t xml:space="preserve"> </w:t>
      </w:r>
      <w:r w:rsidR="668869E5" w:rsidRPr="00CB0C29">
        <w:rPr>
          <w:rFonts w:ascii="Arial" w:hAnsi="Arial" w:cs="Arial"/>
          <w:sz w:val="22"/>
          <w:szCs w:val="22"/>
        </w:rPr>
        <w:t>was</w:t>
      </w:r>
      <w:r w:rsidR="0B2338E6" w:rsidRPr="00CB0C29">
        <w:rPr>
          <w:rFonts w:ascii="Arial" w:hAnsi="Arial" w:cs="Arial"/>
          <w:sz w:val="22"/>
          <w:szCs w:val="22"/>
        </w:rPr>
        <w:t xml:space="preserve"> </w:t>
      </w:r>
      <w:r w:rsidR="09331973" w:rsidRPr="00CB0C29">
        <w:rPr>
          <w:rFonts w:ascii="Arial" w:hAnsi="Arial" w:cs="Arial"/>
          <w:sz w:val="22"/>
          <w:szCs w:val="22"/>
        </w:rPr>
        <w:t>gathered</w:t>
      </w:r>
      <w:r w:rsidR="0B2338E6" w:rsidRPr="00CB0C29">
        <w:rPr>
          <w:rFonts w:ascii="Arial" w:hAnsi="Arial" w:cs="Arial"/>
          <w:sz w:val="22"/>
          <w:szCs w:val="22"/>
        </w:rPr>
        <w:t xml:space="preserve"> will be referred to as ‘School A’ for the remainder of this essay. </w:t>
      </w:r>
      <w:r w:rsidR="6A73EFE3" w:rsidRPr="00CB0C29">
        <w:rPr>
          <w:rFonts w:ascii="Arial" w:hAnsi="Arial" w:cs="Arial"/>
          <w:sz w:val="22"/>
          <w:szCs w:val="22"/>
        </w:rPr>
        <w:t>Situated in South-West Wales, School A is an English medium, Comprehensive Secondary school operating under the local authority of Neath Port Talbot. With a population of approximately 1,200 pupils, the school maintains an attendance rate of 87.3% and a free school meals (FSM) rating of 17.2% (Welsh Government, 2023).</w:t>
      </w:r>
    </w:p>
    <w:p w14:paraId="13D81D5F" w14:textId="5D021EEC" w:rsidR="006A227F" w:rsidRPr="00CB0C29" w:rsidRDefault="7A3AF1EB" w:rsidP="00CB0C29">
      <w:pPr>
        <w:spacing w:line="360" w:lineRule="auto"/>
        <w:rPr>
          <w:rFonts w:ascii="Arial" w:hAnsi="Arial" w:cs="Arial"/>
          <w:sz w:val="22"/>
          <w:szCs w:val="22"/>
        </w:rPr>
      </w:pPr>
      <w:r w:rsidRPr="00CB0C29">
        <w:rPr>
          <w:rFonts w:ascii="Arial" w:hAnsi="Arial" w:cs="Arial"/>
          <w:sz w:val="22"/>
          <w:szCs w:val="22"/>
        </w:rPr>
        <w:t>Within the context of School A, one of the primary goals outlined in the SDP is to enhance pupil well-being. To achieve this goal, the school has implemented an initiative called 'Well-being Wednesday</w:t>
      </w:r>
      <w:r w:rsidR="5B680DC0" w:rsidRPr="00CB0C29">
        <w:rPr>
          <w:rFonts w:ascii="Arial" w:hAnsi="Arial" w:cs="Arial"/>
          <w:sz w:val="22"/>
          <w:szCs w:val="22"/>
        </w:rPr>
        <w:t>’</w:t>
      </w:r>
      <w:r w:rsidRPr="00CB0C29">
        <w:rPr>
          <w:rFonts w:ascii="Arial" w:hAnsi="Arial" w:cs="Arial"/>
          <w:sz w:val="22"/>
          <w:szCs w:val="22"/>
        </w:rPr>
        <w:t>. This weekly event, occurring during the final lesson of every Wednesday, serves as a dedicated hour aimed at nurturing and improving the well-being of pupils. During Well-being Wednesday sessions, form teachers reconvene with their respective form classes to deliver carefully curated</w:t>
      </w:r>
      <w:r w:rsidR="4D4469DE" w:rsidRPr="00CB0C29">
        <w:rPr>
          <w:rFonts w:ascii="Arial" w:hAnsi="Arial" w:cs="Arial"/>
          <w:sz w:val="22"/>
          <w:szCs w:val="22"/>
        </w:rPr>
        <w:t>, pre-made</w:t>
      </w:r>
      <w:r w:rsidRPr="00CB0C29">
        <w:rPr>
          <w:rFonts w:ascii="Arial" w:hAnsi="Arial" w:cs="Arial"/>
          <w:sz w:val="22"/>
          <w:szCs w:val="22"/>
        </w:rPr>
        <w:t xml:space="preserve"> lessons covering a range of topics designed to address various aspects of </w:t>
      </w:r>
      <w:r w:rsidR="620C4294" w:rsidRPr="00CB0C29">
        <w:rPr>
          <w:rFonts w:ascii="Arial" w:hAnsi="Arial" w:cs="Arial"/>
          <w:sz w:val="22"/>
          <w:szCs w:val="22"/>
        </w:rPr>
        <w:t>learners'</w:t>
      </w:r>
      <w:r w:rsidRPr="00CB0C29">
        <w:rPr>
          <w:rFonts w:ascii="Arial" w:hAnsi="Arial" w:cs="Arial"/>
          <w:sz w:val="22"/>
          <w:szCs w:val="22"/>
        </w:rPr>
        <w:t xml:space="preserve"> well-being.</w:t>
      </w:r>
    </w:p>
    <w:p w14:paraId="0108905C" w14:textId="58652F83" w:rsidR="006A227F" w:rsidRPr="00CB0C29" w:rsidRDefault="7A3AF1EB" w:rsidP="00CB0C29">
      <w:pPr>
        <w:spacing w:line="360" w:lineRule="auto"/>
        <w:rPr>
          <w:rFonts w:ascii="Arial" w:hAnsi="Arial" w:cs="Arial"/>
          <w:sz w:val="22"/>
          <w:szCs w:val="22"/>
        </w:rPr>
      </w:pPr>
      <w:r w:rsidRPr="00CB0C29">
        <w:rPr>
          <w:rFonts w:ascii="Arial" w:hAnsi="Arial" w:cs="Arial"/>
          <w:sz w:val="22"/>
          <w:szCs w:val="22"/>
        </w:rPr>
        <w:t>Throughout this essay,</w:t>
      </w:r>
      <w:r w:rsidR="538C717A" w:rsidRPr="00CB0C29">
        <w:rPr>
          <w:rFonts w:ascii="Arial" w:hAnsi="Arial" w:cs="Arial"/>
          <w:sz w:val="22"/>
          <w:szCs w:val="22"/>
        </w:rPr>
        <w:t xml:space="preserve"> </w:t>
      </w:r>
      <w:r w:rsidR="29E0A6DA" w:rsidRPr="00CB0C29">
        <w:rPr>
          <w:rFonts w:ascii="Arial" w:hAnsi="Arial" w:cs="Arial"/>
          <w:sz w:val="22"/>
          <w:szCs w:val="22"/>
        </w:rPr>
        <w:t>the</w:t>
      </w:r>
      <w:r w:rsidR="538C717A" w:rsidRPr="00CB0C29">
        <w:rPr>
          <w:rFonts w:ascii="Arial" w:hAnsi="Arial" w:cs="Arial"/>
          <w:sz w:val="22"/>
          <w:szCs w:val="22"/>
        </w:rPr>
        <w:t xml:space="preserve"> literature surrounding strategies for improving the well-being of pupils will be delved into, as well as a critical analysis of the effectiveness of imple</w:t>
      </w:r>
      <w:r w:rsidR="1E98E01A" w:rsidRPr="00CB0C29">
        <w:rPr>
          <w:rFonts w:ascii="Arial" w:hAnsi="Arial" w:cs="Arial"/>
          <w:sz w:val="22"/>
          <w:szCs w:val="22"/>
        </w:rPr>
        <w:t xml:space="preserve">menting pre-made lessons for all pupils in the school. </w:t>
      </w:r>
      <w:r w:rsidR="1F89619D" w:rsidRPr="00CB0C29">
        <w:rPr>
          <w:rFonts w:ascii="Arial" w:hAnsi="Arial" w:cs="Arial"/>
          <w:sz w:val="22"/>
          <w:szCs w:val="22"/>
        </w:rPr>
        <w:t>Additionally,</w:t>
      </w:r>
      <w:r w:rsidR="1E98E01A" w:rsidRPr="00CB0C29">
        <w:rPr>
          <w:rFonts w:ascii="Arial" w:hAnsi="Arial" w:cs="Arial"/>
          <w:sz w:val="22"/>
          <w:szCs w:val="22"/>
        </w:rPr>
        <w:t xml:space="preserve"> the process of SDP’s will be discussed, exploring the role they play in shaping educational initiatives, such</w:t>
      </w:r>
      <w:r w:rsidR="7DEB52B2" w:rsidRPr="00CB0C29">
        <w:rPr>
          <w:rFonts w:ascii="Arial" w:hAnsi="Arial" w:cs="Arial"/>
          <w:sz w:val="22"/>
          <w:szCs w:val="22"/>
        </w:rPr>
        <w:t xml:space="preserve"> as Well-being Wednesday, and evaluating their impact on learner outcomes.</w:t>
      </w:r>
    </w:p>
    <w:p w14:paraId="0EA462E3" w14:textId="2FA8A2A5" w:rsidR="68CC3A58" w:rsidRPr="00CB0C29" w:rsidRDefault="68CC3A58" w:rsidP="00CB0C29">
      <w:pPr>
        <w:spacing w:line="360" w:lineRule="auto"/>
        <w:rPr>
          <w:rFonts w:ascii="Arial" w:hAnsi="Arial" w:cs="Arial"/>
          <w:color w:val="000000" w:themeColor="text1"/>
          <w:sz w:val="22"/>
          <w:szCs w:val="22"/>
        </w:rPr>
      </w:pPr>
      <w:r w:rsidRPr="00CB0C29">
        <w:rPr>
          <w:rFonts w:ascii="Arial" w:hAnsi="Arial" w:cs="Arial"/>
          <w:color w:val="000000" w:themeColor="text1"/>
          <w:sz w:val="22"/>
          <w:szCs w:val="22"/>
        </w:rPr>
        <w:t xml:space="preserve">To discuss the target of improving well-being in pupils, it will be divided into </w:t>
      </w:r>
      <w:r w:rsidR="527EE1E8" w:rsidRPr="00CB0C29">
        <w:rPr>
          <w:rFonts w:ascii="Arial" w:hAnsi="Arial" w:cs="Arial"/>
          <w:color w:val="000000" w:themeColor="text1"/>
          <w:sz w:val="22"/>
          <w:szCs w:val="22"/>
        </w:rPr>
        <w:t>three</w:t>
      </w:r>
      <w:r w:rsidRPr="00CB0C29">
        <w:rPr>
          <w:rFonts w:ascii="Arial" w:hAnsi="Arial" w:cs="Arial"/>
          <w:color w:val="000000" w:themeColor="text1"/>
          <w:sz w:val="22"/>
          <w:szCs w:val="22"/>
        </w:rPr>
        <w:t xml:space="preserve"> sections. The first topic to be investigated is </w:t>
      </w:r>
      <w:r w:rsidR="47031784" w:rsidRPr="00CB0C29">
        <w:rPr>
          <w:rFonts w:ascii="Arial" w:hAnsi="Arial" w:cs="Arial"/>
          <w:color w:val="000000" w:themeColor="text1"/>
          <w:sz w:val="22"/>
          <w:szCs w:val="22"/>
        </w:rPr>
        <w:t>teenage well-being and development. Following this, the effectiveness of a weekly well-being session will be delved into. Finally, the benefits and challenges of delivering pre-made lessons school-wide will be explored</w:t>
      </w:r>
      <w:r w:rsidR="00267AF4">
        <w:rPr>
          <w:rFonts w:ascii="Arial" w:hAnsi="Arial" w:cs="Arial"/>
          <w:color w:val="000000" w:themeColor="text1"/>
          <w:sz w:val="22"/>
          <w:szCs w:val="22"/>
        </w:rPr>
        <w:t>.</w:t>
      </w:r>
    </w:p>
    <w:p w14:paraId="4BF6BCDC" w14:textId="025637BC" w:rsidR="2774CC59" w:rsidRPr="00CB0C29" w:rsidRDefault="2774CC59" w:rsidP="00CB0C29">
      <w:pPr>
        <w:spacing w:line="360" w:lineRule="auto"/>
        <w:rPr>
          <w:rFonts w:ascii="Arial" w:hAnsi="Arial" w:cs="Arial"/>
          <w:color w:val="000000" w:themeColor="text1"/>
          <w:sz w:val="22"/>
          <w:szCs w:val="22"/>
        </w:rPr>
      </w:pPr>
    </w:p>
    <w:p w14:paraId="0627EBE7" w14:textId="35E62436" w:rsidR="63E8030D" w:rsidRPr="00A75EAF" w:rsidRDefault="63E8030D" w:rsidP="00CB0C29">
      <w:pPr>
        <w:spacing w:line="360" w:lineRule="auto"/>
        <w:rPr>
          <w:rFonts w:ascii="Arial" w:hAnsi="Arial" w:cs="Arial"/>
          <w:b/>
          <w:bCs/>
          <w:sz w:val="28"/>
          <w:szCs w:val="28"/>
          <w:u w:val="single"/>
        </w:rPr>
      </w:pPr>
      <w:r w:rsidRPr="00A75EAF">
        <w:rPr>
          <w:rFonts w:ascii="Arial" w:hAnsi="Arial" w:cs="Arial"/>
          <w:b/>
          <w:bCs/>
          <w:sz w:val="28"/>
          <w:szCs w:val="28"/>
          <w:u w:val="single"/>
        </w:rPr>
        <w:lastRenderedPageBreak/>
        <w:t>Teenage Well-being and Development</w:t>
      </w:r>
      <w:r w:rsidR="00A75EAF">
        <w:rPr>
          <w:rFonts w:ascii="Arial" w:hAnsi="Arial" w:cs="Arial"/>
          <w:b/>
          <w:bCs/>
          <w:sz w:val="28"/>
          <w:szCs w:val="28"/>
          <w:u w:val="single"/>
        </w:rPr>
        <w:t>.</w:t>
      </w:r>
    </w:p>
    <w:p w14:paraId="4C46ABF7" w14:textId="635E5EEC" w:rsidR="63E8030D" w:rsidRPr="00CB0C29" w:rsidRDefault="63E8030D" w:rsidP="00CB0C29">
      <w:pPr>
        <w:spacing w:line="360" w:lineRule="auto"/>
        <w:rPr>
          <w:rFonts w:ascii="Arial" w:hAnsi="Arial" w:cs="Arial"/>
          <w:sz w:val="22"/>
          <w:szCs w:val="22"/>
        </w:rPr>
      </w:pPr>
      <w:r w:rsidRPr="00CB0C29">
        <w:rPr>
          <w:rFonts w:ascii="Arial" w:hAnsi="Arial" w:cs="Arial"/>
          <w:sz w:val="22"/>
          <w:szCs w:val="22"/>
        </w:rPr>
        <w:t xml:space="preserve">Adolescence is a critical stage of development </w:t>
      </w:r>
      <w:proofErr w:type="spellStart"/>
      <w:r w:rsidRPr="00CB0C29">
        <w:rPr>
          <w:rFonts w:ascii="Arial" w:hAnsi="Arial" w:cs="Arial"/>
          <w:sz w:val="22"/>
          <w:szCs w:val="22"/>
        </w:rPr>
        <w:t>characterised</w:t>
      </w:r>
      <w:proofErr w:type="spellEnd"/>
      <w:r w:rsidRPr="00CB0C29">
        <w:rPr>
          <w:rFonts w:ascii="Arial" w:hAnsi="Arial" w:cs="Arial"/>
          <w:sz w:val="22"/>
          <w:szCs w:val="22"/>
        </w:rPr>
        <w:t xml:space="preserve"> by rapid physical, cognitive, emotional, and social changes. Addressing the unique challenges and well-being issues specific to teenagers is crucial for fostering their overall development and academic success (Patton </w:t>
      </w:r>
      <w:r w:rsidRPr="00CB0C29">
        <w:rPr>
          <w:rFonts w:ascii="Arial" w:hAnsi="Arial" w:cs="Arial"/>
          <w:i/>
          <w:iCs/>
          <w:sz w:val="22"/>
          <w:szCs w:val="22"/>
        </w:rPr>
        <w:t>et al</w:t>
      </w:r>
      <w:r w:rsidRPr="00CB0C29">
        <w:rPr>
          <w:rFonts w:ascii="Arial" w:hAnsi="Arial" w:cs="Arial"/>
          <w:sz w:val="22"/>
          <w:szCs w:val="22"/>
        </w:rPr>
        <w:t xml:space="preserve">., 2016). School A's SDP </w:t>
      </w:r>
      <w:proofErr w:type="spellStart"/>
      <w:r w:rsidRPr="00CB0C29">
        <w:rPr>
          <w:rFonts w:ascii="Arial" w:hAnsi="Arial" w:cs="Arial"/>
          <w:sz w:val="22"/>
          <w:szCs w:val="22"/>
        </w:rPr>
        <w:t>recognises</w:t>
      </w:r>
      <w:proofErr w:type="spellEnd"/>
      <w:r w:rsidRPr="00CB0C29">
        <w:rPr>
          <w:rFonts w:ascii="Arial" w:hAnsi="Arial" w:cs="Arial"/>
          <w:sz w:val="22"/>
          <w:szCs w:val="22"/>
        </w:rPr>
        <w:t xml:space="preserve"> the importance of </w:t>
      </w:r>
      <w:proofErr w:type="spellStart"/>
      <w:r w:rsidRPr="00CB0C29">
        <w:rPr>
          <w:rFonts w:ascii="Arial" w:hAnsi="Arial" w:cs="Arial"/>
          <w:sz w:val="22"/>
          <w:szCs w:val="22"/>
        </w:rPr>
        <w:t>prioritising</w:t>
      </w:r>
      <w:proofErr w:type="spellEnd"/>
      <w:r w:rsidRPr="00CB0C29">
        <w:rPr>
          <w:rFonts w:ascii="Arial" w:hAnsi="Arial" w:cs="Arial"/>
          <w:sz w:val="22"/>
          <w:szCs w:val="22"/>
        </w:rPr>
        <w:t xml:space="preserve"> teenage well-being and has implemented targeted initiatives to support this goal.</w:t>
      </w:r>
    </w:p>
    <w:p w14:paraId="4E75B62F" w14:textId="6235A45A" w:rsidR="63E8030D" w:rsidRPr="00CB0C29" w:rsidRDefault="63E8030D" w:rsidP="00CB0C29">
      <w:pPr>
        <w:spacing w:line="360" w:lineRule="auto"/>
        <w:rPr>
          <w:rFonts w:ascii="Arial" w:hAnsi="Arial" w:cs="Arial"/>
          <w:sz w:val="22"/>
          <w:szCs w:val="22"/>
        </w:rPr>
      </w:pPr>
      <w:r w:rsidRPr="00CB0C29">
        <w:rPr>
          <w:rFonts w:ascii="Arial" w:hAnsi="Arial" w:cs="Arial"/>
          <w:sz w:val="22"/>
          <w:szCs w:val="22"/>
        </w:rPr>
        <w:t>One challenge teenagers face is navigating the complicated relationship their internal experiences and external environments. During adolescence, individuals experience heightened levels of emotional volatility and instability as they grapple with matters such as identity, peer relationships, academic pressures, and family dynamics (Steinberg, 2005). These challenges can contribute to increased vulnerability to mental health problems such as</w:t>
      </w:r>
      <w:r w:rsidR="0060021A">
        <w:rPr>
          <w:rFonts w:ascii="Arial" w:hAnsi="Arial" w:cs="Arial"/>
          <w:sz w:val="22"/>
          <w:szCs w:val="22"/>
        </w:rPr>
        <w:t xml:space="preserve"> depression, self-esteem issues and</w:t>
      </w:r>
      <w:r w:rsidRPr="00CB0C29">
        <w:rPr>
          <w:rFonts w:ascii="Arial" w:hAnsi="Arial" w:cs="Arial"/>
          <w:sz w:val="22"/>
          <w:szCs w:val="22"/>
        </w:rPr>
        <w:t xml:space="preserve"> anxiety</w:t>
      </w:r>
      <w:r w:rsidR="0060021A">
        <w:rPr>
          <w:rFonts w:ascii="Arial" w:hAnsi="Arial" w:cs="Arial"/>
          <w:sz w:val="22"/>
          <w:szCs w:val="22"/>
        </w:rPr>
        <w:t xml:space="preserve"> </w:t>
      </w:r>
      <w:r w:rsidRPr="00CB0C29">
        <w:rPr>
          <w:rFonts w:ascii="Arial" w:hAnsi="Arial" w:cs="Arial"/>
          <w:sz w:val="22"/>
          <w:szCs w:val="22"/>
        </w:rPr>
        <w:t>(</w:t>
      </w:r>
      <w:proofErr w:type="spellStart"/>
      <w:r w:rsidRPr="00CB0C29">
        <w:rPr>
          <w:rFonts w:ascii="Arial" w:hAnsi="Arial" w:cs="Arial"/>
          <w:sz w:val="22"/>
          <w:szCs w:val="22"/>
        </w:rPr>
        <w:t>Compas</w:t>
      </w:r>
      <w:proofErr w:type="spellEnd"/>
      <w:r w:rsidRPr="00CB0C29">
        <w:rPr>
          <w:rFonts w:ascii="Arial" w:hAnsi="Arial" w:cs="Arial"/>
          <w:sz w:val="22"/>
          <w:szCs w:val="22"/>
        </w:rPr>
        <w:t xml:space="preserve"> </w:t>
      </w:r>
      <w:r w:rsidRPr="00CB0C29">
        <w:rPr>
          <w:rFonts w:ascii="Arial" w:hAnsi="Arial" w:cs="Arial"/>
          <w:i/>
          <w:iCs/>
          <w:sz w:val="22"/>
          <w:szCs w:val="22"/>
        </w:rPr>
        <w:t>et al</w:t>
      </w:r>
      <w:r w:rsidRPr="00CB0C29">
        <w:rPr>
          <w:rFonts w:ascii="Arial" w:hAnsi="Arial" w:cs="Arial"/>
          <w:sz w:val="22"/>
          <w:szCs w:val="22"/>
        </w:rPr>
        <w:t>., 2017).</w:t>
      </w:r>
    </w:p>
    <w:p w14:paraId="5FF93B92" w14:textId="51AA0BCA" w:rsidR="63E8030D" w:rsidRPr="00CB0C29" w:rsidRDefault="63E8030D" w:rsidP="00CB0C29">
      <w:pPr>
        <w:spacing w:line="360" w:lineRule="auto"/>
        <w:rPr>
          <w:rFonts w:ascii="Arial" w:hAnsi="Arial" w:cs="Arial"/>
          <w:sz w:val="22"/>
          <w:szCs w:val="22"/>
        </w:rPr>
      </w:pPr>
      <w:r w:rsidRPr="00CB0C29">
        <w:rPr>
          <w:rFonts w:ascii="Arial" w:hAnsi="Arial" w:cs="Arial"/>
          <w:sz w:val="22"/>
          <w:szCs w:val="22"/>
        </w:rPr>
        <w:t xml:space="preserve">Furthermore, teenagers are particularly sensitive to social and environmental influences, which can significantly impact their well-being. </w:t>
      </w:r>
      <w:r w:rsidR="003B0596" w:rsidRPr="003B0596">
        <w:rPr>
          <w:rFonts w:ascii="Arial" w:hAnsi="Arial" w:cs="Arial"/>
          <w:sz w:val="22"/>
          <w:szCs w:val="22"/>
        </w:rPr>
        <w:t>Studies indicate</w:t>
      </w:r>
      <w:r w:rsidR="003B0596" w:rsidRPr="003B0596">
        <w:rPr>
          <w:rFonts w:ascii="Arial" w:hAnsi="Arial" w:cs="Arial"/>
          <w:sz w:val="22"/>
          <w:szCs w:val="22"/>
        </w:rPr>
        <w:t xml:space="preserve"> </w:t>
      </w:r>
      <w:r w:rsidRPr="00CB0C29">
        <w:rPr>
          <w:rFonts w:ascii="Arial" w:hAnsi="Arial" w:cs="Arial"/>
          <w:sz w:val="22"/>
          <w:szCs w:val="22"/>
        </w:rPr>
        <w:t>that factors such as socioeconomic status, cultural background, family dynamics, peer relationships, and community resources can shape teenagers' experiences and outcomes (Steinberg, 2014). For example, teenagers from low-income families may face additional stress related to financial stability</w:t>
      </w:r>
      <w:r w:rsidR="00EA2C5B">
        <w:rPr>
          <w:rFonts w:ascii="Arial" w:hAnsi="Arial" w:cs="Arial"/>
          <w:sz w:val="22"/>
          <w:szCs w:val="22"/>
        </w:rPr>
        <w:t xml:space="preserve"> </w:t>
      </w:r>
      <w:r w:rsidRPr="00CB0C29">
        <w:rPr>
          <w:rFonts w:ascii="Arial" w:hAnsi="Arial" w:cs="Arial"/>
          <w:sz w:val="22"/>
          <w:szCs w:val="22"/>
        </w:rPr>
        <w:t xml:space="preserve">and limited educational opportunities, which can exacerbate mental health issues and hinder their overall well-being (Masarik </w:t>
      </w:r>
      <w:r w:rsidR="7F7CA26B" w:rsidRPr="00CB0C29">
        <w:rPr>
          <w:rFonts w:ascii="Arial" w:hAnsi="Arial" w:cs="Arial"/>
          <w:sz w:val="22"/>
          <w:szCs w:val="22"/>
        </w:rPr>
        <w:t>and</w:t>
      </w:r>
      <w:r w:rsidRPr="00CB0C29">
        <w:rPr>
          <w:rFonts w:ascii="Arial" w:hAnsi="Arial" w:cs="Arial"/>
          <w:sz w:val="22"/>
          <w:szCs w:val="22"/>
        </w:rPr>
        <w:t xml:space="preserve"> Conger, 2017).</w:t>
      </w:r>
    </w:p>
    <w:p w14:paraId="2F53A045" w14:textId="7E44E277" w:rsidR="63E8030D" w:rsidRPr="00CB0C29" w:rsidRDefault="63E8030D" w:rsidP="00CB0C29">
      <w:pPr>
        <w:spacing w:line="360" w:lineRule="auto"/>
        <w:rPr>
          <w:rFonts w:ascii="Arial" w:hAnsi="Arial" w:cs="Arial"/>
          <w:sz w:val="22"/>
          <w:szCs w:val="22"/>
        </w:rPr>
      </w:pPr>
      <w:r w:rsidRPr="00CB0C29">
        <w:rPr>
          <w:rFonts w:ascii="Arial" w:hAnsi="Arial" w:cs="Arial"/>
          <w:sz w:val="22"/>
          <w:szCs w:val="22"/>
        </w:rPr>
        <w:t>Understanding the unique challenges faced by teenagers requires a multidimensional approach that considers the interaction between biological, psychological, social, and environmental factors. Theories of adolescent development provide valuable insights into the complex processes underlying the transition from childhood to adulthood, highlighting the importance of factors such as identity exploration, autonomy development, and peer relationships (Erikson, 1968). By understanding the developmental tasks and milestones associated with adolescence, educators, parents, and policymakers can better support teenagers' well-being and foster positive developmental outcomes.</w:t>
      </w:r>
    </w:p>
    <w:p w14:paraId="153738EC" w14:textId="62EC61C1" w:rsidR="63E8030D" w:rsidRDefault="63E8030D" w:rsidP="00CB0C29">
      <w:pPr>
        <w:spacing w:line="360" w:lineRule="auto"/>
        <w:rPr>
          <w:rFonts w:ascii="Arial" w:hAnsi="Arial" w:cs="Arial"/>
          <w:sz w:val="22"/>
          <w:szCs w:val="22"/>
        </w:rPr>
      </w:pPr>
      <w:r w:rsidRPr="00CB0C29">
        <w:rPr>
          <w:rFonts w:ascii="Arial" w:hAnsi="Arial" w:cs="Arial"/>
          <w:sz w:val="22"/>
          <w:szCs w:val="22"/>
        </w:rPr>
        <w:t xml:space="preserve">In addition to theories of adolescent development, research on the impact of social and emotional factors on teenage well-being offers valuable insights into effective strategies for promoting resilience and mental health. Studies have shown that interventions targeting social support, emotional regulation, coping skills, and positive peer relationships can enhance teenagers' well-being and </w:t>
      </w:r>
      <w:r w:rsidR="004761D1" w:rsidRPr="00CB0C29">
        <w:rPr>
          <w:rFonts w:ascii="Arial" w:hAnsi="Arial" w:cs="Arial"/>
          <w:sz w:val="22"/>
          <w:szCs w:val="22"/>
        </w:rPr>
        <w:t>lower</w:t>
      </w:r>
      <w:r w:rsidRPr="00CB0C29">
        <w:rPr>
          <w:rFonts w:ascii="Arial" w:hAnsi="Arial" w:cs="Arial"/>
          <w:sz w:val="22"/>
          <w:szCs w:val="22"/>
        </w:rPr>
        <w:t xml:space="preserve"> the risk of mental health </w:t>
      </w:r>
      <w:r w:rsidR="004761D1" w:rsidRPr="00CB0C29">
        <w:rPr>
          <w:rFonts w:ascii="Arial" w:hAnsi="Arial" w:cs="Arial"/>
          <w:sz w:val="22"/>
          <w:szCs w:val="22"/>
        </w:rPr>
        <w:t>challenges</w:t>
      </w:r>
      <w:r w:rsidRPr="00CB0C29">
        <w:rPr>
          <w:rFonts w:ascii="Arial" w:hAnsi="Arial" w:cs="Arial"/>
          <w:sz w:val="22"/>
          <w:szCs w:val="22"/>
        </w:rPr>
        <w:t xml:space="preserve"> (Avedissian, and </w:t>
      </w:r>
      <w:proofErr w:type="spellStart"/>
      <w:r w:rsidRPr="00CB0C29">
        <w:rPr>
          <w:rFonts w:ascii="Arial" w:hAnsi="Arial" w:cs="Arial"/>
          <w:sz w:val="22"/>
          <w:szCs w:val="22"/>
        </w:rPr>
        <w:t>Alayan</w:t>
      </w:r>
      <w:proofErr w:type="spellEnd"/>
      <w:r w:rsidRPr="00CB0C29">
        <w:rPr>
          <w:rFonts w:ascii="Arial" w:hAnsi="Arial" w:cs="Arial"/>
          <w:sz w:val="22"/>
          <w:szCs w:val="22"/>
        </w:rPr>
        <w:t xml:space="preserve">, </w:t>
      </w:r>
      <w:r w:rsidRPr="00CB0C29">
        <w:rPr>
          <w:rFonts w:ascii="Arial" w:hAnsi="Arial" w:cs="Arial"/>
          <w:sz w:val="22"/>
          <w:szCs w:val="22"/>
        </w:rPr>
        <w:lastRenderedPageBreak/>
        <w:t>2021).</w:t>
      </w:r>
      <w:r w:rsidR="007D70F6" w:rsidRPr="007D70F6">
        <w:t xml:space="preserve"> </w:t>
      </w:r>
      <w:r w:rsidR="007D70F6" w:rsidRPr="007D70F6">
        <w:rPr>
          <w:rFonts w:ascii="Arial" w:hAnsi="Arial" w:cs="Arial"/>
          <w:sz w:val="22"/>
          <w:szCs w:val="22"/>
        </w:rPr>
        <w:t xml:space="preserve">Approaches grounded in evidence, </w:t>
      </w:r>
      <w:r w:rsidR="006E1766">
        <w:rPr>
          <w:rFonts w:ascii="Arial" w:hAnsi="Arial" w:cs="Arial"/>
          <w:sz w:val="22"/>
          <w:szCs w:val="22"/>
        </w:rPr>
        <w:t>such as</w:t>
      </w:r>
      <w:r w:rsidR="007D70F6" w:rsidRPr="007D70F6">
        <w:rPr>
          <w:rFonts w:ascii="Arial" w:hAnsi="Arial" w:cs="Arial"/>
          <w:sz w:val="22"/>
          <w:szCs w:val="22"/>
        </w:rPr>
        <w:t xml:space="preserve"> </w:t>
      </w:r>
      <w:r w:rsidR="00C96A35" w:rsidRPr="00C96A35">
        <w:rPr>
          <w:rFonts w:ascii="Arial" w:hAnsi="Arial" w:cs="Arial"/>
          <w:sz w:val="22"/>
          <w:szCs w:val="22"/>
        </w:rPr>
        <w:t>social-emotional learning programs</w:t>
      </w:r>
      <w:r w:rsidR="006913E9">
        <w:rPr>
          <w:rFonts w:ascii="Arial" w:hAnsi="Arial" w:cs="Arial"/>
          <w:sz w:val="22"/>
          <w:szCs w:val="22"/>
        </w:rPr>
        <w:t>,</w:t>
      </w:r>
      <w:r w:rsidR="00C96A35" w:rsidRPr="00C96A35">
        <w:rPr>
          <w:rFonts w:ascii="Arial" w:hAnsi="Arial" w:cs="Arial"/>
          <w:sz w:val="22"/>
          <w:szCs w:val="22"/>
        </w:rPr>
        <w:t xml:space="preserve"> </w:t>
      </w:r>
      <w:r w:rsidR="007D70F6" w:rsidRPr="007D70F6">
        <w:rPr>
          <w:rFonts w:ascii="Arial" w:hAnsi="Arial" w:cs="Arial"/>
          <w:sz w:val="22"/>
          <w:szCs w:val="22"/>
        </w:rPr>
        <w:t>mindfulness interventions</w:t>
      </w:r>
      <w:r w:rsidRPr="00CB0C29">
        <w:rPr>
          <w:rFonts w:ascii="Arial" w:hAnsi="Arial" w:cs="Arial"/>
          <w:sz w:val="22"/>
          <w:szCs w:val="22"/>
        </w:rPr>
        <w:t xml:space="preserve">, </w:t>
      </w:r>
      <w:r w:rsidR="008E252F">
        <w:rPr>
          <w:rFonts w:ascii="Arial" w:hAnsi="Arial" w:cs="Arial"/>
          <w:sz w:val="22"/>
          <w:szCs w:val="22"/>
        </w:rPr>
        <w:t xml:space="preserve">and </w:t>
      </w:r>
      <w:r w:rsidR="006E1766" w:rsidRPr="006E1766">
        <w:rPr>
          <w:rFonts w:ascii="Arial" w:hAnsi="Arial" w:cs="Arial"/>
          <w:sz w:val="22"/>
          <w:szCs w:val="22"/>
        </w:rPr>
        <w:t>cognitive-behavioral therapy</w:t>
      </w:r>
      <w:r w:rsidR="006E1766" w:rsidRPr="006E1766">
        <w:rPr>
          <w:rFonts w:ascii="Arial" w:hAnsi="Arial" w:cs="Arial"/>
          <w:sz w:val="22"/>
          <w:szCs w:val="22"/>
        </w:rPr>
        <w:t xml:space="preserve"> </w:t>
      </w:r>
      <w:r w:rsidRPr="00CB0C29">
        <w:rPr>
          <w:rFonts w:ascii="Arial" w:hAnsi="Arial" w:cs="Arial"/>
          <w:sz w:val="22"/>
          <w:szCs w:val="22"/>
        </w:rPr>
        <w:t xml:space="preserve">have been </w:t>
      </w:r>
      <w:r w:rsidR="00C96A35">
        <w:rPr>
          <w:rFonts w:ascii="Arial" w:hAnsi="Arial" w:cs="Arial"/>
          <w:sz w:val="22"/>
          <w:szCs w:val="22"/>
        </w:rPr>
        <w:t>proven</w:t>
      </w:r>
      <w:r w:rsidRPr="00CB0C29">
        <w:rPr>
          <w:rFonts w:ascii="Arial" w:hAnsi="Arial" w:cs="Arial"/>
          <w:sz w:val="22"/>
          <w:szCs w:val="22"/>
        </w:rPr>
        <w:t xml:space="preserve"> to be effective in improving teenagers' mental health outcomes and promoting resilience (Weare and </w:t>
      </w:r>
      <w:proofErr w:type="spellStart"/>
      <w:r w:rsidRPr="00CB0C29">
        <w:rPr>
          <w:rFonts w:ascii="Arial" w:hAnsi="Arial" w:cs="Arial"/>
          <w:sz w:val="22"/>
          <w:szCs w:val="22"/>
        </w:rPr>
        <w:t>Nind</w:t>
      </w:r>
      <w:proofErr w:type="spellEnd"/>
      <w:r w:rsidRPr="00CB0C29">
        <w:rPr>
          <w:rFonts w:ascii="Arial" w:hAnsi="Arial" w:cs="Arial"/>
          <w:sz w:val="22"/>
          <w:szCs w:val="22"/>
        </w:rPr>
        <w:t>, 2011).</w:t>
      </w:r>
      <w:r w:rsidR="006913E9">
        <w:rPr>
          <w:rFonts w:ascii="Arial" w:hAnsi="Arial" w:cs="Arial"/>
          <w:sz w:val="22"/>
          <w:szCs w:val="22"/>
        </w:rPr>
        <w:t xml:space="preserve"> </w:t>
      </w:r>
    </w:p>
    <w:p w14:paraId="6D9B013C" w14:textId="77777777" w:rsidR="007A63CD" w:rsidRPr="00CB0C29" w:rsidRDefault="007A63CD" w:rsidP="007A63CD">
      <w:pPr>
        <w:spacing w:line="360" w:lineRule="auto"/>
        <w:rPr>
          <w:rFonts w:ascii="Arial" w:hAnsi="Arial" w:cs="Arial"/>
          <w:color w:val="000000" w:themeColor="text1"/>
          <w:sz w:val="22"/>
          <w:szCs w:val="22"/>
        </w:rPr>
      </w:pPr>
      <w:r w:rsidRPr="00CB0C29">
        <w:rPr>
          <w:rFonts w:ascii="Arial" w:hAnsi="Arial" w:cs="Arial"/>
          <w:color w:val="000000" w:themeColor="text1"/>
          <w:sz w:val="22"/>
          <w:szCs w:val="22"/>
        </w:rPr>
        <w:t xml:space="preserve">According to research from the 2019-2020 Schools Health Research Network (SHRN) Student Health and Wellbeing Survey, 19 percent of pupils in Wales, aged between year 7-11, reported experiencing mental health symptoms, as measured by the 'Strengths and Difficulties Questionnaire' (Page </w:t>
      </w:r>
      <w:r w:rsidRPr="00CB0C29">
        <w:rPr>
          <w:rFonts w:ascii="Arial" w:hAnsi="Arial" w:cs="Arial"/>
          <w:i/>
          <w:iCs/>
          <w:color w:val="000000" w:themeColor="text1"/>
          <w:sz w:val="22"/>
          <w:szCs w:val="22"/>
        </w:rPr>
        <w:t>et al</w:t>
      </w:r>
      <w:r w:rsidRPr="00CB0C29">
        <w:rPr>
          <w:rFonts w:ascii="Arial" w:hAnsi="Arial" w:cs="Arial"/>
          <w:color w:val="000000" w:themeColor="text1"/>
          <w:sz w:val="22"/>
          <w:szCs w:val="22"/>
        </w:rPr>
        <w:t xml:space="preserve">., 2021). However, in the most recent SHRN Student Health and Wellbeing Survey conducted in 2021-2022, this percentage has increased to 46 percent (Page </w:t>
      </w:r>
      <w:r w:rsidRPr="00CB0C29">
        <w:rPr>
          <w:rFonts w:ascii="Arial" w:hAnsi="Arial" w:cs="Arial"/>
          <w:i/>
          <w:iCs/>
          <w:color w:val="000000" w:themeColor="text1"/>
          <w:sz w:val="22"/>
          <w:szCs w:val="22"/>
        </w:rPr>
        <w:t>et al</w:t>
      </w:r>
      <w:r w:rsidRPr="00CB0C29">
        <w:rPr>
          <w:rFonts w:ascii="Arial" w:hAnsi="Arial" w:cs="Arial"/>
          <w:color w:val="000000" w:themeColor="text1"/>
          <w:sz w:val="22"/>
          <w:szCs w:val="22"/>
        </w:rPr>
        <w:t>., 2023). This is evidence that the mental health in the young people of Wales is rapidly declining, so it is no wonder that School A has made it a target to improve this in their learners.</w:t>
      </w:r>
    </w:p>
    <w:p w14:paraId="40915F19" w14:textId="6966B72C" w:rsidR="2774CC59" w:rsidRPr="00CB0C29" w:rsidRDefault="2774CC59" w:rsidP="00CB0C29">
      <w:pPr>
        <w:spacing w:line="360" w:lineRule="auto"/>
        <w:rPr>
          <w:rFonts w:ascii="Arial" w:hAnsi="Arial" w:cs="Arial"/>
          <w:color w:val="000000" w:themeColor="text1"/>
          <w:sz w:val="22"/>
          <w:szCs w:val="22"/>
        </w:rPr>
      </w:pPr>
    </w:p>
    <w:p w14:paraId="5FB603E7" w14:textId="067780EF" w:rsidR="006A227F" w:rsidRPr="00A75EAF" w:rsidRDefault="3776F954" w:rsidP="00CB0C29">
      <w:pPr>
        <w:spacing w:line="360" w:lineRule="auto"/>
        <w:rPr>
          <w:rFonts w:ascii="Arial" w:hAnsi="Arial" w:cs="Arial"/>
          <w:b/>
          <w:bCs/>
          <w:color w:val="000000" w:themeColor="text1"/>
          <w:sz w:val="28"/>
          <w:szCs w:val="28"/>
          <w:u w:val="single"/>
        </w:rPr>
      </w:pPr>
      <w:r w:rsidRPr="00A75EAF">
        <w:rPr>
          <w:rFonts w:ascii="Arial" w:hAnsi="Arial" w:cs="Arial"/>
          <w:b/>
          <w:bCs/>
          <w:color w:val="000000" w:themeColor="text1"/>
          <w:sz w:val="28"/>
          <w:szCs w:val="28"/>
          <w:u w:val="single"/>
        </w:rPr>
        <w:t>Effectiveness of Weekly Well-being Initiatives</w:t>
      </w:r>
      <w:r w:rsidR="241435B5" w:rsidRPr="00A75EAF">
        <w:rPr>
          <w:rFonts w:ascii="Arial" w:hAnsi="Arial" w:cs="Arial"/>
          <w:b/>
          <w:bCs/>
          <w:color w:val="000000" w:themeColor="text1"/>
          <w:sz w:val="28"/>
          <w:szCs w:val="28"/>
          <w:u w:val="single"/>
        </w:rPr>
        <w:t>.</w:t>
      </w:r>
    </w:p>
    <w:p w14:paraId="6D40FCFE" w14:textId="59B92200" w:rsidR="006A227F" w:rsidRPr="00CB0C29" w:rsidRDefault="015C0A21" w:rsidP="00CB0C29">
      <w:pPr>
        <w:spacing w:line="360" w:lineRule="auto"/>
        <w:rPr>
          <w:rFonts w:ascii="Arial" w:hAnsi="Arial" w:cs="Arial"/>
          <w:color w:val="000000" w:themeColor="text1"/>
          <w:sz w:val="22"/>
          <w:szCs w:val="22"/>
        </w:rPr>
      </w:pPr>
      <w:r w:rsidRPr="00CB0C29">
        <w:rPr>
          <w:rFonts w:ascii="Arial" w:hAnsi="Arial" w:cs="Arial"/>
          <w:color w:val="000000" w:themeColor="text1"/>
          <w:sz w:val="22"/>
          <w:szCs w:val="22"/>
        </w:rPr>
        <w:t>The implementation of a weekly well-being hour, consistently held in the same room, on the same day, and at the same time</w:t>
      </w:r>
      <w:r w:rsidR="15D8F655" w:rsidRPr="00CB0C29">
        <w:rPr>
          <w:rFonts w:ascii="Arial" w:hAnsi="Arial" w:cs="Arial"/>
          <w:color w:val="000000" w:themeColor="text1"/>
          <w:sz w:val="22"/>
          <w:szCs w:val="22"/>
        </w:rPr>
        <w:t>,</w:t>
      </w:r>
      <w:r w:rsidRPr="00CB0C29">
        <w:rPr>
          <w:rFonts w:ascii="Arial" w:hAnsi="Arial" w:cs="Arial"/>
          <w:color w:val="000000" w:themeColor="text1"/>
          <w:sz w:val="22"/>
          <w:szCs w:val="22"/>
        </w:rPr>
        <w:t xml:space="preserve"> every week, aligns with the theory of Spaced Repetition. Spaced Repetition, a concept rooted in Cognitive Psychology, was first explored by Hermann Ebbinghaus in the late 19th century (Ebbinghaus, 1885) and later introduced by psychologist Sebastian Leitner in the 1970s (Leitner, 1972, as cited in Brown, Roediger, and McDaniel, 2014).</w:t>
      </w:r>
      <w:r w:rsidR="04372978" w:rsidRPr="00CB0C29">
        <w:rPr>
          <w:rFonts w:ascii="Arial" w:hAnsi="Arial" w:cs="Arial"/>
          <w:color w:val="000000" w:themeColor="text1"/>
          <w:sz w:val="22"/>
          <w:szCs w:val="22"/>
        </w:rPr>
        <w:t xml:space="preserve"> </w:t>
      </w:r>
      <w:r w:rsidR="08D537EA" w:rsidRPr="00CB0C29">
        <w:rPr>
          <w:rFonts w:ascii="Arial" w:hAnsi="Arial" w:cs="Arial"/>
          <w:color w:val="000000" w:themeColor="text1"/>
          <w:sz w:val="22"/>
          <w:szCs w:val="22"/>
        </w:rPr>
        <w:t xml:space="preserve">Spaced repetition most commonly refers to reviewing the same material </w:t>
      </w:r>
      <w:r w:rsidR="2A06F773" w:rsidRPr="00CB0C29">
        <w:rPr>
          <w:rFonts w:ascii="Arial" w:hAnsi="Arial" w:cs="Arial"/>
          <w:color w:val="000000" w:themeColor="text1"/>
          <w:sz w:val="22"/>
          <w:szCs w:val="22"/>
        </w:rPr>
        <w:t xml:space="preserve">and gradually increasing the intervals between </w:t>
      </w:r>
      <w:r w:rsidR="3EE1833C" w:rsidRPr="00CB0C29">
        <w:rPr>
          <w:rFonts w:ascii="Arial" w:hAnsi="Arial" w:cs="Arial"/>
          <w:color w:val="000000" w:themeColor="text1"/>
          <w:sz w:val="22"/>
          <w:szCs w:val="22"/>
        </w:rPr>
        <w:t>to</w:t>
      </w:r>
      <w:r w:rsidR="2A06F773" w:rsidRPr="00CB0C29">
        <w:rPr>
          <w:rFonts w:ascii="Arial" w:hAnsi="Arial" w:cs="Arial"/>
          <w:color w:val="000000" w:themeColor="text1"/>
          <w:sz w:val="22"/>
          <w:szCs w:val="22"/>
        </w:rPr>
        <w:t xml:space="preserve"> enhance cognitive retention (</w:t>
      </w:r>
      <w:r w:rsidR="35374309" w:rsidRPr="00CB0C29">
        <w:rPr>
          <w:rFonts w:ascii="Arial" w:hAnsi="Arial" w:cs="Arial"/>
          <w:color w:val="000000" w:themeColor="text1"/>
          <w:sz w:val="22"/>
          <w:szCs w:val="22"/>
        </w:rPr>
        <w:t>Karpicke and Roediger, 2008</w:t>
      </w:r>
      <w:r w:rsidR="7D758749" w:rsidRPr="00CB0C29">
        <w:rPr>
          <w:rFonts w:ascii="Arial" w:hAnsi="Arial" w:cs="Arial"/>
          <w:color w:val="000000" w:themeColor="text1"/>
          <w:sz w:val="22"/>
          <w:szCs w:val="22"/>
        </w:rPr>
        <w:t xml:space="preserve">. </w:t>
      </w:r>
      <w:r w:rsidR="2C554DB0" w:rsidRPr="00CB0C29">
        <w:rPr>
          <w:rFonts w:ascii="Arial" w:hAnsi="Arial" w:cs="Arial"/>
          <w:color w:val="000000" w:themeColor="text1"/>
          <w:sz w:val="22"/>
          <w:szCs w:val="22"/>
        </w:rPr>
        <w:t>&amp;</w:t>
      </w:r>
      <w:r w:rsidR="7D758749" w:rsidRPr="00CB0C29">
        <w:rPr>
          <w:rFonts w:ascii="Arial" w:hAnsi="Arial" w:cs="Arial"/>
          <w:color w:val="000000" w:themeColor="text1"/>
          <w:sz w:val="22"/>
          <w:szCs w:val="22"/>
        </w:rPr>
        <w:t xml:space="preserve"> Kornell, and Bjork, 2008</w:t>
      </w:r>
      <w:r w:rsidR="2A06F773" w:rsidRPr="00CB0C29">
        <w:rPr>
          <w:rFonts w:ascii="Arial" w:hAnsi="Arial" w:cs="Arial"/>
          <w:color w:val="000000" w:themeColor="text1"/>
          <w:sz w:val="22"/>
          <w:szCs w:val="22"/>
        </w:rPr>
        <w:t xml:space="preserve">). </w:t>
      </w:r>
    </w:p>
    <w:p w14:paraId="7B11B0A8" w14:textId="7A5DCF72" w:rsidR="006A227F" w:rsidRPr="00CB0C29" w:rsidRDefault="68ABDCA4" w:rsidP="00CB0C29">
      <w:pPr>
        <w:spacing w:line="360" w:lineRule="auto"/>
        <w:rPr>
          <w:rFonts w:ascii="Arial" w:hAnsi="Arial" w:cs="Arial"/>
          <w:color w:val="000000" w:themeColor="text1"/>
          <w:sz w:val="22"/>
          <w:szCs w:val="22"/>
        </w:rPr>
      </w:pPr>
      <w:r w:rsidRPr="00CB0C29">
        <w:rPr>
          <w:rFonts w:ascii="Arial" w:hAnsi="Arial" w:cs="Arial"/>
          <w:color w:val="000000" w:themeColor="text1"/>
          <w:sz w:val="22"/>
          <w:szCs w:val="22"/>
        </w:rPr>
        <w:t xml:space="preserve">Even though this differs slightly from the Well-being Wednesday sessions, the underlying principles are still the same. </w:t>
      </w:r>
      <w:r w:rsidR="18CE9357" w:rsidRPr="00CB0C29">
        <w:rPr>
          <w:rFonts w:ascii="Arial" w:hAnsi="Arial" w:cs="Arial"/>
          <w:color w:val="000000" w:themeColor="text1"/>
          <w:sz w:val="22"/>
          <w:szCs w:val="22"/>
        </w:rPr>
        <w:t xml:space="preserve">While the specific content may vary from session to session the consistency of engaging in well-being related activities </w:t>
      </w:r>
      <w:r w:rsidR="7C996641" w:rsidRPr="00CB0C29">
        <w:rPr>
          <w:rFonts w:ascii="Arial" w:hAnsi="Arial" w:cs="Arial"/>
          <w:color w:val="000000" w:themeColor="text1"/>
          <w:sz w:val="22"/>
          <w:szCs w:val="22"/>
        </w:rPr>
        <w:t xml:space="preserve">remains, aligning with the core principles of spaced repetition </w:t>
      </w:r>
      <w:r w:rsidR="249A8C39" w:rsidRPr="00CB0C29">
        <w:rPr>
          <w:rFonts w:ascii="Arial" w:hAnsi="Arial" w:cs="Arial"/>
          <w:color w:val="000000" w:themeColor="text1"/>
          <w:sz w:val="22"/>
          <w:szCs w:val="22"/>
        </w:rPr>
        <w:t>in that it provides learners with repeated exposure to a topic</w:t>
      </w:r>
      <w:r w:rsidR="6F886C10" w:rsidRPr="00CB0C29">
        <w:rPr>
          <w:rFonts w:ascii="Arial" w:hAnsi="Arial" w:cs="Arial"/>
          <w:color w:val="000000" w:themeColor="text1"/>
          <w:sz w:val="22"/>
          <w:szCs w:val="22"/>
        </w:rPr>
        <w:t>, which in turns reinforces the retainment over time</w:t>
      </w:r>
      <w:r w:rsidR="6594D063" w:rsidRPr="00CB0C29">
        <w:rPr>
          <w:rFonts w:ascii="Arial" w:hAnsi="Arial" w:cs="Arial"/>
          <w:color w:val="000000" w:themeColor="text1"/>
          <w:sz w:val="22"/>
          <w:szCs w:val="22"/>
        </w:rPr>
        <w:t xml:space="preserve"> (Son and Simon, 2012</w:t>
      </w:r>
      <w:r w:rsidR="0BA7C049" w:rsidRPr="00CB0C29">
        <w:rPr>
          <w:rFonts w:ascii="Arial" w:hAnsi="Arial" w:cs="Arial"/>
          <w:color w:val="000000" w:themeColor="text1"/>
          <w:sz w:val="22"/>
          <w:szCs w:val="22"/>
        </w:rPr>
        <w:t>. &amp; Kang, 2016</w:t>
      </w:r>
      <w:r w:rsidR="6594D063" w:rsidRPr="00CB0C29">
        <w:rPr>
          <w:rFonts w:ascii="Arial" w:hAnsi="Arial" w:cs="Arial"/>
          <w:color w:val="000000" w:themeColor="text1"/>
          <w:sz w:val="22"/>
          <w:szCs w:val="22"/>
        </w:rPr>
        <w:t>)</w:t>
      </w:r>
      <w:r w:rsidR="09F2BE92" w:rsidRPr="00CB0C29">
        <w:rPr>
          <w:rFonts w:ascii="Arial" w:hAnsi="Arial" w:cs="Arial"/>
          <w:color w:val="000000" w:themeColor="text1"/>
          <w:sz w:val="22"/>
          <w:szCs w:val="22"/>
        </w:rPr>
        <w:t>.</w:t>
      </w:r>
    </w:p>
    <w:p w14:paraId="7BE1E667" w14:textId="42ED1E94" w:rsidR="006A227F" w:rsidRPr="00CB0C29" w:rsidRDefault="74516859" w:rsidP="00CB0C29">
      <w:pPr>
        <w:spacing w:line="360" w:lineRule="auto"/>
        <w:rPr>
          <w:rFonts w:ascii="Arial" w:hAnsi="Arial" w:cs="Arial"/>
          <w:color w:val="000000" w:themeColor="text1"/>
          <w:sz w:val="22"/>
          <w:szCs w:val="22"/>
        </w:rPr>
      </w:pPr>
      <w:r w:rsidRPr="00CB0C29">
        <w:rPr>
          <w:rFonts w:ascii="Arial" w:hAnsi="Arial" w:cs="Arial"/>
          <w:color w:val="000000" w:themeColor="text1"/>
          <w:sz w:val="22"/>
          <w:szCs w:val="22"/>
        </w:rPr>
        <w:t>W</w:t>
      </w:r>
      <w:r w:rsidR="4691701A" w:rsidRPr="00CB0C29">
        <w:rPr>
          <w:rFonts w:ascii="Arial" w:hAnsi="Arial" w:cs="Arial"/>
          <w:color w:val="000000" w:themeColor="text1"/>
          <w:sz w:val="22"/>
          <w:szCs w:val="22"/>
        </w:rPr>
        <w:t>ith the spaced repetition theory stating that spaced out sessions can improve learning potential</w:t>
      </w:r>
      <w:r w:rsidR="6884B6F2" w:rsidRPr="00CB0C29">
        <w:rPr>
          <w:rFonts w:ascii="Arial" w:hAnsi="Arial" w:cs="Arial"/>
          <w:color w:val="000000" w:themeColor="text1"/>
          <w:sz w:val="22"/>
          <w:szCs w:val="22"/>
        </w:rPr>
        <w:t xml:space="preserve"> (</w:t>
      </w:r>
      <w:proofErr w:type="spellStart"/>
      <w:r w:rsidR="6884B6F2" w:rsidRPr="00CB0C29">
        <w:rPr>
          <w:rFonts w:ascii="Arial" w:hAnsi="Arial" w:cs="Arial"/>
          <w:color w:val="000000" w:themeColor="text1"/>
          <w:sz w:val="22"/>
          <w:szCs w:val="22"/>
        </w:rPr>
        <w:t>Dunlosky</w:t>
      </w:r>
      <w:proofErr w:type="spellEnd"/>
      <w:r w:rsidR="6884B6F2" w:rsidRPr="00CB0C29">
        <w:rPr>
          <w:rFonts w:ascii="Arial" w:hAnsi="Arial" w:cs="Arial"/>
          <w:color w:val="000000" w:themeColor="text1"/>
          <w:sz w:val="22"/>
          <w:szCs w:val="22"/>
        </w:rPr>
        <w:t xml:space="preserve"> </w:t>
      </w:r>
      <w:r w:rsidR="6884B6F2" w:rsidRPr="00CB0C29">
        <w:rPr>
          <w:rFonts w:ascii="Arial" w:hAnsi="Arial" w:cs="Arial"/>
          <w:i/>
          <w:iCs/>
          <w:color w:val="000000" w:themeColor="text1"/>
          <w:sz w:val="22"/>
          <w:szCs w:val="22"/>
        </w:rPr>
        <w:t>et al.</w:t>
      </w:r>
      <w:r w:rsidR="6884B6F2" w:rsidRPr="00CB0C29">
        <w:rPr>
          <w:rFonts w:ascii="Arial" w:hAnsi="Arial" w:cs="Arial"/>
          <w:color w:val="000000" w:themeColor="text1"/>
          <w:sz w:val="22"/>
          <w:szCs w:val="22"/>
        </w:rPr>
        <w:t>, 2013)</w:t>
      </w:r>
      <w:r w:rsidRPr="00CB0C29">
        <w:rPr>
          <w:rFonts w:ascii="Arial" w:hAnsi="Arial" w:cs="Arial"/>
          <w:color w:val="000000" w:themeColor="text1"/>
          <w:sz w:val="22"/>
          <w:szCs w:val="22"/>
        </w:rPr>
        <w:t>, it is c</w:t>
      </w:r>
      <w:r w:rsidR="4EED61D7" w:rsidRPr="00CB0C29">
        <w:rPr>
          <w:rFonts w:ascii="Arial" w:hAnsi="Arial" w:cs="Arial"/>
          <w:color w:val="000000" w:themeColor="text1"/>
          <w:sz w:val="22"/>
          <w:szCs w:val="22"/>
        </w:rPr>
        <w:t xml:space="preserve">urious as to if the </w:t>
      </w:r>
      <w:r w:rsidR="1A2D3244" w:rsidRPr="00CB0C29">
        <w:rPr>
          <w:rFonts w:ascii="Arial" w:hAnsi="Arial" w:cs="Arial"/>
          <w:color w:val="000000" w:themeColor="text1"/>
          <w:sz w:val="22"/>
          <w:szCs w:val="22"/>
        </w:rPr>
        <w:t>one a week lessons</w:t>
      </w:r>
      <w:r w:rsidR="4EED61D7" w:rsidRPr="00CB0C29">
        <w:rPr>
          <w:rFonts w:ascii="Arial" w:hAnsi="Arial" w:cs="Arial"/>
          <w:color w:val="000000" w:themeColor="text1"/>
          <w:sz w:val="22"/>
          <w:szCs w:val="22"/>
        </w:rPr>
        <w:t xml:space="preserve"> have the same effect on the motivation of the pupils who partake. </w:t>
      </w:r>
      <w:r w:rsidR="5B004C12" w:rsidRPr="00CB0C29">
        <w:rPr>
          <w:rFonts w:ascii="Arial" w:hAnsi="Arial" w:cs="Arial"/>
          <w:color w:val="000000" w:themeColor="text1"/>
          <w:sz w:val="22"/>
          <w:szCs w:val="22"/>
        </w:rPr>
        <w:t>When a lesson of any subject is only able to take place once a week in school, it is not impossible to suggest that the educators of said subject can feel pressure to fit all the impor</w:t>
      </w:r>
      <w:r w:rsidR="73401F6C" w:rsidRPr="00CB0C29">
        <w:rPr>
          <w:rFonts w:ascii="Arial" w:hAnsi="Arial" w:cs="Arial"/>
          <w:color w:val="000000" w:themeColor="text1"/>
          <w:sz w:val="22"/>
          <w:szCs w:val="22"/>
        </w:rPr>
        <w:t>tant information into their sessions</w:t>
      </w:r>
      <w:r w:rsidR="0E4B3A5B" w:rsidRPr="00CB0C29">
        <w:rPr>
          <w:rFonts w:ascii="Arial" w:hAnsi="Arial" w:cs="Arial"/>
          <w:color w:val="000000" w:themeColor="text1"/>
          <w:sz w:val="22"/>
          <w:szCs w:val="22"/>
        </w:rPr>
        <w:t xml:space="preserve"> (Ginsburg, 2006),</w:t>
      </w:r>
      <w:r w:rsidR="73401F6C" w:rsidRPr="00CB0C29">
        <w:rPr>
          <w:rFonts w:ascii="Arial" w:hAnsi="Arial" w:cs="Arial"/>
          <w:color w:val="000000" w:themeColor="text1"/>
          <w:sz w:val="22"/>
          <w:szCs w:val="22"/>
        </w:rPr>
        <w:t xml:space="preserve"> </w:t>
      </w:r>
      <w:r w:rsidR="73401F6C" w:rsidRPr="00CB0C29">
        <w:rPr>
          <w:rFonts w:ascii="Arial" w:hAnsi="Arial" w:cs="Arial"/>
          <w:color w:val="000000" w:themeColor="text1"/>
          <w:sz w:val="22"/>
          <w:szCs w:val="22"/>
        </w:rPr>
        <w:lastRenderedPageBreak/>
        <w:t xml:space="preserve">as they will not see their pupils for this topic again for another week. </w:t>
      </w:r>
      <w:r w:rsidR="3DC95817" w:rsidRPr="00CB0C29">
        <w:rPr>
          <w:rFonts w:ascii="Arial" w:hAnsi="Arial" w:cs="Arial"/>
          <w:color w:val="000000" w:themeColor="text1"/>
          <w:sz w:val="22"/>
          <w:szCs w:val="22"/>
        </w:rPr>
        <w:t>The concern with this approach lies within</w:t>
      </w:r>
      <w:r w:rsidR="4E3C5F3C" w:rsidRPr="00CB0C29">
        <w:rPr>
          <w:rFonts w:ascii="Arial" w:hAnsi="Arial" w:cs="Arial"/>
          <w:color w:val="000000" w:themeColor="text1"/>
          <w:sz w:val="22"/>
          <w:szCs w:val="22"/>
        </w:rPr>
        <w:t xml:space="preserve"> the possibility for</w:t>
      </w:r>
      <w:r w:rsidR="3DC95817" w:rsidRPr="00CB0C29">
        <w:rPr>
          <w:rFonts w:ascii="Arial" w:hAnsi="Arial" w:cs="Arial"/>
          <w:color w:val="000000" w:themeColor="text1"/>
          <w:sz w:val="22"/>
          <w:szCs w:val="22"/>
        </w:rPr>
        <w:t xml:space="preserve"> cognitive overload.</w:t>
      </w:r>
    </w:p>
    <w:p w14:paraId="53BE11D1" w14:textId="50D81C5D" w:rsidR="006A227F" w:rsidRPr="00CB0C29" w:rsidRDefault="55A11E1E" w:rsidP="00CB0C29">
      <w:pPr>
        <w:spacing w:line="360" w:lineRule="auto"/>
        <w:rPr>
          <w:rFonts w:ascii="Arial" w:hAnsi="Arial" w:cs="Arial"/>
          <w:color w:val="FF0000"/>
          <w:sz w:val="22"/>
          <w:szCs w:val="22"/>
          <w:u w:val="single"/>
        </w:rPr>
      </w:pPr>
      <w:r w:rsidRPr="00CB0C29">
        <w:rPr>
          <w:rFonts w:ascii="Arial" w:hAnsi="Arial" w:cs="Arial"/>
          <w:color w:val="000000" w:themeColor="text1"/>
          <w:sz w:val="22"/>
          <w:szCs w:val="22"/>
        </w:rPr>
        <w:t>It has been proven that one of the main reasons for cognitive overload is time pressure</w:t>
      </w:r>
      <w:r w:rsidR="72B0B4DF" w:rsidRPr="00CB0C29">
        <w:rPr>
          <w:rFonts w:ascii="Arial" w:hAnsi="Arial" w:cs="Arial"/>
          <w:color w:val="000000" w:themeColor="text1"/>
          <w:sz w:val="22"/>
          <w:szCs w:val="22"/>
        </w:rPr>
        <w:t xml:space="preserve"> </w:t>
      </w:r>
      <w:r w:rsidR="32A2D381" w:rsidRPr="00CB0C29">
        <w:rPr>
          <w:rFonts w:ascii="Arial" w:hAnsi="Arial" w:cs="Arial"/>
          <w:color w:val="000000" w:themeColor="text1"/>
          <w:sz w:val="22"/>
          <w:szCs w:val="22"/>
        </w:rPr>
        <w:t xml:space="preserve">(Kirschner </w:t>
      </w:r>
      <w:r w:rsidR="32A2D381" w:rsidRPr="00CB0C29">
        <w:rPr>
          <w:rFonts w:ascii="Arial" w:hAnsi="Arial" w:cs="Arial"/>
          <w:i/>
          <w:iCs/>
          <w:color w:val="000000" w:themeColor="text1"/>
          <w:sz w:val="22"/>
          <w:szCs w:val="22"/>
        </w:rPr>
        <w:t>et al</w:t>
      </w:r>
      <w:r w:rsidR="32A2D381" w:rsidRPr="00CB0C29">
        <w:rPr>
          <w:rFonts w:ascii="Arial" w:hAnsi="Arial" w:cs="Arial"/>
          <w:color w:val="000000" w:themeColor="text1"/>
          <w:sz w:val="22"/>
          <w:szCs w:val="22"/>
        </w:rPr>
        <w:t>., 201</w:t>
      </w:r>
      <w:r w:rsidR="4B8C7363" w:rsidRPr="00CB0C29">
        <w:rPr>
          <w:rFonts w:ascii="Arial" w:hAnsi="Arial" w:cs="Arial"/>
          <w:color w:val="000000" w:themeColor="text1"/>
          <w:sz w:val="22"/>
          <w:szCs w:val="22"/>
        </w:rPr>
        <w:t>8</w:t>
      </w:r>
      <w:r w:rsidR="5E6B2EE5" w:rsidRPr="00CB0C29">
        <w:rPr>
          <w:rFonts w:ascii="Arial" w:hAnsi="Arial" w:cs="Arial"/>
          <w:color w:val="000000" w:themeColor="text1"/>
          <w:sz w:val="22"/>
          <w:szCs w:val="22"/>
        </w:rPr>
        <w:t xml:space="preserve">. &amp; </w:t>
      </w:r>
      <w:proofErr w:type="spellStart"/>
      <w:r w:rsidR="5E6B2EE5" w:rsidRPr="00CB0C29">
        <w:rPr>
          <w:rFonts w:ascii="Arial" w:hAnsi="Arial" w:cs="Arial"/>
          <w:color w:val="000000" w:themeColor="text1"/>
          <w:sz w:val="22"/>
          <w:szCs w:val="22"/>
        </w:rPr>
        <w:t>Sweller</w:t>
      </w:r>
      <w:proofErr w:type="spellEnd"/>
      <w:r w:rsidR="5E6B2EE5" w:rsidRPr="00CB0C29">
        <w:rPr>
          <w:rFonts w:ascii="Arial" w:hAnsi="Arial" w:cs="Arial"/>
          <w:color w:val="000000" w:themeColor="text1"/>
          <w:sz w:val="22"/>
          <w:szCs w:val="22"/>
        </w:rPr>
        <w:t>, 2020</w:t>
      </w:r>
      <w:r w:rsidR="32A2D381" w:rsidRPr="00CB0C29">
        <w:rPr>
          <w:rFonts w:ascii="Arial" w:hAnsi="Arial" w:cs="Arial"/>
          <w:color w:val="000000" w:themeColor="text1"/>
          <w:sz w:val="22"/>
          <w:szCs w:val="22"/>
        </w:rPr>
        <w:t>)</w:t>
      </w:r>
      <w:r w:rsidR="72B0B4DF" w:rsidRPr="00CB0C29">
        <w:rPr>
          <w:rFonts w:ascii="Arial" w:hAnsi="Arial" w:cs="Arial"/>
          <w:color w:val="000000" w:themeColor="text1"/>
          <w:sz w:val="22"/>
          <w:szCs w:val="22"/>
        </w:rPr>
        <w:t xml:space="preserve">. </w:t>
      </w:r>
      <w:r w:rsidR="5BE0380A" w:rsidRPr="00CB0C29">
        <w:rPr>
          <w:rFonts w:ascii="Arial" w:hAnsi="Arial" w:cs="Arial"/>
          <w:color w:val="000000" w:themeColor="text1"/>
          <w:sz w:val="22"/>
          <w:szCs w:val="22"/>
        </w:rPr>
        <w:t xml:space="preserve">When an individual must process, digest, and put into practice information in a restricted time allowance, it increases </w:t>
      </w:r>
      <w:r w:rsidR="74710324" w:rsidRPr="00CB0C29">
        <w:rPr>
          <w:rFonts w:ascii="Arial" w:hAnsi="Arial" w:cs="Arial"/>
          <w:color w:val="000000" w:themeColor="text1"/>
          <w:sz w:val="22"/>
          <w:szCs w:val="22"/>
        </w:rPr>
        <w:t>cognitive</w:t>
      </w:r>
      <w:r w:rsidR="5BE0380A" w:rsidRPr="00CB0C29">
        <w:rPr>
          <w:rFonts w:ascii="Arial" w:hAnsi="Arial" w:cs="Arial"/>
          <w:color w:val="000000" w:themeColor="text1"/>
          <w:sz w:val="22"/>
          <w:szCs w:val="22"/>
        </w:rPr>
        <w:t xml:space="preserve"> demand</w:t>
      </w:r>
      <w:r w:rsidR="18B63869" w:rsidRPr="00CB0C29">
        <w:rPr>
          <w:rFonts w:ascii="Arial" w:hAnsi="Arial" w:cs="Arial"/>
          <w:color w:val="000000" w:themeColor="text1"/>
          <w:sz w:val="22"/>
          <w:szCs w:val="22"/>
        </w:rPr>
        <w:t xml:space="preserve"> (Baddeley, 2012)</w:t>
      </w:r>
      <w:r w:rsidR="5BE0380A" w:rsidRPr="00CB0C29">
        <w:rPr>
          <w:rFonts w:ascii="Arial" w:hAnsi="Arial" w:cs="Arial"/>
          <w:color w:val="000000" w:themeColor="text1"/>
          <w:sz w:val="22"/>
          <w:szCs w:val="22"/>
        </w:rPr>
        <w:t xml:space="preserve">. This can lead to </w:t>
      </w:r>
      <w:r w:rsidR="60EC98CA" w:rsidRPr="00CB0C29">
        <w:rPr>
          <w:rFonts w:ascii="Arial" w:hAnsi="Arial" w:cs="Arial"/>
          <w:color w:val="000000" w:themeColor="text1"/>
          <w:sz w:val="22"/>
          <w:szCs w:val="22"/>
        </w:rPr>
        <w:t>learners feeling rushed and anxious</w:t>
      </w:r>
      <w:r w:rsidR="4F4A3BB4" w:rsidRPr="00CB0C29">
        <w:rPr>
          <w:rFonts w:ascii="Arial" w:hAnsi="Arial" w:cs="Arial"/>
          <w:color w:val="000000" w:themeColor="text1"/>
          <w:sz w:val="22"/>
          <w:szCs w:val="22"/>
        </w:rPr>
        <w:t xml:space="preserve"> (Mayer, 2005)</w:t>
      </w:r>
      <w:r w:rsidR="60EC98CA" w:rsidRPr="00CB0C29">
        <w:rPr>
          <w:rFonts w:ascii="Arial" w:hAnsi="Arial" w:cs="Arial"/>
          <w:color w:val="000000" w:themeColor="text1"/>
          <w:sz w:val="22"/>
          <w:szCs w:val="22"/>
        </w:rPr>
        <w:t xml:space="preserve">, </w:t>
      </w:r>
      <w:r w:rsidR="7DEDA090" w:rsidRPr="00CB0C29">
        <w:rPr>
          <w:rFonts w:ascii="Arial" w:hAnsi="Arial" w:cs="Arial"/>
          <w:color w:val="000000" w:themeColor="text1"/>
          <w:sz w:val="22"/>
          <w:szCs w:val="22"/>
        </w:rPr>
        <w:t>subsequently leading to a negative view on the lesson and topic</w:t>
      </w:r>
      <w:r w:rsidR="05C45304" w:rsidRPr="00CB0C29">
        <w:rPr>
          <w:rFonts w:ascii="Arial" w:hAnsi="Arial" w:cs="Arial"/>
          <w:color w:val="000000" w:themeColor="text1"/>
          <w:sz w:val="22"/>
          <w:szCs w:val="22"/>
        </w:rPr>
        <w:t xml:space="preserve"> which affects the motivation to engage in the lesson next time</w:t>
      </w:r>
      <w:r w:rsidR="6AE77D54" w:rsidRPr="00CB0C29">
        <w:rPr>
          <w:rFonts w:ascii="Arial" w:hAnsi="Arial" w:cs="Arial"/>
          <w:color w:val="000000" w:themeColor="text1"/>
          <w:sz w:val="22"/>
          <w:szCs w:val="22"/>
        </w:rPr>
        <w:t xml:space="preserve"> (</w:t>
      </w:r>
      <w:r w:rsidR="33C5191B" w:rsidRPr="00CB0C29">
        <w:rPr>
          <w:rFonts w:ascii="Arial" w:hAnsi="Arial" w:cs="Arial"/>
          <w:color w:val="000000" w:themeColor="text1"/>
          <w:sz w:val="22"/>
          <w:szCs w:val="22"/>
        </w:rPr>
        <w:t>Deci</w:t>
      </w:r>
      <w:r w:rsidR="4533E7A4" w:rsidRPr="00CB0C29">
        <w:rPr>
          <w:rFonts w:ascii="Arial" w:hAnsi="Arial" w:cs="Arial"/>
          <w:color w:val="000000" w:themeColor="text1"/>
          <w:sz w:val="22"/>
          <w:szCs w:val="22"/>
        </w:rPr>
        <w:t>,</w:t>
      </w:r>
      <w:r w:rsidR="33C5191B" w:rsidRPr="00CB0C29">
        <w:rPr>
          <w:rFonts w:ascii="Arial" w:hAnsi="Arial" w:cs="Arial"/>
          <w:color w:val="000000" w:themeColor="text1"/>
          <w:sz w:val="22"/>
          <w:szCs w:val="22"/>
        </w:rPr>
        <w:t xml:space="preserve"> </w:t>
      </w:r>
      <w:r w:rsidR="0B343788" w:rsidRPr="00CB0C29">
        <w:rPr>
          <w:rFonts w:ascii="Arial" w:hAnsi="Arial" w:cs="Arial"/>
          <w:color w:val="000000" w:themeColor="text1"/>
          <w:sz w:val="22"/>
          <w:szCs w:val="22"/>
        </w:rPr>
        <w:t>Koestner, and Ryan</w:t>
      </w:r>
      <w:r w:rsidR="33C5191B" w:rsidRPr="00CB0C29">
        <w:rPr>
          <w:rFonts w:ascii="Arial" w:hAnsi="Arial" w:cs="Arial"/>
          <w:color w:val="000000" w:themeColor="text1"/>
          <w:sz w:val="22"/>
          <w:szCs w:val="22"/>
        </w:rPr>
        <w:t>, 2001)</w:t>
      </w:r>
      <w:r w:rsidR="0D2E088D" w:rsidRPr="00CB0C29">
        <w:rPr>
          <w:rFonts w:ascii="Arial" w:hAnsi="Arial" w:cs="Arial"/>
          <w:color w:val="000000" w:themeColor="text1"/>
          <w:sz w:val="22"/>
          <w:szCs w:val="22"/>
        </w:rPr>
        <w:t>.</w:t>
      </w:r>
    </w:p>
    <w:p w14:paraId="46F605B3" w14:textId="0260F9E1" w:rsidR="2774CC59" w:rsidRPr="00CB0C29" w:rsidRDefault="2774CC59" w:rsidP="00CB0C29">
      <w:pPr>
        <w:spacing w:line="360" w:lineRule="auto"/>
        <w:rPr>
          <w:rFonts w:ascii="Arial" w:hAnsi="Arial" w:cs="Arial"/>
          <w:color w:val="000000" w:themeColor="text1"/>
          <w:sz w:val="22"/>
          <w:szCs w:val="22"/>
        </w:rPr>
      </w:pPr>
    </w:p>
    <w:p w14:paraId="54FF8B85" w14:textId="03CC1BA3" w:rsidR="006A227F" w:rsidRPr="00A75EAF" w:rsidRDefault="3776F954" w:rsidP="00CB0C29">
      <w:pPr>
        <w:spacing w:line="360" w:lineRule="auto"/>
        <w:rPr>
          <w:rFonts w:ascii="Arial" w:hAnsi="Arial" w:cs="Arial"/>
          <w:b/>
          <w:bCs/>
          <w:sz w:val="28"/>
          <w:szCs w:val="28"/>
          <w:u w:val="single"/>
        </w:rPr>
      </w:pPr>
      <w:r w:rsidRPr="00A75EAF">
        <w:rPr>
          <w:rFonts w:ascii="Arial" w:hAnsi="Arial" w:cs="Arial"/>
          <w:b/>
          <w:bCs/>
          <w:sz w:val="28"/>
          <w:szCs w:val="28"/>
          <w:u w:val="single"/>
        </w:rPr>
        <w:t>Benefits</w:t>
      </w:r>
      <w:r w:rsidR="00E9308D">
        <w:rPr>
          <w:rFonts w:ascii="Arial" w:hAnsi="Arial" w:cs="Arial"/>
          <w:b/>
          <w:bCs/>
          <w:sz w:val="28"/>
          <w:szCs w:val="28"/>
          <w:u w:val="single"/>
        </w:rPr>
        <w:t xml:space="preserve"> and Challenges</w:t>
      </w:r>
      <w:r w:rsidRPr="00A75EAF">
        <w:rPr>
          <w:rFonts w:ascii="Arial" w:hAnsi="Arial" w:cs="Arial"/>
          <w:b/>
          <w:bCs/>
          <w:sz w:val="28"/>
          <w:szCs w:val="28"/>
          <w:u w:val="single"/>
        </w:rPr>
        <w:t xml:space="preserve"> of Pre-made </w:t>
      </w:r>
      <w:r w:rsidR="00A75EAF" w:rsidRPr="00A75EAF">
        <w:rPr>
          <w:rFonts w:ascii="Arial" w:hAnsi="Arial" w:cs="Arial"/>
          <w:b/>
          <w:bCs/>
          <w:sz w:val="28"/>
          <w:szCs w:val="28"/>
          <w:u w:val="single"/>
        </w:rPr>
        <w:t>Lessons.</w:t>
      </w:r>
    </w:p>
    <w:p w14:paraId="79981A47" w14:textId="4B756217" w:rsidR="006A227F" w:rsidRPr="00CB0C29" w:rsidRDefault="1D2824B8" w:rsidP="00CB0C29">
      <w:pPr>
        <w:spacing w:line="360" w:lineRule="auto"/>
        <w:rPr>
          <w:rFonts w:ascii="Arial" w:hAnsi="Arial" w:cs="Arial"/>
          <w:sz w:val="22"/>
          <w:szCs w:val="22"/>
        </w:rPr>
      </w:pPr>
      <w:r w:rsidRPr="00CB0C29">
        <w:rPr>
          <w:rFonts w:ascii="Arial" w:hAnsi="Arial" w:cs="Arial"/>
          <w:sz w:val="22"/>
          <w:szCs w:val="22"/>
        </w:rPr>
        <w:t xml:space="preserve">School A </w:t>
      </w:r>
      <w:proofErr w:type="spellStart"/>
      <w:r w:rsidRPr="00CB0C29">
        <w:rPr>
          <w:rFonts w:ascii="Arial" w:hAnsi="Arial" w:cs="Arial"/>
          <w:sz w:val="22"/>
          <w:szCs w:val="22"/>
        </w:rPr>
        <w:t>utelises</w:t>
      </w:r>
      <w:proofErr w:type="spellEnd"/>
      <w:r w:rsidRPr="00CB0C29">
        <w:rPr>
          <w:rFonts w:ascii="Arial" w:hAnsi="Arial" w:cs="Arial"/>
          <w:sz w:val="22"/>
          <w:szCs w:val="22"/>
        </w:rPr>
        <w:t xml:space="preserve"> their Senior Leadership Team (SLT) </w:t>
      </w:r>
      <w:r w:rsidR="2054E293" w:rsidRPr="00CB0C29">
        <w:rPr>
          <w:rFonts w:ascii="Arial" w:hAnsi="Arial" w:cs="Arial"/>
          <w:sz w:val="22"/>
          <w:szCs w:val="22"/>
        </w:rPr>
        <w:t xml:space="preserve">to oversee the coordination of Well-being Wednesday sessions, assigning the responsibility of creating lessons and resources to the </w:t>
      </w:r>
      <w:r w:rsidR="3B0DBA82" w:rsidRPr="00CB0C29">
        <w:rPr>
          <w:rFonts w:ascii="Arial" w:hAnsi="Arial" w:cs="Arial"/>
          <w:sz w:val="22"/>
          <w:szCs w:val="22"/>
        </w:rPr>
        <w:t>H</w:t>
      </w:r>
      <w:r w:rsidR="2054E293" w:rsidRPr="00CB0C29">
        <w:rPr>
          <w:rFonts w:ascii="Arial" w:hAnsi="Arial" w:cs="Arial"/>
          <w:sz w:val="22"/>
          <w:szCs w:val="22"/>
        </w:rPr>
        <w:t xml:space="preserve">ead of Well-being. This </w:t>
      </w:r>
      <w:proofErr w:type="spellStart"/>
      <w:r w:rsidR="2054E293" w:rsidRPr="00CB0C29">
        <w:rPr>
          <w:rFonts w:ascii="Arial" w:hAnsi="Arial" w:cs="Arial"/>
          <w:sz w:val="22"/>
          <w:szCs w:val="22"/>
        </w:rPr>
        <w:t>organi</w:t>
      </w:r>
      <w:r w:rsidR="1224233E" w:rsidRPr="00CB0C29">
        <w:rPr>
          <w:rFonts w:ascii="Arial" w:hAnsi="Arial" w:cs="Arial"/>
          <w:sz w:val="22"/>
          <w:szCs w:val="22"/>
        </w:rPr>
        <w:t>s</w:t>
      </w:r>
      <w:r w:rsidR="2054E293" w:rsidRPr="00CB0C29">
        <w:rPr>
          <w:rFonts w:ascii="Arial" w:hAnsi="Arial" w:cs="Arial"/>
          <w:sz w:val="22"/>
          <w:szCs w:val="22"/>
        </w:rPr>
        <w:t>ational</w:t>
      </w:r>
      <w:proofErr w:type="spellEnd"/>
      <w:r w:rsidR="2054E293" w:rsidRPr="00CB0C29">
        <w:rPr>
          <w:rFonts w:ascii="Arial" w:hAnsi="Arial" w:cs="Arial"/>
          <w:sz w:val="22"/>
          <w:szCs w:val="22"/>
        </w:rPr>
        <w:t xml:space="preserve"> structure presents both benefits and challenges.</w:t>
      </w:r>
      <w:r w:rsidR="0374D702" w:rsidRPr="00CB0C29">
        <w:rPr>
          <w:rFonts w:ascii="Arial" w:hAnsi="Arial" w:cs="Arial"/>
          <w:sz w:val="22"/>
          <w:szCs w:val="22"/>
        </w:rPr>
        <w:t xml:space="preserve"> </w:t>
      </w:r>
    </w:p>
    <w:p w14:paraId="4E320D94" w14:textId="30DB7283" w:rsidR="5D4AB09D" w:rsidRPr="00CB0C29" w:rsidRDefault="0C912101" w:rsidP="00CB0C29">
      <w:pPr>
        <w:spacing w:line="360" w:lineRule="auto"/>
        <w:rPr>
          <w:rFonts w:ascii="Arial" w:hAnsi="Arial" w:cs="Arial"/>
          <w:sz w:val="22"/>
          <w:szCs w:val="22"/>
        </w:rPr>
      </w:pPr>
      <w:r w:rsidRPr="00CB0C29">
        <w:rPr>
          <w:rFonts w:ascii="Arial" w:hAnsi="Arial" w:cs="Arial"/>
          <w:sz w:val="22"/>
          <w:szCs w:val="22"/>
        </w:rPr>
        <w:t xml:space="preserve">One reason for choosing to use pre-made lessons is the timesaving benefit for the teaching staff delivering said lesson. </w:t>
      </w:r>
      <w:r w:rsidR="0B8FE865" w:rsidRPr="00CB0C29">
        <w:rPr>
          <w:rFonts w:ascii="Arial" w:hAnsi="Arial" w:cs="Arial"/>
          <w:sz w:val="22"/>
          <w:szCs w:val="22"/>
        </w:rPr>
        <w:t xml:space="preserve">In secondary schools, teachers typically </w:t>
      </w:r>
      <w:proofErr w:type="spellStart"/>
      <w:r w:rsidR="0B8FE865" w:rsidRPr="00CB0C29">
        <w:rPr>
          <w:rFonts w:ascii="Arial" w:hAnsi="Arial" w:cs="Arial"/>
          <w:sz w:val="22"/>
          <w:szCs w:val="22"/>
        </w:rPr>
        <w:t>specialise</w:t>
      </w:r>
      <w:proofErr w:type="spellEnd"/>
      <w:r w:rsidR="0B8FE865" w:rsidRPr="00CB0C29">
        <w:rPr>
          <w:rFonts w:ascii="Arial" w:hAnsi="Arial" w:cs="Arial"/>
          <w:sz w:val="22"/>
          <w:szCs w:val="22"/>
        </w:rPr>
        <w:t xml:space="preserve"> in one subject, and much of their time is dedicated to planning lessons for that subject</w:t>
      </w:r>
      <w:r w:rsidR="4532E5D6" w:rsidRPr="00CB0C29">
        <w:rPr>
          <w:rFonts w:ascii="Arial" w:hAnsi="Arial" w:cs="Arial"/>
          <w:sz w:val="22"/>
          <w:szCs w:val="22"/>
        </w:rPr>
        <w:t xml:space="preserve"> (</w:t>
      </w:r>
      <w:proofErr w:type="spellStart"/>
      <w:r w:rsidR="6237AAE8" w:rsidRPr="00CB0C29">
        <w:rPr>
          <w:rFonts w:ascii="Arial" w:hAnsi="Arial" w:cs="Arial"/>
          <w:sz w:val="22"/>
          <w:szCs w:val="22"/>
        </w:rPr>
        <w:t>Estyn</w:t>
      </w:r>
      <w:proofErr w:type="spellEnd"/>
      <w:r w:rsidR="6237AAE8" w:rsidRPr="00CB0C29">
        <w:rPr>
          <w:rFonts w:ascii="Arial" w:hAnsi="Arial" w:cs="Arial"/>
          <w:sz w:val="22"/>
          <w:szCs w:val="22"/>
        </w:rPr>
        <w:t xml:space="preserve">, 2021, </w:t>
      </w:r>
      <w:r w:rsidR="00DBBCB1" w:rsidRPr="00CB0C29">
        <w:rPr>
          <w:rFonts w:ascii="Arial" w:hAnsi="Arial" w:cs="Arial"/>
          <w:sz w:val="22"/>
          <w:szCs w:val="22"/>
        </w:rPr>
        <w:t>&amp;</w:t>
      </w:r>
      <w:r w:rsidR="6237AAE8" w:rsidRPr="00CB0C29">
        <w:rPr>
          <w:rFonts w:ascii="Arial" w:hAnsi="Arial" w:cs="Arial"/>
          <w:sz w:val="22"/>
          <w:szCs w:val="22"/>
        </w:rPr>
        <w:t xml:space="preserve"> </w:t>
      </w:r>
      <w:r w:rsidR="4532E5D6" w:rsidRPr="00CB0C29">
        <w:rPr>
          <w:rFonts w:ascii="Arial" w:hAnsi="Arial" w:cs="Arial"/>
          <w:sz w:val="22"/>
          <w:szCs w:val="22"/>
        </w:rPr>
        <w:t>Department for Education, 2017)</w:t>
      </w:r>
      <w:r w:rsidR="0B8FE865" w:rsidRPr="00CB0C29">
        <w:rPr>
          <w:rFonts w:ascii="Arial" w:hAnsi="Arial" w:cs="Arial"/>
          <w:sz w:val="22"/>
          <w:szCs w:val="22"/>
        </w:rPr>
        <w:t xml:space="preserve">. </w:t>
      </w:r>
      <w:r w:rsidR="2F14DBE9" w:rsidRPr="00CB0C29">
        <w:rPr>
          <w:rFonts w:ascii="Arial" w:hAnsi="Arial" w:cs="Arial"/>
          <w:sz w:val="22"/>
          <w:szCs w:val="22"/>
        </w:rPr>
        <w:t>Expecting teachers to also plan and create resources for additional subjects during their limited free periods and Planning, Preparation, and Assessment (PPA) slots, for which they may not be trained, could negatively impact staff morale</w:t>
      </w:r>
      <w:r w:rsidR="56FC9E79" w:rsidRPr="00CB0C29">
        <w:rPr>
          <w:rFonts w:ascii="Arial" w:hAnsi="Arial" w:cs="Arial"/>
          <w:sz w:val="22"/>
          <w:szCs w:val="22"/>
        </w:rPr>
        <w:t xml:space="preserve"> (Ofsted, 2011)</w:t>
      </w:r>
      <w:r w:rsidR="6B78BA3E" w:rsidRPr="00CB0C29">
        <w:rPr>
          <w:rFonts w:ascii="Arial" w:hAnsi="Arial" w:cs="Arial"/>
          <w:sz w:val="22"/>
          <w:szCs w:val="22"/>
        </w:rPr>
        <w:t>.</w:t>
      </w:r>
      <w:r w:rsidR="00A55F8B">
        <w:rPr>
          <w:rFonts w:ascii="Arial" w:hAnsi="Arial" w:cs="Arial"/>
          <w:sz w:val="22"/>
          <w:szCs w:val="22"/>
        </w:rPr>
        <w:t xml:space="preserve"> Additionally, w</w:t>
      </w:r>
      <w:r w:rsidR="00A55F8B" w:rsidRPr="00CB0C29">
        <w:rPr>
          <w:rFonts w:ascii="Arial" w:hAnsi="Arial" w:cs="Arial"/>
          <w:sz w:val="22"/>
          <w:szCs w:val="22"/>
        </w:rPr>
        <w:t>ith the Head of Well-being being the person who creates all lessons, there is very little chance for lack of consistency</w:t>
      </w:r>
      <w:r w:rsidR="0062629E">
        <w:rPr>
          <w:rFonts w:ascii="Arial" w:hAnsi="Arial" w:cs="Arial"/>
          <w:sz w:val="22"/>
          <w:szCs w:val="22"/>
        </w:rPr>
        <w:t>,</w:t>
      </w:r>
      <w:r w:rsidR="00A55F8B" w:rsidRPr="00CB0C29">
        <w:rPr>
          <w:rFonts w:ascii="Arial" w:hAnsi="Arial" w:cs="Arial"/>
          <w:sz w:val="22"/>
          <w:szCs w:val="22"/>
        </w:rPr>
        <w:t xml:space="preserve"> across not just a singular year group</w:t>
      </w:r>
      <w:r w:rsidR="0062629E">
        <w:rPr>
          <w:rFonts w:ascii="Arial" w:hAnsi="Arial" w:cs="Arial"/>
          <w:sz w:val="22"/>
          <w:szCs w:val="22"/>
        </w:rPr>
        <w:t>,</w:t>
      </w:r>
      <w:r w:rsidR="00A55F8B" w:rsidRPr="00CB0C29">
        <w:rPr>
          <w:rFonts w:ascii="Arial" w:hAnsi="Arial" w:cs="Arial"/>
          <w:sz w:val="22"/>
          <w:szCs w:val="22"/>
        </w:rPr>
        <w:t xml:space="preserve"> yet across the school. By adopting a whole school approach to consistency of the Well-being Wednesday lessons this can foster an inclusive community feel to the school (Goldberg, </w:t>
      </w:r>
      <w:r w:rsidR="00A55F8B" w:rsidRPr="00CB0C29">
        <w:rPr>
          <w:rFonts w:ascii="Arial" w:hAnsi="Arial" w:cs="Arial"/>
          <w:i/>
          <w:iCs/>
          <w:sz w:val="22"/>
          <w:szCs w:val="22"/>
        </w:rPr>
        <w:t>et al</w:t>
      </w:r>
      <w:r w:rsidR="00A55F8B" w:rsidRPr="00CB0C29">
        <w:rPr>
          <w:rFonts w:ascii="Arial" w:hAnsi="Arial" w:cs="Arial"/>
          <w:sz w:val="22"/>
          <w:szCs w:val="22"/>
        </w:rPr>
        <w:t xml:space="preserve">., 2019).    </w:t>
      </w:r>
    </w:p>
    <w:p w14:paraId="1155DC56" w14:textId="040DFD6A" w:rsidR="32C7146A" w:rsidRPr="00CB0C29" w:rsidRDefault="32C7146A" w:rsidP="00CB0C29">
      <w:pPr>
        <w:spacing w:line="360" w:lineRule="auto"/>
        <w:rPr>
          <w:rFonts w:ascii="Arial" w:hAnsi="Arial" w:cs="Arial"/>
          <w:sz w:val="22"/>
          <w:szCs w:val="22"/>
        </w:rPr>
      </w:pPr>
      <w:r w:rsidRPr="00CB0C29">
        <w:rPr>
          <w:rFonts w:ascii="Arial" w:hAnsi="Arial" w:cs="Arial"/>
          <w:sz w:val="22"/>
          <w:szCs w:val="22"/>
        </w:rPr>
        <w:t xml:space="preserve">Another benefit of using pre-made lessons is the facilitation of seamless integration of various teaching styles. With resources and lesson plans curated by a single teacher who has a specific instructional approach in mind, the delivering teacher can readily incorporate their own teaching style into the material. This enables educators to maintain consistency in content delivery while allowing for flexibility in instructional methods, ultimately enhancing the learning experience for </w:t>
      </w:r>
      <w:r w:rsidR="00AF2C47">
        <w:rPr>
          <w:rFonts w:ascii="Arial" w:hAnsi="Arial" w:cs="Arial"/>
          <w:sz w:val="22"/>
          <w:szCs w:val="22"/>
        </w:rPr>
        <w:t>pupils</w:t>
      </w:r>
      <w:r w:rsidR="4F3CD42A" w:rsidRPr="00CB0C29">
        <w:rPr>
          <w:rFonts w:ascii="Arial" w:hAnsi="Arial" w:cs="Arial"/>
          <w:sz w:val="22"/>
          <w:szCs w:val="22"/>
        </w:rPr>
        <w:t xml:space="preserve"> </w:t>
      </w:r>
      <w:r w:rsidR="3DD16D41" w:rsidRPr="00CB0C29">
        <w:rPr>
          <w:rFonts w:ascii="Arial" w:hAnsi="Arial" w:cs="Arial"/>
          <w:sz w:val="22"/>
          <w:szCs w:val="22"/>
        </w:rPr>
        <w:t>(</w:t>
      </w:r>
      <w:proofErr w:type="spellStart"/>
      <w:r w:rsidR="3205BDF9" w:rsidRPr="00CB0C29">
        <w:rPr>
          <w:rFonts w:ascii="Arial" w:hAnsi="Arial" w:cs="Arial"/>
          <w:sz w:val="22"/>
          <w:szCs w:val="22"/>
        </w:rPr>
        <w:t>Estyn</w:t>
      </w:r>
      <w:proofErr w:type="spellEnd"/>
      <w:r w:rsidR="3205BDF9" w:rsidRPr="00CB0C29">
        <w:rPr>
          <w:rFonts w:ascii="Arial" w:hAnsi="Arial" w:cs="Arial"/>
          <w:sz w:val="22"/>
          <w:szCs w:val="22"/>
        </w:rPr>
        <w:t xml:space="preserve">, 2018. </w:t>
      </w:r>
      <w:r w:rsidR="3FD049DC" w:rsidRPr="00CB0C29">
        <w:rPr>
          <w:rFonts w:ascii="Arial" w:hAnsi="Arial" w:cs="Arial"/>
          <w:sz w:val="22"/>
          <w:szCs w:val="22"/>
        </w:rPr>
        <w:t>&amp;</w:t>
      </w:r>
      <w:r w:rsidR="3205BDF9" w:rsidRPr="00CB0C29">
        <w:rPr>
          <w:rFonts w:ascii="Arial" w:hAnsi="Arial" w:cs="Arial"/>
          <w:sz w:val="22"/>
          <w:szCs w:val="22"/>
        </w:rPr>
        <w:t xml:space="preserve"> </w:t>
      </w:r>
      <w:r w:rsidR="3DD16D41" w:rsidRPr="00CB0C29">
        <w:rPr>
          <w:rFonts w:ascii="Arial" w:hAnsi="Arial" w:cs="Arial"/>
          <w:sz w:val="22"/>
          <w:szCs w:val="22"/>
        </w:rPr>
        <w:t>Ofsted, 2019)</w:t>
      </w:r>
      <w:r w:rsidR="02DF48DE" w:rsidRPr="00CB0C29">
        <w:rPr>
          <w:rFonts w:ascii="Arial" w:hAnsi="Arial" w:cs="Arial"/>
          <w:sz w:val="22"/>
          <w:szCs w:val="22"/>
        </w:rPr>
        <w:t>.</w:t>
      </w:r>
      <w:r w:rsidRPr="00CB0C29">
        <w:rPr>
          <w:rFonts w:ascii="Arial" w:hAnsi="Arial" w:cs="Arial"/>
          <w:sz w:val="22"/>
          <w:szCs w:val="22"/>
        </w:rPr>
        <w:t xml:space="preserve"> </w:t>
      </w:r>
      <w:r w:rsidR="021124C7" w:rsidRPr="00CB0C29">
        <w:rPr>
          <w:rFonts w:ascii="Arial" w:hAnsi="Arial" w:cs="Arial"/>
          <w:sz w:val="22"/>
          <w:szCs w:val="22"/>
        </w:rPr>
        <w:t xml:space="preserve">This results in a natural </w:t>
      </w:r>
      <w:r w:rsidR="065DE5FA" w:rsidRPr="00CB0C29">
        <w:rPr>
          <w:rFonts w:ascii="Arial" w:hAnsi="Arial" w:cs="Arial"/>
          <w:sz w:val="22"/>
          <w:szCs w:val="22"/>
        </w:rPr>
        <w:t>incorporation</w:t>
      </w:r>
      <w:r w:rsidR="021124C7" w:rsidRPr="00CB0C29">
        <w:rPr>
          <w:rFonts w:ascii="Arial" w:hAnsi="Arial" w:cs="Arial"/>
          <w:sz w:val="22"/>
          <w:szCs w:val="22"/>
        </w:rPr>
        <w:t xml:space="preserve"> of </w:t>
      </w:r>
      <w:r w:rsidR="711EB919" w:rsidRPr="00CB0C29">
        <w:rPr>
          <w:rFonts w:ascii="Arial" w:hAnsi="Arial" w:cs="Arial"/>
          <w:sz w:val="22"/>
          <w:szCs w:val="22"/>
        </w:rPr>
        <w:t>the Professional Standard for Teaching and Leadership of ‘Blended Learning Experiences</w:t>
      </w:r>
      <w:r w:rsidR="3237177B" w:rsidRPr="00CB0C29">
        <w:rPr>
          <w:rFonts w:ascii="Arial" w:hAnsi="Arial" w:cs="Arial"/>
          <w:sz w:val="22"/>
          <w:szCs w:val="22"/>
        </w:rPr>
        <w:t>’</w:t>
      </w:r>
      <w:r w:rsidR="711EB919" w:rsidRPr="00CB0C29">
        <w:rPr>
          <w:rFonts w:ascii="Arial" w:hAnsi="Arial" w:cs="Arial"/>
          <w:sz w:val="22"/>
          <w:szCs w:val="22"/>
        </w:rPr>
        <w:t xml:space="preserve"> (Welsh Government</w:t>
      </w:r>
      <w:r w:rsidR="1D0CA968" w:rsidRPr="00CB0C29">
        <w:rPr>
          <w:rFonts w:ascii="Arial" w:hAnsi="Arial" w:cs="Arial"/>
          <w:sz w:val="22"/>
          <w:szCs w:val="22"/>
        </w:rPr>
        <w:t>, p. 31, 2019).</w:t>
      </w:r>
    </w:p>
    <w:p w14:paraId="39EC896F" w14:textId="118407E0" w:rsidR="174FBC3D" w:rsidRPr="00CB0C29" w:rsidRDefault="174FBC3D" w:rsidP="00CB0C29">
      <w:pPr>
        <w:spacing w:line="360" w:lineRule="auto"/>
        <w:rPr>
          <w:rFonts w:ascii="Arial" w:hAnsi="Arial" w:cs="Arial"/>
          <w:sz w:val="22"/>
          <w:szCs w:val="22"/>
        </w:rPr>
      </w:pPr>
      <w:r w:rsidRPr="00CB0C29">
        <w:rPr>
          <w:rFonts w:ascii="Arial" w:hAnsi="Arial" w:cs="Arial"/>
          <w:sz w:val="22"/>
          <w:szCs w:val="22"/>
        </w:rPr>
        <w:lastRenderedPageBreak/>
        <w:t>On the other hand, while direct research and studies specifically addressing the challenges of using pre-made lessons are limited, it is not unreasonable to consider potential drawbacks. As previously discussed, each teacher possesses a unique teaching and learning style (Gibbs &amp; Coffey, 2004). This diversity in teaching approaches can significantly impact the effectiveness of pre-made lessons if the delivering teacher’s style differs significantly from that of the lesson creator (Cohen &amp; Hill, 2000).</w:t>
      </w:r>
    </w:p>
    <w:p w14:paraId="4BA17EC2" w14:textId="4275FC1F" w:rsidR="174FBC3D" w:rsidRPr="00CB0C29" w:rsidRDefault="174FBC3D" w:rsidP="00CB0C29">
      <w:pPr>
        <w:spacing w:line="360" w:lineRule="auto"/>
        <w:rPr>
          <w:rFonts w:ascii="Arial" w:hAnsi="Arial" w:cs="Arial"/>
          <w:sz w:val="22"/>
          <w:szCs w:val="22"/>
        </w:rPr>
      </w:pPr>
      <w:r w:rsidRPr="00CB0C29">
        <w:rPr>
          <w:rFonts w:ascii="Arial" w:hAnsi="Arial" w:cs="Arial"/>
          <w:sz w:val="22"/>
          <w:szCs w:val="22"/>
        </w:rPr>
        <w:t xml:space="preserve">Teachers often tailor their lessons to suit specific classes. Even when an entire year group covers the same topic, teachers adapt their delivery to meet the distinct needs of the pupils before them (Straessle, 2014). However, relying on </w:t>
      </w:r>
      <w:proofErr w:type="spellStart"/>
      <w:r w:rsidRPr="00CB0C29">
        <w:rPr>
          <w:rFonts w:ascii="Arial" w:hAnsi="Arial" w:cs="Arial"/>
          <w:sz w:val="22"/>
          <w:szCs w:val="22"/>
        </w:rPr>
        <w:t>standardised</w:t>
      </w:r>
      <w:proofErr w:type="spellEnd"/>
      <w:r w:rsidRPr="00CB0C29">
        <w:rPr>
          <w:rFonts w:ascii="Arial" w:hAnsi="Arial" w:cs="Arial"/>
          <w:sz w:val="22"/>
          <w:szCs w:val="22"/>
        </w:rPr>
        <w:t xml:space="preserve"> pre-made lessons across multiple classes can hinder teachers’ ability to </w:t>
      </w:r>
      <w:proofErr w:type="spellStart"/>
      <w:r w:rsidRPr="00CB0C29">
        <w:rPr>
          <w:rFonts w:ascii="Arial" w:hAnsi="Arial" w:cs="Arial"/>
          <w:sz w:val="22"/>
          <w:szCs w:val="22"/>
        </w:rPr>
        <w:t>personalise</w:t>
      </w:r>
      <w:proofErr w:type="spellEnd"/>
      <w:r w:rsidRPr="00CB0C29">
        <w:rPr>
          <w:rFonts w:ascii="Arial" w:hAnsi="Arial" w:cs="Arial"/>
          <w:sz w:val="22"/>
          <w:szCs w:val="22"/>
        </w:rPr>
        <w:t xml:space="preserve"> instruction and address the diverse requirements of their learners (Shalem </w:t>
      </w:r>
      <w:r w:rsidRPr="00CB0C29">
        <w:rPr>
          <w:rFonts w:ascii="Arial" w:hAnsi="Arial" w:cs="Arial"/>
          <w:i/>
          <w:iCs/>
          <w:sz w:val="22"/>
          <w:szCs w:val="22"/>
        </w:rPr>
        <w:t>et al</w:t>
      </w:r>
      <w:r w:rsidRPr="00CB0C29">
        <w:rPr>
          <w:rFonts w:ascii="Arial" w:hAnsi="Arial" w:cs="Arial"/>
          <w:sz w:val="22"/>
          <w:szCs w:val="22"/>
        </w:rPr>
        <w:t>., 2018).</w:t>
      </w:r>
    </w:p>
    <w:p w14:paraId="4CD8F9DF" w14:textId="4086E43B" w:rsidR="174FBC3D" w:rsidRPr="00CB0C29" w:rsidRDefault="174FBC3D" w:rsidP="00CB0C29">
      <w:pPr>
        <w:spacing w:line="360" w:lineRule="auto"/>
        <w:rPr>
          <w:rFonts w:ascii="Arial" w:hAnsi="Arial" w:cs="Arial"/>
          <w:sz w:val="22"/>
          <w:szCs w:val="22"/>
        </w:rPr>
      </w:pPr>
      <w:r w:rsidRPr="00CB0C29">
        <w:rPr>
          <w:rFonts w:ascii="Arial" w:hAnsi="Arial" w:cs="Arial"/>
          <w:sz w:val="22"/>
          <w:szCs w:val="22"/>
        </w:rPr>
        <w:t>Moreover, teachers frequently make real-time adjustments to accommodate the dynamic classroom environment (Eaton, 202</w:t>
      </w:r>
      <w:r w:rsidR="5609C4F8" w:rsidRPr="00CB0C29">
        <w:rPr>
          <w:rFonts w:ascii="Arial" w:hAnsi="Arial" w:cs="Arial"/>
          <w:sz w:val="22"/>
          <w:szCs w:val="22"/>
        </w:rPr>
        <w:t>2</w:t>
      </w:r>
      <w:r w:rsidRPr="00CB0C29">
        <w:rPr>
          <w:rFonts w:ascii="Arial" w:hAnsi="Arial" w:cs="Arial"/>
          <w:sz w:val="22"/>
          <w:szCs w:val="22"/>
        </w:rPr>
        <w:t xml:space="preserve">). Yet, adapting a lesson on the spot, especially if it was not authored by the delivering teacher, while still achieving the desired learning outcomes set by the original lesson plan and resources, can prove challenging. This limitation may impact the creativity and flexibility of educators during lesson delivery (Briggs </w:t>
      </w:r>
      <w:r w:rsidRPr="00CB0C29">
        <w:rPr>
          <w:rFonts w:ascii="Arial" w:hAnsi="Arial" w:cs="Arial"/>
          <w:i/>
          <w:iCs/>
          <w:sz w:val="22"/>
          <w:szCs w:val="22"/>
        </w:rPr>
        <w:t>et al</w:t>
      </w:r>
      <w:r w:rsidRPr="00CB0C29">
        <w:rPr>
          <w:rFonts w:ascii="Arial" w:hAnsi="Arial" w:cs="Arial"/>
          <w:sz w:val="22"/>
          <w:szCs w:val="22"/>
        </w:rPr>
        <w:t>., 2021).</w:t>
      </w:r>
    </w:p>
    <w:p w14:paraId="6E6E1850" w14:textId="53EE9BCC" w:rsidR="2774CC59" w:rsidRPr="00CB0C29" w:rsidRDefault="2774CC59" w:rsidP="00CB0C29">
      <w:pPr>
        <w:spacing w:line="360" w:lineRule="auto"/>
        <w:rPr>
          <w:rFonts w:ascii="Arial" w:hAnsi="Arial" w:cs="Arial"/>
          <w:sz w:val="22"/>
          <w:szCs w:val="22"/>
        </w:rPr>
      </w:pPr>
    </w:p>
    <w:p w14:paraId="63F081CB" w14:textId="240B2813" w:rsidR="006A227F" w:rsidRPr="00A75EAF" w:rsidRDefault="48830F29" w:rsidP="00CB0C29">
      <w:pPr>
        <w:spacing w:line="360" w:lineRule="auto"/>
        <w:rPr>
          <w:rFonts w:ascii="Arial" w:hAnsi="Arial" w:cs="Arial"/>
          <w:b/>
          <w:bCs/>
          <w:sz w:val="28"/>
          <w:szCs w:val="28"/>
          <w:u w:val="single"/>
        </w:rPr>
      </w:pPr>
      <w:r w:rsidRPr="00A75EAF">
        <w:rPr>
          <w:rFonts w:ascii="Arial" w:hAnsi="Arial" w:cs="Arial"/>
          <w:b/>
          <w:bCs/>
          <w:sz w:val="28"/>
          <w:szCs w:val="28"/>
          <w:u w:val="single"/>
        </w:rPr>
        <w:t>Develop</w:t>
      </w:r>
      <w:r w:rsidR="1759E513" w:rsidRPr="00A75EAF">
        <w:rPr>
          <w:rFonts w:ascii="Arial" w:hAnsi="Arial" w:cs="Arial"/>
          <w:b/>
          <w:bCs/>
          <w:sz w:val="28"/>
          <w:szCs w:val="28"/>
          <w:u w:val="single"/>
        </w:rPr>
        <w:t>ment of SDP’s</w:t>
      </w:r>
      <w:r w:rsidR="00A75EAF" w:rsidRPr="00A75EAF">
        <w:rPr>
          <w:rFonts w:ascii="Arial" w:hAnsi="Arial" w:cs="Arial"/>
          <w:b/>
          <w:bCs/>
          <w:sz w:val="28"/>
          <w:szCs w:val="28"/>
          <w:u w:val="single"/>
        </w:rPr>
        <w:t>.</w:t>
      </w:r>
    </w:p>
    <w:p w14:paraId="3FE9F4FE" w14:textId="0A10A68A" w:rsidR="006A227F" w:rsidRPr="00CB0C29" w:rsidRDefault="481F1306" w:rsidP="00CB0C29">
      <w:pPr>
        <w:spacing w:line="360" w:lineRule="auto"/>
        <w:rPr>
          <w:rFonts w:ascii="Arial" w:hAnsi="Arial" w:cs="Arial"/>
          <w:sz w:val="22"/>
          <w:szCs w:val="22"/>
        </w:rPr>
      </w:pPr>
      <w:r w:rsidRPr="00CB0C29">
        <w:rPr>
          <w:rFonts w:ascii="Arial" w:hAnsi="Arial" w:cs="Arial"/>
          <w:sz w:val="22"/>
          <w:szCs w:val="22"/>
        </w:rPr>
        <w:t>An SDP has many components to it, with the goal being to improve the school.</w:t>
      </w:r>
      <w:r w:rsidR="00790877" w:rsidRPr="00CB0C29">
        <w:rPr>
          <w:rFonts w:ascii="Arial" w:hAnsi="Arial" w:cs="Arial"/>
          <w:sz w:val="22"/>
          <w:szCs w:val="22"/>
        </w:rPr>
        <w:t xml:space="preserve"> This improvement can show </w:t>
      </w:r>
      <w:r w:rsidR="28C14DEF" w:rsidRPr="00CB0C29">
        <w:rPr>
          <w:rFonts w:ascii="Arial" w:hAnsi="Arial" w:cs="Arial"/>
          <w:sz w:val="22"/>
          <w:szCs w:val="22"/>
        </w:rPr>
        <w:t>through pupil outcomes, quality of teaching and learning, or, like School A, the well-being of learners</w:t>
      </w:r>
      <w:r w:rsidR="66E6E8FE" w:rsidRPr="00CB0C29">
        <w:rPr>
          <w:rFonts w:ascii="Arial" w:hAnsi="Arial" w:cs="Arial"/>
          <w:sz w:val="22"/>
          <w:szCs w:val="22"/>
        </w:rPr>
        <w:t>.</w:t>
      </w:r>
      <w:r w:rsidR="3FC3CD6B" w:rsidRPr="00CB0C29">
        <w:rPr>
          <w:rFonts w:ascii="Arial" w:hAnsi="Arial" w:cs="Arial"/>
          <w:sz w:val="22"/>
          <w:szCs w:val="22"/>
        </w:rPr>
        <w:t xml:space="preserve"> </w:t>
      </w:r>
      <w:r w:rsidR="26632CF0" w:rsidRPr="00CB0C29">
        <w:rPr>
          <w:rFonts w:ascii="Arial" w:hAnsi="Arial" w:cs="Arial"/>
          <w:sz w:val="22"/>
          <w:szCs w:val="22"/>
        </w:rPr>
        <w:t xml:space="preserve">The SDP serves as a blueprint for achieving the school’s priority targets, whether they are short-term or long-term (Welsh Government, 2014). </w:t>
      </w:r>
    </w:p>
    <w:p w14:paraId="52D3F7A8" w14:textId="737591EA" w:rsidR="006A227F" w:rsidRPr="00CB0C29" w:rsidRDefault="1F35F0E8" w:rsidP="00CB0C29">
      <w:pPr>
        <w:spacing w:line="360" w:lineRule="auto"/>
        <w:rPr>
          <w:rFonts w:ascii="Arial" w:hAnsi="Arial" w:cs="Arial"/>
          <w:sz w:val="22"/>
          <w:szCs w:val="22"/>
        </w:rPr>
      </w:pPr>
      <w:r w:rsidRPr="00CB0C29">
        <w:rPr>
          <w:rFonts w:ascii="Arial" w:hAnsi="Arial" w:cs="Arial"/>
          <w:sz w:val="22"/>
          <w:szCs w:val="22"/>
        </w:rPr>
        <w:t xml:space="preserve">The initiation of any SDP involves self-evaluation. This process identifies areas in need of improvement and sets achievable targets to address those areas (Donaldson, 2015). Typically, each Head of Department is responsible for conducting this self-evaluation. The assessment </w:t>
      </w:r>
      <w:r w:rsidR="3D4ED7A1" w:rsidRPr="00CB0C29">
        <w:rPr>
          <w:rFonts w:ascii="Arial" w:hAnsi="Arial" w:cs="Arial"/>
          <w:sz w:val="22"/>
          <w:szCs w:val="22"/>
        </w:rPr>
        <w:t>may</w:t>
      </w:r>
      <w:r w:rsidR="001B5E05">
        <w:rPr>
          <w:rFonts w:ascii="Arial" w:hAnsi="Arial" w:cs="Arial"/>
          <w:sz w:val="22"/>
          <w:szCs w:val="22"/>
        </w:rPr>
        <w:t xml:space="preserve"> involve a variety of components</w:t>
      </w:r>
      <w:r w:rsidRPr="00CB0C29">
        <w:rPr>
          <w:rFonts w:ascii="Arial" w:hAnsi="Arial" w:cs="Arial"/>
          <w:sz w:val="22"/>
          <w:szCs w:val="22"/>
        </w:rPr>
        <w:t xml:space="preserve">, such as academic performance, staff involvement, extracurricular activities, </w:t>
      </w:r>
      <w:r w:rsidR="001B5E05">
        <w:rPr>
          <w:rFonts w:ascii="Arial" w:hAnsi="Arial" w:cs="Arial"/>
          <w:sz w:val="22"/>
          <w:szCs w:val="22"/>
        </w:rPr>
        <w:t>or</w:t>
      </w:r>
      <w:r w:rsidRPr="00CB0C29">
        <w:rPr>
          <w:rFonts w:ascii="Arial" w:hAnsi="Arial" w:cs="Arial"/>
          <w:sz w:val="22"/>
          <w:szCs w:val="22"/>
        </w:rPr>
        <w:t xml:space="preserve"> literacy integration (Welsh Government, 2014</w:t>
      </w:r>
      <w:r w:rsidR="4BA415A0" w:rsidRPr="00CB0C29">
        <w:rPr>
          <w:rFonts w:ascii="Arial" w:hAnsi="Arial" w:cs="Arial"/>
          <w:sz w:val="22"/>
          <w:szCs w:val="22"/>
        </w:rPr>
        <w:t>. &amp;</w:t>
      </w:r>
      <w:r w:rsidRPr="00CB0C29">
        <w:rPr>
          <w:rFonts w:ascii="Arial" w:hAnsi="Arial" w:cs="Arial"/>
          <w:sz w:val="22"/>
          <w:szCs w:val="22"/>
        </w:rPr>
        <w:t xml:space="preserve"> </w:t>
      </w:r>
      <w:proofErr w:type="spellStart"/>
      <w:r w:rsidRPr="00CB0C29">
        <w:rPr>
          <w:rFonts w:ascii="Arial" w:hAnsi="Arial" w:cs="Arial"/>
          <w:sz w:val="22"/>
          <w:szCs w:val="22"/>
        </w:rPr>
        <w:t>Estyn</w:t>
      </w:r>
      <w:proofErr w:type="spellEnd"/>
      <w:r w:rsidRPr="00CB0C29">
        <w:rPr>
          <w:rFonts w:ascii="Arial" w:hAnsi="Arial" w:cs="Arial"/>
          <w:sz w:val="22"/>
          <w:szCs w:val="22"/>
        </w:rPr>
        <w:t>, 2022). The data collected during this phase is crucial, as it provides evidence that informs decision-making and</w:t>
      </w:r>
      <w:r w:rsidR="001B5E05">
        <w:rPr>
          <w:rFonts w:ascii="Arial" w:hAnsi="Arial" w:cs="Arial"/>
          <w:sz w:val="22"/>
          <w:szCs w:val="22"/>
        </w:rPr>
        <w:t xml:space="preserve"> the</w:t>
      </w:r>
      <w:r w:rsidRPr="00CB0C29">
        <w:rPr>
          <w:rFonts w:ascii="Arial" w:hAnsi="Arial" w:cs="Arial"/>
          <w:sz w:val="22"/>
          <w:szCs w:val="22"/>
        </w:rPr>
        <w:t xml:space="preserve"> </w:t>
      </w:r>
      <w:proofErr w:type="spellStart"/>
      <w:r w:rsidRPr="00CB0C29">
        <w:rPr>
          <w:rFonts w:ascii="Arial" w:hAnsi="Arial" w:cs="Arial"/>
          <w:sz w:val="22"/>
          <w:szCs w:val="22"/>
        </w:rPr>
        <w:t>prioriti</w:t>
      </w:r>
      <w:r w:rsidR="2B54DF04" w:rsidRPr="00CB0C29">
        <w:rPr>
          <w:rFonts w:ascii="Arial" w:hAnsi="Arial" w:cs="Arial"/>
          <w:sz w:val="22"/>
          <w:szCs w:val="22"/>
        </w:rPr>
        <w:t>s</w:t>
      </w:r>
      <w:r w:rsidRPr="00CB0C29">
        <w:rPr>
          <w:rFonts w:ascii="Arial" w:hAnsi="Arial" w:cs="Arial"/>
          <w:sz w:val="22"/>
          <w:szCs w:val="22"/>
        </w:rPr>
        <w:t>ation</w:t>
      </w:r>
      <w:proofErr w:type="spellEnd"/>
      <w:r w:rsidRPr="00CB0C29">
        <w:rPr>
          <w:rFonts w:ascii="Arial" w:hAnsi="Arial" w:cs="Arial"/>
          <w:sz w:val="22"/>
          <w:szCs w:val="22"/>
        </w:rPr>
        <w:t xml:space="preserve"> of targets (</w:t>
      </w:r>
      <w:proofErr w:type="spellStart"/>
      <w:r w:rsidRPr="00CB0C29">
        <w:rPr>
          <w:rFonts w:ascii="Arial" w:hAnsi="Arial" w:cs="Arial"/>
          <w:sz w:val="22"/>
          <w:szCs w:val="22"/>
        </w:rPr>
        <w:t>Estyn</w:t>
      </w:r>
      <w:proofErr w:type="spellEnd"/>
      <w:r w:rsidRPr="00CB0C29">
        <w:rPr>
          <w:rFonts w:ascii="Arial" w:hAnsi="Arial" w:cs="Arial"/>
          <w:sz w:val="22"/>
          <w:szCs w:val="22"/>
        </w:rPr>
        <w:t>, 202</w:t>
      </w:r>
      <w:r w:rsidR="3229FF55" w:rsidRPr="00CB0C29">
        <w:rPr>
          <w:rFonts w:ascii="Arial" w:hAnsi="Arial" w:cs="Arial"/>
          <w:sz w:val="22"/>
          <w:szCs w:val="22"/>
        </w:rPr>
        <w:t>2</w:t>
      </w:r>
      <w:r w:rsidR="0BF55D02" w:rsidRPr="00CB0C29">
        <w:rPr>
          <w:rFonts w:ascii="Arial" w:hAnsi="Arial" w:cs="Arial"/>
          <w:sz w:val="22"/>
          <w:szCs w:val="22"/>
        </w:rPr>
        <w:t>. &amp; Glover, 2023</w:t>
      </w:r>
      <w:r w:rsidRPr="00CB0C29">
        <w:rPr>
          <w:rFonts w:ascii="Arial" w:hAnsi="Arial" w:cs="Arial"/>
          <w:sz w:val="22"/>
          <w:szCs w:val="22"/>
        </w:rPr>
        <w:t>)</w:t>
      </w:r>
      <w:r w:rsidR="51C3DFCF" w:rsidRPr="00CB0C29">
        <w:rPr>
          <w:rFonts w:ascii="Arial" w:hAnsi="Arial" w:cs="Arial"/>
          <w:sz w:val="22"/>
          <w:szCs w:val="22"/>
        </w:rPr>
        <w:t>.</w:t>
      </w:r>
      <w:r w:rsidR="001B5E05">
        <w:rPr>
          <w:rFonts w:ascii="Arial" w:hAnsi="Arial" w:cs="Arial"/>
          <w:sz w:val="22"/>
          <w:szCs w:val="22"/>
        </w:rPr>
        <w:t xml:space="preserve"> </w:t>
      </w:r>
      <w:r w:rsidR="51C3DFCF" w:rsidRPr="00CB0C29">
        <w:rPr>
          <w:rFonts w:ascii="Arial" w:hAnsi="Arial" w:cs="Arial"/>
          <w:sz w:val="22"/>
          <w:szCs w:val="22"/>
        </w:rPr>
        <w:t xml:space="preserve">Stakeholders play a vital role once the self-evaluation is complete. These stakeholders can include pupils, parents, teachers, </w:t>
      </w:r>
      <w:r w:rsidR="51C3DFCF" w:rsidRPr="00CB0C29">
        <w:rPr>
          <w:rFonts w:ascii="Arial" w:hAnsi="Arial" w:cs="Arial"/>
          <w:sz w:val="22"/>
          <w:szCs w:val="22"/>
        </w:rPr>
        <w:lastRenderedPageBreak/>
        <w:t>and the local community (</w:t>
      </w:r>
      <w:proofErr w:type="spellStart"/>
      <w:r w:rsidR="51C3DFCF" w:rsidRPr="00CB0C29">
        <w:rPr>
          <w:rFonts w:ascii="Arial" w:hAnsi="Arial" w:cs="Arial"/>
          <w:sz w:val="22"/>
          <w:szCs w:val="22"/>
        </w:rPr>
        <w:t>Estyn</w:t>
      </w:r>
      <w:proofErr w:type="spellEnd"/>
      <w:r w:rsidR="51C3DFCF" w:rsidRPr="00CB0C29">
        <w:rPr>
          <w:rFonts w:ascii="Arial" w:hAnsi="Arial" w:cs="Arial"/>
          <w:sz w:val="22"/>
          <w:szCs w:val="22"/>
        </w:rPr>
        <w:t xml:space="preserve">, 2022). Their engaged collaboration nurtures commitment and ownership toward the school improvement </w:t>
      </w:r>
      <w:r w:rsidR="0090474B">
        <w:rPr>
          <w:rFonts w:ascii="Arial" w:hAnsi="Arial" w:cs="Arial"/>
          <w:sz w:val="22"/>
          <w:szCs w:val="22"/>
        </w:rPr>
        <w:t>goal</w:t>
      </w:r>
      <w:r w:rsidR="51C3DFCF" w:rsidRPr="00CB0C29">
        <w:rPr>
          <w:rFonts w:ascii="Arial" w:hAnsi="Arial" w:cs="Arial"/>
          <w:sz w:val="22"/>
          <w:szCs w:val="22"/>
        </w:rPr>
        <w:t xml:space="preserve"> (</w:t>
      </w:r>
      <w:proofErr w:type="spellStart"/>
      <w:r w:rsidR="51C3DFCF" w:rsidRPr="00CB0C29">
        <w:rPr>
          <w:rFonts w:ascii="Arial" w:hAnsi="Arial" w:cs="Arial"/>
          <w:sz w:val="22"/>
          <w:szCs w:val="22"/>
        </w:rPr>
        <w:t>Estyn</w:t>
      </w:r>
      <w:proofErr w:type="spellEnd"/>
      <w:r w:rsidR="51C3DFCF" w:rsidRPr="00CB0C29">
        <w:rPr>
          <w:rFonts w:ascii="Arial" w:hAnsi="Arial" w:cs="Arial"/>
          <w:sz w:val="22"/>
          <w:szCs w:val="22"/>
        </w:rPr>
        <w:t>, 2022).</w:t>
      </w:r>
    </w:p>
    <w:p w14:paraId="186840F1" w14:textId="40E5A9EF" w:rsidR="006A227F" w:rsidRPr="00CB0C29" w:rsidRDefault="51C3DFCF" w:rsidP="00CB0C29">
      <w:pPr>
        <w:spacing w:line="360" w:lineRule="auto"/>
        <w:rPr>
          <w:rFonts w:ascii="Arial" w:hAnsi="Arial" w:cs="Arial"/>
          <w:sz w:val="22"/>
          <w:szCs w:val="22"/>
        </w:rPr>
      </w:pPr>
      <w:r w:rsidRPr="00CB0C29">
        <w:rPr>
          <w:rFonts w:ascii="Arial" w:hAnsi="Arial" w:cs="Arial"/>
          <w:sz w:val="22"/>
          <w:szCs w:val="22"/>
        </w:rPr>
        <w:t xml:space="preserve">Strategic planning assumes a central role in the subsequent phase of the SDP process. During this stage, specific objectives are </w:t>
      </w:r>
      <w:r w:rsidR="0090474B" w:rsidRPr="00CB0C29">
        <w:rPr>
          <w:rFonts w:ascii="Arial" w:hAnsi="Arial" w:cs="Arial"/>
          <w:sz w:val="22"/>
          <w:szCs w:val="22"/>
        </w:rPr>
        <w:t>allocated</w:t>
      </w:r>
      <w:r w:rsidRPr="00CB0C29">
        <w:rPr>
          <w:rFonts w:ascii="Arial" w:hAnsi="Arial" w:cs="Arial"/>
          <w:sz w:val="22"/>
          <w:szCs w:val="22"/>
        </w:rPr>
        <w:t xml:space="preserve">, and detailed action plans are meticulously devised to achieve them (Welsh Government, 2014; </w:t>
      </w:r>
      <w:proofErr w:type="spellStart"/>
      <w:r w:rsidRPr="00CB0C29">
        <w:rPr>
          <w:rFonts w:ascii="Arial" w:hAnsi="Arial" w:cs="Arial"/>
          <w:sz w:val="22"/>
          <w:szCs w:val="22"/>
        </w:rPr>
        <w:t>Estyn</w:t>
      </w:r>
      <w:proofErr w:type="spellEnd"/>
      <w:r w:rsidRPr="00CB0C29">
        <w:rPr>
          <w:rFonts w:ascii="Arial" w:hAnsi="Arial" w:cs="Arial"/>
          <w:sz w:val="22"/>
          <w:szCs w:val="22"/>
        </w:rPr>
        <w:t>, 2022). These action plans encompass a range of strategies, including curriculum enhancements and staff training programs. All efforts are designed to address the identified areas for improvement.  Additionally, the SDP establishes clear timetables, assigns responsibilities, and allocates resources to ensure the effective execution of these plans (Welsh Government, 2014).</w:t>
      </w:r>
    </w:p>
    <w:p w14:paraId="58A480DF" w14:textId="74EAC58F" w:rsidR="006A227F" w:rsidRPr="00CB0C29" w:rsidRDefault="34022252" w:rsidP="00CB0C29">
      <w:pPr>
        <w:spacing w:line="360" w:lineRule="auto"/>
        <w:rPr>
          <w:rFonts w:ascii="Arial" w:hAnsi="Arial" w:cs="Arial"/>
          <w:sz w:val="22"/>
          <w:szCs w:val="22"/>
        </w:rPr>
      </w:pPr>
      <w:r w:rsidRPr="00CB0C29">
        <w:rPr>
          <w:rFonts w:ascii="Arial" w:hAnsi="Arial" w:cs="Arial"/>
          <w:sz w:val="22"/>
          <w:szCs w:val="22"/>
        </w:rPr>
        <w:t>When evaluating the effectiveness of the processes established by the school, it becomes imperative to gauge the extent to which they have contributed to addressing the chosen aspect of improvement (Donaldson, 2015). This evaluation involves a comprehensive examination of both quantitative metrics, such as academic performance indicators and attendance rates, and qualitative feedback from stakeholders. By assessing the progress made against predefined targets,</w:t>
      </w:r>
      <w:r w:rsidR="00694125">
        <w:rPr>
          <w:rFonts w:ascii="Arial" w:hAnsi="Arial" w:cs="Arial"/>
          <w:sz w:val="22"/>
          <w:szCs w:val="22"/>
        </w:rPr>
        <w:t xml:space="preserve"> the</w:t>
      </w:r>
      <w:r w:rsidRPr="00CB0C29">
        <w:rPr>
          <w:rFonts w:ascii="Arial" w:hAnsi="Arial" w:cs="Arial"/>
          <w:sz w:val="22"/>
          <w:szCs w:val="22"/>
        </w:rPr>
        <w:t xml:space="preserve"> school can </w:t>
      </w:r>
      <w:r w:rsidR="00694125" w:rsidRPr="00CB0C29">
        <w:rPr>
          <w:rFonts w:ascii="Arial" w:hAnsi="Arial" w:cs="Arial"/>
          <w:sz w:val="22"/>
          <w:szCs w:val="22"/>
        </w:rPr>
        <w:t>determine</w:t>
      </w:r>
      <w:r w:rsidRPr="00CB0C29">
        <w:rPr>
          <w:rFonts w:ascii="Arial" w:hAnsi="Arial" w:cs="Arial"/>
          <w:sz w:val="22"/>
          <w:szCs w:val="22"/>
        </w:rPr>
        <w:t xml:space="preserve"> the efficacy of strategies and make necessary </w:t>
      </w:r>
      <w:r w:rsidR="00694125">
        <w:rPr>
          <w:rFonts w:ascii="Arial" w:hAnsi="Arial" w:cs="Arial"/>
          <w:sz w:val="22"/>
          <w:szCs w:val="22"/>
        </w:rPr>
        <w:t>adjustments</w:t>
      </w:r>
      <w:r w:rsidRPr="00CB0C29">
        <w:rPr>
          <w:rFonts w:ascii="Arial" w:hAnsi="Arial" w:cs="Arial"/>
          <w:sz w:val="22"/>
          <w:szCs w:val="22"/>
        </w:rPr>
        <w:t xml:space="preserve"> (Welsh Government, 2014. &amp; </w:t>
      </w:r>
      <w:proofErr w:type="spellStart"/>
      <w:r w:rsidRPr="00CB0C29">
        <w:rPr>
          <w:rFonts w:ascii="Arial" w:hAnsi="Arial" w:cs="Arial"/>
          <w:sz w:val="22"/>
          <w:szCs w:val="22"/>
        </w:rPr>
        <w:t>Estyn</w:t>
      </w:r>
      <w:proofErr w:type="spellEnd"/>
      <w:r w:rsidRPr="00CB0C29">
        <w:rPr>
          <w:rFonts w:ascii="Arial" w:hAnsi="Arial" w:cs="Arial"/>
          <w:sz w:val="22"/>
          <w:szCs w:val="22"/>
        </w:rPr>
        <w:t>, 2022).</w:t>
      </w:r>
      <w:r w:rsidR="178314B4" w:rsidRPr="00CB0C29">
        <w:rPr>
          <w:rFonts w:ascii="Arial" w:hAnsi="Arial" w:cs="Arial"/>
          <w:sz w:val="22"/>
          <w:szCs w:val="22"/>
        </w:rPr>
        <w:t xml:space="preserve"> </w:t>
      </w:r>
    </w:p>
    <w:p w14:paraId="4C01A3D9" w14:textId="4A2BA28E" w:rsidR="006A227F" w:rsidRPr="00CB0C29" w:rsidRDefault="000B6FA0" w:rsidP="00CB0C29">
      <w:pPr>
        <w:spacing w:line="360" w:lineRule="auto"/>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ensure the accur</w:t>
      </w:r>
      <w:r w:rsidR="00882D3F">
        <w:rPr>
          <w:rFonts w:ascii="Arial" w:hAnsi="Arial" w:cs="Arial"/>
          <w:sz w:val="22"/>
          <w:szCs w:val="22"/>
        </w:rPr>
        <w:t>acy of the assessment</w:t>
      </w:r>
      <w:r w:rsidR="00185B86">
        <w:rPr>
          <w:rFonts w:ascii="Arial" w:hAnsi="Arial" w:cs="Arial"/>
          <w:sz w:val="22"/>
          <w:szCs w:val="22"/>
        </w:rPr>
        <w:t>s</w:t>
      </w:r>
      <w:r w:rsidR="00435E7E">
        <w:rPr>
          <w:rFonts w:ascii="Arial" w:hAnsi="Arial" w:cs="Arial"/>
          <w:sz w:val="22"/>
          <w:szCs w:val="22"/>
        </w:rPr>
        <w:t xml:space="preserve"> it is important </w:t>
      </w:r>
      <w:r w:rsidR="00494D7C">
        <w:rPr>
          <w:rFonts w:ascii="Arial" w:hAnsi="Arial" w:cs="Arial"/>
          <w:sz w:val="22"/>
          <w:szCs w:val="22"/>
        </w:rPr>
        <w:t>to</w:t>
      </w:r>
      <w:r w:rsidR="00435E7E">
        <w:rPr>
          <w:rFonts w:ascii="Arial" w:hAnsi="Arial" w:cs="Arial"/>
          <w:sz w:val="22"/>
          <w:szCs w:val="22"/>
        </w:rPr>
        <w:t xml:space="preserve"> critically examine the impact m</w:t>
      </w:r>
      <w:r w:rsidR="00494D7C">
        <w:rPr>
          <w:rFonts w:ascii="Arial" w:hAnsi="Arial" w:cs="Arial"/>
          <w:sz w:val="22"/>
          <w:szCs w:val="22"/>
        </w:rPr>
        <w:t xml:space="preserve">easurement methods. </w:t>
      </w:r>
      <w:r w:rsidR="34022252" w:rsidRPr="00CB0C29">
        <w:rPr>
          <w:rFonts w:ascii="Arial" w:hAnsi="Arial" w:cs="Arial"/>
          <w:sz w:val="22"/>
          <w:szCs w:val="22"/>
        </w:rPr>
        <w:t xml:space="preserve">While </w:t>
      </w:r>
      <w:proofErr w:type="spellStart"/>
      <w:r w:rsidR="34022252" w:rsidRPr="00CB0C29">
        <w:rPr>
          <w:rFonts w:ascii="Arial" w:hAnsi="Arial" w:cs="Arial"/>
          <w:sz w:val="22"/>
          <w:szCs w:val="22"/>
        </w:rPr>
        <w:t>standardi</w:t>
      </w:r>
      <w:r w:rsidR="03656D5D" w:rsidRPr="00CB0C29">
        <w:rPr>
          <w:rFonts w:ascii="Arial" w:hAnsi="Arial" w:cs="Arial"/>
          <w:sz w:val="22"/>
          <w:szCs w:val="22"/>
        </w:rPr>
        <w:t>s</w:t>
      </w:r>
      <w:r w:rsidR="34022252" w:rsidRPr="00CB0C29">
        <w:rPr>
          <w:rFonts w:ascii="Arial" w:hAnsi="Arial" w:cs="Arial"/>
          <w:sz w:val="22"/>
          <w:szCs w:val="22"/>
        </w:rPr>
        <w:t>ed</w:t>
      </w:r>
      <w:proofErr w:type="spellEnd"/>
      <w:r w:rsidR="34022252" w:rsidRPr="00CB0C29">
        <w:rPr>
          <w:rFonts w:ascii="Arial" w:hAnsi="Arial" w:cs="Arial"/>
          <w:sz w:val="22"/>
          <w:szCs w:val="22"/>
        </w:rPr>
        <w:t xml:space="preserve"> tests and surveys provide valuable insights, they may not fully capture the diverse spectrum of outcomes or </w:t>
      </w:r>
      <w:r w:rsidR="0028640E" w:rsidRPr="00CB0C29">
        <w:rPr>
          <w:rFonts w:ascii="Arial" w:hAnsi="Arial" w:cs="Arial"/>
          <w:sz w:val="22"/>
          <w:szCs w:val="22"/>
        </w:rPr>
        <w:t>sufficiently</w:t>
      </w:r>
      <w:r w:rsidR="34022252" w:rsidRPr="00CB0C29">
        <w:rPr>
          <w:rFonts w:ascii="Arial" w:hAnsi="Arial" w:cs="Arial"/>
          <w:sz w:val="22"/>
          <w:szCs w:val="22"/>
        </w:rPr>
        <w:t xml:space="preserve"> reflect the unique needs of pupils (</w:t>
      </w:r>
      <w:proofErr w:type="spellStart"/>
      <w:r w:rsidR="34022252" w:rsidRPr="00CB0C29">
        <w:rPr>
          <w:rFonts w:ascii="Arial" w:hAnsi="Arial" w:cs="Arial"/>
          <w:sz w:val="22"/>
          <w:szCs w:val="22"/>
        </w:rPr>
        <w:t>Estyn</w:t>
      </w:r>
      <w:proofErr w:type="spellEnd"/>
      <w:r w:rsidR="34022252" w:rsidRPr="00CB0C29">
        <w:rPr>
          <w:rFonts w:ascii="Arial" w:hAnsi="Arial" w:cs="Arial"/>
          <w:sz w:val="22"/>
          <w:szCs w:val="22"/>
        </w:rPr>
        <w:t>, 2022). Therefore, adopting a multifaceted approach that integrates both quantitative and qualitative measures, supplemented by evidence and case studies, will yield a more comprehensive understanding of the school’s impact on student learning and overall well-being (</w:t>
      </w:r>
      <w:proofErr w:type="spellStart"/>
      <w:r w:rsidR="34022252" w:rsidRPr="00CB0C29">
        <w:rPr>
          <w:rFonts w:ascii="Arial" w:hAnsi="Arial" w:cs="Arial"/>
          <w:sz w:val="22"/>
          <w:szCs w:val="22"/>
        </w:rPr>
        <w:t>Estyn</w:t>
      </w:r>
      <w:proofErr w:type="spellEnd"/>
      <w:r w:rsidR="34022252" w:rsidRPr="00CB0C29">
        <w:rPr>
          <w:rFonts w:ascii="Arial" w:hAnsi="Arial" w:cs="Arial"/>
          <w:sz w:val="22"/>
          <w:szCs w:val="22"/>
        </w:rPr>
        <w:t>, 2022).</w:t>
      </w:r>
    </w:p>
    <w:p w14:paraId="23D27FD6" w14:textId="0055E029" w:rsidR="006A227F" w:rsidRPr="00CB0C29" w:rsidRDefault="006A227F" w:rsidP="00CB0C29">
      <w:pPr>
        <w:spacing w:line="360" w:lineRule="auto"/>
        <w:rPr>
          <w:rFonts w:ascii="Arial" w:hAnsi="Arial" w:cs="Arial"/>
          <w:sz w:val="22"/>
          <w:szCs w:val="22"/>
        </w:rPr>
      </w:pPr>
    </w:p>
    <w:p w14:paraId="6C1A103A" w14:textId="1E155E7D" w:rsidR="006A227F" w:rsidRPr="00A75EAF" w:rsidRDefault="4A1135B9" w:rsidP="00CB0C29">
      <w:pPr>
        <w:spacing w:line="360" w:lineRule="auto"/>
        <w:rPr>
          <w:rFonts w:ascii="Arial" w:hAnsi="Arial" w:cs="Arial"/>
          <w:b/>
          <w:bCs/>
          <w:sz w:val="28"/>
          <w:szCs w:val="28"/>
          <w:u w:val="single"/>
        </w:rPr>
      </w:pPr>
      <w:r w:rsidRPr="00A75EAF">
        <w:rPr>
          <w:rFonts w:ascii="Arial" w:hAnsi="Arial" w:cs="Arial"/>
          <w:b/>
          <w:bCs/>
          <w:sz w:val="28"/>
          <w:szCs w:val="28"/>
          <w:u w:val="single"/>
        </w:rPr>
        <w:t>Reflection and Evaluation</w:t>
      </w:r>
      <w:r w:rsidR="00A75EAF">
        <w:rPr>
          <w:rFonts w:ascii="Arial" w:hAnsi="Arial" w:cs="Arial"/>
          <w:b/>
          <w:bCs/>
          <w:sz w:val="28"/>
          <w:szCs w:val="28"/>
          <w:u w:val="single"/>
        </w:rPr>
        <w:t>.</w:t>
      </w:r>
    </w:p>
    <w:p w14:paraId="57C981E8" w14:textId="41CAD8CF" w:rsidR="006A227F" w:rsidRPr="00CB0C29" w:rsidRDefault="4A1135B9" w:rsidP="00CB0C29">
      <w:pPr>
        <w:spacing w:line="360" w:lineRule="auto"/>
        <w:rPr>
          <w:rFonts w:ascii="Arial" w:hAnsi="Arial" w:cs="Arial"/>
          <w:sz w:val="22"/>
          <w:szCs w:val="22"/>
        </w:rPr>
      </w:pPr>
      <w:r w:rsidRPr="00CB0C29">
        <w:rPr>
          <w:rFonts w:ascii="Arial" w:hAnsi="Arial" w:cs="Arial"/>
          <w:sz w:val="22"/>
          <w:szCs w:val="22"/>
        </w:rPr>
        <w:t xml:space="preserve">Reflecting on the development related to enhancing pupil well-being, School A’s initiative, 'Well-being Wednesday,' </w:t>
      </w:r>
      <w:r w:rsidR="007907E9" w:rsidRPr="00CB0C29">
        <w:rPr>
          <w:rFonts w:ascii="Arial" w:hAnsi="Arial" w:cs="Arial"/>
          <w:sz w:val="22"/>
          <w:szCs w:val="22"/>
        </w:rPr>
        <w:t>appears</w:t>
      </w:r>
      <w:r w:rsidRPr="00CB0C29">
        <w:rPr>
          <w:rFonts w:ascii="Arial" w:hAnsi="Arial" w:cs="Arial"/>
          <w:sz w:val="22"/>
          <w:szCs w:val="22"/>
        </w:rPr>
        <w:t xml:space="preserve"> as a proactive response to the growing concern surrounding adolescent mental health issues. The school's recognition of the multifaceted challenges faced by teenagers demonstrates a commitment to fostering holistic development beyond academic achievement alone. By dedicating a structured weekly session to address well-being concerns, School A demonstrates responsiveness to the evolving needs of its </w:t>
      </w:r>
      <w:r w:rsidR="2D7DCF09" w:rsidRPr="00CB0C29">
        <w:rPr>
          <w:rFonts w:ascii="Arial" w:hAnsi="Arial" w:cs="Arial"/>
          <w:sz w:val="22"/>
          <w:szCs w:val="22"/>
        </w:rPr>
        <w:t>learners</w:t>
      </w:r>
      <w:r w:rsidRPr="00CB0C29">
        <w:rPr>
          <w:rFonts w:ascii="Arial" w:hAnsi="Arial" w:cs="Arial"/>
          <w:sz w:val="22"/>
          <w:szCs w:val="22"/>
        </w:rPr>
        <w:t>.</w:t>
      </w:r>
    </w:p>
    <w:p w14:paraId="3FA76FBB" w14:textId="651D19E7" w:rsidR="006A227F" w:rsidRPr="00CB0C29" w:rsidRDefault="4A1135B9" w:rsidP="00CB0C29">
      <w:pPr>
        <w:spacing w:line="360" w:lineRule="auto"/>
        <w:rPr>
          <w:rFonts w:ascii="Arial" w:hAnsi="Arial" w:cs="Arial"/>
          <w:sz w:val="22"/>
          <w:szCs w:val="22"/>
        </w:rPr>
      </w:pPr>
      <w:r w:rsidRPr="00CB0C29">
        <w:rPr>
          <w:rFonts w:ascii="Arial" w:hAnsi="Arial" w:cs="Arial"/>
          <w:sz w:val="22"/>
          <w:szCs w:val="22"/>
        </w:rPr>
        <w:lastRenderedPageBreak/>
        <w:t xml:space="preserve">Evaluation of the actions taken by the school reveals both strengths and areas for improvement. The implementation of Well-being Wednesday aligns with evidence-based practices such as social-emotional learning programs and mindfulness-based interventions, reflecting a thoughtful approach grounded in research (Avedissian </w:t>
      </w:r>
      <w:r w:rsidR="0F8DFD8F" w:rsidRPr="00CB0C29">
        <w:rPr>
          <w:rFonts w:ascii="Arial" w:hAnsi="Arial" w:cs="Arial"/>
          <w:sz w:val="22"/>
          <w:szCs w:val="22"/>
        </w:rPr>
        <w:t xml:space="preserve">and </w:t>
      </w:r>
      <w:proofErr w:type="spellStart"/>
      <w:r w:rsidRPr="00CB0C29">
        <w:rPr>
          <w:rFonts w:ascii="Arial" w:hAnsi="Arial" w:cs="Arial"/>
          <w:sz w:val="22"/>
          <w:szCs w:val="22"/>
        </w:rPr>
        <w:t>Alayan</w:t>
      </w:r>
      <w:proofErr w:type="spellEnd"/>
      <w:r w:rsidRPr="00CB0C29">
        <w:rPr>
          <w:rFonts w:ascii="Arial" w:hAnsi="Arial" w:cs="Arial"/>
          <w:sz w:val="22"/>
          <w:szCs w:val="22"/>
        </w:rPr>
        <w:t xml:space="preserve">, 2021). However, the effectiveness of the initiative warrants further </w:t>
      </w:r>
      <w:r w:rsidR="001758E3" w:rsidRPr="00CB0C29">
        <w:rPr>
          <w:rFonts w:ascii="Arial" w:hAnsi="Arial" w:cs="Arial"/>
          <w:sz w:val="22"/>
          <w:szCs w:val="22"/>
        </w:rPr>
        <w:t>inquiry</w:t>
      </w:r>
      <w:r w:rsidRPr="00CB0C29">
        <w:rPr>
          <w:rFonts w:ascii="Arial" w:hAnsi="Arial" w:cs="Arial"/>
          <w:sz w:val="22"/>
          <w:szCs w:val="22"/>
        </w:rPr>
        <w:t xml:space="preserve">. While the concept of spaced repetition underlying the weekly sessions holds </w:t>
      </w:r>
      <w:r w:rsidR="001758E3" w:rsidRPr="00CB0C29">
        <w:rPr>
          <w:rFonts w:ascii="Arial" w:hAnsi="Arial" w:cs="Arial"/>
          <w:sz w:val="22"/>
          <w:szCs w:val="22"/>
        </w:rPr>
        <w:t>potential</w:t>
      </w:r>
      <w:r w:rsidRPr="00CB0C29">
        <w:rPr>
          <w:rFonts w:ascii="Arial" w:hAnsi="Arial" w:cs="Arial"/>
          <w:sz w:val="22"/>
          <w:szCs w:val="22"/>
        </w:rPr>
        <w:t xml:space="preserve">, concerns regarding cognitive overload and the need for </w:t>
      </w:r>
      <w:proofErr w:type="spellStart"/>
      <w:r w:rsidRPr="00CB0C29">
        <w:rPr>
          <w:rFonts w:ascii="Arial" w:hAnsi="Arial" w:cs="Arial"/>
          <w:sz w:val="22"/>
          <w:szCs w:val="22"/>
        </w:rPr>
        <w:t>personali</w:t>
      </w:r>
      <w:r w:rsidR="506B2898" w:rsidRPr="00CB0C29">
        <w:rPr>
          <w:rFonts w:ascii="Arial" w:hAnsi="Arial" w:cs="Arial"/>
          <w:sz w:val="22"/>
          <w:szCs w:val="22"/>
        </w:rPr>
        <w:t>s</w:t>
      </w:r>
      <w:r w:rsidRPr="00CB0C29">
        <w:rPr>
          <w:rFonts w:ascii="Arial" w:hAnsi="Arial" w:cs="Arial"/>
          <w:sz w:val="22"/>
          <w:szCs w:val="22"/>
        </w:rPr>
        <w:t>ed</w:t>
      </w:r>
      <w:proofErr w:type="spellEnd"/>
      <w:r w:rsidRPr="00CB0C29">
        <w:rPr>
          <w:rFonts w:ascii="Arial" w:hAnsi="Arial" w:cs="Arial"/>
          <w:sz w:val="22"/>
          <w:szCs w:val="22"/>
        </w:rPr>
        <w:t xml:space="preserve"> instruction highlight potential challenges that must be addressed (Karpicke </w:t>
      </w:r>
      <w:r w:rsidR="35AFAB4D" w:rsidRPr="00CB0C29">
        <w:rPr>
          <w:rFonts w:ascii="Arial" w:hAnsi="Arial" w:cs="Arial"/>
          <w:sz w:val="22"/>
          <w:szCs w:val="22"/>
        </w:rPr>
        <w:t>and</w:t>
      </w:r>
      <w:r w:rsidRPr="00CB0C29">
        <w:rPr>
          <w:rFonts w:ascii="Arial" w:hAnsi="Arial" w:cs="Arial"/>
          <w:sz w:val="22"/>
          <w:szCs w:val="22"/>
        </w:rPr>
        <w:t xml:space="preserve"> Roediger, 2008</w:t>
      </w:r>
      <w:r w:rsidR="5D8F7234" w:rsidRPr="00CB0C29">
        <w:rPr>
          <w:rFonts w:ascii="Arial" w:hAnsi="Arial" w:cs="Arial"/>
          <w:sz w:val="22"/>
          <w:szCs w:val="22"/>
        </w:rPr>
        <w:t xml:space="preserve">, </w:t>
      </w:r>
      <w:r w:rsidR="2F3DCDCA" w:rsidRPr="00CB0C29">
        <w:rPr>
          <w:rFonts w:ascii="Arial" w:hAnsi="Arial" w:cs="Arial"/>
          <w:sz w:val="22"/>
          <w:szCs w:val="22"/>
        </w:rPr>
        <w:t>&amp;</w:t>
      </w:r>
      <w:r w:rsidR="5D8F7234" w:rsidRPr="00CB0C29">
        <w:rPr>
          <w:rFonts w:ascii="Arial" w:hAnsi="Arial" w:cs="Arial"/>
          <w:sz w:val="22"/>
          <w:szCs w:val="22"/>
        </w:rPr>
        <w:t xml:space="preserve"> </w:t>
      </w:r>
      <w:r w:rsidRPr="00CB0C29">
        <w:rPr>
          <w:rFonts w:ascii="Arial" w:hAnsi="Arial" w:cs="Arial"/>
          <w:sz w:val="22"/>
          <w:szCs w:val="22"/>
        </w:rPr>
        <w:t>Baddeley, 2012).</w:t>
      </w:r>
    </w:p>
    <w:p w14:paraId="440F9594" w14:textId="52B51049" w:rsidR="006A227F" w:rsidRPr="00CB0C29" w:rsidRDefault="2CCB5C21" w:rsidP="00CB0C29">
      <w:pPr>
        <w:spacing w:line="360" w:lineRule="auto"/>
        <w:rPr>
          <w:rFonts w:ascii="Arial" w:hAnsi="Arial" w:cs="Arial"/>
          <w:sz w:val="22"/>
          <w:szCs w:val="22"/>
        </w:rPr>
      </w:pPr>
      <w:r w:rsidRPr="00CB0C29">
        <w:rPr>
          <w:rFonts w:ascii="Arial" w:hAnsi="Arial" w:cs="Arial"/>
          <w:sz w:val="22"/>
          <w:szCs w:val="22"/>
        </w:rPr>
        <w:t xml:space="preserve">Practical suggestions for improvement can be drawn from theoretical knowledge and practical insights. School A could consider diversifying the content of Well-being Wednesday sessions to encompass a broader range of topics and activities tailored to the diverse needs of </w:t>
      </w:r>
      <w:r w:rsidR="13C41D9E" w:rsidRPr="00CB0C29">
        <w:rPr>
          <w:rFonts w:ascii="Arial" w:hAnsi="Arial" w:cs="Arial"/>
          <w:sz w:val="22"/>
          <w:szCs w:val="22"/>
        </w:rPr>
        <w:t>pupils</w:t>
      </w:r>
      <w:r w:rsidRPr="00CB0C29">
        <w:rPr>
          <w:rFonts w:ascii="Arial" w:hAnsi="Arial" w:cs="Arial"/>
          <w:sz w:val="22"/>
          <w:szCs w:val="22"/>
        </w:rPr>
        <w:t xml:space="preserve">. Moreover, incorporating feedback mechanisms to </w:t>
      </w:r>
      <w:r w:rsidR="0053127A" w:rsidRPr="00CB0C29">
        <w:rPr>
          <w:rFonts w:ascii="Arial" w:hAnsi="Arial" w:cs="Arial"/>
          <w:sz w:val="22"/>
          <w:szCs w:val="22"/>
        </w:rPr>
        <w:t>seek</w:t>
      </w:r>
      <w:r w:rsidRPr="00CB0C29">
        <w:rPr>
          <w:rFonts w:ascii="Arial" w:hAnsi="Arial" w:cs="Arial"/>
          <w:sz w:val="22"/>
          <w:szCs w:val="22"/>
        </w:rPr>
        <w:t xml:space="preserve"> input from </w:t>
      </w:r>
      <w:r w:rsidR="66D8A772" w:rsidRPr="00CB0C29">
        <w:rPr>
          <w:rFonts w:ascii="Arial" w:hAnsi="Arial" w:cs="Arial"/>
          <w:sz w:val="22"/>
          <w:szCs w:val="22"/>
        </w:rPr>
        <w:t>learners</w:t>
      </w:r>
      <w:r w:rsidRPr="00CB0C29">
        <w:rPr>
          <w:rFonts w:ascii="Arial" w:hAnsi="Arial" w:cs="Arial"/>
          <w:sz w:val="22"/>
          <w:szCs w:val="22"/>
        </w:rPr>
        <w:t xml:space="preserve"> and stakeholders would foster a sense of ownership and enhance the relevance of the sessions. Also, providing professional development opportunities for staff to enhance their understanding of adolescent well-being and instructional strategies could further </w:t>
      </w:r>
      <w:proofErr w:type="spellStart"/>
      <w:r w:rsidRPr="00CB0C29">
        <w:rPr>
          <w:rFonts w:ascii="Arial" w:hAnsi="Arial" w:cs="Arial"/>
          <w:sz w:val="22"/>
          <w:szCs w:val="22"/>
        </w:rPr>
        <w:t>optimi</w:t>
      </w:r>
      <w:r w:rsidR="1D7464AB" w:rsidRPr="00CB0C29">
        <w:rPr>
          <w:rFonts w:ascii="Arial" w:hAnsi="Arial" w:cs="Arial"/>
          <w:sz w:val="22"/>
          <w:szCs w:val="22"/>
        </w:rPr>
        <w:t>s</w:t>
      </w:r>
      <w:r w:rsidRPr="00CB0C29">
        <w:rPr>
          <w:rFonts w:ascii="Arial" w:hAnsi="Arial" w:cs="Arial"/>
          <w:sz w:val="22"/>
          <w:szCs w:val="22"/>
        </w:rPr>
        <w:t>e</w:t>
      </w:r>
      <w:proofErr w:type="spellEnd"/>
      <w:r w:rsidRPr="00CB0C29">
        <w:rPr>
          <w:rFonts w:ascii="Arial" w:hAnsi="Arial" w:cs="Arial"/>
          <w:sz w:val="22"/>
          <w:szCs w:val="22"/>
        </w:rPr>
        <w:t xml:space="preserve"> the initiative's impact. Research suggests that diversifying the content of well-being programs can enhance </w:t>
      </w:r>
      <w:proofErr w:type="gramStart"/>
      <w:r w:rsidRPr="00CB0C29">
        <w:rPr>
          <w:rFonts w:ascii="Arial" w:hAnsi="Arial" w:cs="Arial"/>
          <w:sz w:val="22"/>
          <w:szCs w:val="22"/>
        </w:rPr>
        <w:t>the effectiveness</w:t>
      </w:r>
      <w:proofErr w:type="gramEnd"/>
      <w:r w:rsidRPr="00CB0C29">
        <w:rPr>
          <w:rFonts w:ascii="Arial" w:hAnsi="Arial" w:cs="Arial"/>
          <w:sz w:val="22"/>
          <w:szCs w:val="22"/>
        </w:rPr>
        <w:t xml:space="preserve"> (</w:t>
      </w:r>
      <w:proofErr w:type="spellStart"/>
      <w:r w:rsidRPr="00CB0C29">
        <w:rPr>
          <w:rFonts w:ascii="Arial" w:hAnsi="Arial" w:cs="Arial"/>
          <w:sz w:val="22"/>
          <w:szCs w:val="22"/>
        </w:rPr>
        <w:t>Suldo</w:t>
      </w:r>
      <w:proofErr w:type="spellEnd"/>
      <w:r w:rsidR="5423801C" w:rsidRPr="00CB0C29">
        <w:rPr>
          <w:rFonts w:ascii="Arial" w:hAnsi="Arial" w:cs="Arial"/>
          <w:sz w:val="22"/>
          <w:szCs w:val="22"/>
        </w:rPr>
        <w:t>, Riley, and Shaffer</w:t>
      </w:r>
      <w:r w:rsidRPr="00CB0C29">
        <w:rPr>
          <w:rFonts w:ascii="Arial" w:hAnsi="Arial" w:cs="Arial"/>
          <w:sz w:val="22"/>
          <w:szCs w:val="22"/>
        </w:rPr>
        <w:t>, 20</w:t>
      </w:r>
      <w:r w:rsidR="270087C2" w:rsidRPr="00CB0C29">
        <w:rPr>
          <w:rFonts w:ascii="Arial" w:hAnsi="Arial" w:cs="Arial"/>
          <w:sz w:val="22"/>
          <w:szCs w:val="22"/>
        </w:rPr>
        <w:t>06</w:t>
      </w:r>
      <w:r w:rsidRPr="00CB0C29">
        <w:rPr>
          <w:rFonts w:ascii="Arial" w:hAnsi="Arial" w:cs="Arial"/>
          <w:sz w:val="22"/>
          <w:szCs w:val="22"/>
        </w:rPr>
        <w:t>). Furthermore, involving stakeholders in the planning process can increase</w:t>
      </w:r>
      <w:r w:rsidR="2D3D7E2A" w:rsidRPr="00CB0C29">
        <w:rPr>
          <w:rFonts w:ascii="Arial" w:hAnsi="Arial" w:cs="Arial"/>
          <w:sz w:val="22"/>
          <w:szCs w:val="22"/>
        </w:rPr>
        <w:t xml:space="preserve"> interest</w:t>
      </w:r>
      <w:r w:rsidRPr="00CB0C29">
        <w:rPr>
          <w:rFonts w:ascii="Arial" w:hAnsi="Arial" w:cs="Arial"/>
          <w:sz w:val="22"/>
          <w:szCs w:val="22"/>
        </w:rPr>
        <w:t xml:space="preserve"> and improve program relevance (Eccles </w:t>
      </w:r>
      <w:r w:rsidR="2E258460" w:rsidRPr="00CB0C29">
        <w:rPr>
          <w:rFonts w:ascii="Arial" w:hAnsi="Arial" w:cs="Arial"/>
          <w:sz w:val="22"/>
          <w:szCs w:val="22"/>
        </w:rPr>
        <w:t>and</w:t>
      </w:r>
      <w:r w:rsidRPr="00CB0C29">
        <w:rPr>
          <w:rFonts w:ascii="Arial" w:hAnsi="Arial" w:cs="Arial"/>
          <w:sz w:val="22"/>
          <w:szCs w:val="22"/>
        </w:rPr>
        <w:t xml:space="preserve"> Gootman, 2002</w:t>
      </w:r>
      <w:r w:rsidR="1178CE73" w:rsidRPr="00CB0C29">
        <w:rPr>
          <w:rFonts w:ascii="Arial" w:hAnsi="Arial" w:cs="Arial"/>
          <w:sz w:val="22"/>
          <w:szCs w:val="22"/>
        </w:rPr>
        <w:t xml:space="preserve"> cited by Lock</w:t>
      </w:r>
      <w:r w:rsidR="4BE7E297" w:rsidRPr="00CB0C29">
        <w:rPr>
          <w:rFonts w:ascii="Arial" w:hAnsi="Arial" w:cs="Arial"/>
          <w:sz w:val="22"/>
          <w:szCs w:val="22"/>
        </w:rPr>
        <w:t xml:space="preserve"> 2004</w:t>
      </w:r>
      <w:r w:rsidRPr="00CB0C29">
        <w:rPr>
          <w:rFonts w:ascii="Arial" w:hAnsi="Arial" w:cs="Arial"/>
          <w:sz w:val="22"/>
          <w:szCs w:val="22"/>
        </w:rPr>
        <w:t xml:space="preserve">). Professional development for staff has been shown to enhance their ability to support </w:t>
      </w:r>
      <w:r w:rsidR="009F5C6D">
        <w:rPr>
          <w:rFonts w:ascii="Arial" w:hAnsi="Arial" w:cs="Arial"/>
          <w:sz w:val="22"/>
          <w:szCs w:val="22"/>
        </w:rPr>
        <w:t>pupil</w:t>
      </w:r>
      <w:r w:rsidRPr="00CB0C29">
        <w:rPr>
          <w:rFonts w:ascii="Arial" w:hAnsi="Arial" w:cs="Arial"/>
          <w:sz w:val="22"/>
          <w:szCs w:val="22"/>
        </w:rPr>
        <w:t xml:space="preserve"> well-being (Becker </w:t>
      </w:r>
      <w:r w:rsidRPr="00CB0C29">
        <w:rPr>
          <w:rFonts w:ascii="Arial" w:hAnsi="Arial" w:cs="Arial"/>
          <w:i/>
          <w:iCs/>
          <w:sz w:val="22"/>
          <w:szCs w:val="22"/>
        </w:rPr>
        <w:t>et al</w:t>
      </w:r>
      <w:r w:rsidRPr="00CB0C29">
        <w:rPr>
          <w:rFonts w:ascii="Arial" w:hAnsi="Arial" w:cs="Arial"/>
          <w:sz w:val="22"/>
          <w:szCs w:val="22"/>
        </w:rPr>
        <w:t>., 201</w:t>
      </w:r>
      <w:r w:rsidR="56619DD7" w:rsidRPr="00CB0C29">
        <w:rPr>
          <w:rFonts w:ascii="Arial" w:hAnsi="Arial" w:cs="Arial"/>
          <w:sz w:val="22"/>
          <w:szCs w:val="22"/>
        </w:rPr>
        <w:t>3</w:t>
      </w:r>
      <w:r w:rsidRPr="00CB0C29">
        <w:rPr>
          <w:rFonts w:ascii="Arial" w:hAnsi="Arial" w:cs="Arial"/>
          <w:sz w:val="22"/>
          <w:szCs w:val="22"/>
        </w:rPr>
        <w:t>).</w:t>
      </w:r>
    </w:p>
    <w:p w14:paraId="1314115A" w14:textId="6B428BAD" w:rsidR="006A227F" w:rsidRPr="00CB0C29" w:rsidRDefault="2CCB5C21" w:rsidP="00CB0C29">
      <w:pPr>
        <w:spacing w:line="360" w:lineRule="auto"/>
        <w:rPr>
          <w:rFonts w:ascii="Arial" w:hAnsi="Arial" w:cs="Arial"/>
          <w:sz w:val="22"/>
          <w:szCs w:val="22"/>
        </w:rPr>
      </w:pPr>
      <w:r w:rsidRPr="00CB0C29">
        <w:rPr>
          <w:rFonts w:ascii="Arial" w:hAnsi="Arial" w:cs="Arial"/>
          <w:sz w:val="22"/>
          <w:szCs w:val="22"/>
        </w:rPr>
        <w:t xml:space="preserve">Challenges faced by School A in implementing Well-being Wednesday include the need for ongoing evaluation and refinement to ensure sustained effectiveness. By establishing clear criteria for success and </w:t>
      </w:r>
      <w:r w:rsidR="009F5C6D" w:rsidRPr="00CB0C29">
        <w:rPr>
          <w:rFonts w:ascii="Arial" w:hAnsi="Arial" w:cs="Arial"/>
          <w:sz w:val="22"/>
          <w:szCs w:val="22"/>
        </w:rPr>
        <w:t>thoroughly</w:t>
      </w:r>
      <w:r w:rsidRPr="00CB0C29">
        <w:rPr>
          <w:rFonts w:ascii="Arial" w:hAnsi="Arial" w:cs="Arial"/>
          <w:sz w:val="22"/>
          <w:szCs w:val="22"/>
        </w:rPr>
        <w:t xml:space="preserve"> collecting data on </w:t>
      </w:r>
      <w:r w:rsidR="009F5C6D">
        <w:rPr>
          <w:rFonts w:ascii="Arial" w:hAnsi="Arial" w:cs="Arial"/>
          <w:sz w:val="22"/>
          <w:szCs w:val="22"/>
        </w:rPr>
        <w:t>pupil</w:t>
      </w:r>
      <w:r w:rsidRPr="00CB0C29">
        <w:rPr>
          <w:rFonts w:ascii="Arial" w:hAnsi="Arial" w:cs="Arial"/>
          <w:sz w:val="22"/>
          <w:szCs w:val="22"/>
        </w:rPr>
        <w:t xml:space="preserve"> outcomes and perceptions, the school c</w:t>
      </w:r>
      <w:r w:rsidR="4FF814C9" w:rsidRPr="00CB0C29">
        <w:rPr>
          <w:rFonts w:ascii="Arial" w:hAnsi="Arial" w:cs="Arial"/>
          <w:sz w:val="22"/>
          <w:szCs w:val="22"/>
        </w:rPr>
        <w:t xml:space="preserve">ould significantly </w:t>
      </w:r>
      <w:r w:rsidRPr="00CB0C29">
        <w:rPr>
          <w:rFonts w:ascii="Arial" w:hAnsi="Arial" w:cs="Arial"/>
          <w:sz w:val="22"/>
          <w:szCs w:val="22"/>
        </w:rPr>
        <w:t xml:space="preserve">improve the initiative over time. </w:t>
      </w:r>
      <w:r w:rsidR="7BED68F0" w:rsidRPr="00CB0C29">
        <w:rPr>
          <w:rFonts w:ascii="Arial" w:hAnsi="Arial" w:cs="Arial"/>
          <w:sz w:val="22"/>
          <w:szCs w:val="22"/>
        </w:rPr>
        <w:t>In addition to this</w:t>
      </w:r>
      <w:r w:rsidRPr="00CB0C29">
        <w:rPr>
          <w:rFonts w:ascii="Arial" w:hAnsi="Arial" w:cs="Arial"/>
          <w:sz w:val="22"/>
          <w:szCs w:val="22"/>
        </w:rPr>
        <w:t>, addressing potential barriers such as resource constraints and staff workload requires proactive planning and collaboration across departments. Research indicates that ongoing evaluation is crucial for the success of well-being programs (Greenberg</w:t>
      </w:r>
      <w:r w:rsidR="6AC63098" w:rsidRPr="00CB0C29">
        <w:rPr>
          <w:rFonts w:ascii="Arial" w:hAnsi="Arial" w:cs="Arial"/>
          <w:sz w:val="22"/>
          <w:szCs w:val="22"/>
        </w:rPr>
        <w:t>,</w:t>
      </w:r>
      <w:r w:rsidRPr="00CB0C29">
        <w:rPr>
          <w:rFonts w:ascii="Arial" w:hAnsi="Arial" w:cs="Arial"/>
          <w:sz w:val="22"/>
          <w:szCs w:val="22"/>
        </w:rPr>
        <w:t xml:space="preserve"> </w:t>
      </w:r>
      <w:r w:rsidR="778B292C" w:rsidRPr="00CB0C29">
        <w:rPr>
          <w:rFonts w:ascii="Arial" w:hAnsi="Arial" w:cs="Arial"/>
          <w:sz w:val="22"/>
          <w:szCs w:val="22"/>
        </w:rPr>
        <w:t xml:space="preserve">Domitrovich, </w:t>
      </w:r>
      <w:r w:rsidR="67D4ACD0" w:rsidRPr="00CB0C29">
        <w:rPr>
          <w:rFonts w:ascii="Arial" w:hAnsi="Arial" w:cs="Arial"/>
          <w:sz w:val="22"/>
          <w:szCs w:val="22"/>
        </w:rPr>
        <w:t xml:space="preserve">and </w:t>
      </w:r>
      <w:r w:rsidR="778B292C" w:rsidRPr="00CB0C29">
        <w:rPr>
          <w:rFonts w:ascii="Arial" w:hAnsi="Arial" w:cs="Arial"/>
          <w:sz w:val="22"/>
          <w:szCs w:val="22"/>
        </w:rPr>
        <w:t>Bumbarger</w:t>
      </w:r>
      <w:r w:rsidRPr="00CB0C29">
        <w:rPr>
          <w:rFonts w:ascii="Arial" w:hAnsi="Arial" w:cs="Arial"/>
          <w:sz w:val="22"/>
          <w:szCs w:val="22"/>
        </w:rPr>
        <w:t>, 20</w:t>
      </w:r>
      <w:r w:rsidR="2A8DE6B4" w:rsidRPr="00CB0C29">
        <w:rPr>
          <w:rFonts w:ascii="Arial" w:hAnsi="Arial" w:cs="Arial"/>
          <w:sz w:val="22"/>
          <w:szCs w:val="22"/>
        </w:rPr>
        <w:t>0</w:t>
      </w:r>
      <w:r w:rsidRPr="00CB0C29">
        <w:rPr>
          <w:rFonts w:ascii="Arial" w:hAnsi="Arial" w:cs="Arial"/>
          <w:sz w:val="22"/>
          <w:szCs w:val="22"/>
        </w:rPr>
        <w:t>1). Additionally, collaboration across departments can help schools leverage resources more effectively (Fullan</w:t>
      </w:r>
      <w:r w:rsidR="1F82F3A6" w:rsidRPr="00CB0C29">
        <w:rPr>
          <w:rFonts w:ascii="Arial" w:hAnsi="Arial" w:cs="Arial"/>
          <w:sz w:val="22"/>
          <w:szCs w:val="22"/>
        </w:rPr>
        <w:t xml:space="preserve"> and Ballew,</w:t>
      </w:r>
      <w:r w:rsidRPr="00CB0C29">
        <w:rPr>
          <w:rFonts w:ascii="Arial" w:hAnsi="Arial" w:cs="Arial"/>
          <w:sz w:val="22"/>
          <w:szCs w:val="22"/>
        </w:rPr>
        <w:t xml:space="preserve"> 20</w:t>
      </w:r>
      <w:r w:rsidR="00710E83" w:rsidRPr="00CB0C29">
        <w:rPr>
          <w:rFonts w:ascii="Arial" w:hAnsi="Arial" w:cs="Arial"/>
          <w:sz w:val="22"/>
          <w:szCs w:val="22"/>
        </w:rPr>
        <w:t>0</w:t>
      </w:r>
      <w:r w:rsidRPr="00CB0C29">
        <w:rPr>
          <w:rFonts w:ascii="Arial" w:hAnsi="Arial" w:cs="Arial"/>
          <w:sz w:val="22"/>
          <w:szCs w:val="22"/>
        </w:rPr>
        <w:t xml:space="preserve">4). Furthermore, addressing staff workload can improve program implementation and sustainability (Hargreaves </w:t>
      </w:r>
      <w:r w:rsidR="30BFBD18" w:rsidRPr="00CB0C29">
        <w:rPr>
          <w:rFonts w:ascii="Arial" w:hAnsi="Arial" w:cs="Arial"/>
          <w:sz w:val="22"/>
          <w:szCs w:val="22"/>
        </w:rPr>
        <w:t>and</w:t>
      </w:r>
      <w:r w:rsidR="679C9719" w:rsidRPr="00CB0C29">
        <w:rPr>
          <w:rFonts w:ascii="Arial" w:hAnsi="Arial" w:cs="Arial"/>
          <w:sz w:val="22"/>
          <w:szCs w:val="22"/>
        </w:rPr>
        <w:t xml:space="preserve"> </w:t>
      </w:r>
      <w:r w:rsidRPr="00CB0C29">
        <w:rPr>
          <w:rFonts w:ascii="Arial" w:hAnsi="Arial" w:cs="Arial"/>
          <w:sz w:val="22"/>
          <w:szCs w:val="22"/>
        </w:rPr>
        <w:t>Fullan, 2012</w:t>
      </w:r>
      <w:r w:rsidR="2915B8AF" w:rsidRPr="00CB0C29">
        <w:rPr>
          <w:rFonts w:ascii="Arial" w:hAnsi="Arial" w:cs="Arial"/>
          <w:sz w:val="22"/>
          <w:szCs w:val="22"/>
        </w:rPr>
        <w:t>, cited by Procaccini, 2012</w:t>
      </w:r>
      <w:r w:rsidRPr="00CB0C29">
        <w:rPr>
          <w:rFonts w:ascii="Arial" w:hAnsi="Arial" w:cs="Arial"/>
          <w:sz w:val="22"/>
          <w:szCs w:val="22"/>
        </w:rPr>
        <w:t>).</w:t>
      </w:r>
    </w:p>
    <w:p w14:paraId="42841E75" w14:textId="75D1B57A" w:rsidR="006A227F" w:rsidRDefault="006A227F" w:rsidP="00CB0C29">
      <w:pPr>
        <w:spacing w:line="360" w:lineRule="auto"/>
        <w:rPr>
          <w:rFonts w:ascii="Arial" w:hAnsi="Arial" w:cs="Arial"/>
          <w:sz w:val="22"/>
          <w:szCs w:val="22"/>
        </w:rPr>
      </w:pPr>
    </w:p>
    <w:p w14:paraId="721B3237" w14:textId="77777777" w:rsidR="00A75EAF" w:rsidRPr="00CB0C29" w:rsidRDefault="00A75EAF" w:rsidP="00CB0C29">
      <w:pPr>
        <w:spacing w:line="360" w:lineRule="auto"/>
        <w:rPr>
          <w:rFonts w:ascii="Arial" w:hAnsi="Arial" w:cs="Arial"/>
          <w:sz w:val="22"/>
          <w:szCs w:val="22"/>
        </w:rPr>
      </w:pPr>
    </w:p>
    <w:p w14:paraId="7ADC8EAA" w14:textId="70CF967F" w:rsidR="006A227F" w:rsidRPr="00A75EAF" w:rsidRDefault="4A1135B9" w:rsidP="00CB0C29">
      <w:pPr>
        <w:spacing w:line="360" w:lineRule="auto"/>
        <w:rPr>
          <w:rFonts w:ascii="Arial" w:hAnsi="Arial" w:cs="Arial"/>
          <w:b/>
          <w:bCs/>
          <w:sz w:val="28"/>
          <w:szCs w:val="28"/>
          <w:u w:val="single"/>
        </w:rPr>
      </w:pPr>
      <w:r w:rsidRPr="00A75EAF">
        <w:rPr>
          <w:rFonts w:ascii="Arial" w:hAnsi="Arial" w:cs="Arial"/>
          <w:b/>
          <w:bCs/>
          <w:sz w:val="28"/>
          <w:szCs w:val="28"/>
          <w:u w:val="single"/>
        </w:rPr>
        <w:lastRenderedPageBreak/>
        <w:t>Conclusion</w:t>
      </w:r>
      <w:r w:rsidR="00A75EAF">
        <w:rPr>
          <w:rFonts w:ascii="Arial" w:hAnsi="Arial" w:cs="Arial"/>
          <w:b/>
          <w:bCs/>
          <w:sz w:val="28"/>
          <w:szCs w:val="28"/>
          <w:u w:val="single"/>
        </w:rPr>
        <w:t>.</w:t>
      </w:r>
    </w:p>
    <w:p w14:paraId="2B927584" w14:textId="5A12181F" w:rsidR="006A227F" w:rsidRPr="00CB0C29" w:rsidRDefault="4A1135B9" w:rsidP="00CB0C29">
      <w:pPr>
        <w:spacing w:line="360" w:lineRule="auto"/>
        <w:rPr>
          <w:rFonts w:ascii="Arial" w:hAnsi="Arial" w:cs="Arial"/>
          <w:sz w:val="22"/>
          <w:szCs w:val="22"/>
        </w:rPr>
      </w:pPr>
      <w:r w:rsidRPr="00CB0C29">
        <w:rPr>
          <w:rFonts w:ascii="Arial" w:hAnsi="Arial" w:cs="Arial"/>
          <w:sz w:val="22"/>
          <w:szCs w:val="22"/>
        </w:rPr>
        <w:t xml:space="preserve">In conclusion, the investigation of School A's efforts to enhance pupil well-being through Well-being Wednesday underscores the complexity of addressing adolescent mental health issues within the school context. Through a critical analysis of the initiative and the broader SDP process, valuable insights have been gained into the challenges and opportunities inherent in promoting </w:t>
      </w:r>
      <w:r w:rsidR="003E0F17">
        <w:rPr>
          <w:rFonts w:ascii="Arial" w:hAnsi="Arial" w:cs="Arial"/>
          <w:sz w:val="22"/>
          <w:szCs w:val="22"/>
        </w:rPr>
        <w:t>pupil</w:t>
      </w:r>
      <w:r w:rsidRPr="00CB0C29">
        <w:rPr>
          <w:rFonts w:ascii="Arial" w:hAnsi="Arial" w:cs="Arial"/>
          <w:sz w:val="22"/>
          <w:szCs w:val="22"/>
        </w:rPr>
        <w:t xml:space="preserve"> well-being.</w:t>
      </w:r>
    </w:p>
    <w:p w14:paraId="75B76273" w14:textId="3420E7AA" w:rsidR="006A227F" w:rsidRPr="00CB0C29" w:rsidRDefault="4A1135B9" w:rsidP="00CB0C29">
      <w:pPr>
        <w:spacing w:line="360" w:lineRule="auto"/>
        <w:rPr>
          <w:rFonts w:ascii="Arial" w:hAnsi="Arial" w:cs="Arial"/>
          <w:sz w:val="22"/>
          <w:szCs w:val="22"/>
        </w:rPr>
      </w:pPr>
      <w:r w:rsidRPr="00CB0C29">
        <w:rPr>
          <w:rFonts w:ascii="Arial" w:hAnsi="Arial" w:cs="Arial"/>
          <w:sz w:val="22"/>
          <w:szCs w:val="22"/>
        </w:rPr>
        <w:t xml:space="preserve">This analysis has deepened my understanding of the importance of evidence-based practices, stakeholder engagement, and ongoing evaluation in driving meaningful change within educational settings. Moving forward, I am committed to applying these insights to my professional development, advocating for </w:t>
      </w:r>
      <w:r w:rsidR="551F386C" w:rsidRPr="00CB0C29">
        <w:rPr>
          <w:rFonts w:ascii="Arial" w:hAnsi="Arial" w:cs="Arial"/>
          <w:sz w:val="22"/>
          <w:szCs w:val="22"/>
        </w:rPr>
        <w:t>pupil</w:t>
      </w:r>
      <w:r w:rsidRPr="00CB0C29">
        <w:rPr>
          <w:rFonts w:ascii="Arial" w:hAnsi="Arial" w:cs="Arial"/>
          <w:sz w:val="22"/>
          <w:szCs w:val="22"/>
        </w:rPr>
        <w:t xml:space="preserve">-centered approaches that </w:t>
      </w:r>
      <w:proofErr w:type="spellStart"/>
      <w:r w:rsidRPr="00CB0C29">
        <w:rPr>
          <w:rFonts w:ascii="Arial" w:hAnsi="Arial" w:cs="Arial"/>
          <w:sz w:val="22"/>
          <w:szCs w:val="22"/>
        </w:rPr>
        <w:t>prioriti</w:t>
      </w:r>
      <w:r w:rsidR="09D46FE6" w:rsidRPr="00CB0C29">
        <w:rPr>
          <w:rFonts w:ascii="Arial" w:hAnsi="Arial" w:cs="Arial"/>
          <w:sz w:val="22"/>
          <w:szCs w:val="22"/>
        </w:rPr>
        <w:t>s</w:t>
      </w:r>
      <w:r w:rsidRPr="00CB0C29">
        <w:rPr>
          <w:rFonts w:ascii="Arial" w:hAnsi="Arial" w:cs="Arial"/>
          <w:sz w:val="22"/>
          <w:szCs w:val="22"/>
        </w:rPr>
        <w:t>e</w:t>
      </w:r>
      <w:proofErr w:type="spellEnd"/>
      <w:r w:rsidRPr="00CB0C29">
        <w:rPr>
          <w:rFonts w:ascii="Arial" w:hAnsi="Arial" w:cs="Arial"/>
          <w:sz w:val="22"/>
          <w:szCs w:val="22"/>
        </w:rPr>
        <w:t xml:space="preserve"> holistic well-being alongside academic achievement. By </w:t>
      </w:r>
      <w:proofErr w:type="spellStart"/>
      <w:r w:rsidR="00801E00">
        <w:rPr>
          <w:rFonts w:ascii="Arial" w:hAnsi="Arial" w:cs="Arial"/>
          <w:sz w:val="22"/>
          <w:szCs w:val="22"/>
        </w:rPr>
        <w:t>utilising</w:t>
      </w:r>
      <w:proofErr w:type="spellEnd"/>
      <w:r w:rsidR="00801E00">
        <w:rPr>
          <w:rFonts w:ascii="Arial" w:hAnsi="Arial" w:cs="Arial"/>
          <w:sz w:val="22"/>
          <w:szCs w:val="22"/>
        </w:rPr>
        <w:t xml:space="preserve"> </w:t>
      </w:r>
      <w:r w:rsidRPr="00CB0C29">
        <w:rPr>
          <w:rFonts w:ascii="Arial" w:hAnsi="Arial" w:cs="Arial"/>
          <w:sz w:val="22"/>
          <w:szCs w:val="22"/>
        </w:rPr>
        <w:t xml:space="preserve">research, collaboration, and reflective practice, I aim to contribute positively to the educational experiences and outcomes of my future </w:t>
      </w:r>
      <w:r w:rsidR="37392AC9" w:rsidRPr="00CB0C29">
        <w:rPr>
          <w:rFonts w:ascii="Arial" w:hAnsi="Arial" w:cs="Arial"/>
          <w:sz w:val="22"/>
          <w:szCs w:val="22"/>
        </w:rPr>
        <w:t>learners</w:t>
      </w:r>
      <w:r w:rsidRPr="00CB0C29">
        <w:rPr>
          <w:rFonts w:ascii="Arial" w:hAnsi="Arial" w:cs="Arial"/>
          <w:sz w:val="22"/>
          <w:szCs w:val="22"/>
        </w:rPr>
        <w:t>.</w:t>
      </w:r>
    </w:p>
    <w:p w14:paraId="2C078E63" w14:textId="7E32DFBB" w:rsidR="006A227F" w:rsidRPr="00CB0C29" w:rsidRDefault="006A227F" w:rsidP="00CB0C29">
      <w:pPr>
        <w:spacing w:line="360" w:lineRule="auto"/>
        <w:rPr>
          <w:rFonts w:ascii="Arial" w:hAnsi="Arial" w:cs="Arial"/>
          <w:sz w:val="22"/>
          <w:szCs w:val="22"/>
        </w:rPr>
      </w:pPr>
    </w:p>
    <w:p w14:paraId="09CB41B9" w14:textId="1D5BB541" w:rsidR="2774CC59" w:rsidRDefault="2774CC59" w:rsidP="00CB0C29">
      <w:pPr>
        <w:spacing w:line="360" w:lineRule="auto"/>
        <w:rPr>
          <w:rFonts w:ascii="Arial" w:hAnsi="Arial" w:cs="Arial"/>
          <w:sz w:val="22"/>
          <w:szCs w:val="22"/>
        </w:rPr>
      </w:pPr>
    </w:p>
    <w:p w14:paraId="4078090E" w14:textId="77777777" w:rsidR="00A75EAF" w:rsidRDefault="00A75EAF" w:rsidP="00CB0C29">
      <w:pPr>
        <w:spacing w:line="360" w:lineRule="auto"/>
        <w:rPr>
          <w:rFonts w:ascii="Arial" w:hAnsi="Arial" w:cs="Arial"/>
          <w:sz w:val="22"/>
          <w:szCs w:val="22"/>
        </w:rPr>
      </w:pPr>
    </w:p>
    <w:p w14:paraId="1B4052D7" w14:textId="77777777" w:rsidR="00A75EAF" w:rsidRDefault="00A75EAF" w:rsidP="00CB0C29">
      <w:pPr>
        <w:spacing w:line="360" w:lineRule="auto"/>
        <w:rPr>
          <w:rFonts w:ascii="Arial" w:hAnsi="Arial" w:cs="Arial"/>
          <w:sz w:val="22"/>
          <w:szCs w:val="22"/>
        </w:rPr>
      </w:pPr>
    </w:p>
    <w:p w14:paraId="397177FC" w14:textId="77777777" w:rsidR="00A75EAF" w:rsidRDefault="00A75EAF" w:rsidP="00CB0C29">
      <w:pPr>
        <w:spacing w:line="360" w:lineRule="auto"/>
        <w:rPr>
          <w:rFonts w:ascii="Arial" w:hAnsi="Arial" w:cs="Arial"/>
          <w:sz w:val="22"/>
          <w:szCs w:val="22"/>
        </w:rPr>
      </w:pPr>
    </w:p>
    <w:p w14:paraId="285398EA" w14:textId="77777777" w:rsidR="00A75EAF" w:rsidRDefault="00A75EAF" w:rsidP="00CB0C29">
      <w:pPr>
        <w:spacing w:line="360" w:lineRule="auto"/>
        <w:rPr>
          <w:rFonts w:ascii="Arial" w:hAnsi="Arial" w:cs="Arial"/>
          <w:sz w:val="22"/>
          <w:szCs w:val="22"/>
        </w:rPr>
      </w:pPr>
    </w:p>
    <w:p w14:paraId="5DBC1813" w14:textId="77777777" w:rsidR="00A75EAF" w:rsidRDefault="00A75EAF" w:rsidP="00CB0C29">
      <w:pPr>
        <w:spacing w:line="360" w:lineRule="auto"/>
        <w:rPr>
          <w:rFonts w:ascii="Arial" w:hAnsi="Arial" w:cs="Arial"/>
          <w:sz w:val="22"/>
          <w:szCs w:val="22"/>
        </w:rPr>
      </w:pPr>
    </w:p>
    <w:p w14:paraId="27A093CB" w14:textId="77777777" w:rsidR="00A75EAF" w:rsidRDefault="00A75EAF" w:rsidP="00CB0C29">
      <w:pPr>
        <w:spacing w:line="360" w:lineRule="auto"/>
        <w:rPr>
          <w:rFonts w:ascii="Arial" w:hAnsi="Arial" w:cs="Arial"/>
          <w:sz w:val="22"/>
          <w:szCs w:val="22"/>
        </w:rPr>
      </w:pPr>
    </w:p>
    <w:p w14:paraId="3B1B9A87" w14:textId="77777777" w:rsidR="00A75EAF" w:rsidRDefault="00A75EAF" w:rsidP="00CB0C29">
      <w:pPr>
        <w:spacing w:line="360" w:lineRule="auto"/>
        <w:rPr>
          <w:rFonts w:ascii="Arial" w:hAnsi="Arial" w:cs="Arial"/>
          <w:sz w:val="22"/>
          <w:szCs w:val="22"/>
        </w:rPr>
      </w:pPr>
    </w:p>
    <w:p w14:paraId="0FED4DBE" w14:textId="77777777" w:rsidR="00A75EAF" w:rsidRDefault="00A75EAF" w:rsidP="00CB0C29">
      <w:pPr>
        <w:spacing w:line="360" w:lineRule="auto"/>
        <w:rPr>
          <w:rFonts w:ascii="Arial" w:hAnsi="Arial" w:cs="Arial"/>
          <w:sz w:val="22"/>
          <w:szCs w:val="22"/>
        </w:rPr>
      </w:pPr>
    </w:p>
    <w:p w14:paraId="39DEC728" w14:textId="77777777" w:rsidR="00A75EAF" w:rsidRDefault="00A75EAF" w:rsidP="00CB0C29">
      <w:pPr>
        <w:spacing w:line="360" w:lineRule="auto"/>
        <w:rPr>
          <w:rFonts w:ascii="Arial" w:hAnsi="Arial" w:cs="Arial"/>
          <w:sz w:val="22"/>
          <w:szCs w:val="22"/>
        </w:rPr>
      </w:pPr>
    </w:p>
    <w:p w14:paraId="2048B4A2" w14:textId="77777777" w:rsidR="00A75EAF" w:rsidRDefault="00A75EAF" w:rsidP="00CB0C29">
      <w:pPr>
        <w:spacing w:line="360" w:lineRule="auto"/>
        <w:rPr>
          <w:rFonts w:ascii="Arial" w:hAnsi="Arial" w:cs="Arial"/>
          <w:sz w:val="22"/>
          <w:szCs w:val="22"/>
        </w:rPr>
      </w:pPr>
    </w:p>
    <w:p w14:paraId="47FC3E69" w14:textId="77777777" w:rsidR="00A75EAF" w:rsidRDefault="00A75EAF" w:rsidP="00CB0C29">
      <w:pPr>
        <w:spacing w:line="360" w:lineRule="auto"/>
        <w:rPr>
          <w:rFonts w:ascii="Arial" w:hAnsi="Arial" w:cs="Arial"/>
          <w:sz w:val="22"/>
          <w:szCs w:val="22"/>
        </w:rPr>
      </w:pPr>
    </w:p>
    <w:p w14:paraId="32D8EBFB" w14:textId="77777777" w:rsidR="00A75EAF" w:rsidRPr="00CB0C29" w:rsidRDefault="00A75EAF" w:rsidP="00CB0C29">
      <w:pPr>
        <w:spacing w:line="360" w:lineRule="auto"/>
        <w:rPr>
          <w:rFonts w:ascii="Arial" w:hAnsi="Arial" w:cs="Arial"/>
          <w:sz w:val="22"/>
          <w:szCs w:val="22"/>
        </w:rPr>
      </w:pPr>
    </w:p>
    <w:p w14:paraId="07BFE41E" w14:textId="30DAB44C" w:rsidR="07F70A41" w:rsidRPr="00A75EAF" w:rsidRDefault="07F70A41" w:rsidP="00CB0C29">
      <w:pPr>
        <w:spacing w:line="360" w:lineRule="auto"/>
        <w:rPr>
          <w:rFonts w:ascii="Arial" w:hAnsi="Arial" w:cs="Arial"/>
          <w:b/>
          <w:bCs/>
          <w:sz w:val="28"/>
          <w:szCs w:val="28"/>
          <w:u w:val="single"/>
        </w:rPr>
      </w:pPr>
      <w:r w:rsidRPr="00A75EAF">
        <w:rPr>
          <w:rFonts w:ascii="Arial" w:hAnsi="Arial" w:cs="Arial"/>
          <w:b/>
          <w:bCs/>
          <w:sz w:val="28"/>
          <w:szCs w:val="28"/>
          <w:u w:val="single"/>
        </w:rPr>
        <w:lastRenderedPageBreak/>
        <w:t>Reference List</w:t>
      </w:r>
    </w:p>
    <w:p w14:paraId="3DA31253"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Avedissian, T., and </w:t>
      </w:r>
      <w:proofErr w:type="spellStart"/>
      <w:r w:rsidRPr="00A75EAF">
        <w:rPr>
          <w:rFonts w:ascii="Arial" w:hAnsi="Arial" w:cs="Arial"/>
          <w:sz w:val="22"/>
          <w:szCs w:val="22"/>
        </w:rPr>
        <w:t>Alayan</w:t>
      </w:r>
      <w:proofErr w:type="spellEnd"/>
      <w:r w:rsidRPr="00A75EAF">
        <w:rPr>
          <w:rFonts w:ascii="Arial" w:hAnsi="Arial" w:cs="Arial"/>
          <w:sz w:val="22"/>
          <w:szCs w:val="22"/>
        </w:rPr>
        <w:t xml:space="preserve">, N. (2021). ‘Adolescent well-being: A concept </w:t>
      </w:r>
      <w:proofErr w:type="gramStart"/>
      <w:r w:rsidRPr="00A75EAF">
        <w:rPr>
          <w:rFonts w:ascii="Arial" w:hAnsi="Arial" w:cs="Arial"/>
          <w:sz w:val="22"/>
          <w:szCs w:val="22"/>
        </w:rPr>
        <w:t>analysis’</w:t>
      </w:r>
      <w:proofErr w:type="gramEnd"/>
      <w:r w:rsidRPr="00A75EAF">
        <w:rPr>
          <w:rFonts w:ascii="Arial" w:hAnsi="Arial" w:cs="Arial"/>
          <w:sz w:val="22"/>
          <w:szCs w:val="22"/>
        </w:rPr>
        <w:t xml:space="preserve">. </w:t>
      </w:r>
      <w:r w:rsidRPr="00A75EAF">
        <w:rPr>
          <w:rFonts w:ascii="Arial" w:hAnsi="Arial" w:cs="Arial"/>
          <w:i/>
          <w:iCs/>
          <w:sz w:val="22"/>
          <w:szCs w:val="22"/>
        </w:rPr>
        <w:t>International journal of mental health nursing</w:t>
      </w:r>
      <w:r w:rsidRPr="00A75EAF">
        <w:rPr>
          <w:rFonts w:ascii="Arial" w:hAnsi="Arial" w:cs="Arial"/>
          <w:sz w:val="22"/>
          <w:szCs w:val="22"/>
        </w:rPr>
        <w:t xml:space="preserve">, 30(2), 357–367. Available at: </w:t>
      </w:r>
      <w:hyperlink r:id="rId7">
        <w:r w:rsidRPr="00A75EAF">
          <w:rPr>
            <w:rStyle w:val="Hyperlink"/>
            <w:rFonts w:ascii="Arial" w:hAnsi="Arial" w:cs="Arial"/>
            <w:sz w:val="22"/>
            <w:szCs w:val="22"/>
          </w:rPr>
          <w:t>https://doi.org/10.1111/inm.12833</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3402DA1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Baddeley, A. (2012). ‘Working Memory: Theories, Models, and Controversies’.</w:t>
      </w:r>
      <w:r w:rsidRPr="00A75EAF">
        <w:rPr>
          <w:rFonts w:ascii="Arial" w:hAnsi="Arial" w:cs="Arial"/>
          <w:i/>
          <w:iCs/>
          <w:sz w:val="22"/>
          <w:szCs w:val="22"/>
        </w:rPr>
        <w:t xml:space="preserve"> Annual Review of Psychology</w:t>
      </w:r>
      <w:r w:rsidRPr="00A75EAF">
        <w:rPr>
          <w:rFonts w:ascii="Arial" w:hAnsi="Arial" w:cs="Arial"/>
          <w:sz w:val="22"/>
          <w:szCs w:val="22"/>
        </w:rPr>
        <w:t xml:space="preserve">, 63(1), 1–29. Available at: </w:t>
      </w:r>
      <w:hyperlink r:id="rId8">
        <w:r w:rsidRPr="00A75EAF">
          <w:rPr>
            <w:rStyle w:val="Hyperlink"/>
            <w:rFonts w:ascii="Arial" w:hAnsi="Arial" w:cs="Arial"/>
            <w:sz w:val="22"/>
            <w:szCs w:val="22"/>
          </w:rPr>
          <w:t>https://doi.org/10.1146/annurev-psych-120710-100422</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6C745E78"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Becker, K. D., Bradshaw, C. P., Domitrovich, C., and Ialongo, N. S. (2013). ‘Coaching Teachers to Improve Implementation of the Good Behavior Game’. </w:t>
      </w:r>
      <w:r w:rsidRPr="00A75EAF">
        <w:rPr>
          <w:rFonts w:ascii="Arial" w:hAnsi="Arial" w:cs="Arial"/>
          <w:i/>
          <w:iCs/>
          <w:sz w:val="22"/>
          <w:szCs w:val="22"/>
        </w:rPr>
        <w:t>Administration and Policy in Mental Health and Mental Health Services Research</w:t>
      </w:r>
      <w:r w:rsidRPr="00A75EAF">
        <w:rPr>
          <w:rFonts w:ascii="Arial" w:hAnsi="Arial" w:cs="Arial"/>
          <w:sz w:val="22"/>
          <w:szCs w:val="22"/>
        </w:rPr>
        <w:t xml:space="preserve">, 40(6), 482–493. Available at: </w:t>
      </w:r>
      <w:hyperlink r:id="rId9">
        <w:r w:rsidRPr="00A75EAF">
          <w:rPr>
            <w:rStyle w:val="Hyperlink"/>
            <w:rFonts w:ascii="Arial" w:hAnsi="Arial" w:cs="Arial"/>
            <w:sz w:val="22"/>
            <w:szCs w:val="22"/>
          </w:rPr>
          <w:t>https://doi.org/10.1007/s10488-013-0482-8</w:t>
        </w:r>
      </w:hyperlink>
      <w:r w:rsidRPr="00A75EAF">
        <w:rPr>
          <w:rFonts w:ascii="Arial" w:hAnsi="Arial" w:cs="Arial"/>
          <w:sz w:val="22"/>
          <w:szCs w:val="22"/>
        </w:rPr>
        <w:t xml:space="preserve"> (Accessed: 8</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47590672"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Briggs, K., Morgan, A., Milton, E.J., Bryant, A., Clement, J., Kneen J., and Beauchamp, G. (2021). ‘Assessment and initial teacher education in Wales at a time of change: Adapting and learning’. </w:t>
      </w:r>
      <w:r w:rsidRPr="00A75EAF">
        <w:rPr>
          <w:rFonts w:ascii="Arial" w:hAnsi="Arial" w:cs="Arial"/>
          <w:i/>
          <w:iCs/>
          <w:sz w:val="22"/>
          <w:szCs w:val="22"/>
        </w:rPr>
        <w:t>My Charted College Impact Articles</w:t>
      </w:r>
      <w:r w:rsidRPr="00A75EAF">
        <w:rPr>
          <w:rFonts w:ascii="Arial" w:hAnsi="Arial" w:cs="Arial"/>
          <w:sz w:val="22"/>
          <w:szCs w:val="22"/>
        </w:rPr>
        <w:t xml:space="preserve">, 21 May. Available at: </w:t>
      </w:r>
      <w:hyperlink r:id="rId10">
        <w:r w:rsidRPr="00A75EAF">
          <w:rPr>
            <w:rStyle w:val="Hyperlink"/>
            <w:rFonts w:ascii="Arial" w:hAnsi="Arial" w:cs="Arial"/>
            <w:sz w:val="22"/>
            <w:szCs w:val="22"/>
          </w:rPr>
          <w:t>https://my.chartered.college/impact_article/assessment-and-initial-teacher-education-in-wales-at-a-time-of-change-adapting-and-learning/</w:t>
        </w:r>
      </w:hyperlink>
      <w:r w:rsidRPr="00A75EAF">
        <w:rPr>
          <w:rFonts w:ascii="Arial" w:hAnsi="Arial" w:cs="Arial"/>
          <w:sz w:val="22"/>
          <w:szCs w:val="22"/>
        </w:rPr>
        <w:t xml:space="preserve"> (Accessed: 3</w:t>
      </w:r>
      <w:r w:rsidRPr="00A75EAF">
        <w:rPr>
          <w:rFonts w:ascii="Arial" w:hAnsi="Arial" w:cs="Arial"/>
          <w:sz w:val="22"/>
          <w:szCs w:val="22"/>
          <w:vertAlign w:val="superscript"/>
        </w:rPr>
        <w:t>rd</w:t>
      </w:r>
      <w:r w:rsidRPr="00A75EAF">
        <w:rPr>
          <w:rFonts w:ascii="Arial" w:hAnsi="Arial" w:cs="Arial"/>
          <w:sz w:val="22"/>
          <w:szCs w:val="22"/>
        </w:rPr>
        <w:t xml:space="preserve"> March 2024) </w:t>
      </w:r>
    </w:p>
    <w:p w14:paraId="3D593023"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Brown, P. C., Roediger, H. L. III, and McDaniel, M. A. (2014). </w:t>
      </w:r>
      <w:r w:rsidRPr="00A75EAF">
        <w:rPr>
          <w:rFonts w:ascii="Arial" w:hAnsi="Arial" w:cs="Arial"/>
          <w:i/>
          <w:iCs/>
          <w:sz w:val="22"/>
          <w:szCs w:val="22"/>
        </w:rPr>
        <w:t>Make it stick: The science of successful learning</w:t>
      </w:r>
      <w:r w:rsidRPr="00A75EAF">
        <w:rPr>
          <w:rFonts w:ascii="Arial" w:hAnsi="Arial" w:cs="Arial"/>
          <w:sz w:val="22"/>
          <w:szCs w:val="22"/>
        </w:rPr>
        <w:t>. The Belknap Press of Harvard University Press.</w:t>
      </w:r>
    </w:p>
    <w:p w14:paraId="219877B2"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Cohen, D. K., and Hill, H. C. (2000). ‘Instructional Policy and Classroom Performance: The Mathematics Reform in California.’ </w:t>
      </w:r>
      <w:r w:rsidRPr="00A75EAF">
        <w:rPr>
          <w:rFonts w:ascii="Arial" w:hAnsi="Arial" w:cs="Arial"/>
          <w:i/>
          <w:iCs/>
          <w:sz w:val="22"/>
          <w:szCs w:val="22"/>
        </w:rPr>
        <w:t>Teachers College Record (1970)</w:t>
      </w:r>
      <w:r w:rsidRPr="00A75EAF">
        <w:rPr>
          <w:rFonts w:ascii="Arial" w:hAnsi="Arial" w:cs="Arial"/>
          <w:sz w:val="22"/>
          <w:szCs w:val="22"/>
        </w:rPr>
        <w:t xml:space="preserve">, 102(2), 294–343. Available at: </w:t>
      </w:r>
      <w:hyperlink r:id="rId11">
        <w:r w:rsidRPr="00A75EAF">
          <w:rPr>
            <w:rStyle w:val="Hyperlink"/>
            <w:rFonts w:ascii="Arial" w:hAnsi="Arial" w:cs="Arial"/>
            <w:sz w:val="22"/>
            <w:szCs w:val="22"/>
          </w:rPr>
          <w:t>https://doi.org/10.1111/0161-4681.00057</w:t>
        </w:r>
      </w:hyperlink>
      <w:r w:rsidRPr="00A75EAF">
        <w:rPr>
          <w:rFonts w:ascii="Arial" w:hAnsi="Arial" w:cs="Arial"/>
          <w:sz w:val="22"/>
          <w:szCs w:val="22"/>
        </w:rPr>
        <w:t xml:space="preserve"> (Accessed: 3</w:t>
      </w:r>
      <w:r w:rsidRPr="00A75EAF">
        <w:rPr>
          <w:rFonts w:ascii="Arial" w:hAnsi="Arial" w:cs="Arial"/>
          <w:sz w:val="22"/>
          <w:szCs w:val="22"/>
          <w:vertAlign w:val="superscript"/>
        </w:rPr>
        <w:t>rd</w:t>
      </w:r>
      <w:r w:rsidRPr="00A75EAF">
        <w:rPr>
          <w:rFonts w:ascii="Arial" w:hAnsi="Arial" w:cs="Arial"/>
          <w:sz w:val="22"/>
          <w:szCs w:val="22"/>
        </w:rPr>
        <w:t xml:space="preserve"> March 2024)</w:t>
      </w:r>
    </w:p>
    <w:p w14:paraId="7134BE5A"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t>Compas</w:t>
      </w:r>
      <w:proofErr w:type="spellEnd"/>
      <w:r w:rsidRPr="00A75EAF">
        <w:rPr>
          <w:rFonts w:ascii="Arial" w:hAnsi="Arial" w:cs="Arial"/>
          <w:sz w:val="22"/>
          <w:szCs w:val="22"/>
        </w:rPr>
        <w:t xml:space="preserve">, B. E., Jaser, S. S., Bettis, A. H., Watson, K. H., Gruhn, M. A., Dunbar, J. P., Williams, E., &amp; Thigpen, J. C. (2017). ‘Coping, Emotion Regulation, and Psychopathology in Childhood and Adolescence: A Meta-Analysis and Narrative Review’. </w:t>
      </w:r>
      <w:r w:rsidRPr="00A75EAF">
        <w:rPr>
          <w:rFonts w:ascii="Arial" w:hAnsi="Arial" w:cs="Arial"/>
          <w:i/>
          <w:iCs/>
          <w:sz w:val="22"/>
          <w:szCs w:val="22"/>
        </w:rPr>
        <w:t>Psychological Bulletin</w:t>
      </w:r>
      <w:r w:rsidRPr="00A75EAF">
        <w:rPr>
          <w:rFonts w:ascii="Arial" w:hAnsi="Arial" w:cs="Arial"/>
          <w:sz w:val="22"/>
          <w:szCs w:val="22"/>
        </w:rPr>
        <w:t xml:space="preserve">, 143(9), 939–991. Available at: </w:t>
      </w:r>
      <w:hyperlink r:id="rId12">
        <w:r w:rsidRPr="00A75EAF">
          <w:rPr>
            <w:rStyle w:val="Hyperlink"/>
            <w:rFonts w:ascii="Arial" w:hAnsi="Arial" w:cs="Arial"/>
            <w:sz w:val="22"/>
            <w:szCs w:val="22"/>
          </w:rPr>
          <w:t>https://doi.org/10.1037/bul0000110</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0F7788F8"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Deci, E. L., Koestner, R., and Ryan, R. M. (2001). ‘Extrinsic Rewards and Intrinsic Motivation in Education: Reconsidered Once Again’. </w:t>
      </w:r>
      <w:r w:rsidRPr="00A75EAF">
        <w:rPr>
          <w:rFonts w:ascii="Arial" w:hAnsi="Arial" w:cs="Arial"/>
          <w:i/>
          <w:iCs/>
          <w:sz w:val="22"/>
          <w:szCs w:val="22"/>
        </w:rPr>
        <w:t>Review of Educational Research</w:t>
      </w:r>
      <w:r w:rsidRPr="00A75EAF">
        <w:rPr>
          <w:rFonts w:ascii="Arial" w:hAnsi="Arial" w:cs="Arial"/>
          <w:sz w:val="22"/>
          <w:szCs w:val="22"/>
        </w:rPr>
        <w:t xml:space="preserve">, 71(1), 1–27. Available at: </w:t>
      </w:r>
      <w:hyperlink r:id="rId13">
        <w:r w:rsidRPr="00A75EAF">
          <w:rPr>
            <w:rStyle w:val="Hyperlink"/>
            <w:rFonts w:ascii="Arial" w:hAnsi="Arial" w:cs="Arial"/>
            <w:sz w:val="22"/>
            <w:szCs w:val="22"/>
          </w:rPr>
          <w:t>https://doi.org/10.3102/00346543071001001</w:t>
        </w:r>
      </w:hyperlink>
      <w:r w:rsidRPr="00A75EAF">
        <w:rPr>
          <w:rFonts w:ascii="Arial" w:hAnsi="Arial" w:cs="Arial"/>
          <w:sz w:val="22"/>
          <w:szCs w:val="22"/>
        </w:rPr>
        <w:t xml:space="preserve"> (Accessed: 13</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77CE58C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Department </w:t>
      </w:r>
      <w:proofErr w:type="gramStart"/>
      <w:r w:rsidRPr="00A75EAF">
        <w:rPr>
          <w:rFonts w:ascii="Arial" w:hAnsi="Arial" w:cs="Arial"/>
          <w:sz w:val="22"/>
          <w:szCs w:val="22"/>
        </w:rPr>
        <w:t>for</w:t>
      </w:r>
      <w:proofErr w:type="gramEnd"/>
      <w:r w:rsidRPr="00A75EAF">
        <w:rPr>
          <w:rFonts w:ascii="Arial" w:hAnsi="Arial" w:cs="Arial"/>
          <w:sz w:val="22"/>
          <w:szCs w:val="22"/>
        </w:rPr>
        <w:t xml:space="preserve"> Education. (2017). </w:t>
      </w:r>
      <w:r w:rsidRPr="00A75EAF">
        <w:rPr>
          <w:rFonts w:ascii="Arial" w:hAnsi="Arial" w:cs="Arial"/>
          <w:i/>
          <w:iCs/>
          <w:sz w:val="22"/>
          <w:szCs w:val="22"/>
        </w:rPr>
        <w:t>Teacher Workload Survey 2016 Research report</w:t>
      </w:r>
      <w:r w:rsidRPr="00A75EAF">
        <w:rPr>
          <w:rFonts w:ascii="Arial" w:hAnsi="Arial" w:cs="Arial"/>
          <w:sz w:val="22"/>
          <w:szCs w:val="22"/>
        </w:rPr>
        <w:t xml:space="preserve">. Available at: </w:t>
      </w:r>
      <w:hyperlink r:id="rId14">
        <w:r w:rsidRPr="00A75EAF">
          <w:rPr>
            <w:rStyle w:val="Hyperlink"/>
            <w:rFonts w:ascii="Arial" w:hAnsi="Arial" w:cs="Arial"/>
            <w:sz w:val="22"/>
            <w:szCs w:val="22"/>
          </w:rPr>
          <w:t>https://assets.publishing.service.gov.uk/media/5a80bcb7e5274a2e8ab51dfe/TWS_2016_FINAL_Research_report_Feb_2017.pdf</w:t>
        </w:r>
      </w:hyperlink>
      <w:r w:rsidRPr="00A75EAF">
        <w:rPr>
          <w:rFonts w:ascii="Arial" w:hAnsi="Arial" w:cs="Arial"/>
          <w:sz w:val="22"/>
          <w:szCs w:val="22"/>
        </w:rPr>
        <w:t xml:space="preserve"> (Accessed: 2</w:t>
      </w:r>
      <w:r w:rsidRPr="00A75EAF">
        <w:rPr>
          <w:rFonts w:ascii="Arial" w:hAnsi="Arial" w:cs="Arial"/>
          <w:sz w:val="22"/>
          <w:szCs w:val="22"/>
          <w:vertAlign w:val="superscript"/>
        </w:rPr>
        <w:t>nd</w:t>
      </w:r>
      <w:r w:rsidRPr="00A75EAF">
        <w:rPr>
          <w:rFonts w:ascii="Arial" w:hAnsi="Arial" w:cs="Arial"/>
          <w:sz w:val="22"/>
          <w:szCs w:val="22"/>
        </w:rPr>
        <w:t xml:space="preserve"> March 2024)</w:t>
      </w:r>
    </w:p>
    <w:p w14:paraId="422FA29B"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Donaldson, G. (2015). </w:t>
      </w:r>
      <w:r w:rsidRPr="00A75EAF">
        <w:rPr>
          <w:rFonts w:ascii="Arial" w:hAnsi="Arial" w:cs="Arial"/>
          <w:i/>
          <w:iCs/>
          <w:sz w:val="22"/>
          <w:szCs w:val="22"/>
        </w:rPr>
        <w:t>Successful Futures.</w:t>
      </w:r>
      <w:r w:rsidRPr="00A75EAF">
        <w:rPr>
          <w:rFonts w:ascii="Arial" w:hAnsi="Arial" w:cs="Arial"/>
          <w:sz w:val="22"/>
          <w:szCs w:val="22"/>
        </w:rPr>
        <w:t xml:space="preserve"> Available at: </w:t>
      </w:r>
      <w:hyperlink r:id="rId15">
        <w:r w:rsidRPr="00A75EAF">
          <w:rPr>
            <w:rStyle w:val="Hyperlink"/>
            <w:rFonts w:ascii="Arial" w:hAnsi="Arial" w:cs="Arial"/>
            <w:sz w:val="22"/>
            <w:szCs w:val="22"/>
          </w:rPr>
          <w:t>https://www.gov.wales/sites/default/files/publications/2018-03/successful-futures.pdf</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387DDAAB"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t>Dunlosky</w:t>
      </w:r>
      <w:proofErr w:type="spellEnd"/>
      <w:r w:rsidRPr="00A75EAF">
        <w:rPr>
          <w:rFonts w:ascii="Arial" w:hAnsi="Arial" w:cs="Arial"/>
          <w:sz w:val="22"/>
          <w:szCs w:val="22"/>
        </w:rPr>
        <w:t xml:space="preserve">, J., Rawson, K. A., Marsh, E. J., Nathan, M. J., and Willingham, D. T. (2013). ‘Improving Students’ Learning </w:t>
      </w:r>
      <w:proofErr w:type="gramStart"/>
      <w:r w:rsidRPr="00A75EAF">
        <w:rPr>
          <w:rFonts w:ascii="Arial" w:hAnsi="Arial" w:cs="Arial"/>
          <w:sz w:val="22"/>
          <w:szCs w:val="22"/>
        </w:rPr>
        <w:t>With</w:t>
      </w:r>
      <w:proofErr w:type="gramEnd"/>
      <w:r w:rsidRPr="00A75EAF">
        <w:rPr>
          <w:rFonts w:ascii="Arial" w:hAnsi="Arial" w:cs="Arial"/>
          <w:sz w:val="22"/>
          <w:szCs w:val="22"/>
        </w:rPr>
        <w:t xml:space="preserve"> Effective Learning Techniques: Promising Directions From Cognitive and Educational Psychology’. </w:t>
      </w:r>
      <w:r w:rsidRPr="00A75EAF">
        <w:rPr>
          <w:rFonts w:ascii="Arial" w:hAnsi="Arial" w:cs="Arial"/>
          <w:i/>
          <w:iCs/>
          <w:sz w:val="22"/>
          <w:szCs w:val="22"/>
        </w:rPr>
        <w:t>Psychological Science in the Public Interest</w:t>
      </w:r>
      <w:r w:rsidRPr="00A75EAF">
        <w:rPr>
          <w:rFonts w:ascii="Arial" w:hAnsi="Arial" w:cs="Arial"/>
          <w:sz w:val="22"/>
          <w:szCs w:val="22"/>
        </w:rPr>
        <w:t xml:space="preserve">, 14(1), 4–58. Available at: </w:t>
      </w:r>
      <w:hyperlink r:id="rId16">
        <w:r w:rsidRPr="00A75EAF">
          <w:rPr>
            <w:rStyle w:val="Hyperlink"/>
            <w:rFonts w:ascii="Arial" w:hAnsi="Arial" w:cs="Arial"/>
            <w:sz w:val="22"/>
            <w:szCs w:val="22"/>
          </w:rPr>
          <w:t>https://doi.org/10.1177/1529100612453266</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7811D096" w14:textId="77777777" w:rsidR="007E0A51"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Eaton, J. (2022) ‘EEF blog: Moving from “differentiation” to “adaptive teaching”’, </w:t>
      </w:r>
      <w:r w:rsidRPr="00A75EAF">
        <w:rPr>
          <w:rFonts w:ascii="Arial" w:hAnsi="Arial" w:cs="Arial"/>
          <w:i/>
          <w:iCs/>
          <w:sz w:val="22"/>
          <w:szCs w:val="22"/>
        </w:rPr>
        <w:t xml:space="preserve">Education Endowment Foundation, </w:t>
      </w:r>
      <w:r w:rsidRPr="00A75EAF">
        <w:rPr>
          <w:rFonts w:ascii="Arial" w:hAnsi="Arial" w:cs="Arial"/>
          <w:sz w:val="22"/>
          <w:szCs w:val="22"/>
        </w:rPr>
        <w:t xml:space="preserve">19 October. Available at: </w:t>
      </w:r>
      <w:hyperlink r:id="rId17">
        <w:r w:rsidRPr="00A75EAF">
          <w:rPr>
            <w:rStyle w:val="Hyperlink"/>
            <w:rFonts w:ascii="Arial" w:hAnsi="Arial" w:cs="Arial"/>
            <w:sz w:val="22"/>
            <w:szCs w:val="22"/>
          </w:rPr>
          <w:t>https://educationendowmentfoundation.org.uk/news/moving-from-differentiation-to-adaptive-teaching</w:t>
        </w:r>
      </w:hyperlink>
      <w:r w:rsidRPr="00A75EAF">
        <w:rPr>
          <w:rFonts w:ascii="Arial" w:hAnsi="Arial" w:cs="Arial"/>
          <w:sz w:val="22"/>
          <w:szCs w:val="22"/>
        </w:rPr>
        <w:t xml:space="preserve">  (Accessed: 3</w:t>
      </w:r>
      <w:r w:rsidRPr="00A75EAF">
        <w:rPr>
          <w:rFonts w:ascii="Arial" w:hAnsi="Arial" w:cs="Arial"/>
          <w:sz w:val="22"/>
          <w:szCs w:val="22"/>
          <w:vertAlign w:val="superscript"/>
        </w:rPr>
        <w:t>rd</w:t>
      </w:r>
      <w:r w:rsidRPr="00A75EAF">
        <w:rPr>
          <w:rFonts w:ascii="Arial" w:hAnsi="Arial" w:cs="Arial"/>
          <w:sz w:val="22"/>
          <w:szCs w:val="22"/>
        </w:rPr>
        <w:t xml:space="preserve"> March 2024).</w:t>
      </w:r>
    </w:p>
    <w:p w14:paraId="165D0B24" w14:textId="541D033B" w:rsidR="00A75EAF" w:rsidRPr="007E0A51" w:rsidRDefault="00A75EAF" w:rsidP="007E0A51">
      <w:pPr>
        <w:pStyle w:val="ListParagraph"/>
        <w:numPr>
          <w:ilvl w:val="0"/>
          <w:numId w:val="4"/>
        </w:numPr>
        <w:spacing w:line="360" w:lineRule="auto"/>
        <w:rPr>
          <w:rFonts w:ascii="Arial" w:hAnsi="Arial" w:cs="Arial"/>
          <w:sz w:val="22"/>
          <w:szCs w:val="22"/>
        </w:rPr>
      </w:pPr>
      <w:r w:rsidRPr="007E0A51">
        <w:rPr>
          <w:rFonts w:ascii="Arial" w:hAnsi="Arial" w:cs="Arial"/>
          <w:sz w:val="22"/>
          <w:szCs w:val="22"/>
        </w:rPr>
        <w:t xml:space="preserve">Ebbinghaus, H. (1885). </w:t>
      </w:r>
      <w:r w:rsidRPr="007E0A51">
        <w:rPr>
          <w:rFonts w:ascii="Arial" w:hAnsi="Arial" w:cs="Arial"/>
          <w:i/>
          <w:iCs/>
          <w:sz w:val="22"/>
          <w:szCs w:val="22"/>
        </w:rPr>
        <w:t>Memory: A Contribution to Experimental Psychology.</w:t>
      </w:r>
      <w:r w:rsidRPr="007E0A51">
        <w:rPr>
          <w:rFonts w:ascii="Arial" w:hAnsi="Arial" w:cs="Arial"/>
          <w:sz w:val="22"/>
          <w:szCs w:val="22"/>
        </w:rPr>
        <w:t xml:space="preserve"> Translated by Henry A. Ruger, Ph.D., &amp; Clara E. Bussenius (1913). Available at: </w:t>
      </w:r>
      <w:hyperlink r:id="rId18">
        <w:r w:rsidRPr="007E0A51">
          <w:rPr>
            <w:rStyle w:val="Hyperlink"/>
            <w:rFonts w:ascii="Arial" w:hAnsi="Arial" w:cs="Arial"/>
            <w:sz w:val="22"/>
            <w:szCs w:val="22"/>
          </w:rPr>
          <w:t>https://ia804703.us.archive.org/10/items/memorycontributi00ebbiuoft/memorycontributi00ebbiuoft.pdf</w:t>
        </w:r>
      </w:hyperlink>
      <w:r w:rsidRPr="007E0A51">
        <w:rPr>
          <w:rFonts w:ascii="Arial" w:hAnsi="Arial" w:cs="Arial"/>
          <w:sz w:val="22"/>
          <w:szCs w:val="22"/>
        </w:rPr>
        <w:t xml:space="preserve"> (Accessed: 15</w:t>
      </w:r>
      <w:r w:rsidRPr="007E0A51">
        <w:rPr>
          <w:rFonts w:ascii="Arial" w:hAnsi="Arial" w:cs="Arial"/>
          <w:sz w:val="22"/>
          <w:szCs w:val="22"/>
          <w:vertAlign w:val="superscript"/>
        </w:rPr>
        <w:t>th</w:t>
      </w:r>
      <w:r w:rsidRPr="007E0A51">
        <w:rPr>
          <w:rFonts w:ascii="Arial" w:hAnsi="Arial" w:cs="Arial"/>
          <w:sz w:val="22"/>
          <w:szCs w:val="22"/>
        </w:rPr>
        <w:t xml:space="preserve"> February 2024)</w:t>
      </w:r>
    </w:p>
    <w:p w14:paraId="0A811DA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Erikson, E. H. (1968). </w:t>
      </w:r>
      <w:r w:rsidRPr="00A75EAF">
        <w:rPr>
          <w:rFonts w:ascii="Arial" w:hAnsi="Arial" w:cs="Arial"/>
          <w:i/>
          <w:iCs/>
          <w:sz w:val="22"/>
          <w:szCs w:val="22"/>
        </w:rPr>
        <w:t>Identity: Youth and crisis (Vol. 7</w:t>
      </w:r>
      <w:r w:rsidRPr="00A75EAF">
        <w:rPr>
          <w:rFonts w:ascii="Arial" w:hAnsi="Arial" w:cs="Arial"/>
          <w:sz w:val="22"/>
          <w:szCs w:val="22"/>
        </w:rPr>
        <w:t>). WW Norton &amp; Company</w:t>
      </w:r>
    </w:p>
    <w:p w14:paraId="165A49C9"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t>Estyn</w:t>
      </w:r>
      <w:proofErr w:type="spellEnd"/>
      <w:r w:rsidRPr="00A75EAF">
        <w:rPr>
          <w:rFonts w:ascii="Arial" w:hAnsi="Arial" w:cs="Arial"/>
          <w:sz w:val="22"/>
          <w:szCs w:val="22"/>
        </w:rPr>
        <w:t xml:space="preserve">. (2018). Sharing excellence in teaching. Available at: </w:t>
      </w:r>
      <w:hyperlink r:id="rId19">
        <w:r w:rsidRPr="00A75EAF">
          <w:rPr>
            <w:rStyle w:val="Hyperlink"/>
            <w:rFonts w:ascii="Arial" w:hAnsi="Arial" w:cs="Arial"/>
            <w:sz w:val="22"/>
            <w:szCs w:val="22"/>
          </w:rPr>
          <w:t>https://www.estyn.gov.wales/effective-practice/sharing-excellence-teaching</w:t>
        </w:r>
      </w:hyperlink>
      <w:r w:rsidRPr="00A75EAF">
        <w:rPr>
          <w:rFonts w:ascii="Arial" w:hAnsi="Arial" w:cs="Arial"/>
          <w:sz w:val="22"/>
          <w:szCs w:val="22"/>
        </w:rPr>
        <w:t xml:space="preserve"> (Accessed: 2</w:t>
      </w:r>
      <w:r w:rsidRPr="00A75EAF">
        <w:rPr>
          <w:rFonts w:ascii="Arial" w:hAnsi="Arial" w:cs="Arial"/>
          <w:sz w:val="22"/>
          <w:szCs w:val="22"/>
          <w:vertAlign w:val="superscript"/>
        </w:rPr>
        <w:t>nd</w:t>
      </w:r>
      <w:r w:rsidRPr="00A75EAF">
        <w:rPr>
          <w:rFonts w:ascii="Arial" w:hAnsi="Arial" w:cs="Arial"/>
          <w:sz w:val="22"/>
          <w:szCs w:val="22"/>
        </w:rPr>
        <w:t xml:space="preserve"> March 2024)</w:t>
      </w:r>
    </w:p>
    <w:p w14:paraId="20CD6283"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t>Estyn</w:t>
      </w:r>
      <w:proofErr w:type="spellEnd"/>
      <w:r w:rsidRPr="00A75EAF">
        <w:rPr>
          <w:rFonts w:ascii="Arial" w:hAnsi="Arial" w:cs="Arial"/>
          <w:sz w:val="22"/>
          <w:szCs w:val="22"/>
        </w:rPr>
        <w:t xml:space="preserve">. (2021). </w:t>
      </w:r>
      <w:r w:rsidRPr="00A75EAF">
        <w:rPr>
          <w:rFonts w:ascii="Arial" w:hAnsi="Arial" w:cs="Arial"/>
          <w:i/>
          <w:iCs/>
          <w:sz w:val="22"/>
          <w:szCs w:val="22"/>
        </w:rPr>
        <w:t>Reducing Workload</w:t>
      </w:r>
      <w:r w:rsidRPr="00A75EAF">
        <w:rPr>
          <w:rFonts w:ascii="Arial" w:hAnsi="Arial" w:cs="Arial"/>
          <w:sz w:val="22"/>
          <w:szCs w:val="22"/>
        </w:rPr>
        <w:t xml:space="preserve">. Available at: </w:t>
      </w:r>
      <w:hyperlink r:id="rId20">
        <w:r w:rsidRPr="00A75EAF">
          <w:rPr>
            <w:rStyle w:val="Hyperlink"/>
            <w:rFonts w:ascii="Arial" w:hAnsi="Arial" w:cs="Arial"/>
            <w:sz w:val="22"/>
            <w:szCs w:val="22"/>
          </w:rPr>
          <w:t>https://www.estyn.gov.wales/system/files/2022-01/Reducing%2520workload%2520-%2520English%2520poster_0.pdf</w:t>
        </w:r>
      </w:hyperlink>
      <w:r w:rsidRPr="00A75EAF">
        <w:rPr>
          <w:rFonts w:ascii="Arial" w:hAnsi="Arial" w:cs="Arial"/>
          <w:sz w:val="22"/>
          <w:szCs w:val="22"/>
        </w:rPr>
        <w:t xml:space="preserve"> (Accessed: 2</w:t>
      </w:r>
      <w:r w:rsidRPr="00A75EAF">
        <w:rPr>
          <w:rFonts w:ascii="Arial" w:hAnsi="Arial" w:cs="Arial"/>
          <w:sz w:val="22"/>
          <w:szCs w:val="22"/>
          <w:vertAlign w:val="superscript"/>
        </w:rPr>
        <w:t>nd</w:t>
      </w:r>
      <w:r w:rsidRPr="00A75EAF">
        <w:rPr>
          <w:rFonts w:ascii="Arial" w:hAnsi="Arial" w:cs="Arial"/>
          <w:sz w:val="22"/>
          <w:szCs w:val="22"/>
        </w:rPr>
        <w:t xml:space="preserve"> March 2024)</w:t>
      </w:r>
    </w:p>
    <w:p w14:paraId="024901CD"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t>Estyn</w:t>
      </w:r>
      <w:proofErr w:type="spellEnd"/>
      <w:r w:rsidRPr="00A75EAF">
        <w:rPr>
          <w:rFonts w:ascii="Arial" w:hAnsi="Arial" w:cs="Arial"/>
          <w:sz w:val="22"/>
          <w:szCs w:val="22"/>
        </w:rPr>
        <w:t xml:space="preserve">. (2022). </w:t>
      </w:r>
      <w:r w:rsidRPr="00A75EAF">
        <w:rPr>
          <w:rFonts w:ascii="Arial" w:hAnsi="Arial" w:cs="Arial"/>
          <w:i/>
          <w:iCs/>
          <w:sz w:val="22"/>
          <w:szCs w:val="22"/>
        </w:rPr>
        <w:t>Draft framework for Welsh in English medium education</w:t>
      </w:r>
      <w:r w:rsidRPr="00A75EAF">
        <w:rPr>
          <w:rFonts w:ascii="Arial" w:hAnsi="Arial" w:cs="Arial"/>
          <w:sz w:val="22"/>
          <w:szCs w:val="22"/>
        </w:rPr>
        <w:t xml:space="preserve">. Available at: </w:t>
      </w:r>
      <w:hyperlink r:id="rId21">
        <w:r w:rsidRPr="00A75EAF">
          <w:rPr>
            <w:rStyle w:val="Hyperlink"/>
            <w:rFonts w:ascii="Arial" w:hAnsi="Arial" w:cs="Arial"/>
            <w:sz w:val="22"/>
            <w:szCs w:val="22"/>
          </w:rPr>
          <w:t>https://www.estyn.gov.wales/system/files/2022-05/Draft%20framework%20for%20Welsh%20in%20English%20medium%20education_0.pdf</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45D6D084"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t>Estyn</w:t>
      </w:r>
      <w:proofErr w:type="spellEnd"/>
      <w:r w:rsidRPr="00A75EAF">
        <w:rPr>
          <w:rFonts w:ascii="Arial" w:hAnsi="Arial" w:cs="Arial"/>
          <w:sz w:val="22"/>
          <w:szCs w:val="22"/>
        </w:rPr>
        <w:t xml:space="preserve">. (2022). </w:t>
      </w:r>
      <w:r w:rsidRPr="00A75EAF">
        <w:rPr>
          <w:rFonts w:ascii="Arial" w:hAnsi="Arial" w:cs="Arial"/>
          <w:i/>
          <w:iCs/>
          <w:sz w:val="22"/>
          <w:szCs w:val="22"/>
        </w:rPr>
        <w:t>Effective approaches to assessment that improve teaching and learning.</w:t>
      </w:r>
      <w:r w:rsidRPr="00A75EAF">
        <w:rPr>
          <w:rFonts w:ascii="Arial" w:hAnsi="Arial" w:cs="Arial"/>
          <w:sz w:val="22"/>
          <w:szCs w:val="22"/>
        </w:rPr>
        <w:t xml:space="preserve"> Available at: </w:t>
      </w:r>
      <w:hyperlink r:id="rId22">
        <w:r w:rsidRPr="00A75EAF">
          <w:rPr>
            <w:rStyle w:val="Hyperlink"/>
            <w:rFonts w:ascii="Arial" w:hAnsi="Arial" w:cs="Arial"/>
            <w:sz w:val="22"/>
            <w:szCs w:val="22"/>
          </w:rPr>
          <w:t>https://www.estyn.gov.wales/system/files/2024-02/Effective%20approaches%20to%20assessment%20that%20improve%20teaching%20and%20learning.pdf</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5D0A36E3"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lastRenderedPageBreak/>
        <w:t>Estyn</w:t>
      </w:r>
      <w:proofErr w:type="spellEnd"/>
      <w:r w:rsidRPr="00A75EAF">
        <w:rPr>
          <w:rFonts w:ascii="Arial" w:hAnsi="Arial" w:cs="Arial"/>
          <w:sz w:val="22"/>
          <w:szCs w:val="22"/>
        </w:rPr>
        <w:t xml:space="preserve">. (2022). </w:t>
      </w:r>
      <w:r w:rsidRPr="00A75EAF">
        <w:rPr>
          <w:rFonts w:ascii="Arial" w:hAnsi="Arial" w:cs="Arial"/>
          <w:i/>
          <w:iCs/>
          <w:sz w:val="22"/>
          <w:szCs w:val="22"/>
        </w:rPr>
        <w:t>Welsh Immersion Education: government response</w:t>
      </w:r>
      <w:r w:rsidRPr="00A75EAF">
        <w:rPr>
          <w:rFonts w:ascii="Arial" w:hAnsi="Arial" w:cs="Arial"/>
          <w:sz w:val="22"/>
          <w:szCs w:val="22"/>
        </w:rPr>
        <w:t xml:space="preserve">. Available at: </w:t>
      </w:r>
      <w:hyperlink r:id="rId23">
        <w:r w:rsidRPr="00A75EAF">
          <w:rPr>
            <w:rStyle w:val="Hyperlink"/>
            <w:rFonts w:ascii="Arial" w:hAnsi="Arial" w:cs="Arial"/>
            <w:sz w:val="22"/>
            <w:szCs w:val="22"/>
          </w:rPr>
          <w:t>https://www.gov.wales/welsh-immersion-education-government-response-html</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6BE898A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Fullan, M., and Ballew, A.C. (2004). </w:t>
      </w:r>
      <w:r w:rsidRPr="00A75EAF">
        <w:rPr>
          <w:rFonts w:ascii="Arial" w:hAnsi="Arial" w:cs="Arial"/>
          <w:i/>
          <w:iCs/>
          <w:sz w:val="22"/>
          <w:szCs w:val="22"/>
        </w:rPr>
        <w:t xml:space="preserve">Leading in a culture of </w:t>
      </w:r>
      <w:proofErr w:type="gramStart"/>
      <w:r w:rsidRPr="00A75EAF">
        <w:rPr>
          <w:rFonts w:ascii="Arial" w:hAnsi="Arial" w:cs="Arial"/>
          <w:i/>
          <w:iCs/>
          <w:sz w:val="22"/>
          <w:szCs w:val="22"/>
        </w:rPr>
        <w:t>change :</w:t>
      </w:r>
      <w:proofErr w:type="gramEnd"/>
      <w:r w:rsidRPr="00A75EAF">
        <w:rPr>
          <w:rFonts w:ascii="Arial" w:hAnsi="Arial" w:cs="Arial"/>
          <w:i/>
          <w:iCs/>
          <w:sz w:val="22"/>
          <w:szCs w:val="22"/>
        </w:rPr>
        <w:t xml:space="preserve"> personal action guide and workbook</w:t>
      </w:r>
      <w:r w:rsidRPr="00A75EAF">
        <w:rPr>
          <w:rFonts w:ascii="Arial" w:hAnsi="Arial" w:cs="Arial"/>
          <w:sz w:val="22"/>
          <w:szCs w:val="22"/>
        </w:rPr>
        <w:t>. John Wiley &amp; Sons.</w:t>
      </w:r>
    </w:p>
    <w:p w14:paraId="55341D1F"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Gibbs, G., and Coffey, M. (2004). ‘The Impact </w:t>
      </w:r>
      <w:proofErr w:type="gramStart"/>
      <w:r w:rsidRPr="00A75EAF">
        <w:rPr>
          <w:rFonts w:ascii="Arial" w:hAnsi="Arial" w:cs="Arial"/>
          <w:sz w:val="22"/>
          <w:szCs w:val="22"/>
        </w:rPr>
        <w:t>Of</w:t>
      </w:r>
      <w:proofErr w:type="gramEnd"/>
      <w:r w:rsidRPr="00A75EAF">
        <w:rPr>
          <w:rFonts w:ascii="Arial" w:hAnsi="Arial" w:cs="Arial"/>
          <w:sz w:val="22"/>
          <w:szCs w:val="22"/>
        </w:rPr>
        <w:t xml:space="preserve"> Training Of University Teachers on their Teaching Skills, their Approach to Teaching and the Approach to Learning of their Students.’ </w:t>
      </w:r>
      <w:r w:rsidRPr="00A75EAF">
        <w:rPr>
          <w:rFonts w:ascii="Arial" w:hAnsi="Arial" w:cs="Arial"/>
          <w:i/>
          <w:iCs/>
          <w:sz w:val="22"/>
          <w:szCs w:val="22"/>
        </w:rPr>
        <w:t>Active Learning in Higher Education</w:t>
      </w:r>
      <w:r w:rsidRPr="00A75EAF">
        <w:rPr>
          <w:rFonts w:ascii="Arial" w:hAnsi="Arial" w:cs="Arial"/>
          <w:sz w:val="22"/>
          <w:szCs w:val="22"/>
        </w:rPr>
        <w:t xml:space="preserve">, 5(1), 87–100. Available at: </w:t>
      </w:r>
      <w:hyperlink r:id="rId24">
        <w:r w:rsidRPr="00A75EAF">
          <w:rPr>
            <w:rStyle w:val="Hyperlink"/>
            <w:rFonts w:ascii="Arial" w:hAnsi="Arial" w:cs="Arial"/>
            <w:sz w:val="22"/>
            <w:szCs w:val="22"/>
          </w:rPr>
          <w:t>https://doi.org/10.1177/1469787404040463</w:t>
        </w:r>
      </w:hyperlink>
      <w:r w:rsidRPr="00A75EAF">
        <w:rPr>
          <w:rFonts w:ascii="Arial" w:hAnsi="Arial" w:cs="Arial"/>
          <w:sz w:val="22"/>
          <w:szCs w:val="22"/>
        </w:rPr>
        <w:t xml:space="preserve"> (Accessed: 2</w:t>
      </w:r>
      <w:r w:rsidRPr="00A75EAF">
        <w:rPr>
          <w:rFonts w:ascii="Arial" w:hAnsi="Arial" w:cs="Arial"/>
          <w:sz w:val="22"/>
          <w:szCs w:val="22"/>
          <w:vertAlign w:val="superscript"/>
        </w:rPr>
        <w:t>nd</w:t>
      </w:r>
      <w:r w:rsidRPr="00A75EAF">
        <w:rPr>
          <w:rFonts w:ascii="Arial" w:hAnsi="Arial" w:cs="Arial"/>
          <w:sz w:val="22"/>
          <w:szCs w:val="22"/>
        </w:rPr>
        <w:t xml:space="preserve"> March 2024)</w:t>
      </w:r>
    </w:p>
    <w:p w14:paraId="4B4E16C9"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Ginsburg H. P. (2006). ‘Mathematical Play and Playful Mathematics: A Guide for Early Education’.</w:t>
      </w:r>
      <w:r w:rsidRPr="00A75EAF">
        <w:rPr>
          <w:rFonts w:ascii="Arial" w:hAnsi="Arial" w:cs="Arial"/>
          <w:i/>
          <w:iCs/>
          <w:sz w:val="22"/>
          <w:szCs w:val="22"/>
        </w:rPr>
        <w:t xml:space="preserve"> In Play = Learning.</w:t>
      </w:r>
      <w:r w:rsidRPr="00A75EAF">
        <w:rPr>
          <w:rFonts w:ascii="Arial" w:hAnsi="Arial" w:cs="Arial"/>
          <w:sz w:val="22"/>
          <w:szCs w:val="22"/>
        </w:rPr>
        <w:t xml:space="preserve"> Oxford University Press. Available at: </w:t>
      </w:r>
      <w:hyperlink r:id="rId25">
        <w:r w:rsidRPr="00A75EAF">
          <w:rPr>
            <w:rStyle w:val="Hyperlink"/>
            <w:rFonts w:ascii="Arial" w:hAnsi="Arial" w:cs="Arial"/>
            <w:sz w:val="22"/>
            <w:szCs w:val="22"/>
          </w:rPr>
          <w:t>https://doi.org/10.1093/acprof:oso/9780195304381.003.0008</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0DCD05C6"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Glover, A. (2023). Education for Sustainable Development: Policy and Practice in Wales. In Implementing the UN Sustainable Development Goals – Regional Perspectives. Available at: </w:t>
      </w:r>
      <w:hyperlink r:id="rId26" w:anchor="citeas">
        <w:r w:rsidRPr="00A75EAF">
          <w:rPr>
            <w:rStyle w:val="Hyperlink"/>
            <w:rFonts w:ascii="Arial" w:hAnsi="Arial" w:cs="Arial"/>
            <w:sz w:val="22"/>
            <w:szCs w:val="22"/>
          </w:rPr>
          <w:t>https://link.springer.com/referenceworkentry/10.1007/978-3-030-91261-1_2-1#citeas</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 </w:t>
      </w:r>
    </w:p>
    <w:p w14:paraId="0D632DDC"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Goldberg, J. M., </w:t>
      </w:r>
      <w:proofErr w:type="spellStart"/>
      <w:r w:rsidRPr="00A75EAF">
        <w:rPr>
          <w:rFonts w:ascii="Arial" w:hAnsi="Arial" w:cs="Arial"/>
          <w:sz w:val="22"/>
          <w:szCs w:val="22"/>
        </w:rPr>
        <w:t>Sklad</w:t>
      </w:r>
      <w:proofErr w:type="spellEnd"/>
      <w:r w:rsidRPr="00A75EAF">
        <w:rPr>
          <w:rFonts w:ascii="Arial" w:hAnsi="Arial" w:cs="Arial"/>
          <w:sz w:val="22"/>
          <w:szCs w:val="22"/>
        </w:rPr>
        <w:t xml:space="preserve">, M., Elfrink, T. R., Schreurs, K. M. G., </w:t>
      </w:r>
      <w:proofErr w:type="spellStart"/>
      <w:r w:rsidRPr="00A75EAF">
        <w:rPr>
          <w:rFonts w:ascii="Arial" w:hAnsi="Arial" w:cs="Arial"/>
          <w:sz w:val="22"/>
          <w:szCs w:val="22"/>
        </w:rPr>
        <w:t>Bohlmeijer</w:t>
      </w:r>
      <w:proofErr w:type="spellEnd"/>
      <w:r w:rsidRPr="00A75EAF">
        <w:rPr>
          <w:rFonts w:ascii="Arial" w:hAnsi="Arial" w:cs="Arial"/>
          <w:sz w:val="22"/>
          <w:szCs w:val="22"/>
        </w:rPr>
        <w:t xml:space="preserve">, E. T., and Clarke, A. M. (2019). ‘Effectiveness of interventions adopting a whole school approach to enhancing social and emotional development: a meta-analysis'. </w:t>
      </w:r>
      <w:r w:rsidRPr="00A75EAF">
        <w:rPr>
          <w:rFonts w:ascii="Arial" w:hAnsi="Arial" w:cs="Arial"/>
          <w:i/>
          <w:iCs/>
          <w:sz w:val="22"/>
          <w:szCs w:val="22"/>
        </w:rPr>
        <w:t>European Journal of Psychology of Education</w:t>
      </w:r>
      <w:r w:rsidRPr="00A75EAF">
        <w:rPr>
          <w:rFonts w:ascii="Arial" w:hAnsi="Arial" w:cs="Arial"/>
          <w:sz w:val="22"/>
          <w:szCs w:val="22"/>
        </w:rPr>
        <w:t xml:space="preserve">, 34(4), 755–782. Available at: </w:t>
      </w:r>
      <w:hyperlink r:id="rId27">
        <w:r w:rsidRPr="00A75EAF">
          <w:rPr>
            <w:rStyle w:val="Hyperlink"/>
            <w:rFonts w:ascii="Arial" w:hAnsi="Arial" w:cs="Arial"/>
            <w:sz w:val="22"/>
            <w:szCs w:val="22"/>
          </w:rPr>
          <w:t>https://doi.org/10.1007/s10212-018-0406-9</w:t>
        </w:r>
      </w:hyperlink>
      <w:r w:rsidRPr="00A75EAF">
        <w:rPr>
          <w:rFonts w:ascii="Arial" w:hAnsi="Arial" w:cs="Arial"/>
          <w:sz w:val="22"/>
          <w:szCs w:val="22"/>
        </w:rPr>
        <w:t xml:space="preserve"> (Accessed: 19</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30E31BDA"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Greenberg, M. T., Domitrovich, C., and Bumbarger, B. (2001). ‘The Prevention of Mental Disorders in School-Aged Children: Current State of the Field’. </w:t>
      </w:r>
      <w:r w:rsidRPr="00A75EAF">
        <w:rPr>
          <w:rFonts w:ascii="Arial" w:hAnsi="Arial" w:cs="Arial"/>
          <w:i/>
          <w:iCs/>
          <w:sz w:val="22"/>
          <w:szCs w:val="22"/>
        </w:rPr>
        <w:t xml:space="preserve">Prevention &amp; Treatment, </w:t>
      </w:r>
      <w:r w:rsidRPr="00A75EAF">
        <w:rPr>
          <w:rFonts w:ascii="Arial" w:hAnsi="Arial" w:cs="Arial"/>
          <w:sz w:val="22"/>
          <w:szCs w:val="22"/>
        </w:rPr>
        <w:t xml:space="preserve">4(1).  Available at: </w:t>
      </w:r>
      <w:hyperlink r:id="rId28">
        <w:r w:rsidRPr="00A75EAF">
          <w:rPr>
            <w:rStyle w:val="Hyperlink"/>
            <w:rFonts w:ascii="Arial" w:hAnsi="Arial" w:cs="Arial"/>
            <w:sz w:val="22"/>
            <w:szCs w:val="22"/>
          </w:rPr>
          <w:t>https://doi.org/10.1037/1522-3736.4.1.41a</w:t>
        </w:r>
      </w:hyperlink>
      <w:r w:rsidRPr="00A75EAF">
        <w:rPr>
          <w:rFonts w:ascii="Arial" w:hAnsi="Arial" w:cs="Arial"/>
          <w:sz w:val="22"/>
          <w:szCs w:val="22"/>
        </w:rPr>
        <w:t xml:space="preserve"> (Accessed: 8</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13B0464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Kang, S. H. K. (2016). ‘Spaced Repetition Promotes Efficient and Effective Learning: Policy Implications for Instruction’.</w:t>
      </w:r>
      <w:r w:rsidRPr="00A75EAF">
        <w:rPr>
          <w:rFonts w:ascii="Arial" w:hAnsi="Arial" w:cs="Arial"/>
          <w:i/>
          <w:iCs/>
          <w:sz w:val="22"/>
          <w:szCs w:val="22"/>
        </w:rPr>
        <w:t xml:space="preserve"> Policy Insights from the Behavioral and Brain Sciences</w:t>
      </w:r>
      <w:r w:rsidRPr="00A75EAF">
        <w:rPr>
          <w:rFonts w:ascii="Arial" w:hAnsi="Arial" w:cs="Arial"/>
          <w:sz w:val="22"/>
          <w:szCs w:val="22"/>
        </w:rPr>
        <w:t xml:space="preserve">, 3(1), 12–19. Available at: </w:t>
      </w:r>
      <w:hyperlink r:id="rId29">
        <w:r w:rsidRPr="00A75EAF">
          <w:rPr>
            <w:rStyle w:val="Hyperlink"/>
            <w:rFonts w:ascii="Arial" w:hAnsi="Arial" w:cs="Arial"/>
            <w:sz w:val="22"/>
            <w:szCs w:val="22"/>
          </w:rPr>
          <w:t>https://doi.org/10.1177/2372732215624708</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6C83C6BC"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Karpicke, J. D., and Roediger, H. L. (2008). ‘The critical importance of retrieval for learning.’ </w:t>
      </w:r>
      <w:r w:rsidRPr="00A75EAF">
        <w:rPr>
          <w:rFonts w:ascii="Arial" w:hAnsi="Arial" w:cs="Arial"/>
          <w:i/>
          <w:iCs/>
          <w:sz w:val="22"/>
          <w:szCs w:val="22"/>
        </w:rPr>
        <w:t>Science</w:t>
      </w:r>
      <w:r w:rsidRPr="00A75EAF">
        <w:rPr>
          <w:rFonts w:ascii="Arial" w:hAnsi="Arial" w:cs="Arial"/>
          <w:sz w:val="22"/>
          <w:szCs w:val="22"/>
        </w:rPr>
        <w:t xml:space="preserve">, 319 (5865), 966-968. Available at: </w:t>
      </w:r>
      <w:hyperlink r:id="rId30">
        <w:r w:rsidRPr="00A75EAF">
          <w:rPr>
            <w:rStyle w:val="Hyperlink"/>
            <w:rFonts w:ascii="Arial" w:hAnsi="Arial" w:cs="Arial"/>
            <w:sz w:val="22"/>
            <w:szCs w:val="22"/>
          </w:rPr>
          <w:t>https://doi.org/10.1126/science.1152408</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166C111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lastRenderedPageBreak/>
        <w:t xml:space="preserve">Kirschner, P. A., </w:t>
      </w:r>
      <w:proofErr w:type="spellStart"/>
      <w:r w:rsidRPr="00A75EAF">
        <w:rPr>
          <w:rFonts w:ascii="Arial" w:hAnsi="Arial" w:cs="Arial"/>
          <w:sz w:val="22"/>
          <w:szCs w:val="22"/>
        </w:rPr>
        <w:t>Sweller</w:t>
      </w:r>
      <w:proofErr w:type="spellEnd"/>
      <w:r w:rsidRPr="00A75EAF">
        <w:rPr>
          <w:rFonts w:ascii="Arial" w:hAnsi="Arial" w:cs="Arial"/>
          <w:sz w:val="22"/>
          <w:szCs w:val="22"/>
        </w:rPr>
        <w:t>, J., Kirschner, F., &amp; Zambrano R., J. (2018). ‘From Cognitive Load Theory to Collaborative Cognitive Load Theory’.</w:t>
      </w:r>
      <w:r w:rsidRPr="00A75EAF">
        <w:rPr>
          <w:rFonts w:ascii="Arial" w:hAnsi="Arial" w:cs="Arial"/>
          <w:i/>
          <w:iCs/>
          <w:sz w:val="22"/>
          <w:szCs w:val="22"/>
        </w:rPr>
        <w:t xml:space="preserve"> Educational Psychology Review</w:t>
      </w:r>
      <w:r w:rsidRPr="00A75EAF">
        <w:rPr>
          <w:rFonts w:ascii="Arial" w:hAnsi="Arial" w:cs="Arial"/>
          <w:sz w:val="22"/>
          <w:szCs w:val="22"/>
        </w:rPr>
        <w:t xml:space="preserve">, 30(1), 1-28. Available at: </w:t>
      </w:r>
      <w:hyperlink r:id="rId31">
        <w:r w:rsidRPr="00A75EAF">
          <w:rPr>
            <w:rStyle w:val="Hyperlink"/>
            <w:rFonts w:ascii="Arial" w:hAnsi="Arial" w:cs="Arial"/>
            <w:sz w:val="22"/>
            <w:szCs w:val="22"/>
          </w:rPr>
          <w:t>https://link.springer.com/content/pdf/10.1007/s11412-018-9277-y.pdf</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4AD7428B"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Kornell, N., and Bjork, R. A. (2008). ‘Learning Concepts and Categories: Is Spacing the “Enemy of Induction”?’. </w:t>
      </w:r>
      <w:r w:rsidRPr="00A75EAF">
        <w:rPr>
          <w:rFonts w:ascii="Arial" w:hAnsi="Arial" w:cs="Arial"/>
          <w:i/>
          <w:iCs/>
          <w:sz w:val="22"/>
          <w:szCs w:val="22"/>
        </w:rPr>
        <w:t>Psychological Science,</w:t>
      </w:r>
      <w:r w:rsidRPr="00A75EAF">
        <w:rPr>
          <w:rFonts w:ascii="Arial" w:hAnsi="Arial" w:cs="Arial"/>
          <w:sz w:val="22"/>
          <w:szCs w:val="22"/>
        </w:rPr>
        <w:t xml:space="preserve"> 19(6), 585–592. Available at: </w:t>
      </w:r>
      <w:hyperlink r:id="rId32">
        <w:r w:rsidRPr="00A75EAF">
          <w:rPr>
            <w:rStyle w:val="Hyperlink"/>
            <w:rFonts w:ascii="Arial" w:hAnsi="Arial" w:cs="Arial"/>
            <w:sz w:val="22"/>
            <w:szCs w:val="22"/>
          </w:rPr>
          <w:t>https://doi.org/10.1111/j.1467-9280.2008.02127.x</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3F209D05"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Lock, E. (2004) “Book Review: COMMUNITY PROGRAMS TO PROMOTE YOUTH DEVELOPMENT, Jacquelynne Eccles and Jennifer A. Gootman (eds), Washington D.C.: National Academic Press, 2002, 411 pp,” </w:t>
      </w:r>
      <w:r w:rsidRPr="00A75EAF">
        <w:rPr>
          <w:rFonts w:ascii="Arial" w:hAnsi="Arial" w:cs="Arial"/>
          <w:i/>
          <w:iCs/>
          <w:sz w:val="22"/>
          <w:szCs w:val="22"/>
        </w:rPr>
        <w:t>Child and Adolescent Social Work Journal</w:t>
      </w:r>
      <w:r w:rsidRPr="00A75EAF">
        <w:rPr>
          <w:rFonts w:ascii="Arial" w:hAnsi="Arial" w:cs="Arial"/>
          <w:sz w:val="22"/>
          <w:szCs w:val="22"/>
        </w:rPr>
        <w:t xml:space="preserve">. Springer Science and Business Media LLC, pp. 551–555. Available at: </w:t>
      </w:r>
      <w:hyperlink r:id="rId33">
        <w:r w:rsidRPr="00A75EAF">
          <w:rPr>
            <w:rStyle w:val="Hyperlink"/>
            <w:rFonts w:ascii="Arial" w:hAnsi="Arial" w:cs="Arial"/>
            <w:sz w:val="22"/>
            <w:szCs w:val="22"/>
          </w:rPr>
          <w:t>https://doi.org/10.1023/B:CASW.0000043447.50413.2b</w:t>
        </w:r>
      </w:hyperlink>
      <w:r w:rsidRPr="00A75EAF">
        <w:rPr>
          <w:rFonts w:ascii="Arial" w:hAnsi="Arial" w:cs="Arial"/>
          <w:sz w:val="22"/>
          <w:szCs w:val="22"/>
        </w:rPr>
        <w:t>. (Accessed: 8</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6134B071"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Masarik, A. S., and Conger, R. D. (2017). ‘Stress and child development: a review of the Family Stress Model’.</w:t>
      </w:r>
      <w:r w:rsidRPr="00A75EAF">
        <w:rPr>
          <w:rFonts w:ascii="Arial" w:hAnsi="Arial" w:cs="Arial"/>
          <w:i/>
          <w:iCs/>
          <w:sz w:val="22"/>
          <w:szCs w:val="22"/>
        </w:rPr>
        <w:t xml:space="preserve"> Current Opinion in Psychology</w:t>
      </w:r>
      <w:r w:rsidRPr="00A75EAF">
        <w:rPr>
          <w:rFonts w:ascii="Arial" w:hAnsi="Arial" w:cs="Arial"/>
          <w:sz w:val="22"/>
          <w:szCs w:val="22"/>
        </w:rPr>
        <w:t xml:space="preserve">, 13, 85–90. Available at: </w:t>
      </w:r>
      <w:hyperlink r:id="rId34">
        <w:r w:rsidRPr="00A75EAF">
          <w:rPr>
            <w:rStyle w:val="Hyperlink"/>
            <w:rFonts w:ascii="Arial" w:hAnsi="Arial" w:cs="Arial"/>
            <w:sz w:val="22"/>
            <w:szCs w:val="22"/>
          </w:rPr>
          <w:t>https://doi.org/10.1016/j.copsyc.2016.05.008</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3D61C0E8"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Mayer, R. E. (2005). </w:t>
      </w:r>
      <w:r w:rsidRPr="00A75EAF">
        <w:rPr>
          <w:rFonts w:ascii="Arial" w:hAnsi="Arial" w:cs="Arial"/>
          <w:i/>
          <w:iCs/>
          <w:sz w:val="22"/>
          <w:szCs w:val="22"/>
        </w:rPr>
        <w:t>The Cambridge handbook of multimedia learning</w:t>
      </w:r>
      <w:r w:rsidRPr="00A75EAF">
        <w:rPr>
          <w:rFonts w:ascii="Arial" w:hAnsi="Arial" w:cs="Arial"/>
          <w:sz w:val="22"/>
          <w:szCs w:val="22"/>
        </w:rPr>
        <w:t>. Cambridge University Press.</w:t>
      </w:r>
    </w:p>
    <w:p w14:paraId="6A3266A9"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Ofsted. (2011). </w:t>
      </w:r>
      <w:r w:rsidRPr="00A75EAF">
        <w:rPr>
          <w:rFonts w:ascii="Arial" w:hAnsi="Arial" w:cs="Arial"/>
          <w:i/>
          <w:iCs/>
          <w:sz w:val="22"/>
          <w:szCs w:val="22"/>
        </w:rPr>
        <w:t>The Annual Report of Her Majesty’s Chief Inspector of Education, Children’s Services and Skills 2010/11</w:t>
      </w:r>
      <w:r w:rsidRPr="00A75EAF">
        <w:rPr>
          <w:rFonts w:ascii="Arial" w:hAnsi="Arial" w:cs="Arial"/>
          <w:sz w:val="22"/>
          <w:szCs w:val="22"/>
        </w:rPr>
        <w:t xml:space="preserve">. Available at: </w:t>
      </w:r>
      <w:hyperlink r:id="rId35">
        <w:r w:rsidRPr="00A75EAF">
          <w:rPr>
            <w:rStyle w:val="Hyperlink"/>
            <w:rFonts w:ascii="Arial" w:hAnsi="Arial" w:cs="Arial"/>
            <w:sz w:val="22"/>
            <w:szCs w:val="22"/>
          </w:rPr>
          <w:t>https://assets.publishing.service.gov.uk/media/5a7d5ae5e5274a3356f2bb75/Ofsted_20Annual_20Report_2010-11_20-_20full.pdf</w:t>
        </w:r>
      </w:hyperlink>
      <w:r w:rsidRPr="00A75EAF">
        <w:rPr>
          <w:rFonts w:ascii="Arial" w:hAnsi="Arial" w:cs="Arial"/>
          <w:sz w:val="22"/>
          <w:szCs w:val="22"/>
        </w:rPr>
        <w:t xml:space="preserve"> (Accessed: 2</w:t>
      </w:r>
      <w:r w:rsidRPr="00A75EAF">
        <w:rPr>
          <w:rFonts w:ascii="Arial" w:hAnsi="Arial" w:cs="Arial"/>
          <w:sz w:val="22"/>
          <w:szCs w:val="22"/>
          <w:vertAlign w:val="superscript"/>
        </w:rPr>
        <w:t>nd</w:t>
      </w:r>
      <w:r w:rsidRPr="00A75EAF">
        <w:rPr>
          <w:rFonts w:ascii="Arial" w:hAnsi="Arial" w:cs="Arial"/>
          <w:sz w:val="22"/>
          <w:szCs w:val="22"/>
        </w:rPr>
        <w:t xml:space="preserve"> March 2024)</w:t>
      </w:r>
    </w:p>
    <w:p w14:paraId="2A994E31"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Ofsted. (2019). Education inspection framework 2019: a report on the responses to the consultation. Available at: </w:t>
      </w:r>
      <w:hyperlink r:id="rId36">
        <w:r w:rsidRPr="00A75EAF">
          <w:rPr>
            <w:rStyle w:val="Hyperlink"/>
            <w:rFonts w:ascii="Arial" w:hAnsi="Arial" w:cs="Arial"/>
            <w:sz w:val="22"/>
            <w:szCs w:val="22"/>
          </w:rPr>
          <w:t>https://www.gov.uk/government/consultations/education-inspection-framework-2019-inspecting-the-substance-of-education/outcome/education-inspection-framework-2019-a-report-on-the-responses-to-the-consultation</w:t>
        </w:r>
      </w:hyperlink>
      <w:r w:rsidRPr="00A75EAF">
        <w:rPr>
          <w:rFonts w:ascii="Arial" w:hAnsi="Arial" w:cs="Arial"/>
          <w:sz w:val="22"/>
          <w:szCs w:val="22"/>
        </w:rPr>
        <w:t xml:space="preserve"> (Accessed: 2</w:t>
      </w:r>
      <w:r w:rsidRPr="00A75EAF">
        <w:rPr>
          <w:rFonts w:ascii="Arial" w:hAnsi="Arial" w:cs="Arial"/>
          <w:sz w:val="22"/>
          <w:szCs w:val="22"/>
          <w:vertAlign w:val="superscript"/>
        </w:rPr>
        <w:t>nd</w:t>
      </w:r>
      <w:r w:rsidRPr="00A75EAF">
        <w:rPr>
          <w:rFonts w:ascii="Arial" w:hAnsi="Arial" w:cs="Arial"/>
          <w:sz w:val="22"/>
          <w:szCs w:val="22"/>
        </w:rPr>
        <w:t xml:space="preserve"> March 2024)</w:t>
      </w:r>
    </w:p>
    <w:p w14:paraId="56597DC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Page, N., Angel, L., Ogada, E., Young, H., and Murphy, S. (2023). </w:t>
      </w:r>
      <w:r w:rsidRPr="00A75EAF">
        <w:rPr>
          <w:rFonts w:ascii="Arial" w:hAnsi="Arial" w:cs="Arial"/>
          <w:i/>
          <w:iCs/>
          <w:sz w:val="22"/>
          <w:szCs w:val="22"/>
        </w:rPr>
        <w:t xml:space="preserve">Student Health and Wellbeing in Wales: Report </w:t>
      </w:r>
      <w:proofErr w:type="gramStart"/>
      <w:r w:rsidRPr="00A75EAF">
        <w:rPr>
          <w:rFonts w:ascii="Arial" w:hAnsi="Arial" w:cs="Arial"/>
          <w:i/>
          <w:iCs/>
          <w:sz w:val="22"/>
          <w:szCs w:val="22"/>
        </w:rPr>
        <w:t>of</w:t>
      </w:r>
      <w:proofErr w:type="gramEnd"/>
      <w:r w:rsidRPr="00A75EAF">
        <w:rPr>
          <w:rFonts w:ascii="Arial" w:hAnsi="Arial" w:cs="Arial"/>
          <w:i/>
          <w:iCs/>
          <w:sz w:val="22"/>
          <w:szCs w:val="22"/>
        </w:rPr>
        <w:t xml:space="preserve"> the 2021/22 Health Behaviour in School-aged Children Survey and School Health Research Network Student Health and Wellbeing Survey.</w:t>
      </w:r>
      <w:r w:rsidRPr="00A75EAF">
        <w:rPr>
          <w:rFonts w:ascii="Arial" w:hAnsi="Arial" w:cs="Arial"/>
          <w:sz w:val="22"/>
          <w:szCs w:val="22"/>
        </w:rPr>
        <w:t xml:space="preserve"> Cardiff University, Cardiff, UK</w:t>
      </w:r>
    </w:p>
    <w:p w14:paraId="423A0152"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Page, N., Hewitt, G., Young, H., Moore, G., and Murphy, S. (2021). </w:t>
      </w:r>
      <w:r w:rsidRPr="00A75EAF">
        <w:rPr>
          <w:rFonts w:ascii="Arial" w:hAnsi="Arial" w:cs="Arial"/>
          <w:i/>
          <w:iCs/>
          <w:sz w:val="22"/>
          <w:szCs w:val="22"/>
        </w:rPr>
        <w:t>Student Health and Wellbeing in Wales: Report of the 2019/20 Schools Health Research Network Student Health and Wellbeing Survey</w:t>
      </w:r>
      <w:r w:rsidRPr="00A75EAF">
        <w:rPr>
          <w:rFonts w:ascii="Arial" w:hAnsi="Arial" w:cs="Arial"/>
          <w:sz w:val="22"/>
          <w:szCs w:val="22"/>
        </w:rPr>
        <w:t xml:space="preserve">. Available at: </w:t>
      </w:r>
      <w:hyperlink r:id="rId37">
        <w:r w:rsidRPr="00A75EAF">
          <w:rPr>
            <w:rStyle w:val="Hyperlink"/>
            <w:rFonts w:ascii="Arial" w:hAnsi="Arial" w:cs="Arial"/>
            <w:sz w:val="22"/>
            <w:szCs w:val="22"/>
          </w:rPr>
          <w:t>https://www.shrn.org.uk/wp-</w:t>
        </w:r>
        <w:r w:rsidRPr="00A75EAF">
          <w:rPr>
            <w:rStyle w:val="Hyperlink"/>
            <w:rFonts w:ascii="Arial" w:hAnsi="Arial" w:cs="Arial"/>
            <w:sz w:val="22"/>
            <w:szCs w:val="22"/>
          </w:rPr>
          <w:lastRenderedPageBreak/>
          <w:t>content/uploads/2021/03/SHRN-NR-FINAL-23_03_21-en.pdf</w:t>
        </w:r>
      </w:hyperlink>
      <w:r w:rsidRPr="00A75EAF">
        <w:rPr>
          <w:rFonts w:ascii="Arial" w:hAnsi="Arial" w:cs="Arial"/>
          <w:sz w:val="22"/>
          <w:szCs w:val="22"/>
        </w:rPr>
        <w:t xml:space="preserve"> (Accessed: 11</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46518712"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Patton, G.C., Sawyer, S.M., Santelli, J.S., Ross, D.A., Afifi, R., Allen, N.B., Arora, M., Azzopardi, P., Baldwin, W., Bonell, C., Kakuma, R., Kennedy, E., Mahon, J., McGovern, T., Mokdad, A.H., Patel, V., Petroni, S., Reavley, N., Taiwo, K., Waldfogel, J., </w:t>
      </w:r>
      <w:proofErr w:type="spellStart"/>
      <w:r w:rsidRPr="00A75EAF">
        <w:rPr>
          <w:rFonts w:ascii="Arial" w:hAnsi="Arial" w:cs="Arial"/>
          <w:sz w:val="22"/>
          <w:szCs w:val="22"/>
        </w:rPr>
        <w:t>Wickremarathne</w:t>
      </w:r>
      <w:proofErr w:type="spellEnd"/>
      <w:r w:rsidRPr="00A75EAF">
        <w:rPr>
          <w:rFonts w:ascii="Arial" w:hAnsi="Arial" w:cs="Arial"/>
          <w:sz w:val="22"/>
          <w:szCs w:val="22"/>
        </w:rPr>
        <w:t xml:space="preserve">, D., Barroso, C., Bhutta, Z., </w:t>
      </w:r>
      <w:proofErr w:type="spellStart"/>
      <w:r w:rsidRPr="00A75EAF">
        <w:rPr>
          <w:rFonts w:ascii="Arial" w:hAnsi="Arial" w:cs="Arial"/>
          <w:sz w:val="22"/>
          <w:szCs w:val="22"/>
        </w:rPr>
        <w:t>Fatusi</w:t>
      </w:r>
      <w:proofErr w:type="spellEnd"/>
      <w:r w:rsidRPr="00A75EAF">
        <w:rPr>
          <w:rFonts w:ascii="Arial" w:hAnsi="Arial" w:cs="Arial"/>
          <w:sz w:val="22"/>
          <w:szCs w:val="22"/>
        </w:rPr>
        <w:t xml:space="preserve">, A.O., Mattoo, A., Diers, J., Fang, J., Ferguson, J., </w:t>
      </w:r>
      <w:proofErr w:type="spellStart"/>
      <w:r w:rsidRPr="00A75EAF">
        <w:rPr>
          <w:rFonts w:ascii="Arial" w:hAnsi="Arial" w:cs="Arial"/>
          <w:sz w:val="22"/>
          <w:szCs w:val="22"/>
        </w:rPr>
        <w:t>Ssewamala</w:t>
      </w:r>
      <w:proofErr w:type="spellEnd"/>
      <w:r w:rsidRPr="00A75EAF">
        <w:rPr>
          <w:rFonts w:ascii="Arial" w:hAnsi="Arial" w:cs="Arial"/>
          <w:sz w:val="22"/>
          <w:szCs w:val="22"/>
        </w:rPr>
        <w:t xml:space="preserve">, F. and Viner, R.M. (2016). ‘Our future: a Lancet commission on adolescent health and wellbeing’. </w:t>
      </w:r>
      <w:r w:rsidRPr="00A75EAF">
        <w:rPr>
          <w:rFonts w:ascii="Arial" w:hAnsi="Arial" w:cs="Arial"/>
          <w:i/>
          <w:iCs/>
          <w:sz w:val="22"/>
          <w:szCs w:val="22"/>
        </w:rPr>
        <w:t>The Lancet</w:t>
      </w:r>
      <w:r w:rsidRPr="00A75EAF">
        <w:rPr>
          <w:rFonts w:ascii="Arial" w:hAnsi="Arial" w:cs="Arial"/>
          <w:sz w:val="22"/>
          <w:szCs w:val="22"/>
        </w:rPr>
        <w:t xml:space="preserve"> </w:t>
      </w:r>
      <w:r w:rsidRPr="00A75EAF">
        <w:rPr>
          <w:rFonts w:ascii="Arial" w:hAnsi="Arial" w:cs="Arial"/>
          <w:i/>
          <w:iCs/>
          <w:sz w:val="22"/>
          <w:szCs w:val="22"/>
        </w:rPr>
        <w:t>(British Edition)</w:t>
      </w:r>
      <w:r w:rsidRPr="00A75EAF">
        <w:rPr>
          <w:rFonts w:ascii="Arial" w:hAnsi="Arial" w:cs="Arial"/>
          <w:sz w:val="22"/>
          <w:szCs w:val="22"/>
        </w:rPr>
        <w:t xml:space="preserve">, 387(10036), 2423–2478. Available at: </w:t>
      </w:r>
      <w:hyperlink r:id="rId38">
        <w:r w:rsidRPr="00A75EAF">
          <w:rPr>
            <w:rStyle w:val="Hyperlink"/>
            <w:rFonts w:ascii="Arial" w:hAnsi="Arial" w:cs="Arial"/>
            <w:sz w:val="22"/>
            <w:szCs w:val="22"/>
          </w:rPr>
          <w:t>https://doi.org/10.1016/S0140-6736(16)00579-1</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40B7A70A"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Procaccini, J. (2012) “Professional Capital: Transforming Teaching in Every School by Andy Hargreaves and Michael Fullan: (2012). New York, NY: Teachers College Press, 219 pp., $29.95,”</w:t>
      </w:r>
      <w:r w:rsidRPr="00A75EAF">
        <w:rPr>
          <w:rFonts w:ascii="Arial" w:hAnsi="Arial" w:cs="Arial"/>
          <w:i/>
          <w:iCs/>
          <w:sz w:val="22"/>
          <w:szCs w:val="22"/>
        </w:rPr>
        <w:t xml:space="preserve"> Journal of School Choice</w:t>
      </w:r>
      <w:r w:rsidRPr="00A75EAF">
        <w:rPr>
          <w:rFonts w:ascii="Arial" w:hAnsi="Arial" w:cs="Arial"/>
          <w:sz w:val="22"/>
          <w:szCs w:val="22"/>
        </w:rPr>
        <w:t xml:space="preserve">. Taylor &amp; Francis Group, pp. 515–517. Available at: </w:t>
      </w:r>
      <w:hyperlink r:id="rId39">
        <w:r w:rsidRPr="00A75EAF">
          <w:rPr>
            <w:rStyle w:val="Hyperlink"/>
            <w:rFonts w:ascii="Arial" w:hAnsi="Arial" w:cs="Arial"/>
            <w:sz w:val="22"/>
            <w:szCs w:val="22"/>
          </w:rPr>
          <w:t>https://doi.org/10.1080/15582159.2012.733288</w:t>
        </w:r>
      </w:hyperlink>
      <w:r w:rsidRPr="00A75EAF">
        <w:rPr>
          <w:rFonts w:ascii="Arial" w:hAnsi="Arial" w:cs="Arial"/>
          <w:sz w:val="22"/>
          <w:szCs w:val="22"/>
        </w:rPr>
        <w:t>. (Accessed: 8</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608FFAE1"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Shalem, Y., De Clercq, F., Steinberg, C. and </w:t>
      </w:r>
      <w:proofErr w:type="spellStart"/>
      <w:r w:rsidRPr="00A75EAF">
        <w:rPr>
          <w:rFonts w:ascii="Arial" w:hAnsi="Arial" w:cs="Arial"/>
          <w:sz w:val="22"/>
          <w:szCs w:val="22"/>
        </w:rPr>
        <w:t>Koornhof</w:t>
      </w:r>
      <w:proofErr w:type="spellEnd"/>
      <w:r w:rsidRPr="00A75EAF">
        <w:rPr>
          <w:rFonts w:ascii="Arial" w:hAnsi="Arial" w:cs="Arial"/>
          <w:sz w:val="22"/>
          <w:szCs w:val="22"/>
        </w:rPr>
        <w:t xml:space="preserve">, H. (2018). ‘Teacher autonomy in times of </w:t>
      </w:r>
      <w:proofErr w:type="spellStart"/>
      <w:r w:rsidRPr="00A75EAF">
        <w:rPr>
          <w:rFonts w:ascii="Arial" w:hAnsi="Arial" w:cs="Arial"/>
          <w:sz w:val="22"/>
          <w:szCs w:val="22"/>
        </w:rPr>
        <w:t>standardised</w:t>
      </w:r>
      <w:proofErr w:type="spellEnd"/>
      <w:r w:rsidRPr="00A75EAF">
        <w:rPr>
          <w:rFonts w:ascii="Arial" w:hAnsi="Arial" w:cs="Arial"/>
          <w:sz w:val="22"/>
          <w:szCs w:val="22"/>
        </w:rPr>
        <w:t xml:space="preserve"> lesson plans: The case of a Primary School Language and Mathematics Intervention in South Africa’. </w:t>
      </w:r>
      <w:r w:rsidRPr="00A75EAF">
        <w:rPr>
          <w:rFonts w:ascii="Arial" w:hAnsi="Arial" w:cs="Arial"/>
          <w:i/>
          <w:iCs/>
          <w:sz w:val="22"/>
          <w:szCs w:val="22"/>
        </w:rPr>
        <w:t>Journal of Educational Change</w:t>
      </w:r>
      <w:r w:rsidRPr="00A75EAF">
        <w:rPr>
          <w:rFonts w:ascii="Arial" w:hAnsi="Arial" w:cs="Arial"/>
          <w:sz w:val="22"/>
          <w:szCs w:val="22"/>
        </w:rPr>
        <w:t xml:space="preserve">, 19(3), pp.205-2223. Available at: </w:t>
      </w:r>
      <w:hyperlink r:id="rId40">
        <w:r w:rsidRPr="00A75EAF">
          <w:rPr>
            <w:rStyle w:val="Hyperlink"/>
            <w:rFonts w:ascii="Arial" w:hAnsi="Arial" w:cs="Arial"/>
            <w:sz w:val="22"/>
            <w:szCs w:val="22"/>
          </w:rPr>
          <w:t>https://doi.org/10.1007/s10833-018-9318-3</w:t>
        </w:r>
      </w:hyperlink>
      <w:r w:rsidRPr="00A75EAF">
        <w:rPr>
          <w:rFonts w:ascii="Arial" w:hAnsi="Arial" w:cs="Arial"/>
          <w:sz w:val="22"/>
          <w:szCs w:val="22"/>
        </w:rPr>
        <w:t xml:space="preserve"> (Accessed: 3</w:t>
      </w:r>
      <w:r w:rsidRPr="00A75EAF">
        <w:rPr>
          <w:rFonts w:ascii="Arial" w:hAnsi="Arial" w:cs="Arial"/>
          <w:sz w:val="22"/>
          <w:szCs w:val="22"/>
          <w:vertAlign w:val="superscript"/>
        </w:rPr>
        <w:t>rd</w:t>
      </w:r>
      <w:r w:rsidRPr="00A75EAF">
        <w:rPr>
          <w:rFonts w:ascii="Arial" w:hAnsi="Arial" w:cs="Arial"/>
          <w:sz w:val="22"/>
          <w:szCs w:val="22"/>
        </w:rPr>
        <w:t xml:space="preserve"> March 2024)</w:t>
      </w:r>
    </w:p>
    <w:p w14:paraId="0E98783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Son, L. K., and Simon, D. A. (2012). ‘Distributed Learning: Data, Metacognition, and Educational Implications’. </w:t>
      </w:r>
      <w:r w:rsidRPr="00A75EAF">
        <w:rPr>
          <w:rFonts w:ascii="Arial" w:hAnsi="Arial" w:cs="Arial"/>
          <w:i/>
          <w:iCs/>
          <w:sz w:val="22"/>
          <w:szCs w:val="22"/>
        </w:rPr>
        <w:t>Educational Psychology Review</w:t>
      </w:r>
      <w:r w:rsidRPr="00A75EAF">
        <w:rPr>
          <w:rFonts w:ascii="Arial" w:hAnsi="Arial" w:cs="Arial"/>
          <w:sz w:val="22"/>
          <w:szCs w:val="22"/>
        </w:rPr>
        <w:t xml:space="preserve">, 24(3), 379–399. Available at:  </w:t>
      </w:r>
      <w:hyperlink r:id="rId41">
        <w:r w:rsidRPr="00A75EAF">
          <w:rPr>
            <w:rStyle w:val="Hyperlink"/>
            <w:rFonts w:ascii="Arial" w:hAnsi="Arial" w:cs="Arial"/>
            <w:sz w:val="22"/>
            <w:szCs w:val="22"/>
          </w:rPr>
          <w:t>https://doi.org/10.1007/s10648-012-9206-y</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0A4772E0"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Steinberg, L. (2005). ‘Cognitive and affective development in adolescence’. </w:t>
      </w:r>
      <w:r w:rsidRPr="00A75EAF">
        <w:rPr>
          <w:rFonts w:ascii="Arial" w:hAnsi="Arial" w:cs="Arial"/>
          <w:i/>
          <w:iCs/>
          <w:sz w:val="22"/>
          <w:szCs w:val="22"/>
        </w:rPr>
        <w:t>Trends in Cognitive Sciences</w:t>
      </w:r>
      <w:r w:rsidRPr="00A75EAF">
        <w:rPr>
          <w:rFonts w:ascii="Arial" w:hAnsi="Arial" w:cs="Arial"/>
          <w:sz w:val="22"/>
          <w:szCs w:val="22"/>
        </w:rPr>
        <w:t xml:space="preserve">, 9(2), 69–74. Available at: </w:t>
      </w:r>
      <w:hyperlink r:id="rId42">
        <w:r w:rsidRPr="00A75EAF">
          <w:rPr>
            <w:rStyle w:val="Hyperlink"/>
            <w:rFonts w:ascii="Arial" w:hAnsi="Arial" w:cs="Arial"/>
            <w:sz w:val="22"/>
            <w:szCs w:val="22"/>
          </w:rPr>
          <w:t>https://doi.org/10.1016/j.tics.2004.12.005</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720EC002"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Steinberg, L. D. (2014). </w:t>
      </w:r>
      <w:r w:rsidRPr="00A75EAF">
        <w:rPr>
          <w:rFonts w:ascii="Arial" w:hAnsi="Arial" w:cs="Arial"/>
          <w:i/>
          <w:iCs/>
          <w:sz w:val="22"/>
          <w:szCs w:val="22"/>
        </w:rPr>
        <w:t>Adolescence</w:t>
      </w:r>
      <w:r w:rsidRPr="00A75EAF">
        <w:rPr>
          <w:rFonts w:ascii="Arial" w:hAnsi="Arial" w:cs="Arial"/>
          <w:sz w:val="22"/>
          <w:szCs w:val="22"/>
        </w:rPr>
        <w:t xml:space="preserve"> (10. ed., international student ed.). McGraw Hill Education.</w:t>
      </w:r>
    </w:p>
    <w:p w14:paraId="3AE8F541"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Straessle, J.M.W. (2014). ‘Teachers' perspectives of effective lesson planning: A comparative </w:t>
      </w:r>
      <w:proofErr w:type="gramStart"/>
      <w:r w:rsidRPr="00A75EAF">
        <w:rPr>
          <w:rFonts w:ascii="Arial" w:hAnsi="Arial" w:cs="Arial"/>
          <w:sz w:val="22"/>
          <w:szCs w:val="22"/>
        </w:rPr>
        <w:t>analysis’</w:t>
      </w:r>
      <w:proofErr w:type="gramEnd"/>
      <w:r w:rsidRPr="00A75EAF">
        <w:rPr>
          <w:rFonts w:ascii="Arial" w:hAnsi="Arial" w:cs="Arial"/>
          <w:sz w:val="22"/>
          <w:szCs w:val="22"/>
        </w:rPr>
        <w:t xml:space="preserve">. </w:t>
      </w:r>
      <w:r w:rsidRPr="00A75EAF">
        <w:rPr>
          <w:rFonts w:ascii="Arial" w:hAnsi="Arial" w:cs="Arial"/>
          <w:i/>
          <w:iCs/>
          <w:sz w:val="22"/>
          <w:szCs w:val="22"/>
        </w:rPr>
        <w:t>Dissertations, Theses, and Masters Projects</w:t>
      </w:r>
      <w:r w:rsidRPr="00A75EAF">
        <w:rPr>
          <w:rFonts w:ascii="Arial" w:hAnsi="Arial" w:cs="Arial"/>
          <w:sz w:val="22"/>
          <w:szCs w:val="22"/>
        </w:rPr>
        <w:t xml:space="preserve">. Paper 1550154173. Available at: </w:t>
      </w:r>
      <w:hyperlink r:id="rId43">
        <w:r w:rsidRPr="00A75EAF">
          <w:rPr>
            <w:rStyle w:val="Hyperlink"/>
            <w:rFonts w:ascii="Arial" w:hAnsi="Arial" w:cs="Arial"/>
            <w:sz w:val="22"/>
            <w:szCs w:val="22"/>
          </w:rPr>
          <w:t>https://core.ac.uk/download/pdf/235420532.pdf</w:t>
        </w:r>
      </w:hyperlink>
      <w:r w:rsidRPr="00A75EAF">
        <w:rPr>
          <w:rFonts w:ascii="Arial" w:hAnsi="Arial" w:cs="Arial"/>
          <w:sz w:val="22"/>
          <w:szCs w:val="22"/>
        </w:rPr>
        <w:t xml:space="preserve"> (Accessed: 4</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16158114"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t>Suldo</w:t>
      </w:r>
      <w:proofErr w:type="spellEnd"/>
      <w:r w:rsidRPr="00A75EAF">
        <w:rPr>
          <w:rFonts w:ascii="Arial" w:hAnsi="Arial" w:cs="Arial"/>
          <w:sz w:val="22"/>
          <w:szCs w:val="22"/>
        </w:rPr>
        <w:t xml:space="preserve">, S.M., Riley, K.N. and Shaffer, E.J. (2006) “Academic Correlates of Children and Adolescents’ Life Satisfaction,” </w:t>
      </w:r>
      <w:r w:rsidRPr="00A75EAF">
        <w:rPr>
          <w:rFonts w:ascii="Arial" w:hAnsi="Arial" w:cs="Arial"/>
          <w:i/>
          <w:iCs/>
          <w:sz w:val="22"/>
          <w:szCs w:val="22"/>
        </w:rPr>
        <w:t>School psychology international</w:t>
      </w:r>
      <w:r w:rsidRPr="00A75EAF">
        <w:rPr>
          <w:rFonts w:ascii="Arial" w:hAnsi="Arial" w:cs="Arial"/>
          <w:sz w:val="22"/>
          <w:szCs w:val="22"/>
        </w:rPr>
        <w:t xml:space="preserve">, 27(5), pp. 567–582. Available at: </w:t>
      </w:r>
      <w:hyperlink r:id="rId44">
        <w:r w:rsidRPr="00A75EAF">
          <w:rPr>
            <w:rStyle w:val="Hyperlink"/>
            <w:rFonts w:ascii="Arial" w:hAnsi="Arial" w:cs="Arial"/>
            <w:sz w:val="22"/>
            <w:szCs w:val="22"/>
          </w:rPr>
          <w:t>https://doi.org/10.1177/0143034306073411</w:t>
        </w:r>
      </w:hyperlink>
      <w:r w:rsidRPr="00A75EAF">
        <w:rPr>
          <w:rFonts w:ascii="Arial" w:hAnsi="Arial" w:cs="Arial"/>
          <w:sz w:val="22"/>
          <w:szCs w:val="22"/>
        </w:rPr>
        <w:t>. (Accessed: 8</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52059429" w14:textId="77777777" w:rsidR="00A75EAF" w:rsidRPr="00A75EAF" w:rsidRDefault="00A75EAF" w:rsidP="007E0A51">
      <w:pPr>
        <w:pStyle w:val="ListParagraph"/>
        <w:numPr>
          <w:ilvl w:val="0"/>
          <w:numId w:val="4"/>
        </w:numPr>
        <w:spacing w:line="360" w:lineRule="auto"/>
        <w:rPr>
          <w:rFonts w:ascii="Arial" w:hAnsi="Arial" w:cs="Arial"/>
          <w:sz w:val="22"/>
          <w:szCs w:val="22"/>
        </w:rPr>
      </w:pPr>
      <w:proofErr w:type="spellStart"/>
      <w:r w:rsidRPr="00A75EAF">
        <w:rPr>
          <w:rFonts w:ascii="Arial" w:hAnsi="Arial" w:cs="Arial"/>
          <w:sz w:val="22"/>
          <w:szCs w:val="22"/>
        </w:rPr>
        <w:lastRenderedPageBreak/>
        <w:t>Sweller</w:t>
      </w:r>
      <w:proofErr w:type="spellEnd"/>
      <w:r w:rsidRPr="00A75EAF">
        <w:rPr>
          <w:rFonts w:ascii="Arial" w:hAnsi="Arial" w:cs="Arial"/>
          <w:sz w:val="22"/>
          <w:szCs w:val="22"/>
        </w:rPr>
        <w:t xml:space="preserve">, J. (2020). ‘Cognitive load theory and educational technology’. </w:t>
      </w:r>
      <w:r w:rsidRPr="00A75EAF">
        <w:rPr>
          <w:rFonts w:ascii="Arial" w:hAnsi="Arial" w:cs="Arial"/>
          <w:i/>
          <w:iCs/>
          <w:sz w:val="22"/>
          <w:szCs w:val="22"/>
        </w:rPr>
        <w:t>Education Tech Research Dev,</w:t>
      </w:r>
      <w:r w:rsidRPr="00A75EAF">
        <w:rPr>
          <w:rFonts w:ascii="Arial" w:hAnsi="Arial" w:cs="Arial"/>
          <w:sz w:val="22"/>
          <w:szCs w:val="22"/>
        </w:rPr>
        <w:t xml:space="preserve"> 68, 1–16. Available at: </w:t>
      </w:r>
      <w:hyperlink r:id="rId45">
        <w:r w:rsidRPr="00A75EAF">
          <w:rPr>
            <w:rStyle w:val="Hyperlink"/>
            <w:rFonts w:ascii="Arial" w:hAnsi="Arial" w:cs="Arial"/>
            <w:sz w:val="22"/>
            <w:szCs w:val="22"/>
          </w:rPr>
          <w:t>https://doi.org/10.1007/s11423-019-09701-3</w:t>
        </w:r>
      </w:hyperlink>
      <w:r w:rsidRPr="00A75EAF">
        <w:rPr>
          <w:rFonts w:ascii="Arial" w:hAnsi="Arial" w:cs="Arial"/>
          <w:sz w:val="22"/>
          <w:szCs w:val="22"/>
        </w:rPr>
        <w:t xml:space="preserve"> (Accessed: 15</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3B11D611"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Weare, K., and </w:t>
      </w:r>
      <w:proofErr w:type="spellStart"/>
      <w:r w:rsidRPr="00A75EAF">
        <w:rPr>
          <w:rFonts w:ascii="Arial" w:hAnsi="Arial" w:cs="Arial"/>
          <w:sz w:val="22"/>
          <w:szCs w:val="22"/>
        </w:rPr>
        <w:t>Nind</w:t>
      </w:r>
      <w:proofErr w:type="spellEnd"/>
      <w:r w:rsidRPr="00A75EAF">
        <w:rPr>
          <w:rFonts w:ascii="Arial" w:hAnsi="Arial" w:cs="Arial"/>
          <w:sz w:val="22"/>
          <w:szCs w:val="22"/>
        </w:rPr>
        <w:t xml:space="preserve">, M. (2011). ‘Mental health promotion and problem prevention in schools: what does the evidence say?’ </w:t>
      </w:r>
      <w:r w:rsidRPr="00A75EAF">
        <w:rPr>
          <w:rFonts w:ascii="Arial" w:hAnsi="Arial" w:cs="Arial"/>
          <w:i/>
          <w:iCs/>
          <w:sz w:val="22"/>
          <w:szCs w:val="22"/>
        </w:rPr>
        <w:t>Health promotion international</w:t>
      </w:r>
      <w:r w:rsidRPr="00A75EAF">
        <w:rPr>
          <w:rFonts w:ascii="Arial" w:hAnsi="Arial" w:cs="Arial"/>
          <w:sz w:val="22"/>
          <w:szCs w:val="22"/>
        </w:rPr>
        <w:t xml:space="preserve">, 26(1), 29-69. Available at: </w:t>
      </w:r>
      <w:hyperlink r:id="rId46">
        <w:r w:rsidRPr="00A75EAF">
          <w:rPr>
            <w:rStyle w:val="Hyperlink"/>
            <w:rFonts w:ascii="Arial" w:hAnsi="Arial" w:cs="Arial"/>
            <w:sz w:val="22"/>
            <w:szCs w:val="22"/>
          </w:rPr>
          <w:t>https://doi.org/10.1093/heapro%2Fdar075</w:t>
        </w:r>
      </w:hyperlink>
      <w:r w:rsidRPr="00A75EAF">
        <w:rPr>
          <w:rFonts w:ascii="Arial" w:hAnsi="Arial" w:cs="Arial"/>
          <w:sz w:val="22"/>
          <w:szCs w:val="22"/>
        </w:rPr>
        <w:t xml:space="preserve"> (Accessed: 1</w:t>
      </w:r>
      <w:r w:rsidRPr="00A75EAF">
        <w:rPr>
          <w:rFonts w:ascii="Arial" w:hAnsi="Arial" w:cs="Arial"/>
          <w:sz w:val="22"/>
          <w:szCs w:val="22"/>
          <w:vertAlign w:val="superscript"/>
        </w:rPr>
        <w:t>st</w:t>
      </w:r>
      <w:r w:rsidRPr="00A75EAF">
        <w:rPr>
          <w:rFonts w:ascii="Arial" w:hAnsi="Arial" w:cs="Arial"/>
          <w:sz w:val="22"/>
          <w:szCs w:val="22"/>
        </w:rPr>
        <w:t xml:space="preserve"> March 2024)</w:t>
      </w:r>
    </w:p>
    <w:p w14:paraId="364E169B"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Welsh Government (2023). </w:t>
      </w:r>
      <w:r w:rsidRPr="00A75EAF">
        <w:rPr>
          <w:rFonts w:ascii="Arial" w:hAnsi="Arial" w:cs="Arial"/>
          <w:i/>
          <w:iCs/>
          <w:sz w:val="22"/>
          <w:szCs w:val="22"/>
        </w:rPr>
        <w:t>My Local School</w:t>
      </w:r>
      <w:r w:rsidRPr="00A75EAF">
        <w:rPr>
          <w:rFonts w:ascii="Arial" w:hAnsi="Arial" w:cs="Arial"/>
          <w:sz w:val="22"/>
          <w:szCs w:val="22"/>
        </w:rPr>
        <w:t xml:space="preserve">. Available at: </w:t>
      </w:r>
      <w:hyperlink r:id="rId47">
        <w:r w:rsidRPr="00A75EAF">
          <w:rPr>
            <w:rStyle w:val="Hyperlink"/>
            <w:rFonts w:ascii="Arial" w:hAnsi="Arial" w:cs="Arial"/>
            <w:sz w:val="22"/>
            <w:szCs w:val="22"/>
          </w:rPr>
          <w:t>https://mylocalschool.gov.wales/School/6714067?lang=en</w:t>
        </w:r>
      </w:hyperlink>
      <w:r w:rsidRPr="00A75EAF">
        <w:rPr>
          <w:rFonts w:ascii="Arial" w:hAnsi="Arial" w:cs="Arial"/>
          <w:sz w:val="22"/>
          <w:szCs w:val="22"/>
        </w:rPr>
        <w:t xml:space="preserve"> (Accessed: 11</w:t>
      </w:r>
      <w:r w:rsidRPr="00A75EAF">
        <w:rPr>
          <w:rFonts w:ascii="Arial" w:hAnsi="Arial" w:cs="Arial"/>
          <w:sz w:val="22"/>
          <w:szCs w:val="22"/>
          <w:vertAlign w:val="superscript"/>
        </w:rPr>
        <w:t>th</w:t>
      </w:r>
      <w:r w:rsidRPr="00A75EAF">
        <w:rPr>
          <w:rFonts w:ascii="Arial" w:hAnsi="Arial" w:cs="Arial"/>
          <w:sz w:val="22"/>
          <w:szCs w:val="22"/>
        </w:rPr>
        <w:t xml:space="preserve"> February 2024)</w:t>
      </w:r>
    </w:p>
    <w:p w14:paraId="6CC5F646"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Welsh Government. (2014). </w:t>
      </w:r>
      <w:r w:rsidRPr="00A75EAF">
        <w:rPr>
          <w:rFonts w:ascii="Arial" w:hAnsi="Arial" w:cs="Arial"/>
          <w:i/>
          <w:iCs/>
          <w:sz w:val="22"/>
          <w:szCs w:val="22"/>
        </w:rPr>
        <w:t>School development plans</w:t>
      </w:r>
      <w:r w:rsidRPr="00A75EAF">
        <w:rPr>
          <w:rFonts w:ascii="Arial" w:hAnsi="Arial" w:cs="Arial"/>
          <w:sz w:val="22"/>
          <w:szCs w:val="22"/>
        </w:rPr>
        <w:t xml:space="preserve">. Available at: </w:t>
      </w:r>
      <w:hyperlink r:id="rId48">
        <w:r w:rsidRPr="00A75EAF">
          <w:rPr>
            <w:rStyle w:val="Hyperlink"/>
            <w:rFonts w:ascii="Arial" w:hAnsi="Arial" w:cs="Arial"/>
            <w:sz w:val="22"/>
            <w:szCs w:val="22"/>
          </w:rPr>
          <w:t>https://www.gov.wales/sites/default/files/publications/2018-03/school-development-plans.pdf</w:t>
        </w:r>
      </w:hyperlink>
      <w:r w:rsidRPr="00A75EAF">
        <w:rPr>
          <w:rFonts w:ascii="Arial" w:hAnsi="Arial" w:cs="Arial"/>
          <w:sz w:val="22"/>
          <w:szCs w:val="22"/>
        </w:rPr>
        <w:t xml:space="preserve"> (Accessed: 6</w:t>
      </w:r>
      <w:r w:rsidRPr="00A75EAF">
        <w:rPr>
          <w:rFonts w:ascii="Arial" w:hAnsi="Arial" w:cs="Arial"/>
          <w:sz w:val="22"/>
          <w:szCs w:val="22"/>
          <w:vertAlign w:val="superscript"/>
        </w:rPr>
        <w:t>th</w:t>
      </w:r>
      <w:r w:rsidRPr="00A75EAF">
        <w:rPr>
          <w:rFonts w:ascii="Arial" w:hAnsi="Arial" w:cs="Arial"/>
          <w:sz w:val="22"/>
          <w:szCs w:val="22"/>
        </w:rPr>
        <w:t xml:space="preserve"> March 2024) </w:t>
      </w:r>
    </w:p>
    <w:p w14:paraId="0185BD97"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Welsh Government. (2014). </w:t>
      </w:r>
      <w:r w:rsidRPr="00A75EAF">
        <w:rPr>
          <w:rFonts w:ascii="Arial" w:hAnsi="Arial" w:cs="Arial"/>
          <w:i/>
          <w:iCs/>
          <w:sz w:val="22"/>
          <w:szCs w:val="22"/>
        </w:rPr>
        <w:t>School Development Plans</w:t>
      </w:r>
      <w:r w:rsidRPr="00A75EAF">
        <w:rPr>
          <w:rFonts w:ascii="Arial" w:hAnsi="Arial" w:cs="Arial"/>
          <w:sz w:val="22"/>
          <w:szCs w:val="22"/>
        </w:rPr>
        <w:t xml:space="preserve">. Available at: </w:t>
      </w:r>
      <w:hyperlink r:id="rId49">
        <w:r w:rsidRPr="00A75EAF">
          <w:rPr>
            <w:rStyle w:val="Hyperlink"/>
            <w:rFonts w:ascii="Arial" w:hAnsi="Arial" w:cs="Arial"/>
            <w:sz w:val="22"/>
            <w:szCs w:val="22"/>
          </w:rPr>
          <w:t>https://www.gov.wales/sites/default/files/publications/2018-03/school-development-plans.pdf</w:t>
        </w:r>
      </w:hyperlink>
      <w:r w:rsidRPr="00A75EAF">
        <w:rPr>
          <w:rFonts w:ascii="Arial" w:hAnsi="Arial" w:cs="Arial"/>
          <w:sz w:val="22"/>
          <w:szCs w:val="22"/>
        </w:rPr>
        <w:t xml:space="preserve"> (Accessed: 7</w:t>
      </w:r>
      <w:r w:rsidRPr="00A75EAF">
        <w:rPr>
          <w:rFonts w:ascii="Arial" w:hAnsi="Arial" w:cs="Arial"/>
          <w:sz w:val="22"/>
          <w:szCs w:val="22"/>
          <w:vertAlign w:val="superscript"/>
        </w:rPr>
        <w:t>th</w:t>
      </w:r>
      <w:r w:rsidRPr="00A75EAF">
        <w:rPr>
          <w:rFonts w:ascii="Arial" w:hAnsi="Arial" w:cs="Arial"/>
          <w:sz w:val="22"/>
          <w:szCs w:val="22"/>
        </w:rPr>
        <w:t xml:space="preserve"> March 2024)</w:t>
      </w:r>
    </w:p>
    <w:p w14:paraId="02C6FB89" w14:textId="77777777" w:rsidR="00A75EAF" w:rsidRPr="00A75EAF" w:rsidRDefault="00A75EAF" w:rsidP="007E0A51">
      <w:pPr>
        <w:pStyle w:val="ListParagraph"/>
        <w:numPr>
          <w:ilvl w:val="0"/>
          <w:numId w:val="4"/>
        </w:numPr>
        <w:spacing w:line="360" w:lineRule="auto"/>
        <w:rPr>
          <w:rFonts w:ascii="Arial" w:hAnsi="Arial" w:cs="Arial"/>
          <w:sz w:val="22"/>
          <w:szCs w:val="22"/>
        </w:rPr>
      </w:pPr>
      <w:r w:rsidRPr="00A75EAF">
        <w:rPr>
          <w:rFonts w:ascii="Arial" w:hAnsi="Arial" w:cs="Arial"/>
          <w:sz w:val="22"/>
          <w:szCs w:val="22"/>
        </w:rPr>
        <w:t xml:space="preserve">Welsh Government. (2019). Professional standards for teaching and leadership. Available at: </w:t>
      </w:r>
      <w:hyperlink r:id="rId50">
        <w:r w:rsidRPr="00A75EAF">
          <w:rPr>
            <w:rStyle w:val="Hyperlink"/>
            <w:rFonts w:ascii="Arial" w:hAnsi="Arial" w:cs="Arial"/>
            <w:sz w:val="22"/>
            <w:szCs w:val="22"/>
          </w:rPr>
          <w:t>https://hwb.gov.wales/api/storage/19bc948b-8a3f-41e0-944a-7bf2cadf7d18/professional-standards-for-teaching-and-leadership-interactive-pdf-for-pc.pdf</w:t>
        </w:r>
      </w:hyperlink>
      <w:r w:rsidRPr="00A75EAF">
        <w:rPr>
          <w:rFonts w:ascii="Arial" w:hAnsi="Arial" w:cs="Arial"/>
          <w:sz w:val="22"/>
          <w:szCs w:val="22"/>
        </w:rPr>
        <w:t xml:space="preserve"> (Accessed: 19</w:t>
      </w:r>
      <w:r w:rsidRPr="00A75EAF">
        <w:rPr>
          <w:rFonts w:ascii="Arial" w:hAnsi="Arial" w:cs="Arial"/>
          <w:sz w:val="22"/>
          <w:szCs w:val="22"/>
          <w:vertAlign w:val="superscript"/>
        </w:rPr>
        <w:t>th</w:t>
      </w:r>
      <w:r w:rsidRPr="00A75EAF">
        <w:rPr>
          <w:rFonts w:ascii="Arial" w:hAnsi="Arial" w:cs="Arial"/>
          <w:sz w:val="22"/>
          <w:szCs w:val="22"/>
        </w:rPr>
        <w:t xml:space="preserve"> February 2024)</w:t>
      </w:r>
    </w:p>
    <w:sectPr w:rsidR="00A75EAF" w:rsidRPr="00A75EAF">
      <w:headerReference w:type="default" r:id="rId51"/>
      <w:foot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F8A42" w14:textId="77777777" w:rsidR="002A6EF5" w:rsidRDefault="002A6EF5" w:rsidP="007E0A51">
      <w:pPr>
        <w:spacing w:after="0" w:line="240" w:lineRule="auto"/>
      </w:pPr>
      <w:r>
        <w:separator/>
      </w:r>
    </w:p>
  </w:endnote>
  <w:endnote w:type="continuationSeparator" w:id="0">
    <w:p w14:paraId="7E119BDC" w14:textId="77777777" w:rsidR="002A6EF5" w:rsidRDefault="002A6EF5" w:rsidP="007E0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726927"/>
      <w:docPartObj>
        <w:docPartGallery w:val="Page Numbers (Bottom of Page)"/>
        <w:docPartUnique/>
      </w:docPartObj>
    </w:sdtPr>
    <w:sdtEndPr>
      <w:rPr>
        <w:noProof/>
      </w:rPr>
    </w:sdtEndPr>
    <w:sdtContent>
      <w:p w14:paraId="2AE0249E" w14:textId="2AA057F1" w:rsidR="00BD7680" w:rsidRDefault="00BD7680">
        <w:pPr>
          <w:pStyle w:val="Footer"/>
        </w:pPr>
        <w:r>
          <w:fldChar w:fldCharType="begin"/>
        </w:r>
        <w:r>
          <w:instrText xml:space="preserve"> PAGE   \* MERGEFORMAT </w:instrText>
        </w:r>
        <w:r>
          <w:fldChar w:fldCharType="separate"/>
        </w:r>
        <w:r>
          <w:rPr>
            <w:noProof/>
          </w:rPr>
          <w:t>2</w:t>
        </w:r>
        <w:r>
          <w:rPr>
            <w:noProof/>
          </w:rPr>
          <w:fldChar w:fldCharType="end"/>
        </w:r>
      </w:p>
    </w:sdtContent>
  </w:sdt>
  <w:p w14:paraId="24318A22" w14:textId="77777777" w:rsidR="007E0A51" w:rsidRDefault="007E0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BB92E" w14:textId="77777777" w:rsidR="002A6EF5" w:rsidRDefault="002A6EF5" w:rsidP="007E0A51">
      <w:pPr>
        <w:spacing w:after="0" w:line="240" w:lineRule="auto"/>
      </w:pPr>
      <w:r>
        <w:separator/>
      </w:r>
    </w:p>
  </w:footnote>
  <w:footnote w:type="continuationSeparator" w:id="0">
    <w:p w14:paraId="23D373D6" w14:textId="77777777" w:rsidR="002A6EF5" w:rsidRDefault="002A6EF5" w:rsidP="007E0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37F3E" w14:textId="75123A5D" w:rsidR="007E0A51" w:rsidRPr="007E0A51" w:rsidRDefault="007E0A51">
    <w:pPr>
      <w:pStyle w:val="Header"/>
      <w:rPr>
        <w:lang w:val="en-GB"/>
      </w:rPr>
    </w:pPr>
    <w:r>
      <w:rPr>
        <w:lang w:val="en-GB"/>
      </w:rPr>
      <w:t>ECAD7003</w:t>
    </w:r>
    <w:r w:rsidR="00BD7680">
      <w:rPr>
        <w:lang w:val="en-GB"/>
      </w:rPr>
      <w:t xml:space="preserve">                                                                                                                                 1701972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04F3B"/>
    <w:multiLevelType w:val="hybridMultilevel"/>
    <w:tmpl w:val="85A0C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46AFCB"/>
    <w:multiLevelType w:val="hybridMultilevel"/>
    <w:tmpl w:val="807A3CF4"/>
    <w:lvl w:ilvl="0" w:tplc="B8229240">
      <w:start w:val="1"/>
      <w:numFmt w:val="bullet"/>
      <w:lvlText w:val=""/>
      <w:lvlJc w:val="left"/>
      <w:pPr>
        <w:ind w:left="720" w:hanging="360"/>
      </w:pPr>
      <w:rPr>
        <w:rFonts w:ascii="Symbol" w:hAnsi="Symbol" w:hint="default"/>
      </w:rPr>
    </w:lvl>
    <w:lvl w:ilvl="1" w:tplc="0D000BB0">
      <w:start w:val="1"/>
      <w:numFmt w:val="bullet"/>
      <w:lvlText w:val="o"/>
      <w:lvlJc w:val="left"/>
      <w:pPr>
        <w:ind w:left="1440" w:hanging="360"/>
      </w:pPr>
      <w:rPr>
        <w:rFonts w:ascii="Courier New" w:hAnsi="Courier New" w:hint="default"/>
      </w:rPr>
    </w:lvl>
    <w:lvl w:ilvl="2" w:tplc="B6660C0C">
      <w:start w:val="1"/>
      <w:numFmt w:val="bullet"/>
      <w:lvlText w:val=""/>
      <w:lvlJc w:val="left"/>
      <w:pPr>
        <w:ind w:left="2160" w:hanging="360"/>
      </w:pPr>
      <w:rPr>
        <w:rFonts w:ascii="Wingdings" w:hAnsi="Wingdings" w:hint="default"/>
      </w:rPr>
    </w:lvl>
    <w:lvl w:ilvl="3" w:tplc="977ABD5A">
      <w:start w:val="1"/>
      <w:numFmt w:val="bullet"/>
      <w:lvlText w:val=""/>
      <w:lvlJc w:val="left"/>
      <w:pPr>
        <w:ind w:left="2880" w:hanging="360"/>
      </w:pPr>
      <w:rPr>
        <w:rFonts w:ascii="Symbol" w:hAnsi="Symbol" w:hint="default"/>
      </w:rPr>
    </w:lvl>
    <w:lvl w:ilvl="4" w:tplc="C930DB74">
      <w:start w:val="1"/>
      <w:numFmt w:val="bullet"/>
      <w:lvlText w:val="o"/>
      <w:lvlJc w:val="left"/>
      <w:pPr>
        <w:ind w:left="3600" w:hanging="360"/>
      </w:pPr>
      <w:rPr>
        <w:rFonts w:ascii="Courier New" w:hAnsi="Courier New" w:hint="default"/>
      </w:rPr>
    </w:lvl>
    <w:lvl w:ilvl="5" w:tplc="B5A40D66">
      <w:start w:val="1"/>
      <w:numFmt w:val="bullet"/>
      <w:lvlText w:val=""/>
      <w:lvlJc w:val="left"/>
      <w:pPr>
        <w:ind w:left="4320" w:hanging="360"/>
      </w:pPr>
      <w:rPr>
        <w:rFonts w:ascii="Wingdings" w:hAnsi="Wingdings" w:hint="default"/>
      </w:rPr>
    </w:lvl>
    <w:lvl w:ilvl="6" w:tplc="77E041D4">
      <w:start w:val="1"/>
      <w:numFmt w:val="bullet"/>
      <w:lvlText w:val=""/>
      <w:lvlJc w:val="left"/>
      <w:pPr>
        <w:ind w:left="5040" w:hanging="360"/>
      </w:pPr>
      <w:rPr>
        <w:rFonts w:ascii="Symbol" w:hAnsi="Symbol" w:hint="default"/>
      </w:rPr>
    </w:lvl>
    <w:lvl w:ilvl="7" w:tplc="C5C0EBFE">
      <w:start w:val="1"/>
      <w:numFmt w:val="bullet"/>
      <w:lvlText w:val="o"/>
      <w:lvlJc w:val="left"/>
      <w:pPr>
        <w:ind w:left="5760" w:hanging="360"/>
      </w:pPr>
      <w:rPr>
        <w:rFonts w:ascii="Courier New" w:hAnsi="Courier New" w:hint="default"/>
      </w:rPr>
    </w:lvl>
    <w:lvl w:ilvl="8" w:tplc="09CAF4E0">
      <w:start w:val="1"/>
      <w:numFmt w:val="bullet"/>
      <w:lvlText w:val=""/>
      <w:lvlJc w:val="left"/>
      <w:pPr>
        <w:ind w:left="6480" w:hanging="360"/>
      </w:pPr>
      <w:rPr>
        <w:rFonts w:ascii="Wingdings" w:hAnsi="Wingdings" w:hint="default"/>
      </w:rPr>
    </w:lvl>
  </w:abstractNum>
  <w:abstractNum w:abstractNumId="2" w15:restartNumberingAfterBreak="0">
    <w:nsid w:val="3028EEDF"/>
    <w:multiLevelType w:val="hybridMultilevel"/>
    <w:tmpl w:val="CB10E01C"/>
    <w:lvl w:ilvl="0" w:tplc="378C8188">
      <w:start w:val="1"/>
      <w:numFmt w:val="decimal"/>
      <w:lvlText w:val="%1."/>
      <w:lvlJc w:val="left"/>
      <w:pPr>
        <w:ind w:left="720" w:hanging="360"/>
      </w:pPr>
    </w:lvl>
    <w:lvl w:ilvl="1" w:tplc="E4AC3178">
      <w:start w:val="1"/>
      <w:numFmt w:val="lowerLetter"/>
      <w:lvlText w:val="%2."/>
      <w:lvlJc w:val="left"/>
      <w:pPr>
        <w:ind w:left="1440" w:hanging="360"/>
      </w:pPr>
    </w:lvl>
    <w:lvl w:ilvl="2" w:tplc="4716803E">
      <w:start w:val="1"/>
      <w:numFmt w:val="lowerRoman"/>
      <w:lvlText w:val="%3."/>
      <w:lvlJc w:val="right"/>
      <w:pPr>
        <w:ind w:left="2160" w:hanging="180"/>
      </w:pPr>
    </w:lvl>
    <w:lvl w:ilvl="3" w:tplc="31B2C636">
      <w:start w:val="1"/>
      <w:numFmt w:val="decimal"/>
      <w:lvlText w:val="%4."/>
      <w:lvlJc w:val="left"/>
      <w:pPr>
        <w:ind w:left="2880" w:hanging="360"/>
      </w:pPr>
    </w:lvl>
    <w:lvl w:ilvl="4" w:tplc="9280E1C0">
      <w:start w:val="1"/>
      <w:numFmt w:val="lowerLetter"/>
      <w:lvlText w:val="%5."/>
      <w:lvlJc w:val="left"/>
      <w:pPr>
        <w:ind w:left="3600" w:hanging="360"/>
      </w:pPr>
    </w:lvl>
    <w:lvl w:ilvl="5" w:tplc="2584C350">
      <w:start w:val="1"/>
      <w:numFmt w:val="lowerRoman"/>
      <w:lvlText w:val="%6."/>
      <w:lvlJc w:val="right"/>
      <w:pPr>
        <w:ind w:left="4320" w:hanging="180"/>
      </w:pPr>
    </w:lvl>
    <w:lvl w:ilvl="6" w:tplc="71A2F752">
      <w:start w:val="1"/>
      <w:numFmt w:val="decimal"/>
      <w:lvlText w:val="%7."/>
      <w:lvlJc w:val="left"/>
      <w:pPr>
        <w:ind w:left="5040" w:hanging="360"/>
      </w:pPr>
    </w:lvl>
    <w:lvl w:ilvl="7" w:tplc="BCF6BDB4">
      <w:start w:val="1"/>
      <w:numFmt w:val="lowerLetter"/>
      <w:lvlText w:val="%8."/>
      <w:lvlJc w:val="left"/>
      <w:pPr>
        <w:ind w:left="5760" w:hanging="360"/>
      </w:pPr>
    </w:lvl>
    <w:lvl w:ilvl="8" w:tplc="13B6A284">
      <w:start w:val="1"/>
      <w:numFmt w:val="lowerRoman"/>
      <w:lvlText w:val="%9."/>
      <w:lvlJc w:val="right"/>
      <w:pPr>
        <w:ind w:left="6480" w:hanging="180"/>
      </w:pPr>
    </w:lvl>
  </w:abstractNum>
  <w:abstractNum w:abstractNumId="3" w15:restartNumberingAfterBreak="0">
    <w:nsid w:val="3DBDEE2E"/>
    <w:multiLevelType w:val="hybridMultilevel"/>
    <w:tmpl w:val="97A62226"/>
    <w:lvl w:ilvl="0" w:tplc="7C16E01E">
      <w:start w:val="1"/>
      <w:numFmt w:val="decimal"/>
      <w:lvlText w:val="%1."/>
      <w:lvlJc w:val="left"/>
      <w:pPr>
        <w:ind w:left="720" w:hanging="360"/>
      </w:pPr>
    </w:lvl>
    <w:lvl w:ilvl="1" w:tplc="6DA4CD9C">
      <w:start w:val="1"/>
      <w:numFmt w:val="lowerLetter"/>
      <w:lvlText w:val="%2."/>
      <w:lvlJc w:val="left"/>
      <w:pPr>
        <w:ind w:left="1440" w:hanging="360"/>
      </w:pPr>
    </w:lvl>
    <w:lvl w:ilvl="2" w:tplc="916C8548">
      <w:start w:val="1"/>
      <w:numFmt w:val="lowerRoman"/>
      <w:lvlText w:val="%3."/>
      <w:lvlJc w:val="right"/>
      <w:pPr>
        <w:ind w:left="2160" w:hanging="180"/>
      </w:pPr>
    </w:lvl>
    <w:lvl w:ilvl="3" w:tplc="B1E6508E">
      <w:start w:val="1"/>
      <w:numFmt w:val="decimal"/>
      <w:lvlText w:val="%4."/>
      <w:lvlJc w:val="left"/>
      <w:pPr>
        <w:ind w:left="2880" w:hanging="360"/>
      </w:pPr>
    </w:lvl>
    <w:lvl w:ilvl="4" w:tplc="D9E4AF24">
      <w:start w:val="1"/>
      <w:numFmt w:val="lowerLetter"/>
      <w:lvlText w:val="%5."/>
      <w:lvlJc w:val="left"/>
      <w:pPr>
        <w:ind w:left="3600" w:hanging="360"/>
      </w:pPr>
    </w:lvl>
    <w:lvl w:ilvl="5" w:tplc="869EBC2C">
      <w:start w:val="1"/>
      <w:numFmt w:val="lowerRoman"/>
      <w:lvlText w:val="%6."/>
      <w:lvlJc w:val="right"/>
      <w:pPr>
        <w:ind w:left="4320" w:hanging="180"/>
      </w:pPr>
    </w:lvl>
    <w:lvl w:ilvl="6" w:tplc="9794A0F0">
      <w:start w:val="1"/>
      <w:numFmt w:val="decimal"/>
      <w:lvlText w:val="%7."/>
      <w:lvlJc w:val="left"/>
      <w:pPr>
        <w:ind w:left="5040" w:hanging="360"/>
      </w:pPr>
    </w:lvl>
    <w:lvl w:ilvl="7" w:tplc="865CD68C">
      <w:start w:val="1"/>
      <w:numFmt w:val="lowerLetter"/>
      <w:lvlText w:val="%8."/>
      <w:lvlJc w:val="left"/>
      <w:pPr>
        <w:ind w:left="5760" w:hanging="360"/>
      </w:pPr>
    </w:lvl>
    <w:lvl w:ilvl="8" w:tplc="3F10CA6E">
      <w:start w:val="1"/>
      <w:numFmt w:val="lowerRoman"/>
      <w:lvlText w:val="%9."/>
      <w:lvlJc w:val="right"/>
      <w:pPr>
        <w:ind w:left="6480" w:hanging="180"/>
      </w:pPr>
    </w:lvl>
  </w:abstractNum>
  <w:num w:numId="1" w16cid:durableId="219484478">
    <w:abstractNumId w:val="3"/>
  </w:num>
  <w:num w:numId="2" w16cid:durableId="586618563">
    <w:abstractNumId w:val="2"/>
  </w:num>
  <w:num w:numId="3" w16cid:durableId="978001471">
    <w:abstractNumId w:val="1"/>
  </w:num>
  <w:num w:numId="4" w16cid:durableId="560024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C07EBA"/>
    <w:rsid w:val="00025D7F"/>
    <w:rsid w:val="0002776E"/>
    <w:rsid w:val="00075892"/>
    <w:rsid w:val="000B6FA0"/>
    <w:rsid w:val="00132C04"/>
    <w:rsid w:val="001758E3"/>
    <w:rsid w:val="00185B86"/>
    <w:rsid w:val="001B5E05"/>
    <w:rsid w:val="00267AF4"/>
    <w:rsid w:val="00285980"/>
    <w:rsid w:val="0028640E"/>
    <w:rsid w:val="002A6EF5"/>
    <w:rsid w:val="002B7E1F"/>
    <w:rsid w:val="003B0596"/>
    <w:rsid w:val="003E0F17"/>
    <w:rsid w:val="00435E7E"/>
    <w:rsid w:val="004761D1"/>
    <w:rsid w:val="00494D7C"/>
    <w:rsid w:val="0053127A"/>
    <w:rsid w:val="0060021A"/>
    <w:rsid w:val="0062629E"/>
    <w:rsid w:val="006913E9"/>
    <w:rsid w:val="00694125"/>
    <w:rsid w:val="006A227F"/>
    <w:rsid w:val="006E1766"/>
    <w:rsid w:val="00710E83"/>
    <w:rsid w:val="007907E9"/>
    <w:rsid w:val="00790877"/>
    <w:rsid w:val="007A63CD"/>
    <w:rsid w:val="007D70F6"/>
    <w:rsid w:val="007E0A51"/>
    <w:rsid w:val="00801E00"/>
    <w:rsid w:val="0085562E"/>
    <w:rsid w:val="00882D3F"/>
    <w:rsid w:val="008E252F"/>
    <w:rsid w:val="0090474B"/>
    <w:rsid w:val="00917C69"/>
    <w:rsid w:val="00927C4F"/>
    <w:rsid w:val="009821BF"/>
    <w:rsid w:val="009F5C6D"/>
    <w:rsid w:val="00A55F8B"/>
    <w:rsid w:val="00A75EAF"/>
    <w:rsid w:val="00AD66BB"/>
    <w:rsid w:val="00AF2C47"/>
    <w:rsid w:val="00B84DC4"/>
    <w:rsid w:val="00BD7680"/>
    <w:rsid w:val="00C83493"/>
    <w:rsid w:val="00C96A35"/>
    <w:rsid w:val="00CB0C29"/>
    <w:rsid w:val="00D67DB8"/>
    <w:rsid w:val="00DBBCB1"/>
    <w:rsid w:val="00E4BDC3"/>
    <w:rsid w:val="00E5EA37"/>
    <w:rsid w:val="00E9308D"/>
    <w:rsid w:val="00EA2C5B"/>
    <w:rsid w:val="00EA66F7"/>
    <w:rsid w:val="00EBFEB7"/>
    <w:rsid w:val="0123B202"/>
    <w:rsid w:val="015C0A21"/>
    <w:rsid w:val="019E2DE0"/>
    <w:rsid w:val="019E47CF"/>
    <w:rsid w:val="021124C7"/>
    <w:rsid w:val="022CB2DF"/>
    <w:rsid w:val="0231C9EF"/>
    <w:rsid w:val="02862602"/>
    <w:rsid w:val="02DF48DE"/>
    <w:rsid w:val="030E8049"/>
    <w:rsid w:val="0316E274"/>
    <w:rsid w:val="03384000"/>
    <w:rsid w:val="03385264"/>
    <w:rsid w:val="03453308"/>
    <w:rsid w:val="0348392B"/>
    <w:rsid w:val="035DB5A0"/>
    <w:rsid w:val="03656D5D"/>
    <w:rsid w:val="0374D702"/>
    <w:rsid w:val="03C69DD3"/>
    <w:rsid w:val="03E6F403"/>
    <w:rsid w:val="03FBEFF2"/>
    <w:rsid w:val="042C5181"/>
    <w:rsid w:val="04372978"/>
    <w:rsid w:val="0446FFBA"/>
    <w:rsid w:val="0454705A"/>
    <w:rsid w:val="046EA956"/>
    <w:rsid w:val="04D6518E"/>
    <w:rsid w:val="04DF68B3"/>
    <w:rsid w:val="04FC6FC6"/>
    <w:rsid w:val="051A2BC5"/>
    <w:rsid w:val="0524DABC"/>
    <w:rsid w:val="05271D6A"/>
    <w:rsid w:val="0558E184"/>
    <w:rsid w:val="05BDC6C4"/>
    <w:rsid w:val="05C45304"/>
    <w:rsid w:val="05D16087"/>
    <w:rsid w:val="05DFC640"/>
    <w:rsid w:val="05E04C01"/>
    <w:rsid w:val="060F479E"/>
    <w:rsid w:val="063715F2"/>
    <w:rsid w:val="0657DF2E"/>
    <w:rsid w:val="065DE5FA"/>
    <w:rsid w:val="066FF666"/>
    <w:rsid w:val="06719F03"/>
    <w:rsid w:val="0671B8F2"/>
    <w:rsid w:val="06A614CF"/>
    <w:rsid w:val="06DCAB85"/>
    <w:rsid w:val="06F651D5"/>
    <w:rsid w:val="07074306"/>
    <w:rsid w:val="07206AF0"/>
    <w:rsid w:val="07313022"/>
    <w:rsid w:val="07A64A18"/>
    <w:rsid w:val="07F3F7B5"/>
    <w:rsid w:val="07F70A41"/>
    <w:rsid w:val="08336B65"/>
    <w:rsid w:val="083B58EB"/>
    <w:rsid w:val="08A31367"/>
    <w:rsid w:val="08AE6EFA"/>
    <w:rsid w:val="08D537EA"/>
    <w:rsid w:val="09176702"/>
    <w:rsid w:val="09251E5A"/>
    <w:rsid w:val="09331973"/>
    <w:rsid w:val="09421A79"/>
    <w:rsid w:val="09680FA5"/>
    <w:rsid w:val="0998C2A3"/>
    <w:rsid w:val="09A93FC5"/>
    <w:rsid w:val="09ACCFEB"/>
    <w:rsid w:val="09D46FE6"/>
    <w:rsid w:val="09F14652"/>
    <w:rsid w:val="09F2BE92"/>
    <w:rsid w:val="09FA8E8D"/>
    <w:rsid w:val="09FC75A0"/>
    <w:rsid w:val="0A01EE6D"/>
    <w:rsid w:val="0A08CAB8"/>
    <w:rsid w:val="0A3EE3C8"/>
    <w:rsid w:val="0A917D6F"/>
    <w:rsid w:val="0AC08FC6"/>
    <w:rsid w:val="0AD9B823"/>
    <w:rsid w:val="0B02F5E2"/>
    <w:rsid w:val="0B2338E6"/>
    <w:rsid w:val="0B24C4B8"/>
    <w:rsid w:val="0B343788"/>
    <w:rsid w:val="0B6AFC2A"/>
    <w:rsid w:val="0B6B0C27"/>
    <w:rsid w:val="0B8FE865"/>
    <w:rsid w:val="0BA76DEC"/>
    <w:rsid w:val="0BA7C049"/>
    <w:rsid w:val="0BEA812B"/>
    <w:rsid w:val="0BF55D02"/>
    <w:rsid w:val="0C18188A"/>
    <w:rsid w:val="0C4F07C4"/>
    <w:rsid w:val="0C912101"/>
    <w:rsid w:val="0CB8DB33"/>
    <w:rsid w:val="0CC9D3A7"/>
    <w:rsid w:val="0CE0E087"/>
    <w:rsid w:val="0D06DC88"/>
    <w:rsid w:val="0D2381BF"/>
    <w:rsid w:val="0D2E088D"/>
    <w:rsid w:val="0D68B7C0"/>
    <w:rsid w:val="0D76848A"/>
    <w:rsid w:val="0DA03BDA"/>
    <w:rsid w:val="0DEAD825"/>
    <w:rsid w:val="0DF76063"/>
    <w:rsid w:val="0DF83088"/>
    <w:rsid w:val="0E158B9C"/>
    <w:rsid w:val="0E4B3A5B"/>
    <w:rsid w:val="0E5CE214"/>
    <w:rsid w:val="0E8E194E"/>
    <w:rsid w:val="0F048821"/>
    <w:rsid w:val="0F8DFD8F"/>
    <w:rsid w:val="0F9400E9"/>
    <w:rsid w:val="0FB15BFD"/>
    <w:rsid w:val="0FDEEB01"/>
    <w:rsid w:val="0FFE004F"/>
    <w:rsid w:val="10122FB1"/>
    <w:rsid w:val="103F43A0"/>
    <w:rsid w:val="10466AD0"/>
    <w:rsid w:val="107D7554"/>
    <w:rsid w:val="112278E7"/>
    <w:rsid w:val="1129E1B9"/>
    <w:rsid w:val="1141C352"/>
    <w:rsid w:val="11532F98"/>
    <w:rsid w:val="116640B5"/>
    <w:rsid w:val="1178CE73"/>
    <w:rsid w:val="1209AD0B"/>
    <w:rsid w:val="1224233E"/>
    <w:rsid w:val="123C28E3"/>
    <w:rsid w:val="1273ACFD"/>
    <w:rsid w:val="129335F3"/>
    <w:rsid w:val="12F3F989"/>
    <w:rsid w:val="1317D8EF"/>
    <w:rsid w:val="13618A71"/>
    <w:rsid w:val="136979CF"/>
    <w:rsid w:val="137F7A03"/>
    <w:rsid w:val="13C41D9E"/>
    <w:rsid w:val="13DE485E"/>
    <w:rsid w:val="14796414"/>
    <w:rsid w:val="1479C8BB"/>
    <w:rsid w:val="147E463C"/>
    <w:rsid w:val="14FD5AD2"/>
    <w:rsid w:val="15054A30"/>
    <w:rsid w:val="15210F4A"/>
    <w:rsid w:val="153B310F"/>
    <w:rsid w:val="153DF44C"/>
    <w:rsid w:val="154BEF9A"/>
    <w:rsid w:val="1573C9A5"/>
    <w:rsid w:val="1598A77C"/>
    <w:rsid w:val="15C1FC1C"/>
    <w:rsid w:val="15D8F655"/>
    <w:rsid w:val="15EA1477"/>
    <w:rsid w:val="15FA63ED"/>
    <w:rsid w:val="15FD52DC"/>
    <w:rsid w:val="1644BE42"/>
    <w:rsid w:val="16A1AD38"/>
    <w:rsid w:val="16AE8524"/>
    <w:rsid w:val="16B5AC54"/>
    <w:rsid w:val="16C6CB30"/>
    <w:rsid w:val="170F9A06"/>
    <w:rsid w:val="1712C868"/>
    <w:rsid w:val="1728136B"/>
    <w:rsid w:val="1729BC7C"/>
    <w:rsid w:val="1736DF6B"/>
    <w:rsid w:val="17487F7C"/>
    <w:rsid w:val="174FBC3D"/>
    <w:rsid w:val="1759E513"/>
    <w:rsid w:val="178314B4"/>
    <w:rsid w:val="17911B29"/>
    <w:rsid w:val="179F12CE"/>
    <w:rsid w:val="17B104D6"/>
    <w:rsid w:val="17C45B68"/>
    <w:rsid w:val="17D0F7D5"/>
    <w:rsid w:val="183BAB08"/>
    <w:rsid w:val="18517CB5"/>
    <w:rsid w:val="186D18AE"/>
    <w:rsid w:val="18B63869"/>
    <w:rsid w:val="18CE9357"/>
    <w:rsid w:val="18EE5513"/>
    <w:rsid w:val="192B0DEB"/>
    <w:rsid w:val="1934F39E"/>
    <w:rsid w:val="194D39DE"/>
    <w:rsid w:val="196244A5"/>
    <w:rsid w:val="196CC836"/>
    <w:rsid w:val="1993C6D3"/>
    <w:rsid w:val="19AD9140"/>
    <w:rsid w:val="19ADC6D8"/>
    <w:rsid w:val="19E8B670"/>
    <w:rsid w:val="1A0EA232"/>
    <w:rsid w:val="1A2D3244"/>
    <w:rsid w:val="1A44DEC2"/>
    <w:rsid w:val="1A58CE05"/>
    <w:rsid w:val="1A7F9C40"/>
    <w:rsid w:val="1AC7E7AC"/>
    <w:rsid w:val="1AE194DC"/>
    <w:rsid w:val="1AE280E9"/>
    <w:rsid w:val="1AFBFC2A"/>
    <w:rsid w:val="1AFF0667"/>
    <w:rsid w:val="1B1C03FA"/>
    <w:rsid w:val="1B6CBB87"/>
    <w:rsid w:val="1B7D8ADD"/>
    <w:rsid w:val="1B9520DB"/>
    <w:rsid w:val="1BB4703E"/>
    <w:rsid w:val="1BEF95CF"/>
    <w:rsid w:val="1C0F4F73"/>
    <w:rsid w:val="1C1D9747"/>
    <w:rsid w:val="1C6D1914"/>
    <w:rsid w:val="1C73A9E2"/>
    <w:rsid w:val="1CA468F8"/>
    <w:rsid w:val="1CE53202"/>
    <w:rsid w:val="1CEC7120"/>
    <w:rsid w:val="1D0CA968"/>
    <w:rsid w:val="1D1DC6A8"/>
    <w:rsid w:val="1D2824B8"/>
    <w:rsid w:val="1D41930F"/>
    <w:rsid w:val="1D6F6905"/>
    <w:rsid w:val="1D7464AB"/>
    <w:rsid w:val="1DE02247"/>
    <w:rsid w:val="1E4AABB4"/>
    <w:rsid w:val="1E79946E"/>
    <w:rsid w:val="1E98E01A"/>
    <w:rsid w:val="1F0BEFB7"/>
    <w:rsid w:val="1F2C3F28"/>
    <w:rsid w:val="1F306E5C"/>
    <w:rsid w:val="1F35F0E8"/>
    <w:rsid w:val="1F5C2869"/>
    <w:rsid w:val="1F76ED4F"/>
    <w:rsid w:val="1F78A40F"/>
    <w:rsid w:val="1F82F3A6"/>
    <w:rsid w:val="1F89619D"/>
    <w:rsid w:val="1F9B58CF"/>
    <w:rsid w:val="1FA4B9D6"/>
    <w:rsid w:val="1FCF6D4D"/>
    <w:rsid w:val="1FDC09BA"/>
    <w:rsid w:val="2045D63D"/>
    <w:rsid w:val="2054E293"/>
    <w:rsid w:val="20742F1F"/>
    <w:rsid w:val="207933D1"/>
    <w:rsid w:val="208397CF"/>
    <w:rsid w:val="20BE64C2"/>
    <w:rsid w:val="20F2F897"/>
    <w:rsid w:val="210D86F0"/>
    <w:rsid w:val="2112BDB0"/>
    <w:rsid w:val="211FC9CC"/>
    <w:rsid w:val="216B3DAE"/>
    <w:rsid w:val="21930770"/>
    <w:rsid w:val="21C8D0C8"/>
    <w:rsid w:val="22022859"/>
    <w:rsid w:val="225CEE6D"/>
    <w:rsid w:val="2271833C"/>
    <w:rsid w:val="2273DD7D"/>
    <w:rsid w:val="22BBEFEC"/>
    <w:rsid w:val="22D2F991"/>
    <w:rsid w:val="22DD697B"/>
    <w:rsid w:val="232616E4"/>
    <w:rsid w:val="23414588"/>
    <w:rsid w:val="23BDFE45"/>
    <w:rsid w:val="23D98949"/>
    <w:rsid w:val="241435B5"/>
    <w:rsid w:val="242A9959"/>
    <w:rsid w:val="244331E0"/>
    <w:rsid w:val="247939DC"/>
    <w:rsid w:val="249A8C39"/>
    <w:rsid w:val="249D6C99"/>
    <w:rsid w:val="24CE24E9"/>
    <w:rsid w:val="24D6797A"/>
    <w:rsid w:val="254B9832"/>
    <w:rsid w:val="2558306C"/>
    <w:rsid w:val="256A2274"/>
    <w:rsid w:val="25A0DD7B"/>
    <w:rsid w:val="25D781A0"/>
    <w:rsid w:val="25EB4F7F"/>
    <w:rsid w:val="261060F7"/>
    <w:rsid w:val="26320642"/>
    <w:rsid w:val="26325586"/>
    <w:rsid w:val="2638568B"/>
    <w:rsid w:val="26632CF0"/>
    <w:rsid w:val="26FF8842"/>
    <w:rsid w:val="270087C2"/>
    <w:rsid w:val="27445DB7"/>
    <w:rsid w:val="275E0033"/>
    <w:rsid w:val="277321A1"/>
    <w:rsid w:val="2774CC59"/>
    <w:rsid w:val="279F4384"/>
    <w:rsid w:val="27A66AB4"/>
    <w:rsid w:val="27D426EC"/>
    <w:rsid w:val="27DDEE76"/>
    <w:rsid w:val="27F98807"/>
    <w:rsid w:val="28036B2A"/>
    <w:rsid w:val="2831E833"/>
    <w:rsid w:val="2840C628"/>
    <w:rsid w:val="28812AC9"/>
    <w:rsid w:val="2897EA60"/>
    <w:rsid w:val="28A41939"/>
    <w:rsid w:val="28C14DEF"/>
    <w:rsid w:val="28D819A0"/>
    <w:rsid w:val="28E4A381"/>
    <w:rsid w:val="2915B8AF"/>
    <w:rsid w:val="2916A303"/>
    <w:rsid w:val="294B9C1C"/>
    <w:rsid w:val="29534682"/>
    <w:rsid w:val="29567E3B"/>
    <w:rsid w:val="296FF74D"/>
    <w:rsid w:val="299C28C7"/>
    <w:rsid w:val="29E0A6DA"/>
    <w:rsid w:val="2A06F773"/>
    <w:rsid w:val="2A2F72F3"/>
    <w:rsid w:val="2A6C0F57"/>
    <w:rsid w:val="2A8DE6B4"/>
    <w:rsid w:val="2ADBC6D4"/>
    <w:rsid w:val="2AEEA708"/>
    <w:rsid w:val="2B54DF04"/>
    <w:rsid w:val="2B618841"/>
    <w:rsid w:val="2BB2E241"/>
    <w:rsid w:val="2BD00034"/>
    <w:rsid w:val="2C11D5AF"/>
    <w:rsid w:val="2C32C9F3"/>
    <w:rsid w:val="2C54136D"/>
    <w:rsid w:val="2C554DB0"/>
    <w:rsid w:val="2C8A7769"/>
    <w:rsid w:val="2C8AE744"/>
    <w:rsid w:val="2CCB5C21"/>
    <w:rsid w:val="2CDBCA9A"/>
    <w:rsid w:val="2CE7DF2A"/>
    <w:rsid w:val="2CF49792"/>
    <w:rsid w:val="2D2AD699"/>
    <w:rsid w:val="2D3D7E2A"/>
    <w:rsid w:val="2D3E5CA6"/>
    <w:rsid w:val="2D530855"/>
    <w:rsid w:val="2D6EE86C"/>
    <w:rsid w:val="2D7DCF09"/>
    <w:rsid w:val="2DA59643"/>
    <w:rsid w:val="2DF74B1B"/>
    <w:rsid w:val="2E258460"/>
    <w:rsid w:val="2EC121A4"/>
    <w:rsid w:val="2EE1C62A"/>
    <w:rsid w:val="2F0AB8CD"/>
    <w:rsid w:val="2F14DBE9"/>
    <w:rsid w:val="2F3DCDCA"/>
    <w:rsid w:val="2F6A6AB5"/>
    <w:rsid w:val="2FFA1B0A"/>
    <w:rsid w:val="30258321"/>
    <w:rsid w:val="306A3E36"/>
    <w:rsid w:val="3083D9A4"/>
    <w:rsid w:val="3094F382"/>
    <w:rsid w:val="30BFBD18"/>
    <w:rsid w:val="30C94C80"/>
    <w:rsid w:val="30E620D9"/>
    <w:rsid w:val="3133163F"/>
    <w:rsid w:val="3141BA60"/>
    <w:rsid w:val="31457C60"/>
    <w:rsid w:val="31B3F454"/>
    <w:rsid w:val="31E95120"/>
    <w:rsid w:val="31F7903F"/>
    <w:rsid w:val="3205BDF9"/>
    <w:rsid w:val="321B3957"/>
    <w:rsid w:val="3229FF55"/>
    <w:rsid w:val="3236B374"/>
    <w:rsid w:val="3237177B"/>
    <w:rsid w:val="3248A57C"/>
    <w:rsid w:val="32651CE1"/>
    <w:rsid w:val="32A2D381"/>
    <w:rsid w:val="32C7146A"/>
    <w:rsid w:val="32E91D5B"/>
    <w:rsid w:val="32F5CF9C"/>
    <w:rsid w:val="32FB8BF7"/>
    <w:rsid w:val="331FC529"/>
    <w:rsid w:val="3331BBCC"/>
    <w:rsid w:val="3340014B"/>
    <w:rsid w:val="3346B2DA"/>
    <w:rsid w:val="3375F2B5"/>
    <w:rsid w:val="33A6AE12"/>
    <w:rsid w:val="33C5191B"/>
    <w:rsid w:val="33CA14AB"/>
    <w:rsid w:val="33D022D3"/>
    <w:rsid w:val="33D283D5"/>
    <w:rsid w:val="33D4A3C7"/>
    <w:rsid w:val="33DAC7FA"/>
    <w:rsid w:val="3400ED42"/>
    <w:rsid w:val="34022252"/>
    <w:rsid w:val="341E0D04"/>
    <w:rsid w:val="34292483"/>
    <w:rsid w:val="342B6779"/>
    <w:rsid w:val="343B7595"/>
    <w:rsid w:val="34BCE1CA"/>
    <w:rsid w:val="35374309"/>
    <w:rsid w:val="3537E074"/>
    <w:rsid w:val="353D49F2"/>
    <w:rsid w:val="354E3482"/>
    <w:rsid w:val="355E2A9F"/>
    <w:rsid w:val="356E5436"/>
    <w:rsid w:val="359CBDA3"/>
    <w:rsid w:val="35AFAB4D"/>
    <w:rsid w:val="35B991FC"/>
    <w:rsid w:val="3611CD8F"/>
    <w:rsid w:val="36180AB0"/>
    <w:rsid w:val="36630D00"/>
    <w:rsid w:val="367BCC53"/>
    <w:rsid w:val="36F2FDAD"/>
    <w:rsid w:val="37392AC9"/>
    <w:rsid w:val="3763083B"/>
    <w:rsid w:val="3776F954"/>
    <w:rsid w:val="37BC8E7E"/>
    <w:rsid w:val="38447210"/>
    <w:rsid w:val="38788613"/>
    <w:rsid w:val="3892C293"/>
    <w:rsid w:val="38A1B750"/>
    <w:rsid w:val="38AE5973"/>
    <w:rsid w:val="38C7F02D"/>
    <w:rsid w:val="38E1E690"/>
    <w:rsid w:val="38F132BE"/>
    <w:rsid w:val="38FED89C"/>
    <w:rsid w:val="39079BBF"/>
    <w:rsid w:val="391279D0"/>
    <w:rsid w:val="391A8C22"/>
    <w:rsid w:val="39325D9C"/>
    <w:rsid w:val="39399E29"/>
    <w:rsid w:val="395137AF"/>
    <w:rsid w:val="39592535"/>
    <w:rsid w:val="3971E929"/>
    <w:rsid w:val="39897DEF"/>
    <w:rsid w:val="398E089D"/>
    <w:rsid w:val="39C49473"/>
    <w:rsid w:val="39D39DA6"/>
    <w:rsid w:val="39D7F044"/>
    <w:rsid w:val="39F2A683"/>
    <w:rsid w:val="3A115028"/>
    <w:rsid w:val="3A4FE240"/>
    <w:rsid w:val="3A702EC6"/>
    <w:rsid w:val="3A8676C4"/>
    <w:rsid w:val="3AB205B0"/>
    <w:rsid w:val="3AE6E2D8"/>
    <w:rsid w:val="3B0DB98A"/>
    <w:rsid w:val="3B0DBA82"/>
    <w:rsid w:val="3B226103"/>
    <w:rsid w:val="3B23782E"/>
    <w:rsid w:val="3B39892D"/>
    <w:rsid w:val="3B55C3FB"/>
    <w:rsid w:val="3B6200A4"/>
    <w:rsid w:val="3B66C0CF"/>
    <w:rsid w:val="3B8A993D"/>
    <w:rsid w:val="3B8E76E4"/>
    <w:rsid w:val="3BA721F8"/>
    <w:rsid w:val="3BC99161"/>
    <w:rsid w:val="3BFC860E"/>
    <w:rsid w:val="3C0BFF27"/>
    <w:rsid w:val="3C36795E"/>
    <w:rsid w:val="3C4CB040"/>
    <w:rsid w:val="3C6654BF"/>
    <w:rsid w:val="3CA8F894"/>
    <w:rsid w:val="3CA989EB"/>
    <w:rsid w:val="3D2712B4"/>
    <w:rsid w:val="3D2A4745"/>
    <w:rsid w:val="3D3467FB"/>
    <w:rsid w:val="3D4ED7A1"/>
    <w:rsid w:val="3D539092"/>
    <w:rsid w:val="3D7A4B70"/>
    <w:rsid w:val="3DC95817"/>
    <w:rsid w:val="3DD16D41"/>
    <w:rsid w:val="3DD9023A"/>
    <w:rsid w:val="3E5AF879"/>
    <w:rsid w:val="3E99A166"/>
    <w:rsid w:val="3EE1833C"/>
    <w:rsid w:val="3EEBE488"/>
    <w:rsid w:val="3EF38498"/>
    <w:rsid w:val="3F0D2D16"/>
    <w:rsid w:val="3F3731B1"/>
    <w:rsid w:val="3F534E6B"/>
    <w:rsid w:val="3F6E1A20"/>
    <w:rsid w:val="3F7D3733"/>
    <w:rsid w:val="3FC3CD6B"/>
    <w:rsid w:val="3FC866B9"/>
    <w:rsid w:val="3FD049DC"/>
    <w:rsid w:val="4001C31A"/>
    <w:rsid w:val="40458B19"/>
    <w:rsid w:val="40577FD4"/>
    <w:rsid w:val="405C6945"/>
    <w:rsid w:val="40A085A6"/>
    <w:rsid w:val="40B8F463"/>
    <w:rsid w:val="40CB4B12"/>
    <w:rsid w:val="40D19810"/>
    <w:rsid w:val="4164371A"/>
    <w:rsid w:val="417B6777"/>
    <w:rsid w:val="41D3EF02"/>
    <w:rsid w:val="420176B2"/>
    <w:rsid w:val="42137E73"/>
    <w:rsid w:val="42487B44"/>
    <w:rsid w:val="4254C4C4"/>
    <w:rsid w:val="4291C894"/>
    <w:rsid w:val="42F94B2F"/>
    <w:rsid w:val="4300077B"/>
    <w:rsid w:val="431737D8"/>
    <w:rsid w:val="43300018"/>
    <w:rsid w:val="433B464F"/>
    <w:rsid w:val="434CF670"/>
    <w:rsid w:val="436D1289"/>
    <w:rsid w:val="438B40E0"/>
    <w:rsid w:val="43A0EA10"/>
    <w:rsid w:val="43CB01F7"/>
    <w:rsid w:val="43CCD6EC"/>
    <w:rsid w:val="43FDC6B5"/>
    <w:rsid w:val="440AA2D4"/>
    <w:rsid w:val="441EFE92"/>
    <w:rsid w:val="4446B3D3"/>
    <w:rsid w:val="44AAF942"/>
    <w:rsid w:val="44D5343D"/>
    <w:rsid w:val="4532E5D6"/>
    <w:rsid w:val="4533E7A4"/>
    <w:rsid w:val="45391774"/>
    <w:rsid w:val="454D36FC"/>
    <w:rsid w:val="454E043E"/>
    <w:rsid w:val="45801C06"/>
    <w:rsid w:val="45838706"/>
    <w:rsid w:val="45B9D128"/>
    <w:rsid w:val="45BEA49B"/>
    <w:rsid w:val="45DE0A97"/>
    <w:rsid w:val="45F40927"/>
    <w:rsid w:val="461E7FE0"/>
    <w:rsid w:val="4646FC2C"/>
    <w:rsid w:val="4691701A"/>
    <w:rsid w:val="46CCBC0E"/>
    <w:rsid w:val="47028596"/>
    <w:rsid w:val="47031784"/>
    <w:rsid w:val="470F847F"/>
    <w:rsid w:val="471BEC67"/>
    <w:rsid w:val="4725E441"/>
    <w:rsid w:val="47938DEA"/>
    <w:rsid w:val="47E29731"/>
    <w:rsid w:val="47EB2C09"/>
    <w:rsid w:val="481F1306"/>
    <w:rsid w:val="48327DC2"/>
    <w:rsid w:val="48830F29"/>
    <w:rsid w:val="4889A14D"/>
    <w:rsid w:val="4890CEE4"/>
    <w:rsid w:val="48C07EBA"/>
    <w:rsid w:val="491F5D9F"/>
    <w:rsid w:val="4986FC6A"/>
    <w:rsid w:val="49A7DB13"/>
    <w:rsid w:val="49A80F37"/>
    <w:rsid w:val="49C727BF"/>
    <w:rsid w:val="49ED5406"/>
    <w:rsid w:val="4A045CD0"/>
    <w:rsid w:val="4A1135B9"/>
    <w:rsid w:val="4A2C9F45"/>
    <w:rsid w:val="4AAB5FD8"/>
    <w:rsid w:val="4AAC2CEC"/>
    <w:rsid w:val="4AB8BA4D"/>
    <w:rsid w:val="4B1A6D4F"/>
    <w:rsid w:val="4B2D5E42"/>
    <w:rsid w:val="4B5D868E"/>
    <w:rsid w:val="4B81F0B3"/>
    <w:rsid w:val="4B861AF9"/>
    <w:rsid w:val="4B8C7363"/>
    <w:rsid w:val="4BA02D31"/>
    <w:rsid w:val="4BA24CC4"/>
    <w:rsid w:val="4BA415A0"/>
    <w:rsid w:val="4BA4D82D"/>
    <w:rsid w:val="4BE7E297"/>
    <w:rsid w:val="4BECDB26"/>
    <w:rsid w:val="4C20678C"/>
    <w:rsid w:val="4C2A1077"/>
    <w:rsid w:val="4C31D481"/>
    <w:rsid w:val="4C49E9F8"/>
    <w:rsid w:val="4C5A819C"/>
    <w:rsid w:val="4CF9D053"/>
    <w:rsid w:val="4D4469DE"/>
    <w:rsid w:val="4D514B2F"/>
    <w:rsid w:val="4D97776B"/>
    <w:rsid w:val="4D97EEFB"/>
    <w:rsid w:val="4DC5E0D8"/>
    <w:rsid w:val="4DE0E83C"/>
    <w:rsid w:val="4DE2515F"/>
    <w:rsid w:val="4E25CC16"/>
    <w:rsid w:val="4E2847A9"/>
    <w:rsid w:val="4E3C5F3C"/>
    <w:rsid w:val="4E8C1FB0"/>
    <w:rsid w:val="4E8F3B3F"/>
    <w:rsid w:val="4EC0C529"/>
    <w:rsid w:val="4ED7CDF3"/>
    <w:rsid w:val="4EDADEA9"/>
    <w:rsid w:val="4EDD268B"/>
    <w:rsid w:val="4EED61D7"/>
    <w:rsid w:val="4F31D231"/>
    <w:rsid w:val="4F3CD42A"/>
    <w:rsid w:val="4F4A3BB4"/>
    <w:rsid w:val="4F7E21C0"/>
    <w:rsid w:val="4FEDDE72"/>
    <w:rsid w:val="4FF814C9"/>
    <w:rsid w:val="506B2898"/>
    <w:rsid w:val="50739E54"/>
    <w:rsid w:val="5083B5B0"/>
    <w:rsid w:val="50AFAB56"/>
    <w:rsid w:val="514EC8C0"/>
    <w:rsid w:val="518AD314"/>
    <w:rsid w:val="51C3DFCF"/>
    <w:rsid w:val="51D79C29"/>
    <w:rsid w:val="51F865EB"/>
    <w:rsid w:val="521D2807"/>
    <w:rsid w:val="52274CB0"/>
    <w:rsid w:val="523C1E93"/>
    <w:rsid w:val="52538416"/>
    <w:rsid w:val="527644B7"/>
    <w:rsid w:val="527EE1E8"/>
    <w:rsid w:val="528CE3C3"/>
    <w:rsid w:val="52AF39FD"/>
    <w:rsid w:val="52E61BAF"/>
    <w:rsid w:val="5336DCBF"/>
    <w:rsid w:val="533E4304"/>
    <w:rsid w:val="53618325"/>
    <w:rsid w:val="538C717A"/>
    <w:rsid w:val="5394364C"/>
    <w:rsid w:val="53AA4649"/>
    <w:rsid w:val="53B7E193"/>
    <w:rsid w:val="5423801C"/>
    <w:rsid w:val="54A6EB3E"/>
    <w:rsid w:val="550172C9"/>
    <w:rsid w:val="550A14FC"/>
    <w:rsid w:val="551F386C"/>
    <w:rsid w:val="5539632C"/>
    <w:rsid w:val="554CAB88"/>
    <w:rsid w:val="554CC577"/>
    <w:rsid w:val="55A11E1E"/>
    <w:rsid w:val="55C48485"/>
    <w:rsid w:val="55FB6CF4"/>
    <w:rsid w:val="5600A28B"/>
    <w:rsid w:val="5609C4F8"/>
    <w:rsid w:val="5630C834"/>
    <w:rsid w:val="56592F62"/>
    <w:rsid w:val="56619DD7"/>
    <w:rsid w:val="5678A78A"/>
    <w:rsid w:val="56E87BE9"/>
    <w:rsid w:val="56E895D8"/>
    <w:rsid w:val="56F9A1A4"/>
    <w:rsid w:val="56FC9E79"/>
    <w:rsid w:val="576054E6"/>
    <w:rsid w:val="57C45ED9"/>
    <w:rsid w:val="57E79F1A"/>
    <w:rsid w:val="57FCC806"/>
    <w:rsid w:val="582BEF75"/>
    <w:rsid w:val="5867A76F"/>
    <w:rsid w:val="586E6562"/>
    <w:rsid w:val="58A10CF6"/>
    <w:rsid w:val="58BD7AB2"/>
    <w:rsid w:val="58CB5E2E"/>
    <w:rsid w:val="58CCCC9F"/>
    <w:rsid w:val="58D35864"/>
    <w:rsid w:val="592DB260"/>
    <w:rsid w:val="59396181"/>
    <w:rsid w:val="595E1899"/>
    <w:rsid w:val="59A76C45"/>
    <w:rsid w:val="5A0377D0"/>
    <w:rsid w:val="5A594B13"/>
    <w:rsid w:val="5A5C0D0D"/>
    <w:rsid w:val="5A672E8F"/>
    <w:rsid w:val="5A788FC0"/>
    <w:rsid w:val="5AB0C0A7"/>
    <w:rsid w:val="5ABD5F73"/>
    <w:rsid w:val="5AEAAB5A"/>
    <w:rsid w:val="5AFD7D1F"/>
    <w:rsid w:val="5B004C12"/>
    <w:rsid w:val="5B59234D"/>
    <w:rsid w:val="5B680DC0"/>
    <w:rsid w:val="5B7EFE76"/>
    <w:rsid w:val="5B8CA820"/>
    <w:rsid w:val="5BA60763"/>
    <w:rsid w:val="5BD19FBD"/>
    <w:rsid w:val="5BE0380A"/>
    <w:rsid w:val="5C01C518"/>
    <w:rsid w:val="5C0AF926"/>
    <w:rsid w:val="5C164B43"/>
    <w:rsid w:val="5C771EC8"/>
    <w:rsid w:val="5C843207"/>
    <w:rsid w:val="5C8FCCE8"/>
    <w:rsid w:val="5CC5A7C1"/>
    <w:rsid w:val="5CE52F15"/>
    <w:rsid w:val="5D1242AA"/>
    <w:rsid w:val="5D21A255"/>
    <w:rsid w:val="5D4AB09D"/>
    <w:rsid w:val="5D8F7234"/>
    <w:rsid w:val="5DAFFB66"/>
    <w:rsid w:val="5DED6170"/>
    <w:rsid w:val="5E001274"/>
    <w:rsid w:val="5E1718C0"/>
    <w:rsid w:val="5E4BFCD7"/>
    <w:rsid w:val="5E6B2EE5"/>
    <w:rsid w:val="5F2313E8"/>
    <w:rsid w:val="5F4751F3"/>
    <w:rsid w:val="5F684F5E"/>
    <w:rsid w:val="5F71153B"/>
    <w:rsid w:val="5FF3FAE8"/>
    <w:rsid w:val="600BBA66"/>
    <w:rsid w:val="60298F95"/>
    <w:rsid w:val="602C4A51"/>
    <w:rsid w:val="602FD385"/>
    <w:rsid w:val="607AA6DA"/>
    <w:rsid w:val="60B30863"/>
    <w:rsid w:val="60E013C4"/>
    <w:rsid w:val="60EC98CA"/>
    <w:rsid w:val="61329E19"/>
    <w:rsid w:val="613540C4"/>
    <w:rsid w:val="61A671ED"/>
    <w:rsid w:val="61A72525"/>
    <w:rsid w:val="61A78AC7"/>
    <w:rsid w:val="61CBEEE2"/>
    <w:rsid w:val="61D1C895"/>
    <w:rsid w:val="61DFF79B"/>
    <w:rsid w:val="620C4294"/>
    <w:rsid w:val="6237AAE8"/>
    <w:rsid w:val="6256D375"/>
    <w:rsid w:val="625C23C1"/>
    <w:rsid w:val="62CE9A75"/>
    <w:rsid w:val="62EA89E3"/>
    <w:rsid w:val="6310A355"/>
    <w:rsid w:val="63B3D5AE"/>
    <w:rsid w:val="63D061A7"/>
    <w:rsid w:val="63D86757"/>
    <w:rsid w:val="63E8030D"/>
    <w:rsid w:val="640BFA4E"/>
    <w:rsid w:val="6466A8D8"/>
    <w:rsid w:val="64E08526"/>
    <w:rsid w:val="65197284"/>
    <w:rsid w:val="654E17FD"/>
    <w:rsid w:val="6572DA19"/>
    <w:rsid w:val="6589888A"/>
    <w:rsid w:val="6594D063"/>
    <w:rsid w:val="65D8407B"/>
    <w:rsid w:val="6629729B"/>
    <w:rsid w:val="66742FC2"/>
    <w:rsid w:val="668869E5"/>
    <w:rsid w:val="66926A87"/>
    <w:rsid w:val="66A27731"/>
    <w:rsid w:val="66D8A772"/>
    <w:rsid w:val="66E6E8FE"/>
    <w:rsid w:val="6722FEC9"/>
    <w:rsid w:val="67429B43"/>
    <w:rsid w:val="67497CD9"/>
    <w:rsid w:val="677522C3"/>
    <w:rsid w:val="677CFED1"/>
    <w:rsid w:val="67803622"/>
    <w:rsid w:val="6792B623"/>
    <w:rsid w:val="679C9719"/>
    <w:rsid w:val="67BDFB06"/>
    <w:rsid w:val="67D4ACD0"/>
    <w:rsid w:val="68083476"/>
    <w:rsid w:val="680B9F6D"/>
    <w:rsid w:val="681F3867"/>
    <w:rsid w:val="68284663"/>
    <w:rsid w:val="68375EBC"/>
    <w:rsid w:val="68511346"/>
    <w:rsid w:val="6860FD18"/>
    <w:rsid w:val="68736980"/>
    <w:rsid w:val="6884B6F2"/>
    <w:rsid w:val="689C2E5E"/>
    <w:rsid w:val="68AA7ADB"/>
    <w:rsid w:val="68ABDCA4"/>
    <w:rsid w:val="68CC3A58"/>
    <w:rsid w:val="68F1C47F"/>
    <w:rsid w:val="694EE838"/>
    <w:rsid w:val="6961135D"/>
    <w:rsid w:val="6973CF07"/>
    <w:rsid w:val="698E2DC5"/>
    <w:rsid w:val="69A2F431"/>
    <w:rsid w:val="69ECE3A7"/>
    <w:rsid w:val="6A218920"/>
    <w:rsid w:val="6A227FBA"/>
    <w:rsid w:val="6A5D02CC"/>
    <w:rsid w:val="6A7298F2"/>
    <w:rsid w:val="6A73EFE3"/>
    <w:rsid w:val="6A84601B"/>
    <w:rsid w:val="6A8E1012"/>
    <w:rsid w:val="6AC63098"/>
    <w:rsid w:val="6AE77D54"/>
    <w:rsid w:val="6AF10D3C"/>
    <w:rsid w:val="6AF59BC8"/>
    <w:rsid w:val="6AFA32E1"/>
    <w:rsid w:val="6B0F9F68"/>
    <w:rsid w:val="6B1C0FD2"/>
    <w:rsid w:val="6B3EC492"/>
    <w:rsid w:val="6B4A80D8"/>
    <w:rsid w:val="6B578455"/>
    <w:rsid w:val="6B72E910"/>
    <w:rsid w:val="6B78BA3E"/>
    <w:rsid w:val="6B9F6585"/>
    <w:rsid w:val="6BF8D32D"/>
    <w:rsid w:val="6C798FF0"/>
    <w:rsid w:val="6C916C29"/>
    <w:rsid w:val="6CA9022B"/>
    <w:rsid w:val="6CB2ED15"/>
    <w:rsid w:val="6CBEED56"/>
    <w:rsid w:val="6CC21EF5"/>
    <w:rsid w:val="6CFBB786"/>
    <w:rsid w:val="6D4E4EFD"/>
    <w:rsid w:val="6D81FC93"/>
    <w:rsid w:val="6D89732F"/>
    <w:rsid w:val="6D9BCABE"/>
    <w:rsid w:val="6DCE7D65"/>
    <w:rsid w:val="6DE80D82"/>
    <w:rsid w:val="6E0C6A0C"/>
    <w:rsid w:val="6E1BCC12"/>
    <w:rsid w:val="6E22C47F"/>
    <w:rsid w:val="6E56FF2D"/>
    <w:rsid w:val="6E5ABDB7"/>
    <w:rsid w:val="6E627A36"/>
    <w:rsid w:val="6E766554"/>
    <w:rsid w:val="6EAD0233"/>
    <w:rsid w:val="6EF07154"/>
    <w:rsid w:val="6EF90DC1"/>
    <w:rsid w:val="6F693A27"/>
    <w:rsid w:val="6F886C10"/>
    <w:rsid w:val="6FB8CE36"/>
    <w:rsid w:val="6FD0FA71"/>
    <w:rsid w:val="6FEBDD8A"/>
    <w:rsid w:val="70210199"/>
    <w:rsid w:val="70296614"/>
    <w:rsid w:val="707E55BA"/>
    <w:rsid w:val="7114C48C"/>
    <w:rsid w:val="711EB919"/>
    <w:rsid w:val="7158DAEF"/>
    <w:rsid w:val="715B5404"/>
    <w:rsid w:val="716CCAD2"/>
    <w:rsid w:val="721AD7E6"/>
    <w:rsid w:val="72826E48"/>
    <w:rsid w:val="729D4155"/>
    <w:rsid w:val="72B0B4DF"/>
    <w:rsid w:val="72CBCE4D"/>
    <w:rsid w:val="73401F6C"/>
    <w:rsid w:val="736106D6"/>
    <w:rsid w:val="736AF90A"/>
    <w:rsid w:val="738EEC97"/>
    <w:rsid w:val="73C78008"/>
    <w:rsid w:val="73E431EB"/>
    <w:rsid w:val="740F108C"/>
    <w:rsid w:val="74321577"/>
    <w:rsid w:val="74452EF9"/>
    <w:rsid w:val="74516859"/>
    <w:rsid w:val="7456846B"/>
    <w:rsid w:val="74573895"/>
    <w:rsid w:val="746F17DE"/>
    <w:rsid w:val="74710324"/>
    <w:rsid w:val="747646A9"/>
    <w:rsid w:val="7481A239"/>
    <w:rsid w:val="749066E4"/>
    <w:rsid w:val="74C23A8D"/>
    <w:rsid w:val="74E2513B"/>
    <w:rsid w:val="754466AA"/>
    <w:rsid w:val="75D01F45"/>
    <w:rsid w:val="75D4367D"/>
    <w:rsid w:val="75F0CC94"/>
    <w:rsid w:val="76403BF5"/>
    <w:rsid w:val="76817739"/>
    <w:rsid w:val="768AD840"/>
    <w:rsid w:val="76A50F80"/>
    <w:rsid w:val="76C0B682"/>
    <w:rsid w:val="77469C81"/>
    <w:rsid w:val="776BBA4A"/>
    <w:rsid w:val="776BEFA6"/>
    <w:rsid w:val="7780F672"/>
    <w:rsid w:val="778B292C"/>
    <w:rsid w:val="77CD18B3"/>
    <w:rsid w:val="7800C679"/>
    <w:rsid w:val="780889DD"/>
    <w:rsid w:val="781D479A"/>
    <w:rsid w:val="7827B784"/>
    <w:rsid w:val="784657B3"/>
    <w:rsid w:val="78515C18"/>
    <w:rsid w:val="7857C513"/>
    <w:rsid w:val="78681BB2"/>
    <w:rsid w:val="787064ED"/>
    <w:rsid w:val="78A81871"/>
    <w:rsid w:val="78AC5E56"/>
    <w:rsid w:val="78C7860C"/>
    <w:rsid w:val="78F67418"/>
    <w:rsid w:val="79286FE9"/>
    <w:rsid w:val="793264B1"/>
    <w:rsid w:val="7957C86C"/>
    <w:rsid w:val="796B1437"/>
    <w:rsid w:val="79872200"/>
    <w:rsid w:val="79C6F2E5"/>
    <w:rsid w:val="79CFC443"/>
    <w:rsid w:val="79E58067"/>
    <w:rsid w:val="79ED2C79"/>
    <w:rsid w:val="7A3AF1EB"/>
    <w:rsid w:val="7A7FF6AA"/>
    <w:rsid w:val="7AC4404A"/>
    <w:rsid w:val="7ACA3E2A"/>
    <w:rsid w:val="7AD5E834"/>
    <w:rsid w:val="7B13AD18"/>
    <w:rsid w:val="7B351D15"/>
    <w:rsid w:val="7B38673B"/>
    <w:rsid w:val="7B62C346"/>
    <w:rsid w:val="7BED68F0"/>
    <w:rsid w:val="7C05E31E"/>
    <w:rsid w:val="7C1BC70B"/>
    <w:rsid w:val="7C3C1582"/>
    <w:rsid w:val="7C3F2B6D"/>
    <w:rsid w:val="7C66A6B4"/>
    <w:rsid w:val="7C8517EA"/>
    <w:rsid w:val="7C996641"/>
    <w:rsid w:val="7CCE6CFD"/>
    <w:rsid w:val="7CFB28A7"/>
    <w:rsid w:val="7D0BCC7D"/>
    <w:rsid w:val="7D71EBD4"/>
    <w:rsid w:val="7D758749"/>
    <w:rsid w:val="7DA54A4B"/>
    <w:rsid w:val="7DB7976C"/>
    <w:rsid w:val="7DD42FA6"/>
    <w:rsid w:val="7DEAEE1F"/>
    <w:rsid w:val="7DEB52B2"/>
    <w:rsid w:val="7DEDA090"/>
    <w:rsid w:val="7DFB351A"/>
    <w:rsid w:val="7E4B4DDA"/>
    <w:rsid w:val="7EBF3BC5"/>
    <w:rsid w:val="7F7CA26B"/>
    <w:rsid w:val="7FCB8261"/>
    <w:rsid w:val="7FD6D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07EBA"/>
  <w15:chartTrackingRefBased/>
  <w15:docId w15:val="{ACECC0C1-705D-42F3-9F1A-935599DE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7E0A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A51"/>
  </w:style>
  <w:style w:type="paragraph" w:styleId="Footer">
    <w:name w:val="footer"/>
    <w:basedOn w:val="Normal"/>
    <w:link w:val="FooterChar"/>
    <w:uiPriority w:val="99"/>
    <w:unhideWhenUsed/>
    <w:rsid w:val="007E0A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A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02/00346543071001001" TargetMode="External"/><Relationship Id="rId18" Type="http://schemas.openxmlformats.org/officeDocument/2006/relationships/hyperlink" Target="https://ia804703.us.archive.org/10/items/memorycontributi00ebbiuoft/memorycontributi00ebbiuoft.pdf" TargetMode="External"/><Relationship Id="rId26" Type="http://schemas.openxmlformats.org/officeDocument/2006/relationships/hyperlink" Target="https://link.springer.com/referenceworkentry/10.1007/978-3-030-91261-1_2-1" TargetMode="External"/><Relationship Id="rId39" Type="http://schemas.openxmlformats.org/officeDocument/2006/relationships/hyperlink" Target="https://doi.org/10.1080/15582159.2012.733288" TargetMode="External"/><Relationship Id="rId21" Type="http://schemas.openxmlformats.org/officeDocument/2006/relationships/hyperlink" Target="https://www.estyn.gov.wales/system/files/2022-05/Draft%20framework%20for%20Welsh%20in%20English%20medium%20education_0.pdf" TargetMode="External"/><Relationship Id="rId34" Type="http://schemas.openxmlformats.org/officeDocument/2006/relationships/hyperlink" Target="https://doi.org/10.1016/j.copsyc.2016.05.008" TargetMode="External"/><Relationship Id="rId42" Type="http://schemas.openxmlformats.org/officeDocument/2006/relationships/hyperlink" Target="https://doi.org/10.1016/j.tics.2004.12.005" TargetMode="External"/><Relationship Id="rId47" Type="http://schemas.openxmlformats.org/officeDocument/2006/relationships/hyperlink" Target="https://mylocalschool.gov.wales/School/6714067?lang=en" TargetMode="External"/><Relationship Id="rId50"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hyperlink" Target="https://doi.org/10.1111/inm.12833" TargetMode="External"/><Relationship Id="rId2" Type="http://schemas.openxmlformats.org/officeDocument/2006/relationships/styles" Target="styles.xml"/><Relationship Id="rId16" Type="http://schemas.openxmlformats.org/officeDocument/2006/relationships/hyperlink" Target="https://doi.org/10.1177/1529100612453266" TargetMode="External"/><Relationship Id="rId29" Type="http://schemas.openxmlformats.org/officeDocument/2006/relationships/hyperlink" Target="https://doi.org/10.1177/2372732215624708" TargetMode="External"/><Relationship Id="rId11" Type="http://schemas.openxmlformats.org/officeDocument/2006/relationships/hyperlink" Target="https://doi.org/10.1111/0161-4681.00057" TargetMode="External"/><Relationship Id="rId24" Type="http://schemas.openxmlformats.org/officeDocument/2006/relationships/hyperlink" Target="https://doi.org/10.1177/1469787404040463" TargetMode="External"/><Relationship Id="rId32" Type="http://schemas.openxmlformats.org/officeDocument/2006/relationships/hyperlink" Target="https://doi.org/10.1111/j.1467-9280.2008.02127.x" TargetMode="External"/><Relationship Id="rId37" Type="http://schemas.openxmlformats.org/officeDocument/2006/relationships/hyperlink" Target="https://www.shrn.org.uk/wp-content/uploads/2021/03/SHRN-NR-FINAL-23_03_21-en.pdf" TargetMode="External"/><Relationship Id="rId40" Type="http://schemas.openxmlformats.org/officeDocument/2006/relationships/hyperlink" Target="https://doi.org/10.1007/s10833-018-9318-3" TargetMode="External"/><Relationship Id="rId45" Type="http://schemas.openxmlformats.org/officeDocument/2006/relationships/hyperlink" Target="https://doi.org/10.1007/s11423-019-09701-3"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y.chartered.college/impact_article/assessment-and-initial-teacher-education-in-wales-at-a-time-of-change-adapting-and-learning/" TargetMode="External"/><Relationship Id="rId19" Type="http://schemas.openxmlformats.org/officeDocument/2006/relationships/hyperlink" Target="https://www.estyn.gov.wales/effective-practice/sharing-excellence-teaching" TargetMode="External"/><Relationship Id="rId31" Type="http://schemas.openxmlformats.org/officeDocument/2006/relationships/hyperlink" Target="https://link.springer.com/content/pdf/10.1007/s11412-018-9277-y.pdf" TargetMode="External"/><Relationship Id="rId44" Type="http://schemas.openxmlformats.org/officeDocument/2006/relationships/hyperlink" Target="https://doi.org/10.1177/0143034306073411"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07/s10488-013-0482-8" TargetMode="External"/><Relationship Id="rId14" Type="http://schemas.openxmlformats.org/officeDocument/2006/relationships/hyperlink" Target="https://assets.publishing.service.gov.uk/media/5a80bcb7e5274a2e8ab51dfe/TWS_2016_FINAL_Research_report_Feb_2017.pdf" TargetMode="External"/><Relationship Id="rId22" Type="http://schemas.openxmlformats.org/officeDocument/2006/relationships/hyperlink" Target="https://www.estyn.gov.wales/system/files/2024-02/Effective%20approaches%20to%20assessment%20that%20improve%20teaching%20and%20learning.pdf" TargetMode="External"/><Relationship Id="rId27" Type="http://schemas.openxmlformats.org/officeDocument/2006/relationships/hyperlink" Target="https://doi.org/10.1007/s10212-018-0406-9" TargetMode="External"/><Relationship Id="rId30" Type="http://schemas.openxmlformats.org/officeDocument/2006/relationships/hyperlink" Target="https://doi.org/10.1126/science.1152408" TargetMode="External"/><Relationship Id="rId35" Type="http://schemas.openxmlformats.org/officeDocument/2006/relationships/hyperlink" Target="https://assets.publishing.service.gov.uk/media/5a7d5ae5e5274a3356f2bb75/Ofsted_20Annual_20Report_2010-11_20-_20full.pdf" TargetMode="External"/><Relationship Id="rId43" Type="http://schemas.openxmlformats.org/officeDocument/2006/relationships/hyperlink" Target="https://core.ac.uk/download/pdf/235420532.pdf" TargetMode="External"/><Relationship Id="rId48" Type="http://schemas.openxmlformats.org/officeDocument/2006/relationships/hyperlink" Target="https://www.gov.wales/sites/default/files/publications/2018-03/school-development-plans.pdf" TargetMode="External"/><Relationship Id="rId8" Type="http://schemas.openxmlformats.org/officeDocument/2006/relationships/hyperlink" Target="https://doi.org/10.1146/annurev-psych-120710-100422"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doi.org/10.1037/bul0000110" TargetMode="External"/><Relationship Id="rId17" Type="http://schemas.openxmlformats.org/officeDocument/2006/relationships/hyperlink" Target="https://educationendowmentfoundation.org.uk/news/moving-from-differentiation-to-adaptive-teaching" TargetMode="External"/><Relationship Id="rId25" Type="http://schemas.openxmlformats.org/officeDocument/2006/relationships/hyperlink" Target="https://doi.org/10.1093/acprof:oso/9780195304381.003.0008" TargetMode="External"/><Relationship Id="rId33" Type="http://schemas.openxmlformats.org/officeDocument/2006/relationships/hyperlink" Target="https://doi.org/10.1023/B:CASW.0000043447.50413.2b" TargetMode="External"/><Relationship Id="rId38" Type="http://schemas.openxmlformats.org/officeDocument/2006/relationships/hyperlink" Target="https://doi.org/10.1016/S0140-6736(16)00579-1" TargetMode="External"/><Relationship Id="rId46" Type="http://schemas.openxmlformats.org/officeDocument/2006/relationships/hyperlink" Target="https://doi.org/10.1093/heapro%2Fdar075" TargetMode="External"/><Relationship Id="rId20" Type="http://schemas.openxmlformats.org/officeDocument/2006/relationships/hyperlink" Target="https://www.estyn.gov.wales/system/files/2022-01/Reducing%2520workload%2520-%2520English%2520poster_0.pdf" TargetMode="External"/><Relationship Id="rId41" Type="http://schemas.openxmlformats.org/officeDocument/2006/relationships/hyperlink" Target="https://doi.org/10.1007/s10648-012-9206-y"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wales/sites/default/files/publications/2018-03/successful-futures.pdf" TargetMode="External"/><Relationship Id="rId23" Type="http://schemas.openxmlformats.org/officeDocument/2006/relationships/hyperlink" Target="https://www.gov.wales/welsh-immersion-education-government-response-html" TargetMode="External"/><Relationship Id="rId28" Type="http://schemas.openxmlformats.org/officeDocument/2006/relationships/hyperlink" Target="https://doi.org/10.1037/1522-3736.4.1.41a" TargetMode="External"/><Relationship Id="rId36" Type="http://schemas.openxmlformats.org/officeDocument/2006/relationships/hyperlink" Target="https://www.gov.uk/government/consultations/education-inspection-framework-2019-inspecting-the-substance-of-education/outcome/education-inspection-framework-2019-a-report-on-the-responses-to-the-consultation" TargetMode="External"/><Relationship Id="rId49" Type="http://schemas.openxmlformats.org/officeDocument/2006/relationships/hyperlink" Target="https://www.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5288</Words>
  <Characters>30143</Characters>
  <Application>Microsoft Office Word</Application>
  <DocSecurity>0</DocSecurity>
  <Lines>251</Lines>
  <Paragraphs>70</Paragraphs>
  <ScaleCrop>false</ScaleCrop>
  <Company/>
  <LinksUpToDate>false</LinksUpToDate>
  <CharactersWithSpaces>35361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Etain Adams (1701972)</dc:creator>
  <cp:keywords/>
  <dc:description/>
  <cp:lastModifiedBy>Etain Adams (1701972)</cp:lastModifiedBy>
  <cp:revision>2</cp:revision>
  <dcterms:created xsi:type="dcterms:W3CDTF">2024-03-11T12:54:00Z</dcterms:created>
  <dcterms:modified xsi:type="dcterms:W3CDTF">2024-03-11T12:54:00Z</dcterms:modified>
</cp:coreProperties>
</file>