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2F869" w14:textId="41914217" w:rsidR="09B3DC37" w:rsidRPr="004700CA" w:rsidRDefault="09B3DC37" w:rsidP="004700CA">
      <w:pPr>
        <w:spacing w:line="360" w:lineRule="auto"/>
        <w:jc w:val="both"/>
        <w:rPr>
          <w:rFonts w:ascii="Times New Roman" w:eastAsia="Times New Roman" w:hAnsi="Times New Roman" w:cs="Times New Roman"/>
          <w:b/>
          <w:bCs/>
        </w:rPr>
      </w:pPr>
    </w:p>
    <w:p w14:paraId="46F6505A" w14:textId="594FD219" w:rsidR="09B3DC37" w:rsidRPr="004700CA" w:rsidRDefault="09B3DC37" w:rsidP="004700CA">
      <w:pPr>
        <w:spacing w:line="360" w:lineRule="auto"/>
        <w:jc w:val="both"/>
        <w:rPr>
          <w:rFonts w:ascii="Times New Roman" w:eastAsia="Times New Roman" w:hAnsi="Times New Roman" w:cs="Times New Roman"/>
          <w:b/>
          <w:bCs/>
        </w:rPr>
      </w:pPr>
    </w:p>
    <w:p w14:paraId="27ED21C1" w14:textId="276A8809" w:rsidR="09B3DC37" w:rsidRPr="004700CA" w:rsidRDefault="09B3DC37" w:rsidP="004700CA">
      <w:pPr>
        <w:spacing w:line="360" w:lineRule="auto"/>
        <w:jc w:val="both"/>
        <w:rPr>
          <w:rFonts w:ascii="Times New Roman" w:eastAsia="Times New Roman" w:hAnsi="Times New Roman" w:cs="Times New Roman"/>
          <w:b/>
          <w:bCs/>
        </w:rPr>
      </w:pPr>
    </w:p>
    <w:p w14:paraId="57711A70" w14:textId="57351C0A" w:rsidR="09B3DC37" w:rsidRPr="004700CA" w:rsidRDefault="09B3DC37" w:rsidP="004700CA">
      <w:pPr>
        <w:spacing w:line="360" w:lineRule="auto"/>
        <w:jc w:val="both"/>
        <w:rPr>
          <w:rFonts w:ascii="Times New Roman" w:eastAsia="Times New Roman" w:hAnsi="Times New Roman" w:cs="Times New Roman"/>
          <w:b/>
          <w:bCs/>
        </w:rPr>
      </w:pPr>
    </w:p>
    <w:p w14:paraId="06F6959E" w14:textId="44AA7312" w:rsidR="09B3DC37" w:rsidRPr="004700CA" w:rsidRDefault="09B3DC37" w:rsidP="004700CA">
      <w:pPr>
        <w:spacing w:line="360" w:lineRule="auto"/>
        <w:jc w:val="both"/>
        <w:rPr>
          <w:rFonts w:ascii="Times New Roman" w:eastAsia="Times New Roman" w:hAnsi="Times New Roman" w:cs="Times New Roman"/>
          <w:b/>
          <w:bCs/>
        </w:rPr>
      </w:pPr>
    </w:p>
    <w:p w14:paraId="2D6C1652" w14:textId="2F0EFAEA" w:rsidR="09B3DC37" w:rsidRPr="004700CA" w:rsidRDefault="09B3DC37" w:rsidP="004700CA">
      <w:pPr>
        <w:spacing w:line="360" w:lineRule="auto"/>
        <w:jc w:val="both"/>
        <w:rPr>
          <w:rFonts w:ascii="Times New Roman" w:eastAsia="Times New Roman" w:hAnsi="Times New Roman" w:cs="Times New Roman"/>
          <w:b/>
          <w:bCs/>
        </w:rPr>
      </w:pPr>
    </w:p>
    <w:p w14:paraId="17608AE5" w14:textId="00203A2B" w:rsidR="09B3DC37" w:rsidRPr="004700CA" w:rsidRDefault="09B3DC37" w:rsidP="004700CA">
      <w:pPr>
        <w:spacing w:line="360" w:lineRule="auto"/>
        <w:jc w:val="center"/>
        <w:rPr>
          <w:rFonts w:ascii="Times New Roman" w:eastAsia="Times New Roman" w:hAnsi="Times New Roman" w:cs="Times New Roman"/>
          <w:b/>
          <w:bCs/>
        </w:rPr>
      </w:pPr>
    </w:p>
    <w:p w14:paraId="7EDCF31C" w14:textId="2D0ACAB0" w:rsidR="5B3F2B65" w:rsidRPr="004700CA" w:rsidRDefault="004700CA" w:rsidP="004700CA">
      <w:pPr>
        <w:spacing w:line="360" w:lineRule="auto"/>
        <w:jc w:val="center"/>
        <w:rPr>
          <w:rFonts w:ascii="Times New Roman" w:eastAsia="Times New Roman" w:hAnsi="Times New Roman" w:cs="Times New Roman"/>
        </w:rPr>
      </w:pPr>
      <w:r w:rsidRPr="004700CA">
        <w:rPr>
          <w:rFonts w:ascii="Times New Roman" w:eastAsia="Times New Roman" w:hAnsi="Times New Roman" w:cs="Times New Roman"/>
        </w:rPr>
        <w:t>Foreign Language</w:t>
      </w:r>
    </w:p>
    <w:p w14:paraId="0D149681" w14:textId="03A01BC0" w:rsidR="5B3F2B65" w:rsidRPr="004700CA" w:rsidRDefault="004700CA" w:rsidP="004700CA">
      <w:pPr>
        <w:spacing w:line="360" w:lineRule="auto"/>
        <w:jc w:val="center"/>
        <w:rPr>
          <w:rFonts w:ascii="Times New Roman" w:eastAsia="Times New Roman" w:hAnsi="Times New Roman" w:cs="Times New Roman"/>
        </w:rPr>
      </w:pPr>
      <w:r w:rsidRPr="004700CA">
        <w:rPr>
          <w:rFonts w:ascii="Times New Roman" w:eastAsia="Times New Roman" w:hAnsi="Times New Roman" w:cs="Times New Roman"/>
        </w:rPr>
        <w:t xml:space="preserve">Student </w:t>
      </w:r>
      <w:r w:rsidR="00AA1DF3" w:rsidRPr="004700CA">
        <w:rPr>
          <w:rFonts w:ascii="Times New Roman" w:eastAsia="Times New Roman" w:hAnsi="Times New Roman" w:cs="Times New Roman"/>
        </w:rPr>
        <w:t>Name</w:t>
      </w:r>
      <w:r w:rsidR="00AA1DF3">
        <w:rPr>
          <w:rFonts w:ascii="Times New Roman" w:eastAsia="Times New Roman" w:hAnsi="Times New Roman" w:cs="Times New Roman"/>
        </w:rPr>
        <w:t>: - Lalani de silva</w:t>
      </w:r>
    </w:p>
    <w:p w14:paraId="3EB0BAC6" w14:textId="1957CCE8" w:rsidR="5B3F2B65" w:rsidRPr="004700CA" w:rsidRDefault="004700CA" w:rsidP="004700CA">
      <w:pPr>
        <w:spacing w:line="360" w:lineRule="auto"/>
        <w:jc w:val="center"/>
        <w:rPr>
          <w:rFonts w:ascii="Times New Roman" w:eastAsia="Times New Roman" w:hAnsi="Times New Roman" w:cs="Times New Roman"/>
        </w:rPr>
      </w:pPr>
      <w:r w:rsidRPr="004700CA">
        <w:rPr>
          <w:rFonts w:ascii="Times New Roman" w:eastAsia="Times New Roman" w:hAnsi="Times New Roman" w:cs="Times New Roman"/>
        </w:rPr>
        <w:t xml:space="preserve">Student </w:t>
      </w:r>
      <w:r w:rsidR="00AA1DF3" w:rsidRPr="004700CA">
        <w:rPr>
          <w:rFonts w:ascii="Times New Roman" w:eastAsia="Times New Roman" w:hAnsi="Times New Roman" w:cs="Times New Roman"/>
        </w:rPr>
        <w:t>Id</w:t>
      </w:r>
      <w:r w:rsidR="00AA1DF3">
        <w:rPr>
          <w:rFonts w:ascii="Times New Roman" w:eastAsia="Times New Roman" w:hAnsi="Times New Roman" w:cs="Times New Roman"/>
        </w:rPr>
        <w:t>: - 2230713</w:t>
      </w:r>
    </w:p>
    <w:p w14:paraId="59D6A3F8" w14:textId="00F7A037" w:rsidR="5B3F2B65" w:rsidRPr="004700CA" w:rsidRDefault="004700CA" w:rsidP="004700CA">
      <w:pPr>
        <w:spacing w:line="360" w:lineRule="auto"/>
        <w:jc w:val="center"/>
        <w:rPr>
          <w:rFonts w:ascii="Times New Roman" w:eastAsia="Times New Roman" w:hAnsi="Times New Roman" w:cs="Times New Roman"/>
        </w:rPr>
      </w:pPr>
      <w:r w:rsidRPr="004700CA">
        <w:rPr>
          <w:rFonts w:ascii="Times New Roman" w:eastAsia="Times New Roman" w:hAnsi="Times New Roman" w:cs="Times New Roman"/>
        </w:rPr>
        <w:t xml:space="preserve">Module </w:t>
      </w:r>
      <w:proofErr w:type="gramStart"/>
      <w:r w:rsidR="00AA1DF3" w:rsidRPr="004700CA">
        <w:rPr>
          <w:rFonts w:ascii="Times New Roman" w:eastAsia="Times New Roman" w:hAnsi="Times New Roman" w:cs="Times New Roman"/>
        </w:rPr>
        <w:t>Id</w:t>
      </w:r>
      <w:r w:rsidR="00AA1DF3">
        <w:rPr>
          <w:rFonts w:ascii="Times New Roman" w:eastAsia="Times New Roman" w:hAnsi="Times New Roman" w:cs="Times New Roman"/>
        </w:rPr>
        <w:t>:-</w:t>
      </w:r>
      <w:proofErr w:type="gramEnd"/>
      <w:r w:rsidR="00AA1DF3">
        <w:rPr>
          <w:rFonts w:ascii="Times New Roman" w:eastAsia="Times New Roman" w:hAnsi="Times New Roman" w:cs="Times New Roman"/>
        </w:rPr>
        <w:t xml:space="preserve"> 5003</w:t>
      </w:r>
    </w:p>
    <w:p w14:paraId="761FC2C6" w14:textId="730A390A" w:rsidR="5B3F2B65" w:rsidRPr="004700CA" w:rsidRDefault="004700CA" w:rsidP="004700CA">
      <w:pPr>
        <w:spacing w:line="360" w:lineRule="auto"/>
        <w:jc w:val="center"/>
        <w:rPr>
          <w:rFonts w:ascii="Times New Roman" w:eastAsia="Times New Roman" w:hAnsi="Times New Roman" w:cs="Times New Roman"/>
        </w:rPr>
      </w:pPr>
      <w:r w:rsidRPr="004700CA">
        <w:rPr>
          <w:rFonts w:ascii="Times New Roman" w:eastAsia="Times New Roman" w:hAnsi="Times New Roman" w:cs="Times New Roman"/>
        </w:rPr>
        <w:t xml:space="preserve">Submission </w:t>
      </w:r>
      <w:r w:rsidR="00AA1DF3" w:rsidRPr="004700CA">
        <w:rPr>
          <w:rFonts w:ascii="Times New Roman" w:eastAsia="Times New Roman" w:hAnsi="Times New Roman" w:cs="Times New Roman"/>
        </w:rPr>
        <w:t>Date</w:t>
      </w:r>
      <w:r w:rsidR="00AA1DF3">
        <w:rPr>
          <w:rFonts w:ascii="Times New Roman" w:eastAsia="Times New Roman" w:hAnsi="Times New Roman" w:cs="Times New Roman"/>
        </w:rPr>
        <w:t>: - 05/02/2024</w:t>
      </w:r>
    </w:p>
    <w:p w14:paraId="330FB656" w14:textId="1C0CB76F" w:rsidR="004700CA" w:rsidRPr="004700CA" w:rsidRDefault="004700CA"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br w:type="page"/>
      </w:r>
    </w:p>
    <w:sdt>
      <w:sdtPr>
        <w:rPr>
          <w:rFonts w:ascii="Times New Roman" w:eastAsiaTheme="minorEastAsia" w:hAnsi="Times New Roman" w:cs="Times New Roman"/>
          <w:color w:val="auto"/>
          <w:sz w:val="24"/>
          <w:szCs w:val="24"/>
          <w:lang w:val="en-GB" w:eastAsia="ja-JP"/>
        </w:rPr>
        <w:id w:val="1291091830"/>
        <w:docPartObj>
          <w:docPartGallery w:val="Table of Contents"/>
          <w:docPartUnique/>
        </w:docPartObj>
      </w:sdtPr>
      <w:sdtEndPr>
        <w:rPr>
          <w:noProof/>
        </w:rPr>
      </w:sdtEndPr>
      <w:sdtContent>
        <w:p w14:paraId="5579E5EC" w14:textId="3D5950B7" w:rsidR="004700CA" w:rsidRPr="004700CA" w:rsidRDefault="004700CA">
          <w:pPr>
            <w:pStyle w:val="TOCHeading"/>
            <w:rPr>
              <w:rFonts w:ascii="Times New Roman" w:hAnsi="Times New Roman" w:cs="Times New Roman"/>
              <w:b/>
              <w:bCs/>
              <w:color w:val="auto"/>
              <w:sz w:val="24"/>
              <w:szCs w:val="24"/>
            </w:rPr>
          </w:pPr>
          <w:r w:rsidRPr="004700CA">
            <w:rPr>
              <w:rFonts w:ascii="Times New Roman" w:hAnsi="Times New Roman" w:cs="Times New Roman"/>
              <w:b/>
              <w:bCs/>
              <w:color w:val="auto"/>
              <w:sz w:val="24"/>
              <w:szCs w:val="24"/>
            </w:rPr>
            <w:t>Table of Contents</w:t>
          </w:r>
        </w:p>
        <w:p w14:paraId="2F3FEB37" w14:textId="4F44A0A2" w:rsidR="004700CA" w:rsidRPr="004700CA" w:rsidRDefault="004700CA">
          <w:pPr>
            <w:pStyle w:val="TOC1"/>
            <w:tabs>
              <w:tab w:val="right" w:leader="dot" w:pos="9350"/>
            </w:tabs>
            <w:rPr>
              <w:rFonts w:ascii="Times New Roman" w:hAnsi="Times New Roman" w:cs="Times New Roman"/>
              <w:noProof/>
              <w:kern w:val="2"/>
              <w14:ligatures w14:val="standardContextual"/>
            </w:rPr>
          </w:pPr>
          <w:r w:rsidRPr="004700CA">
            <w:rPr>
              <w:rFonts w:ascii="Times New Roman" w:hAnsi="Times New Roman" w:cs="Times New Roman"/>
            </w:rPr>
            <w:fldChar w:fldCharType="begin"/>
          </w:r>
          <w:r w:rsidRPr="004700CA">
            <w:rPr>
              <w:rFonts w:ascii="Times New Roman" w:hAnsi="Times New Roman" w:cs="Times New Roman"/>
            </w:rPr>
            <w:instrText xml:space="preserve"> TOC \o "1-3" \h \z \u </w:instrText>
          </w:r>
          <w:r w:rsidRPr="004700CA">
            <w:rPr>
              <w:rFonts w:ascii="Times New Roman" w:hAnsi="Times New Roman" w:cs="Times New Roman"/>
            </w:rPr>
            <w:fldChar w:fldCharType="separate"/>
          </w:r>
          <w:hyperlink w:anchor="_Toc157732280" w:history="1">
            <w:r w:rsidRPr="004700CA">
              <w:rPr>
                <w:rStyle w:val="Hyperlink"/>
                <w:rFonts w:ascii="Times New Roman" w:eastAsia="Times New Roman" w:hAnsi="Times New Roman" w:cs="Times New Roman"/>
                <w:noProof/>
                <w:color w:val="auto"/>
              </w:rPr>
              <w:t>Professional Reflection</w:t>
            </w:r>
            <w:r w:rsidRPr="004700CA">
              <w:rPr>
                <w:rFonts w:ascii="Times New Roman" w:hAnsi="Times New Roman" w:cs="Times New Roman"/>
                <w:noProof/>
                <w:webHidden/>
              </w:rPr>
              <w:tab/>
            </w:r>
            <w:r w:rsidRPr="004700CA">
              <w:rPr>
                <w:rFonts w:ascii="Times New Roman" w:hAnsi="Times New Roman" w:cs="Times New Roman"/>
                <w:noProof/>
                <w:webHidden/>
              </w:rPr>
              <w:fldChar w:fldCharType="begin"/>
            </w:r>
            <w:r w:rsidRPr="004700CA">
              <w:rPr>
                <w:rFonts w:ascii="Times New Roman" w:hAnsi="Times New Roman" w:cs="Times New Roman"/>
                <w:noProof/>
                <w:webHidden/>
              </w:rPr>
              <w:instrText xml:space="preserve"> PAGEREF _Toc157732280 \h </w:instrText>
            </w:r>
            <w:r w:rsidRPr="004700CA">
              <w:rPr>
                <w:rFonts w:ascii="Times New Roman" w:hAnsi="Times New Roman" w:cs="Times New Roman"/>
                <w:noProof/>
                <w:webHidden/>
              </w:rPr>
            </w:r>
            <w:r w:rsidRPr="004700CA">
              <w:rPr>
                <w:rFonts w:ascii="Times New Roman" w:hAnsi="Times New Roman" w:cs="Times New Roman"/>
                <w:noProof/>
                <w:webHidden/>
              </w:rPr>
              <w:fldChar w:fldCharType="separate"/>
            </w:r>
            <w:r w:rsidRPr="004700CA">
              <w:rPr>
                <w:rFonts w:ascii="Times New Roman" w:hAnsi="Times New Roman" w:cs="Times New Roman"/>
                <w:noProof/>
                <w:webHidden/>
              </w:rPr>
              <w:t>3</w:t>
            </w:r>
            <w:r w:rsidRPr="004700CA">
              <w:rPr>
                <w:rFonts w:ascii="Times New Roman" w:hAnsi="Times New Roman" w:cs="Times New Roman"/>
                <w:noProof/>
                <w:webHidden/>
              </w:rPr>
              <w:fldChar w:fldCharType="end"/>
            </w:r>
          </w:hyperlink>
        </w:p>
        <w:p w14:paraId="422F64B0" w14:textId="36A29654" w:rsidR="004700CA" w:rsidRPr="004700CA" w:rsidRDefault="00000000">
          <w:pPr>
            <w:pStyle w:val="TOC1"/>
            <w:tabs>
              <w:tab w:val="right" w:leader="dot" w:pos="9350"/>
            </w:tabs>
            <w:rPr>
              <w:rFonts w:ascii="Times New Roman" w:hAnsi="Times New Roman" w:cs="Times New Roman"/>
              <w:noProof/>
              <w:kern w:val="2"/>
              <w14:ligatures w14:val="standardContextual"/>
            </w:rPr>
          </w:pPr>
          <w:hyperlink w:anchor="_Toc157732281" w:history="1">
            <w:r w:rsidR="004700CA" w:rsidRPr="004700CA">
              <w:rPr>
                <w:rStyle w:val="Hyperlink"/>
                <w:rFonts w:ascii="Times New Roman" w:eastAsia="Times New Roman" w:hAnsi="Times New Roman" w:cs="Times New Roman"/>
                <w:noProof/>
                <w:color w:val="auto"/>
              </w:rPr>
              <w:t>Training Plan</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_Toc157732281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5</w:t>
            </w:r>
            <w:r w:rsidR="004700CA" w:rsidRPr="004700CA">
              <w:rPr>
                <w:rFonts w:ascii="Times New Roman" w:hAnsi="Times New Roman" w:cs="Times New Roman"/>
                <w:noProof/>
                <w:webHidden/>
              </w:rPr>
              <w:fldChar w:fldCharType="end"/>
            </w:r>
          </w:hyperlink>
        </w:p>
        <w:p w14:paraId="2F368742" w14:textId="59CD63B1" w:rsidR="004700CA" w:rsidRPr="004700CA" w:rsidRDefault="00000000">
          <w:pPr>
            <w:pStyle w:val="TOC2"/>
            <w:tabs>
              <w:tab w:val="right" w:leader="dot" w:pos="9350"/>
            </w:tabs>
            <w:rPr>
              <w:rFonts w:ascii="Times New Roman" w:hAnsi="Times New Roman" w:cs="Times New Roman"/>
              <w:noProof/>
              <w:kern w:val="2"/>
              <w14:ligatures w14:val="standardContextual"/>
            </w:rPr>
          </w:pPr>
          <w:hyperlink w:anchor="_Toc157732282" w:history="1">
            <w:r w:rsidR="004700CA" w:rsidRPr="004700CA">
              <w:rPr>
                <w:rStyle w:val="Hyperlink"/>
                <w:rFonts w:ascii="Times New Roman" w:eastAsia="Times New Roman" w:hAnsi="Times New Roman" w:cs="Times New Roman"/>
                <w:noProof/>
                <w:color w:val="auto"/>
              </w:rPr>
              <w:t>Training Plan for Culturally Competent Guest Interactions at Level 4 Placement Hotel</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_Toc157732282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5</w:t>
            </w:r>
            <w:r w:rsidR="004700CA" w:rsidRPr="004700CA">
              <w:rPr>
                <w:rFonts w:ascii="Times New Roman" w:hAnsi="Times New Roman" w:cs="Times New Roman"/>
                <w:noProof/>
                <w:webHidden/>
              </w:rPr>
              <w:fldChar w:fldCharType="end"/>
            </w:r>
          </w:hyperlink>
        </w:p>
        <w:p w14:paraId="59EFC837" w14:textId="75EA8AF7" w:rsidR="004700CA" w:rsidRPr="004700CA" w:rsidRDefault="00000000">
          <w:pPr>
            <w:pStyle w:val="TOC3"/>
            <w:tabs>
              <w:tab w:val="right" w:leader="dot" w:pos="9350"/>
            </w:tabs>
            <w:rPr>
              <w:rFonts w:ascii="Times New Roman" w:hAnsi="Times New Roman" w:cs="Times New Roman"/>
              <w:noProof/>
              <w:kern w:val="2"/>
              <w14:ligatures w14:val="standardContextual"/>
            </w:rPr>
          </w:pPr>
          <w:hyperlink w:anchor="_Toc157732283" w:history="1">
            <w:r w:rsidR="004700CA" w:rsidRPr="004700CA">
              <w:rPr>
                <w:rStyle w:val="Hyperlink"/>
                <w:rFonts w:ascii="Times New Roman" w:eastAsia="Times New Roman" w:hAnsi="Times New Roman" w:cs="Times New Roman"/>
                <w:noProof/>
                <w:color w:val="auto"/>
              </w:rPr>
              <w:t>Communication Skills Workshop:</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_Toc157732283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5</w:t>
            </w:r>
            <w:r w:rsidR="004700CA" w:rsidRPr="004700CA">
              <w:rPr>
                <w:rFonts w:ascii="Times New Roman" w:hAnsi="Times New Roman" w:cs="Times New Roman"/>
                <w:noProof/>
                <w:webHidden/>
              </w:rPr>
              <w:fldChar w:fldCharType="end"/>
            </w:r>
          </w:hyperlink>
        </w:p>
        <w:p w14:paraId="5EE0CCA1" w14:textId="2FF9857E" w:rsidR="004700CA" w:rsidRPr="004700CA" w:rsidRDefault="00000000">
          <w:pPr>
            <w:pStyle w:val="TOC3"/>
            <w:tabs>
              <w:tab w:val="right" w:leader="dot" w:pos="9350"/>
            </w:tabs>
            <w:rPr>
              <w:rFonts w:ascii="Times New Roman" w:hAnsi="Times New Roman" w:cs="Times New Roman"/>
              <w:noProof/>
              <w:kern w:val="2"/>
              <w14:ligatures w14:val="standardContextual"/>
            </w:rPr>
          </w:pPr>
          <w:hyperlink w:anchor="_Toc157732284" w:history="1">
            <w:r w:rsidR="004700CA" w:rsidRPr="004700CA">
              <w:rPr>
                <w:rStyle w:val="Hyperlink"/>
                <w:rFonts w:ascii="Times New Roman" w:eastAsia="Times New Roman" w:hAnsi="Times New Roman" w:cs="Times New Roman"/>
                <w:noProof/>
                <w:color w:val="auto"/>
              </w:rPr>
              <w:t>Cultural Sensitivity Training:</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_Toc157732284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5</w:t>
            </w:r>
            <w:r w:rsidR="004700CA" w:rsidRPr="004700CA">
              <w:rPr>
                <w:rFonts w:ascii="Times New Roman" w:hAnsi="Times New Roman" w:cs="Times New Roman"/>
                <w:noProof/>
                <w:webHidden/>
              </w:rPr>
              <w:fldChar w:fldCharType="end"/>
            </w:r>
          </w:hyperlink>
        </w:p>
        <w:p w14:paraId="711736D8" w14:textId="19A8D193" w:rsidR="004700CA" w:rsidRPr="004700CA" w:rsidRDefault="00000000">
          <w:pPr>
            <w:pStyle w:val="TOC3"/>
            <w:tabs>
              <w:tab w:val="right" w:leader="dot" w:pos="9350"/>
            </w:tabs>
            <w:rPr>
              <w:rFonts w:ascii="Times New Roman" w:hAnsi="Times New Roman" w:cs="Times New Roman"/>
              <w:noProof/>
              <w:kern w:val="2"/>
              <w14:ligatures w14:val="standardContextual"/>
            </w:rPr>
          </w:pPr>
          <w:hyperlink w:anchor="_Toc157732285" w:history="1">
            <w:r w:rsidR="004700CA" w:rsidRPr="004700CA">
              <w:rPr>
                <w:rStyle w:val="Hyperlink"/>
                <w:rFonts w:ascii="Times New Roman" w:eastAsia="Times New Roman" w:hAnsi="Times New Roman" w:cs="Times New Roman"/>
                <w:noProof/>
                <w:color w:val="auto"/>
              </w:rPr>
              <w:t>Menu and Dietary Training:</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_Toc157732285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6</w:t>
            </w:r>
            <w:r w:rsidR="004700CA" w:rsidRPr="004700CA">
              <w:rPr>
                <w:rFonts w:ascii="Times New Roman" w:hAnsi="Times New Roman" w:cs="Times New Roman"/>
                <w:noProof/>
                <w:webHidden/>
              </w:rPr>
              <w:fldChar w:fldCharType="end"/>
            </w:r>
          </w:hyperlink>
        </w:p>
        <w:p w14:paraId="229FEE10" w14:textId="25CBFAC1" w:rsidR="004700CA" w:rsidRPr="004700CA" w:rsidRDefault="00000000">
          <w:pPr>
            <w:pStyle w:val="TOC3"/>
            <w:tabs>
              <w:tab w:val="right" w:leader="dot" w:pos="9350"/>
            </w:tabs>
            <w:rPr>
              <w:rFonts w:ascii="Times New Roman" w:hAnsi="Times New Roman" w:cs="Times New Roman"/>
              <w:noProof/>
              <w:kern w:val="2"/>
              <w14:ligatures w14:val="standardContextual"/>
            </w:rPr>
          </w:pPr>
          <w:hyperlink w:anchor="_Toc157732286" w:history="1">
            <w:r w:rsidR="004700CA" w:rsidRPr="004700CA">
              <w:rPr>
                <w:rStyle w:val="Hyperlink"/>
                <w:rFonts w:ascii="Times New Roman" w:eastAsia="Times New Roman" w:hAnsi="Times New Roman" w:cs="Times New Roman"/>
                <w:noProof/>
                <w:color w:val="auto"/>
              </w:rPr>
              <w:t>Team-Building Activities:</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_Toc157732286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6</w:t>
            </w:r>
            <w:r w:rsidR="004700CA" w:rsidRPr="004700CA">
              <w:rPr>
                <w:rFonts w:ascii="Times New Roman" w:hAnsi="Times New Roman" w:cs="Times New Roman"/>
                <w:noProof/>
                <w:webHidden/>
              </w:rPr>
              <w:fldChar w:fldCharType="end"/>
            </w:r>
          </w:hyperlink>
        </w:p>
        <w:p w14:paraId="6C7C9D5F" w14:textId="4FA217EE" w:rsidR="004700CA" w:rsidRPr="004700CA" w:rsidRDefault="00000000">
          <w:pPr>
            <w:pStyle w:val="TOC3"/>
            <w:tabs>
              <w:tab w:val="right" w:leader="dot" w:pos="9350"/>
            </w:tabs>
            <w:rPr>
              <w:rFonts w:ascii="Times New Roman" w:hAnsi="Times New Roman" w:cs="Times New Roman"/>
              <w:noProof/>
              <w:kern w:val="2"/>
              <w14:ligatures w14:val="standardContextual"/>
            </w:rPr>
          </w:pPr>
          <w:hyperlink w:anchor="_Toc157732287" w:history="1">
            <w:r w:rsidR="004700CA" w:rsidRPr="004700CA">
              <w:rPr>
                <w:rStyle w:val="Hyperlink"/>
                <w:rFonts w:ascii="Times New Roman" w:eastAsia="Times New Roman" w:hAnsi="Times New Roman" w:cs="Times New Roman"/>
                <w:noProof/>
                <w:color w:val="auto"/>
              </w:rPr>
              <w:t>Feedback Mechanism:</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_Toc157732287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6</w:t>
            </w:r>
            <w:r w:rsidR="004700CA" w:rsidRPr="004700CA">
              <w:rPr>
                <w:rFonts w:ascii="Times New Roman" w:hAnsi="Times New Roman" w:cs="Times New Roman"/>
                <w:noProof/>
                <w:webHidden/>
              </w:rPr>
              <w:fldChar w:fldCharType="end"/>
            </w:r>
          </w:hyperlink>
        </w:p>
        <w:p w14:paraId="03AE433F" w14:textId="32C8A6B5" w:rsidR="004700CA" w:rsidRPr="004700CA" w:rsidRDefault="00000000">
          <w:pPr>
            <w:pStyle w:val="TOC1"/>
            <w:tabs>
              <w:tab w:val="right" w:leader="dot" w:pos="9350"/>
            </w:tabs>
            <w:rPr>
              <w:rFonts w:ascii="Times New Roman" w:hAnsi="Times New Roman" w:cs="Times New Roman"/>
              <w:noProof/>
              <w:kern w:val="2"/>
              <w14:ligatures w14:val="standardContextual"/>
            </w:rPr>
          </w:pPr>
          <w:hyperlink w:anchor="_Toc157732288" w:history="1">
            <w:r w:rsidR="004700CA" w:rsidRPr="004700CA">
              <w:rPr>
                <w:rStyle w:val="Hyperlink"/>
                <w:rFonts w:ascii="Times New Roman" w:eastAsia="Times New Roman" w:hAnsi="Times New Roman" w:cs="Times New Roman"/>
                <w:noProof/>
                <w:color w:val="auto"/>
              </w:rPr>
              <w:t>Student Self-Reflection: Navigating Cultural Awareness In The Hospitality Industry</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_Toc157732288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8</w:t>
            </w:r>
            <w:r w:rsidR="004700CA" w:rsidRPr="004700CA">
              <w:rPr>
                <w:rFonts w:ascii="Times New Roman" w:hAnsi="Times New Roman" w:cs="Times New Roman"/>
                <w:noProof/>
                <w:webHidden/>
              </w:rPr>
              <w:fldChar w:fldCharType="end"/>
            </w:r>
          </w:hyperlink>
        </w:p>
        <w:p w14:paraId="4F567392" w14:textId="59DF810B" w:rsidR="004700CA" w:rsidRPr="004700CA" w:rsidRDefault="00000000">
          <w:pPr>
            <w:pStyle w:val="TOC1"/>
            <w:tabs>
              <w:tab w:val="right" w:leader="dot" w:pos="9350"/>
            </w:tabs>
            <w:rPr>
              <w:rFonts w:ascii="Times New Roman" w:hAnsi="Times New Roman" w:cs="Times New Roman"/>
              <w:noProof/>
              <w:kern w:val="2"/>
              <w14:ligatures w14:val="standardContextual"/>
            </w:rPr>
          </w:pPr>
          <w:hyperlink w:anchor="_Toc157732289" w:history="1">
            <w:r w:rsidR="004700CA" w:rsidRPr="004700CA">
              <w:rPr>
                <w:rStyle w:val="Hyperlink"/>
                <w:rFonts w:ascii="Times New Roman" w:eastAsia="Times New Roman" w:hAnsi="Times New Roman" w:cs="Times New Roman"/>
                <w:noProof/>
                <w:color w:val="auto"/>
              </w:rPr>
              <w:t>Training Presentation</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_Toc157732289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10</w:t>
            </w:r>
            <w:r w:rsidR="004700CA" w:rsidRPr="004700CA">
              <w:rPr>
                <w:rFonts w:ascii="Times New Roman" w:hAnsi="Times New Roman" w:cs="Times New Roman"/>
                <w:noProof/>
                <w:webHidden/>
              </w:rPr>
              <w:fldChar w:fldCharType="end"/>
            </w:r>
          </w:hyperlink>
        </w:p>
        <w:p w14:paraId="429C7DE8" w14:textId="6E76B6FF" w:rsidR="004700CA" w:rsidRPr="004700CA" w:rsidRDefault="00000000">
          <w:pPr>
            <w:pStyle w:val="TOC1"/>
            <w:tabs>
              <w:tab w:val="right" w:leader="dot" w:pos="9350"/>
            </w:tabs>
            <w:rPr>
              <w:rFonts w:ascii="Times New Roman" w:hAnsi="Times New Roman" w:cs="Times New Roman"/>
              <w:noProof/>
              <w:kern w:val="2"/>
              <w14:ligatures w14:val="standardContextual"/>
            </w:rPr>
          </w:pPr>
          <w:hyperlink w:anchor="_Toc157732290" w:history="1">
            <w:r w:rsidR="004700CA" w:rsidRPr="004700CA">
              <w:rPr>
                <w:rStyle w:val="Hyperlink"/>
                <w:rFonts w:ascii="Times New Roman" w:eastAsia="Times New Roman" w:hAnsi="Times New Roman" w:cs="Times New Roman"/>
                <w:noProof/>
                <w:color w:val="auto"/>
              </w:rPr>
              <w:t>References</w:t>
            </w:r>
            <w:r w:rsidR="004700CA" w:rsidRPr="004700CA">
              <w:rPr>
                <w:rFonts w:ascii="Times New Roman" w:hAnsi="Times New Roman" w:cs="Times New Roman"/>
                <w:noProof/>
                <w:webHidden/>
              </w:rPr>
              <w:tab/>
            </w:r>
            <w:r w:rsidR="004700CA" w:rsidRPr="004700CA">
              <w:rPr>
                <w:rFonts w:ascii="Times New Roman" w:hAnsi="Times New Roman" w:cs="Times New Roman"/>
                <w:noProof/>
                <w:webHidden/>
              </w:rPr>
              <w:fldChar w:fldCharType="begin"/>
            </w:r>
            <w:r w:rsidR="004700CA" w:rsidRPr="004700CA">
              <w:rPr>
                <w:rFonts w:ascii="Times New Roman" w:hAnsi="Times New Roman" w:cs="Times New Roman"/>
                <w:noProof/>
                <w:webHidden/>
              </w:rPr>
              <w:instrText xml:space="preserve"> PAGEREF _Toc157732290 \h </w:instrText>
            </w:r>
            <w:r w:rsidR="004700CA" w:rsidRPr="004700CA">
              <w:rPr>
                <w:rFonts w:ascii="Times New Roman" w:hAnsi="Times New Roman" w:cs="Times New Roman"/>
                <w:noProof/>
                <w:webHidden/>
              </w:rPr>
            </w:r>
            <w:r w:rsidR="004700CA" w:rsidRPr="004700CA">
              <w:rPr>
                <w:rFonts w:ascii="Times New Roman" w:hAnsi="Times New Roman" w:cs="Times New Roman"/>
                <w:noProof/>
                <w:webHidden/>
              </w:rPr>
              <w:fldChar w:fldCharType="separate"/>
            </w:r>
            <w:r w:rsidR="004700CA" w:rsidRPr="004700CA">
              <w:rPr>
                <w:rFonts w:ascii="Times New Roman" w:hAnsi="Times New Roman" w:cs="Times New Roman"/>
                <w:noProof/>
                <w:webHidden/>
              </w:rPr>
              <w:t>12</w:t>
            </w:r>
            <w:r w:rsidR="004700CA" w:rsidRPr="004700CA">
              <w:rPr>
                <w:rFonts w:ascii="Times New Roman" w:hAnsi="Times New Roman" w:cs="Times New Roman"/>
                <w:noProof/>
                <w:webHidden/>
              </w:rPr>
              <w:fldChar w:fldCharType="end"/>
            </w:r>
          </w:hyperlink>
        </w:p>
        <w:p w14:paraId="40767875" w14:textId="5B5740AF" w:rsidR="004700CA" w:rsidRDefault="004700CA">
          <w:r w:rsidRPr="004700CA">
            <w:rPr>
              <w:rFonts w:ascii="Times New Roman" w:hAnsi="Times New Roman" w:cs="Times New Roman"/>
              <w:noProof/>
            </w:rPr>
            <w:fldChar w:fldCharType="end"/>
          </w:r>
        </w:p>
      </w:sdtContent>
    </w:sdt>
    <w:p w14:paraId="79529255" w14:textId="77777777" w:rsidR="004700CA" w:rsidRDefault="004700CA">
      <w:pPr>
        <w:rPr>
          <w:rFonts w:ascii="Times New Roman" w:eastAsia="Times New Roman" w:hAnsi="Times New Roman" w:cs="Times New Roman"/>
          <w:b/>
          <w:bCs/>
        </w:rPr>
      </w:pPr>
      <w:r>
        <w:rPr>
          <w:rFonts w:ascii="Times New Roman" w:eastAsia="Times New Roman" w:hAnsi="Times New Roman" w:cs="Times New Roman"/>
          <w:b/>
          <w:bCs/>
        </w:rPr>
        <w:br w:type="page"/>
      </w:r>
    </w:p>
    <w:p w14:paraId="0C57EA11" w14:textId="6EF99EEB" w:rsidR="09B3DC37" w:rsidRPr="004700CA" w:rsidRDefault="004700CA" w:rsidP="004700CA">
      <w:pPr>
        <w:pStyle w:val="Heading1"/>
        <w:spacing w:before="240" w:after="0" w:line="240" w:lineRule="auto"/>
        <w:rPr>
          <w:rFonts w:ascii="Times New Roman" w:eastAsia="Times New Roman" w:hAnsi="Times New Roman" w:cs="Times New Roman"/>
          <w:b/>
          <w:bCs/>
          <w:color w:val="auto"/>
          <w:sz w:val="24"/>
          <w:szCs w:val="24"/>
        </w:rPr>
      </w:pPr>
      <w:bookmarkStart w:id="0" w:name="_Toc157732280"/>
      <w:r w:rsidRPr="004700CA">
        <w:rPr>
          <w:rFonts w:ascii="Times New Roman" w:eastAsia="Times New Roman" w:hAnsi="Times New Roman" w:cs="Times New Roman"/>
          <w:b/>
          <w:bCs/>
          <w:color w:val="auto"/>
          <w:sz w:val="24"/>
          <w:szCs w:val="24"/>
        </w:rPr>
        <w:lastRenderedPageBreak/>
        <w:t>Professional Reflection</w:t>
      </w:r>
      <w:bookmarkEnd w:id="0"/>
    </w:p>
    <w:p w14:paraId="7205ECD3" w14:textId="25A65000"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In the changing aspect of the hotel restaurant business during the bus dinner, an outstanding misunderstanding in terms of the culture occurred. As a member of the Food and Beverage (F&amp;B) team, I observed the interaction, which was cohered with the challenges that arose from the differences in the linguistics. The citation involved a guest who had primary English as they attempted to lay out the information concerning the restriction of the servers. Therefore, the communication breakdown led the guest to receive the dish, which was not his preference (Smith et al., 2020).</w:t>
      </w:r>
    </w:p>
    <w:p w14:paraId="76EC640B" w14:textId="4E32B945"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In my reflection on the experiences, I was able to realise the various causes of the cultural misunderstandings in the hospitality industry. Language barriers, which have been showcased in the instance above, can have a significant contribution to miscommunication. The guests, who are not finding it easy to express their needs in terms of diet in English, faced various challenges that extended beyond the vocabulary used. Factors such as nonverbal cues (Johnson et al., 2018). Facial expressions and various expressions also played a critical role in the effective communication breakdown.</w:t>
      </w:r>
    </w:p>
    <w:p w14:paraId="0318178E" w14:textId="6D5CDB79"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In acknowledging the gravity of the situations, I am prompted to enhance my own communication skills. To produce similar miscomprehensions in the future, I understand the importance of being proficient in the language and processing the ability to interpret and respond effectively to guest requests. Active listening is known to be a critical skill that allows me to utilise facial expressions that are considered not to be verbalised.</w:t>
      </w:r>
    </w:p>
    <w:p w14:paraId="0ECDFF33" w14:textId="01674F9C"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Having an expounded commitment to promoting cultural awareness in the environment in the Food and Beverage (F&amp;B) team, I realised that there is importance in establishing long-lasting practices that cohere to the individual interaction (Brown et al., 2019). In the cultivation of the team culture, which includes the values and integrates the various perspectives, I aim to promote the initiates, which help encourage open dialogue and knowledge sharing among the team members.</w:t>
      </w:r>
    </w:p>
    <w:p w14:paraId="689C2E16" w14:textId="0DF6F2DA"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One proactive procedure is to routinely give classes in social mindfulness so colleagues might discuss their different social foundations. These conversations would help colleagues get to know each other better by offering a spot to discuss various ways of behaving, tendencies, and responsive qualities. By embracing a shared understanding of various cultures, we can improve our team's capacity to navigate the difficult terrain posed by guest expectations. </w:t>
      </w:r>
    </w:p>
    <w:p w14:paraId="2C5BBDF3" w14:textId="26B8EB3E"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lastRenderedPageBreak/>
        <w:t xml:space="preserve">Simultaneously, </w:t>
      </w:r>
      <w:proofErr w:type="gramStart"/>
      <w:r w:rsidRPr="004700CA">
        <w:rPr>
          <w:rFonts w:ascii="Times New Roman" w:eastAsia="Times New Roman" w:hAnsi="Times New Roman" w:cs="Times New Roman"/>
        </w:rPr>
        <w:t>I'm</w:t>
      </w:r>
      <w:proofErr w:type="gramEnd"/>
      <w:r w:rsidRPr="004700CA">
        <w:rPr>
          <w:rFonts w:ascii="Times New Roman" w:eastAsia="Times New Roman" w:hAnsi="Times New Roman" w:cs="Times New Roman"/>
        </w:rPr>
        <w:t xml:space="preserve"> focused on assisting the staff individuals with turning out to be all the more socially equipped. I would need to effectively partake in designated instructional meetings that feature further developed relational abilities, undivided attention, and social getting it (Brown et al., 2019). These meetings will offer a scene for improving fundamental abilities expected to convey uncommon help in a multicultural setting.</w:t>
      </w:r>
    </w:p>
    <w:p w14:paraId="7613DBD6" w14:textId="5874B631"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Therefore, I aim to become an advocate for the initiative that helps in the promotion of cross-cultural aspects in terms of the integration of the team. Through recognising team participation as a key in the communication that is done in terms of the themed events and team-building success that is encompassed by diversity, I am focused on creating a supportive and inclusive atmosphere. The teamwork approach will help in enhancing the ability to prevent the misunderstanding of the culture, as it creates a workplace that is good at making the team members feel respected and valued in their roles (Smith et al., 2020). k.  </w:t>
      </w:r>
    </w:p>
    <w:p w14:paraId="4AAB3B80" w14:textId="0A8EB8C4"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With everything </w:t>
      </w:r>
      <w:proofErr w:type="gramStart"/>
      <w:r w:rsidRPr="004700CA">
        <w:rPr>
          <w:rFonts w:ascii="Times New Roman" w:eastAsia="Times New Roman" w:hAnsi="Times New Roman" w:cs="Times New Roman"/>
        </w:rPr>
        <w:t>taken into account</w:t>
      </w:r>
      <w:proofErr w:type="gramEnd"/>
      <w:r w:rsidRPr="004700CA">
        <w:rPr>
          <w:rFonts w:ascii="Times New Roman" w:eastAsia="Times New Roman" w:hAnsi="Times New Roman" w:cs="Times New Roman"/>
        </w:rPr>
        <w:t xml:space="preserve">, this enormous event in the motel bistro filled in as an indication of the way that it is so essential to grant well and to be familiar with social differences to thwart mixed signals. I vow to guarantee that future guest trades are described by sympathy, appreciation, and a simple progression of data </w:t>
      </w:r>
      <w:proofErr w:type="gramStart"/>
      <w:r w:rsidRPr="004700CA">
        <w:rPr>
          <w:rFonts w:ascii="Times New Roman" w:eastAsia="Times New Roman" w:hAnsi="Times New Roman" w:cs="Times New Roman"/>
        </w:rPr>
        <w:t>in spite of</w:t>
      </w:r>
      <w:proofErr w:type="gramEnd"/>
      <w:r w:rsidRPr="004700CA">
        <w:rPr>
          <w:rFonts w:ascii="Times New Roman" w:eastAsia="Times New Roman" w:hAnsi="Times New Roman" w:cs="Times New Roman"/>
        </w:rPr>
        <w:t xml:space="preserve"> language or social hindrances. I will accomplish this by effectively joining a group that values variety and improving my skills.</w:t>
      </w:r>
    </w:p>
    <w:p w14:paraId="22C17413" w14:textId="77777777" w:rsidR="004700CA" w:rsidRPr="004700CA" w:rsidRDefault="004700CA"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br w:type="page"/>
      </w:r>
    </w:p>
    <w:p w14:paraId="622143A8" w14:textId="11AFB3D9" w:rsidR="09B3DC37" w:rsidRPr="004700CA" w:rsidRDefault="004700CA" w:rsidP="004700CA">
      <w:pPr>
        <w:pStyle w:val="Heading1"/>
        <w:spacing w:before="240" w:after="0" w:line="240" w:lineRule="auto"/>
        <w:rPr>
          <w:rFonts w:ascii="Times New Roman" w:eastAsia="Times New Roman" w:hAnsi="Times New Roman" w:cs="Times New Roman"/>
          <w:b/>
          <w:bCs/>
          <w:color w:val="auto"/>
          <w:sz w:val="24"/>
          <w:szCs w:val="24"/>
        </w:rPr>
      </w:pPr>
      <w:bookmarkStart w:id="1" w:name="_Toc157732281"/>
      <w:r w:rsidRPr="004700CA">
        <w:rPr>
          <w:rFonts w:ascii="Times New Roman" w:eastAsia="Times New Roman" w:hAnsi="Times New Roman" w:cs="Times New Roman"/>
          <w:b/>
          <w:bCs/>
          <w:color w:val="auto"/>
          <w:sz w:val="24"/>
          <w:szCs w:val="24"/>
        </w:rPr>
        <w:lastRenderedPageBreak/>
        <w:t>Training Plan</w:t>
      </w:r>
      <w:bookmarkEnd w:id="1"/>
    </w:p>
    <w:p w14:paraId="5940EED7" w14:textId="05F7E0E8" w:rsidR="09B3DC37" w:rsidRDefault="5B3F2B65" w:rsidP="004700CA">
      <w:pPr>
        <w:pStyle w:val="Heading2"/>
        <w:rPr>
          <w:rFonts w:eastAsia="Times New Roman"/>
        </w:rPr>
      </w:pPr>
      <w:bookmarkStart w:id="2" w:name="_Toc157732282"/>
      <w:r w:rsidRPr="5B3F2B65">
        <w:rPr>
          <w:rFonts w:eastAsia="Times New Roman"/>
        </w:rPr>
        <w:t>Training Plan for Culturally Competent Guest Interactions at Level 4 Placement Hotel</w:t>
      </w:r>
      <w:bookmarkEnd w:id="2"/>
    </w:p>
    <w:p w14:paraId="55862597" w14:textId="68819E3A"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Objective: </w:t>
      </w:r>
      <w:r w:rsidRPr="004700CA">
        <w:rPr>
          <w:rFonts w:ascii="Times New Roman" w:eastAsia="Times New Roman" w:hAnsi="Times New Roman" w:cs="Times New Roman"/>
        </w:rPr>
        <w:t>ensuring that the workers are efficiently equipped with the skills essential and necessary to handle cultural misunderstandings more effectively, as this boosts the culture in the sensitive environment affectively, helping in the sensitive environment in the organisation.</w:t>
      </w:r>
    </w:p>
    <w:p w14:paraId="492CB0E6" w14:textId="77B6AF78" w:rsidR="09B3DC37" w:rsidRDefault="5B3F2B65" w:rsidP="004700CA">
      <w:pPr>
        <w:pStyle w:val="Heading3"/>
        <w:rPr>
          <w:rFonts w:eastAsia="Times New Roman"/>
        </w:rPr>
      </w:pPr>
      <w:bookmarkStart w:id="3" w:name="_Toc157732283"/>
      <w:r w:rsidRPr="5B3F2B65">
        <w:rPr>
          <w:rFonts w:eastAsia="Times New Roman"/>
        </w:rPr>
        <w:t>Communication Skills Workshop:</w:t>
      </w:r>
      <w:bookmarkEnd w:id="3"/>
    </w:p>
    <w:p w14:paraId="0D4AADE5" w14:textId="7F891E72"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Having the various numbers of interactive sessions that are offered by the other company fosters a culturally sensitive environment. The workshop ensures cultural misunderstanding. The workshop will focus on:</w:t>
      </w:r>
    </w:p>
    <w:p w14:paraId="377353A8" w14:textId="644C8A77" w:rsidR="09B3DC37" w:rsidRDefault="5B3F2B65" w:rsidP="5B3F2B65">
      <w:pPr>
        <w:pStyle w:val="ListParagraph"/>
        <w:numPr>
          <w:ilvl w:val="0"/>
          <w:numId w:val="10"/>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Practice paying attention, recognising nonverbal signs, and responding pleasantly to guests are all essential for undivided attention strategies (Anderson et al., 2021).</w:t>
      </w:r>
    </w:p>
    <w:p w14:paraId="18908334" w14:textId="1E28B993" w:rsidR="09B3DC37" w:rsidRDefault="5B3F2B65" w:rsidP="5B3F2B65">
      <w:pPr>
        <w:pStyle w:val="ListParagraph"/>
        <w:numPr>
          <w:ilvl w:val="0"/>
          <w:numId w:val="10"/>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Strategies for Effective Communication: highlighting the significance of adapting communication strategies to the diverse group of attendees and offering guidance on how to communicate effectively and succinctly.</w:t>
      </w:r>
    </w:p>
    <w:p w14:paraId="4F3BCB11" w14:textId="08511310" w:rsidR="09B3DC37" w:rsidRDefault="5B3F2B65" w:rsidP="5B3F2B65">
      <w:pPr>
        <w:pStyle w:val="ListParagraph"/>
        <w:numPr>
          <w:ilvl w:val="0"/>
          <w:numId w:val="10"/>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Language Education: Students taking the course will receive a foundational education in the languages they all speak due to the significance of language skills. Staff individuals will find it more straightforward to chat and fathom key terms, subsequently cultivating a more amiable climate (Anderson et al., 2021).</w:t>
      </w:r>
    </w:p>
    <w:p w14:paraId="0177AFAC" w14:textId="4D944C0D" w:rsidR="09B3DC37" w:rsidRDefault="5B3F2B65" w:rsidP="004700CA">
      <w:pPr>
        <w:pStyle w:val="Heading3"/>
        <w:rPr>
          <w:rFonts w:eastAsia="Times New Roman"/>
        </w:rPr>
      </w:pPr>
      <w:bookmarkStart w:id="4" w:name="_Toc157732284"/>
      <w:r w:rsidRPr="5B3F2B65">
        <w:rPr>
          <w:rFonts w:eastAsia="Times New Roman"/>
        </w:rPr>
        <w:t>Cultural Sensitivity Training:</w:t>
      </w:r>
      <w:bookmarkEnd w:id="4"/>
    </w:p>
    <w:p w14:paraId="3392CF16" w14:textId="7137CB3F"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To deepen employees’ understanding of the cultural aspects, a critical cultural sensitivity training programme will be taken into consideration. This will involve:</w:t>
      </w:r>
    </w:p>
    <w:p w14:paraId="4FDA4232" w14:textId="68318AAB"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Education modules: this will help in the provision of insights for cultural practices, traditions, and the various communication norms, as this includes the various challenges that arise from cultural differences (Thompson et al., 2019).</w:t>
      </w:r>
    </w:p>
    <w:p w14:paraId="4A01361E" w14:textId="783EF7E2"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Case studies and role-playing: these will allow the application of the cultural sensitivity ideas as they focus on the intuitive and empathetic perspectives in terms of the guest interaction.</w:t>
      </w:r>
    </w:p>
    <w:p w14:paraId="11B75508" w14:textId="16809E71" w:rsidR="09B3DC37" w:rsidRDefault="5B3F2B65" w:rsidP="004700CA">
      <w:pPr>
        <w:pStyle w:val="Heading3"/>
        <w:rPr>
          <w:rFonts w:eastAsia="Times New Roman"/>
        </w:rPr>
      </w:pPr>
      <w:bookmarkStart w:id="5" w:name="_Toc157732285"/>
      <w:r w:rsidRPr="5B3F2B65">
        <w:rPr>
          <w:rFonts w:eastAsia="Times New Roman"/>
        </w:rPr>
        <w:lastRenderedPageBreak/>
        <w:t>Menu and Dietary Training:</w:t>
      </w:r>
      <w:bookmarkEnd w:id="5"/>
    </w:p>
    <w:p w14:paraId="24547303" w14:textId="35BBECAC"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Given the significance of diet choices in a variety of cultural contexts, staff members will receive specialised training to answer questions about nutrition. This includes:</w:t>
      </w:r>
    </w:p>
    <w:p w14:paraId="1C4CA5D4" w14:textId="34034E56" w:rsidR="09B3DC37" w:rsidRDefault="5B3F2B65" w:rsidP="5B3F2B65">
      <w:pPr>
        <w:pStyle w:val="ListParagraph"/>
        <w:numPr>
          <w:ilvl w:val="0"/>
          <w:numId w:val="7"/>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Specific questioning techniques: this involves training the staff in the asking of precise and more relevant questions when they encounter the guests who have the dietary restorations, as this ensures that there is an accurate understanding (Thompson et al., 2019).</w:t>
      </w:r>
    </w:p>
    <w:p w14:paraId="3C2BB2AA" w14:textId="04B16E96" w:rsidR="09B3DC37" w:rsidRDefault="5B3F2B65" w:rsidP="5B3F2B65">
      <w:pPr>
        <w:pStyle w:val="ListParagraph"/>
        <w:numPr>
          <w:ilvl w:val="0"/>
          <w:numId w:val="7"/>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Cultural dietary guides: creation of the understanding guide, which can help in comprehending the restrictions and preferences in the different diverse cultures, and this can help in serving as a quick reference for the staff when helping the clients with their needs.</w:t>
      </w:r>
    </w:p>
    <w:p w14:paraId="2B1CE175" w14:textId="4A91C9E4" w:rsidR="09B3DC37" w:rsidRDefault="5B3F2B65" w:rsidP="004700CA">
      <w:pPr>
        <w:pStyle w:val="Heading3"/>
        <w:rPr>
          <w:rFonts w:eastAsia="Times New Roman"/>
        </w:rPr>
      </w:pPr>
      <w:bookmarkStart w:id="6" w:name="_Toc157732286"/>
      <w:r w:rsidRPr="5B3F2B65">
        <w:rPr>
          <w:rFonts w:eastAsia="Times New Roman"/>
        </w:rPr>
        <w:t>Team-Building Activities:</w:t>
      </w:r>
      <w:bookmarkEnd w:id="6"/>
    </w:p>
    <w:p w14:paraId="21C076B6" w14:textId="77FA2291"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In accomplishing collaborative and cultural awareness, engaging in ram-building activities will be involved, including:</w:t>
      </w:r>
    </w:p>
    <w:p w14:paraId="1BF07935" w14:textId="25429445" w:rsidR="09B3DC37" w:rsidRDefault="5B3F2B65" w:rsidP="5B3F2B65">
      <w:pPr>
        <w:pStyle w:val="ListParagraph"/>
        <w:numPr>
          <w:ilvl w:val="0"/>
          <w:numId w:val="5"/>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Meetings for Social Understanding: coordinating real conversations that allow coworkers to share their own social experiences to improve respect and understanding between them.</w:t>
      </w:r>
    </w:p>
    <w:p w14:paraId="33178509" w14:textId="392A6141" w:rsidR="09B3DC37" w:rsidRDefault="5B3F2B65" w:rsidP="5B3F2B65">
      <w:pPr>
        <w:pStyle w:val="ListParagraph"/>
        <w:numPr>
          <w:ilvl w:val="0"/>
          <w:numId w:val="5"/>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Correspondence channels: laying out a structure that empowers representatives to examine any social issues or look for direction, as well as empowering a cordial climate where colleagues effectively share information (Williams et al., 2019).</w:t>
      </w:r>
    </w:p>
    <w:p w14:paraId="66103768" w14:textId="2EEF22BD" w:rsidR="09B3DC37" w:rsidRDefault="5B3F2B65" w:rsidP="004700CA">
      <w:pPr>
        <w:pStyle w:val="Heading3"/>
        <w:rPr>
          <w:rFonts w:eastAsia="Times New Roman"/>
        </w:rPr>
      </w:pPr>
      <w:bookmarkStart w:id="7" w:name="_Toc157732287"/>
      <w:r w:rsidRPr="5B3F2B65">
        <w:rPr>
          <w:rFonts w:eastAsia="Times New Roman"/>
        </w:rPr>
        <w:t>Feedback Mechanism:</w:t>
      </w:r>
      <w:bookmarkEnd w:id="7"/>
    </w:p>
    <w:p w14:paraId="7D751C2F" w14:textId="3B2C35AE"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In the implementation of the feedback strategy that will be provided in the improvement progress, this involves:</w:t>
      </w:r>
    </w:p>
    <w:p w14:paraId="007FCA77" w14:textId="411F6FBE" w:rsidR="09B3DC37" w:rsidRDefault="5B3F2B65" w:rsidP="5B3F2B65">
      <w:pPr>
        <w:pStyle w:val="ListParagraph"/>
        <w:numPr>
          <w:ilvl w:val="0"/>
          <w:numId w:val="3"/>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System for Guest Feedback: Laying out a discussion for guests to voice any social doubts or stresses, it is regarded and promptly considered to ensure that their considerations.</w:t>
      </w:r>
    </w:p>
    <w:p w14:paraId="0ACBB2EA" w14:textId="5DA4077F" w:rsidR="09B3DC37" w:rsidRDefault="5B3F2B65" w:rsidP="5B3F2B65">
      <w:pPr>
        <w:pStyle w:val="ListParagraph"/>
        <w:numPr>
          <w:ilvl w:val="0"/>
          <w:numId w:val="3"/>
        </w:numPr>
        <w:spacing w:after="0" w:line="360" w:lineRule="auto"/>
        <w:rPr>
          <w:rFonts w:ascii="Times New Roman" w:eastAsia="Times New Roman" w:hAnsi="Times New Roman" w:cs="Times New Roman"/>
        </w:rPr>
      </w:pPr>
      <w:r w:rsidRPr="5B3F2B65">
        <w:rPr>
          <w:rFonts w:ascii="Times New Roman" w:eastAsia="Times New Roman" w:hAnsi="Times New Roman" w:cs="Times New Roman"/>
        </w:rPr>
        <w:t>Session-Based Evaluations: Utilise visitor feedback to evaluate and modify training sessions frequently. The preparation is dynamic and delicate to changing guest necessities and assumptions on account of this iterative system (Williams et al., 2019).</w:t>
      </w:r>
    </w:p>
    <w:p w14:paraId="6E8A540A" w14:textId="72723B85"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lastRenderedPageBreak/>
        <w:t xml:space="preserve">The Level 4 Placement Hotel hopes to equip its employees with the skills and knowledge they need to thrive in a multicultural workplace by implementing this comprehensive training program. As a result, they will </w:t>
      </w:r>
      <w:proofErr w:type="gramStart"/>
      <w:r w:rsidRPr="004700CA">
        <w:rPr>
          <w:rFonts w:ascii="Times New Roman" w:eastAsia="Times New Roman" w:hAnsi="Times New Roman" w:cs="Times New Roman"/>
        </w:rPr>
        <w:t>actually want</w:t>
      </w:r>
      <w:proofErr w:type="gramEnd"/>
      <w:r w:rsidRPr="004700CA">
        <w:rPr>
          <w:rFonts w:ascii="Times New Roman" w:eastAsia="Times New Roman" w:hAnsi="Times New Roman" w:cs="Times New Roman"/>
        </w:rPr>
        <w:t xml:space="preserve"> to give their different clients more customised and kind help.</w:t>
      </w:r>
    </w:p>
    <w:p w14:paraId="33140628" w14:textId="77777777" w:rsidR="004700CA" w:rsidRPr="004700CA" w:rsidRDefault="004700CA"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br w:type="page"/>
      </w:r>
    </w:p>
    <w:p w14:paraId="3958C378" w14:textId="1814BDB3" w:rsidR="09B3DC37" w:rsidRPr="004700CA" w:rsidRDefault="5B3F2B65" w:rsidP="004700CA">
      <w:pPr>
        <w:pStyle w:val="Heading1"/>
        <w:spacing w:before="240" w:after="0" w:line="240" w:lineRule="auto"/>
        <w:rPr>
          <w:rFonts w:ascii="Times New Roman" w:eastAsia="Times New Roman" w:hAnsi="Times New Roman" w:cs="Times New Roman"/>
          <w:b/>
          <w:bCs/>
          <w:color w:val="auto"/>
          <w:sz w:val="24"/>
          <w:szCs w:val="24"/>
        </w:rPr>
      </w:pPr>
      <w:bookmarkStart w:id="8" w:name="_Toc157732288"/>
      <w:r w:rsidRPr="004700CA">
        <w:rPr>
          <w:rFonts w:ascii="Times New Roman" w:eastAsia="Times New Roman" w:hAnsi="Times New Roman" w:cs="Times New Roman"/>
          <w:b/>
          <w:bCs/>
          <w:color w:val="auto"/>
          <w:sz w:val="24"/>
          <w:szCs w:val="24"/>
        </w:rPr>
        <w:lastRenderedPageBreak/>
        <w:t>Student Self</w:t>
      </w:r>
      <w:r w:rsidR="004700CA" w:rsidRPr="004700CA">
        <w:rPr>
          <w:rFonts w:ascii="Times New Roman" w:eastAsia="Times New Roman" w:hAnsi="Times New Roman" w:cs="Times New Roman"/>
          <w:b/>
          <w:bCs/>
          <w:color w:val="auto"/>
          <w:sz w:val="24"/>
          <w:szCs w:val="24"/>
        </w:rPr>
        <w:t>-</w:t>
      </w:r>
      <w:r w:rsidRPr="004700CA">
        <w:rPr>
          <w:rFonts w:ascii="Times New Roman" w:eastAsia="Times New Roman" w:hAnsi="Times New Roman" w:cs="Times New Roman"/>
          <w:b/>
          <w:bCs/>
          <w:color w:val="auto"/>
          <w:sz w:val="24"/>
          <w:szCs w:val="24"/>
        </w:rPr>
        <w:t>Reflection</w:t>
      </w:r>
      <w:r w:rsidR="004700CA" w:rsidRPr="004700CA">
        <w:rPr>
          <w:rFonts w:ascii="Times New Roman" w:eastAsia="Times New Roman" w:hAnsi="Times New Roman" w:cs="Times New Roman"/>
          <w:b/>
          <w:bCs/>
          <w:color w:val="auto"/>
          <w:sz w:val="24"/>
          <w:szCs w:val="24"/>
        </w:rPr>
        <w:t xml:space="preserve">: </w:t>
      </w:r>
      <w:r w:rsidRPr="004700CA">
        <w:rPr>
          <w:rFonts w:ascii="Times New Roman" w:eastAsia="Times New Roman" w:hAnsi="Times New Roman" w:cs="Times New Roman"/>
          <w:b/>
          <w:bCs/>
          <w:color w:val="auto"/>
          <w:sz w:val="24"/>
          <w:szCs w:val="24"/>
        </w:rPr>
        <w:t xml:space="preserve">Navigating Cultural Awareness </w:t>
      </w:r>
      <w:proofErr w:type="gramStart"/>
      <w:r w:rsidR="004700CA" w:rsidRPr="004700CA">
        <w:rPr>
          <w:rFonts w:ascii="Times New Roman" w:eastAsia="Times New Roman" w:hAnsi="Times New Roman" w:cs="Times New Roman"/>
          <w:b/>
          <w:bCs/>
          <w:color w:val="auto"/>
          <w:sz w:val="24"/>
          <w:szCs w:val="24"/>
        </w:rPr>
        <w:t>In</w:t>
      </w:r>
      <w:proofErr w:type="gramEnd"/>
      <w:r w:rsidR="004700CA" w:rsidRPr="004700CA">
        <w:rPr>
          <w:rFonts w:ascii="Times New Roman" w:eastAsia="Times New Roman" w:hAnsi="Times New Roman" w:cs="Times New Roman"/>
          <w:b/>
          <w:bCs/>
          <w:color w:val="auto"/>
          <w:sz w:val="24"/>
          <w:szCs w:val="24"/>
        </w:rPr>
        <w:t xml:space="preserve"> The </w:t>
      </w:r>
      <w:r w:rsidRPr="004700CA">
        <w:rPr>
          <w:rFonts w:ascii="Times New Roman" w:eastAsia="Times New Roman" w:hAnsi="Times New Roman" w:cs="Times New Roman"/>
          <w:b/>
          <w:bCs/>
          <w:color w:val="auto"/>
          <w:sz w:val="24"/>
          <w:szCs w:val="24"/>
        </w:rPr>
        <w:t>Hospitality Industry</w:t>
      </w:r>
      <w:bookmarkEnd w:id="8"/>
    </w:p>
    <w:p w14:paraId="210809D0" w14:textId="1C1C4988"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Description: </w:t>
      </w:r>
      <w:r w:rsidRPr="004700CA">
        <w:rPr>
          <w:rFonts w:ascii="Times New Roman" w:eastAsia="Times New Roman" w:hAnsi="Times New Roman" w:cs="Times New Roman"/>
        </w:rPr>
        <w:t>Prior to beginning my career in the hotel industry, I had little openness to foreign cultures. I became aware of this information gap while I was witnessing a guest and waiter miscommunication at the hotel restaurant. This unfolded: a benefactor who was encountering trouble fathoming English as a subsequent language endeavoured to explain specific dietary requirements to the server (Garcia et al., 2022). This cooperation caused me to see the value of how testing it could be to serve visitors when there are semantic and social deterrents.</w:t>
      </w:r>
    </w:p>
    <w:p w14:paraId="486DA4E0" w14:textId="292C1901"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Feelings: </w:t>
      </w:r>
      <w:r w:rsidRPr="004700CA">
        <w:rPr>
          <w:rFonts w:ascii="Times New Roman" w:eastAsia="Times New Roman" w:hAnsi="Times New Roman" w:cs="Times New Roman"/>
        </w:rPr>
        <w:t xml:space="preserve">At the times that followed, the effect of this occasion on guests' delight was profoundly valued. It was apparent that the unexpected correspondence faux pas had left the visitor's dinner experience exceptionally unsuitable. I felt liable for this acknowledgment and understood that I </w:t>
      </w:r>
      <w:proofErr w:type="gramStart"/>
      <w:r w:rsidRPr="004700CA">
        <w:rPr>
          <w:rFonts w:ascii="Times New Roman" w:eastAsia="Times New Roman" w:hAnsi="Times New Roman" w:cs="Times New Roman"/>
        </w:rPr>
        <w:t>actually had</w:t>
      </w:r>
      <w:proofErr w:type="gramEnd"/>
      <w:r w:rsidRPr="004700CA">
        <w:rPr>
          <w:rFonts w:ascii="Times New Roman" w:eastAsia="Times New Roman" w:hAnsi="Times New Roman" w:cs="Times New Roman"/>
        </w:rPr>
        <w:t xml:space="preserve"> far to go in working on my social awareness (Patel et al., 2018). The visitor's experience prompted me to reflect, and I resolved to create a setting in which cultural differences serve as opportunities rather than obstacles to enhanced guest experiences.</w:t>
      </w:r>
    </w:p>
    <w:p w14:paraId="433C2B97" w14:textId="324A0CFE"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Evaluation: </w:t>
      </w:r>
      <w:r w:rsidRPr="004700CA">
        <w:rPr>
          <w:rFonts w:ascii="Times New Roman" w:eastAsia="Times New Roman" w:hAnsi="Times New Roman" w:cs="Times New Roman"/>
        </w:rPr>
        <w:t xml:space="preserve">I got more familiar with the nuances of good correspondence and social awareness in the hospitality sector </w:t>
      </w:r>
      <w:proofErr w:type="gramStart"/>
      <w:r w:rsidRPr="004700CA">
        <w:rPr>
          <w:rFonts w:ascii="Times New Roman" w:eastAsia="Times New Roman" w:hAnsi="Times New Roman" w:cs="Times New Roman"/>
        </w:rPr>
        <w:t>subsequent to</w:t>
      </w:r>
      <w:proofErr w:type="gramEnd"/>
      <w:r w:rsidRPr="004700CA">
        <w:rPr>
          <w:rFonts w:ascii="Times New Roman" w:eastAsia="Times New Roman" w:hAnsi="Times New Roman" w:cs="Times New Roman"/>
        </w:rPr>
        <w:t xml:space="preserve"> thinking about it. It became clear that these </w:t>
      </w:r>
      <w:proofErr w:type="gramStart"/>
      <w:r w:rsidRPr="004700CA">
        <w:rPr>
          <w:rFonts w:ascii="Times New Roman" w:eastAsia="Times New Roman" w:hAnsi="Times New Roman" w:cs="Times New Roman"/>
        </w:rPr>
        <w:t>weren't</w:t>
      </w:r>
      <w:proofErr w:type="gramEnd"/>
      <w:r w:rsidRPr="004700CA">
        <w:rPr>
          <w:rFonts w:ascii="Times New Roman" w:eastAsia="Times New Roman" w:hAnsi="Times New Roman" w:cs="Times New Roman"/>
        </w:rPr>
        <w:t xml:space="preserve"> just nice touches; rather, they were important features that could have a big impact on how satisfied customers were and how well-known the business was as a whole (Garcia et al., 2022). The evaluation strategy went beyond the </w:t>
      </w:r>
      <w:proofErr w:type="gramStart"/>
      <w:r w:rsidRPr="004700CA">
        <w:rPr>
          <w:rFonts w:ascii="Times New Roman" w:eastAsia="Times New Roman" w:hAnsi="Times New Roman" w:cs="Times New Roman"/>
        </w:rPr>
        <w:t>particular contextual</w:t>
      </w:r>
      <w:proofErr w:type="gramEnd"/>
      <w:r w:rsidRPr="004700CA">
        <w:rPr>
          <w:rFonts w:ascii="Times New Roman" w:eastAsia="Times New Roman" w:hAnsi="Times New Roman" w:cs="Times New Roman"/>
        </w:rPr>
        <w:t xml:space="preserve"> investigation to yield a more profound perception of the connection between social responsiveness, relational abilities, and the accomplishment of a cordiality proficient.</w:t>
      </w:r>
    </w:p>
    <w:p w14:paraId="6B14ED85" w14:textId="56F3D8FB"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Analysis: </w:t>
      </w:r>
      <w:r w:rsidRPr="004700CA">
        <w:rPr>
          <w:rFonts w:ascii="Times New Roman" w:eastAsia="Times New Roman" w:hAnsi="Times New Roman" w:cs="Times New Roman"/>
        </w:rPr>
        <w:t xml:space="preserve">The importance of ongoing personal development in advancing cultural understanding was one of my primary findings. I realised that the inherent diversity and dynamic nature of the hotel industry necessitated a constant commitment to learning and adapting. Social responsiveness was a powerful capacity that required consistent improvement; it did not remain static (Patel et al., 2018). The exploration thought about past guest cooperations as well as the bigger field of expertise and self-improvement, going past the </w:t>
      </w:r>
      <w:proofErr w:type="gramStart"/>
      <w:r w:rsidRPr="004700CA">
        <w:rPr>
          <w:rFonts w:ascii="Times New Roman" w:eastAsia="Times New Roman" w:hAnsi="Times New Roman" w:cs="Times New Roman"/>
        </w:rPr>
        <w:t>particular event</w:t>
      </w:r>
      <w:proofErr w:type="gramEnd"/>
      <w:r w:rsidRPr="004700CA">
        <w:rPr>
          <w:rFonts w:ascii="Times New Roman" w:eastAsia="Times New Roman" w:hAnsi="Times New Roman" w:cs="Times New Roman"/>
        </w:rPr>
        <w:t>.</w:t>
      </w:r>
    </w:p>
    <w:p w14:paraId="01F79BD9" w14:textId="54A79820"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b/>
          <w:bCs/>
        </w:rPr>
        <w:t xml:space="preserve">Conclusion: </w:t>
      </w:r>
      <w:r w:rsidRPr="004700CA">
        <w:rPr>
          <w:rFonts w:ascii="Times New Roman" w:eastAsia="Times New Roman" w:hAnsi="Times New Roman" w:cs="Times New Roman"/>
        </w:rPr>
        <w:t xml:space="preserve">Before </w:t>
      </w:r>
      <w:proofErr w:type="gramStart"/>
      <w:r w:rsidRPr="004700CA">
        <w:rPr>
          <w:rFonts w:ascii="Times New Roman" w:eastAsia="Times New Roman" w:hAnsi="Times New Roman" w:cs="Times New Roman"/>
        </w:rPr>
        <w:t>making a decision</w:t>
      </w:r>
      <w:proofErr w:type="gramEnd"/>
      <w:r w:rsidRPr="004700CA">
        <w:rPr>
          <w:rFonts w:ascii="Times New Roman" w:eastAsia="Times New Roman" w:hAnsi="Times New Roman" w:cs="Times New Roman"/>
        </w:rPr>
        <w:t xml:space="preserve">, I acknowledged that lifelong learning is a process. I sincerely promised to convey the remarkable support of a wide customer base in view of the miscommunication between the server and the guest. Instead of reacting to a single incident, this dedication was the result of a persistent belief that each guest connection offered a unique </w:t>
      </w:r>
      <w:r w:rsidRPr="004700CA">
        <w:rPr>
          <w:rFonts w:ascii="Times New Roman" w:eastAsia="Times New Roman" w:hAnsi="Times New Roman" w:cs="Times New Roman"/>
        </w:rPr>
        <w:lastRenderedPageBreak/>
        <w:t xml:space="preserve">opportunity for growth and education. I made cultural sensitivity the foundation of my professional identity and attempted to overcome linguistic and cultural obstacles </w:t>
      </w:r>
      <w:proofErr w:type="gramStart"/>
      <w:r w:rsidRPr="004700CA">
        <w:rPr>
          <w:rFonts w:ascii="Times New Roman" w:eastAsia="Times New Roman" w:hAnsi="Times New Roman" w:cs="Times New Roman"/>
        </w:rPr>
        <w:t>in order to</w:t>
      </w:r>
      <w:proofErr w:type="gramEnd"/>
      <w:r w:rsidRPr="004700CA">
        <w:rPr>
          <w:rFonts w:ascii="Times New Roman" w:eastAsia="Times New Roman" w:hAnsi="Times New Roman" w:cs="Times New Roman"/>
        </w:rPr>
        <w:t xml:space="preserve"> provide visitors with unique and inclusive experiences (Nguyen et al., 2019).</w:t>
      </w:r>
    </w:p>
    <w:p w14:paraId="64EA2733" w14:textId="365BE00F" w:rsidR="5B3F2B65"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To summarise, the Gibbs Reflective Cycle has demonstrated itself to be a groundbreaking device during this course of self-reflection. It has helped me move from having little cultural awareness to a commitment to lifelong learning and development, which are both necessary for success in the dynamic and multicultural hospitality industry. My never-ending pursuit of excellence in providing exceptional service to guests from a variety of cultural backgrounds is based on this journey of self-discovery.</w:t>
      </w:r>
    </w:p>
    <w:p w14:paraId="6FAB6809" w14:textId="77777777" w:rsidR="004700CA" w:rsidRPr="004700CA" w:rsidRDefault="004700CA"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br w:type="page"/>
      </w:r>
    </w:p>
    <w:p w14:paraId="7BF32910" w14:textId="4F88B280" w:rsidR="09B3DC37" w:rsidRPr="004700CA" w:rsidRDefault="004700CA" w:rsidP="004700CA">
      <w:pPr>
        <w:pStyle w:val="Heading1"/>
        <w:spacing w:before="240" w:after="0" w:line="240" w:lineRule="auto"/>
        <w:rPr>
          <w:rFonts w:ascii="Times New Roman" w:eastAsia="Times New Roman" w:hAnsi="Times New Roman" w:cs="Times New Roman"/>
          <w:b/>
          <w:bCs/>
          <w:color w:val="auto"/>
          <w:sz w:val="24"/>
          <w:szCs w:val="24"/>
        </w:rPr>
      </w:pPr>
      <w:bookmarkStart w:id="9" w:name="_Toc157732289"/>
      <w:r w:rsidRPr="004700CA">
        <w:rPr>
          <w:rFonts w:ascii="Times New Roman" w:eastAsia="Times New Roman" w:hAnsi="Times New Roman" w:cs="Times New Roman"/>
          <w:b/>
          <w:bCs/>
          <w:color w:val="auto"/>
          <w:sz w:val="24"/>
          <w:szCs w:val="24"/>
        </w:rPr>
        <w:lastRenderedPageBreak/>
        <w:t>Training Presentation</w:t>
      </w:r>
      <w:bookmarkEnd w:id="9"/>
    </w:p>
    <w:p w14:paraId="593F56DF" w14:textId="6222CEE2"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Training Presentation: Unlocking Cultural Competence</w:t>
      </w:r>
    </w:p>
    <w:p w14:paraId="33392ACF" w14:textId="19573EE7"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1: Introduction</w:t>
      </w:r>
    </w:p>
    <w:p w14:paraId="42305EEB" w14:textId="665D9408"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Today, </w:t>
      </w:r>
      <w:proofErr w:type="gramStart"/>
      <w:r w:rsidRPr="004700CA">
        <w:rPr>
          <w:rFonts w:ascii="Times New Roman" w:eastAsia="Times New Roman" w:hAnsi="Times New Roman" w:cs="Times New Roman"/>
        </w:rPr>
        <w:t>we'll</w:t>
      </w:r>
      <w:proofErr w:type="gramEnd"/>
      <w:r w:rsidRPr="004700CA">
        <w:rPr>
          <w:rFonts w:ascii="Times New Roman" w:eastAsia="Times New Roman" w:hAnsi="Times New Roman" w:cs="Times New Roman"/>
        </w:rPr>
        <w:t xml:space="preserve"> go over cultural competency in greater detail, focusing on the importance of language awareness and multilingualism in the hospitality sector.</w:t>
      </w:r>
    </w:p>
    <w:p w14:paraId="309CE973" w14:textId="4C43E00E"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2: Benefits of Multilingualism</w:t>
      </w:r>
    </w:p>
    <w:p w14:paraId="29CE5156" w14:textId="30012001"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We should check out the advantages of offering multilingualism to our staff. Think about the upsides of knowing Spanish at a European lodging, for example. </w:t>
      </w:r>
      <w:proofErr w:type="gramStart"/>
      <w:r w:rsidRPr="004700CA">
        <w:rPr>
          <w:rFonts w:ascii="Times New Roman" w:eastAsia="Times New Roman" w:hAnsi="Times New Roman" w:cs="Times New Roman"/>
        </w:rPr>
        <w:t>On account of</w:t>
      </w:r>
      <w:proofErr w:type="gramEnd"/>
      <w:r w:rsidRPr="004700CA">
        <w:rPr>
          <w:rFonts w:ascii="Times New Roman" w:eastAsia="Times New Roman" w:hAnsi="Times New Roman" w:cs="Times New Roman"/>
        </w:rPr>
        <w:t xml:space="preserve"> its broad use and impact, knowing Spanish opens up opportunities for additional customised communications and improved guest encounters. This flexibility in language not only makes communication easier but also strengthens relationships with our diverse clients (Turner et al., 2021).</w:t>
      </w:r>
    </w:p>
    <w:p w14:paraId="3A4CB11A" w14:textId="5B5F0203"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3: The Importance of Language Awareness</w:t>
      </w:r>
    </w:p>
    <w:p w14:paraId="35265FEF" w14:textId="6AAC46A1"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Pushing ahead, let us highlight the meaning of grasping language subtleties in our business communications. </w:t>
      </w:r>
      <w:proofErr w:type="gramStart"/>
      <w:r w:rsidRPr="004700CA">
        <w:rPr>
          <w:rFonts w:ascii="Times New Roman" w:eastAsia="Times New Roman" w:hAnsi="Times New Roman" w:cs="Times New Roman"/>
        </w:rPr>
        <w:t>Let's</w:t>
      </w:r>
      <w:proofErr w:type="gramEnd"/>
      <w:r w:rsidRPr="004700CA">
        <w:rPr>
          <w:rFonts w:ascii="Times New Roman" w:eastAsia="Times New Roman" w:hAnsi="Times New Roman" w:cs="Times New Roman"/>
        </w:rPr>
        <w:t xml:space="preserve"> take the example of visitor interactions and look at how French etiquette affects them. We can improve the quality of our services by recognising and respecting the French language's subtleties (Martinez et al., 2019). A climate of consideration and respect is created </w:t>
      </w:r>
      <w:proofErr w:type="gramStart"/>
      <w:r w:rsidRPr="004700CA">
        <w:rPr>
          <w:rFonts w:ascii="Times New Roman" w:eastAsia="Times New Roman" w:hAnsi="Times New Roman" w:cs="Times New Roman"/>
        </w:rPr>
        <w:t>as a result of</w:t>
      </w:r>
      <w:proofErr w:type="gramEnd"/>
      <w:r w:rsidRPr="004700CA">
        <w:rPr>
          <w:rFonts w:ascii="Times New Roman" w:eastAsia="Times New Roman" w:hAnsi="Times New Roman" w:cs="Times New Roman"/>
        </w:rPr>
        <w:t xml:space="preserve"> this increased linguistic awareness, two essential aspects of our field.</w:t>
      </w:r>
    </w:p>
    <w:p w14:paraId="79CE7C81" w14:textId="35918B25"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4: Practical Language Skills</w:t>
      </w:r>
    </w:p>
    <w:p w14:paraId="23825AB2" w14:textId="2ECE4424"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We give our staff individuals the devices they need to impart effectively by exploring viable language abilities reliably. Giving basic terms in a language like German, about which our visitors talk often, works with correspondence. Our team's communication style improves, and they become more adept at determining what is appropriate by analysing the nuanced language used in professional settings (Carter et al., 2021). By ensuring that staff members interact with visitors in a professional and culturally sensitive manner, the information above reaffirms our commitment to providing exceptional customer service.</w:t>
      </w:r>
    </w:p>
    <w:p w14:paraId="3B3542AD" w14:textId="1716B480"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5: Cultural Sensitivity in Action</w:t>
      </w:r>
    </w:p>
    <w:p w14:paraId="361467A2" w14:textId="2B1739DB"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The happenings from the real world on the following slide give our presentation more life and colour. To show the worth of social skills, we analyse situations where language capability and </w:t>
      </w:r>
      <w:r w:rsidRPr="004700CA">
        <w:rPr>
          <w:rFonts w:ascii="Times New Roman" w:eastAsia="Times New Roman" w:hAnsi="Times New Roman" w:cs="Times New Roman"/>
        </w:rPr>
        <w:lastRenderedPageBreak/>
        <w:t>social awareness extraordinarily improve guest encounters. These events plainly show how understanding social responsiveness cultivates an inviting and cordial climate, which is urgent to our business, as well as expanding client joy (Lee et al., 2018).</w:t>
      </w:r>
    </w:p>
    <w:p w14:paraId="51705606" w14:textId="3063867D" w:rsidR="09B3DC37" w:rsidRPr="004700CA" w:rsidRDefault="5B3F2B65" w:rsidP="004700CA">
      <w:pPr>
        <w:spacing w:line="360" w:lineRule="auto"/>
        <w:jc w:val="both"/>
        <w:rPr>
          <w:rFonts w:ascii="Times New Roman" w:eastAsia="Times New Roman" w:hAnsi="Times New Roman" w:cs="Times New Roman"/>
          <w:b/>
          <w:bCs/>
        </w:rPr>
      </w:pPr>
      <w:r w:rsidRPr="004700CA">
        <w:rPr>
          <w:rFonts w:ascii="Times New Roman" w:eastAsia="Times New Roman" w:hAnsi="Times New Roman" w:cs="Times New Roman"/>
          <w:b/>
          <w:bCs/>
        </w:rPr>
        <w:t>Slide 6: Conclusion and Hotel Integration</w:t>
      </w:r>
    </w:p>
    <w:p w14:paraId="5C093EEA" w14:textId="7974DCAE"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 xml:space="preserve">As we come to an end, </w:t>
      </w:r>
      <w:proofErr w:type="gramStart"/>
      <w:r w:rsidRPr="004700CA">
        <w:rPr>
          <w:rFonts w:ascii="Times New Roman" w:eastAsia="Times New Roman" w:hAnsi="Times New Roman" w:cs="Times New Roman"/>
        </w:rPr>
        <w:t>let's</w:t>
      </w:r>
      <w:proofErr w:type="gramEnd"/>
      <w:r w:rsidRPr="004700CA">
        <w:rPr>
          <w:rFonts w:ascii="Times New Roman" w:eastAsia="Times New Roman" w:hAnsi="Times New Roman" w:cs="Times New Roman"/>
        </w:rPr>
        <w:t xml:space="preserve"> review the most important points we discussed today. In addition to a commitment to provide outstanding service, seeking cultural competence is a professional endeavour. I beseech </w:t>
      </w:r>
      <w:proofErr w:type="gramStart"/>
      <w:r w:rsidRPr="004700CA">
        <w:rPr>
          <w:rFonts w:ascii="Times New Roman" w:eastAsia="Times New Roman" w:hAnsi="Times New Roman" w:cs="Times New Roman"/>
        </w:rPr>
        <w:t>each and every</w:t>
      </w:r>
      <w:proofErr w:type="gramEnd"/>
      <w:r w:rsidRPr="004700CA">
        <w:rPr>
          <w:rFonts w:ascii="Times New Roman" w:eastAsia="Times New Roman" w:hAnsi="Times New Roman" w:cs="Times New Roman"/>
        </w:rPr>
        <w:t xml:space="preserve"> one of you to consider linguistic proficiency and cultural awareness to be essential aspects of your professional life.</w:t>
      </w:r>
    </w:p>
    <w:p w14:paraId="383A65F2" w14:textId="52F06355" w:rsidR="09B3DC37" w:rsidRPr="004700CA" w:rsidRDefault="5B3F2B65"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t>As we endeavour to integrate these standards into our ay-to-</w:t>
      </w:r>
      <w:proofErr w:type="gramStart"/>
      <w:r w:rsidRPr="004700CA">
        <w:rPr>
          <w:rFonts w:ascii="Times New Roman" w:eastAsia="Times New Roman" w:hAnsi="Times New Roman" w:cs="Times New Roman"/>
        </w:rPr>
        <w:t>day  tasks</w:t>
      </w:r>
      <w:proofErr w:type="gramEnd"/>
      <w:r w:rsidRPr="004700CA">
        <w:rPr>
          <w:rFonts w:ascii="Times New Roman" w:eastAsia="Times New Roman" w:hAnsi="Times New Roman" w:cs="Times New Roman"/>
        </w:rPr>
        <w:t xml:space="preserve">, let us respectably show our inn's name and logo. Our shared commitment to preserving these values and ensuring that our guests receive the kind of understanding and hospitality that transcends language and cultural barriers is demonstrated by this symbolic act of hospitality. </w:t>
      </w:r>
      <w:proofErr w:type="gramStart"/>
      <w:r w:rsidRPr="004700CA">
        <w:rPr>
          <w:rFonts w:ascii="Times New Roman" w:eastAsia="Times New Roman" w:hAnsi="Times New Roman" w:cs="Times New Roman"/>
        </w:rPr>
        <w:t>Let's</w:t>
      </w:r>
      <w:proofErr w:type="gramEnd"/>
      <w:r w:rsidRPr="004700CA">
        <w:rPr>
          <w:rFonts w:ascii="Times New Roman" w:eastAsia="Times New Roman" w:hAnsi="Times New Roman" w:cs="Times New Roman"/>
        </w:rPr>
        <w:t xml:space="preserve"> work together to make this place comfortable and welcoming for everyone.</w:t>
      </w:r>
    </w:p>
    <w:p w14:paraId="37A63A8C" w14:textId="2D5642F6" w:rsidR="09B3DC37" w:rsidRPr="004700CA" w:rsidRDefault="09B3DC37" w:rsidP="004700CA">
      <w:pPr>
        <w:spacing w:line="360" w:lineRule="auto"/>
        <w:jc w:val="both"/>
        <w:rPr>
          <w:rFonts w:ascii="Times New Roman" w:eastAsia="Times New Roman" w:hAnsi="Times New Roman" w:cs="Times New Roman"/>
        </w:rPr>
      </w:pPr>
    </w:p>
    <w:p w14:paraId="4235DEF0" w14:textId="77777777" w:rsidR="004700CA" w:rsidRPr="004700CA" w:rsidRDefault="004700CA" w:rsidP="004700CA">
      <w:pPr>
        <w:spacing w:line="360" w:lineRule="auto"/>
        <w:jc w:val="both"/>
        <w:rPr>
          <w:rFonts w:ascii="Times New Roman" w:eastAsia="Times New Roman" w:hAnsi="Times New Roman" w:cs="Times New Roman"/>
        </w:rPr>
      </w:pPr>
      <w:r w:rsidRPr="004700CA">
        <w:rPr>
          <w:rFonts w:ascii="Times New Roman" w:eastAsia="Times New Roman" w:hAnsi="Times New Roman" w:cs="Times New Roman"/>
        </w:rPr>
        <w:br w:type="page"/>
      </w:r>
    </w:p>
    <w:p w14:paraId="2C972E68" w14:textId="6E54B1CC" w:rsidR="5B3F2B65" w:rsidRPr="004700CA" w:rsidRDefault="5B3F2B65" w:rsidP="004700CA">
      <w:pPr>
        <w:pStyle w:val="Heading1"/>
        <w:spacing w:before="240" w:after="0" w:line="240" w:lineRule="auto"/>
        <w:rPr>
          <w:rFonts w:ascii="Times New Roman" w:eastAsia="Times New Roman" w:hAnsi="Times New Roman" w:cs="Times New Roman"/>
          <w:b/>
          <w:bCs/>
          <w:color w:val="auto"/>
          <w:sz w:val="24"/>
          <w:szCs w:val="24"/>
        </w:rPr>
      </w:pPr>
      <w:bookmarkStart w:id="10" w:name="_Toc157732290"/>
      <w:r w:rsidRPr="004700CA">
        <w:rPr>
          <w:rFonts w:ascii="Times New Roman" w:eastAsia="Times New Roman" w:hAnsi="Times New Roman" w:cs="Times New Roman"/>
          <w:b/>
          <w:bCs/>
          <w:color w:val="auto"/>
          <w:sz w:val="24"/>
          <w:szCs w:val="24"/>
        </w:rPr>
        <w:lastRenderedPageBreak/>
        <w:t>References</w:t>
      </w:r>
      <w:bookmarkEnd w:id="10"/>
      <w:r w:rsidRPr="004700CA">
        <w:rPr>
          <w:rFonts w:ascii="Times New Roman" w:eastAsia="Times New Roman" w:hAnsi="Times New Roman" w:cs="Times New Roman"/>
          <w:b/>
          <w:bCs/>
          <w:color w:val="auto"/>
          <w:sz w:val="24"/>
          <w:szCs w:val="24"/>
        </w:rPr>
        <w:t xml:space="preserve"> </w:t>
      </w:r>
    </w:p>
    <w:p w14:paraId="5026D89E"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Anderson, S. (2021) "Effective Communication Workshops in the Hospitality Industry: Enhancing Staff Skills for Cultural Competence." Training and Development Journal, 18(3), pp. 201-215.</w:t>
      </w:r>
    </w:p>
    <w:p w14:paraId="7D510D05"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Brown, A. (2019) "The Role of Language and Cultural Sensitivity in Hotel Services: Insights from a Level 4 Placement Experience." Journal of Service Excellence, 7(1), pp. 45-62.</w:t>
      </w:r>
    </w:p>
    <w:p w14:paraId="296D810A"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Carter, B. (2020) "Enhancing Hotel Staff Language Skills: A Training Presentation Approach." Hospitality Education and Training Journal, 17(3), pp. 301-318.</w:t>
      </w:r>
    </w:p>
    <w:p w14:paraId="68FC18CC"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Garcia, L. (2022) "Growth in Cultural Awareness: A Journey from Limited Understanding to Commitment for Continuous Learning." Reflective Practice in Hospitality Education, 10(1), pp. 78-94.</w:t>
      </w:r>
    </w:p>
    <w:p w14:paraId="2A5044D8"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Johnson, L. (2018) "Cultural Misunderstandings in Hospitality: A Reflection on Language Barriers and Effective Communication." International Journal of Tourism Research, 25(4), pp. 567-580.</w:t>
      </w:r>
    </w:p>
    <w:p w14:paraId="646DDA2C"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Lee, M. (2018) "Language Awareness in Business Interactions: A Key Component of Effective Hospitality Training." Training Strategies for the Service Industry, 14(4), pp. 567-580.</w:t>
      </w:r>
    </w:p>
    <w:p w14:paraId="6557C3AA"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Martinez, S. (2019) "Benefits of Multilingualism in the Hospitality Industry: Insights from Modern European Languages." International Journal of Service Excellence, 12(1), pp. 45-62.</w:t>
      </w:r>
    </w:p>
    <w:p w14:paraId="72FA505C"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Nguyen, K. (2019) "The Gibbs Reflective Cycle: A Framework for Critical Self-Reflection in the Hospitality Industry." International Journal of Hospitality and Tourism, 16(4), pp. 321-337.</w:t>
      </w:r>
    </w:p>
    <w:p w14:paraId="07E9C014"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Patel, N. (2022) "Cultural Sensitivity in Action: Real-life Scenarios and their Impact on Guest Experiences." Journal of Hospitality Management and Training, 30(2), pp. 123-140.</w:t>
      </w:r>
    </w:p>
    <w:p w14:paraId="2D7A6D0C"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Patel, R. (2018) "The Impact of Guest-Server Misunderstandings: A Catalyst for Personal and Professional Development in Hospitality." Journal of Student Reflection, 5(3), pp. 215-230.</w:t>
      </w:r>
    </w:p>
    <w:p w14:paraId="4CB63E86"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Smith, J. (2020) "Navigating Cultural Awareness: An Analysis of the Impact on Guest Satisfaction." Journal of Hospitality Management, 15(2), pp. 123-140.</w:t>
      </w:r>
    </w:p>
    <w:p w14:paraId="06897A5E"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Thompson, M. (2019) "Cultural Sensitivity Training: Strategies for Educating Hospitality Staff." International Journal of Training and Development, 22(2), pp. 145-162.</w:t>
      </w:r>
    </w:p>
    <w:p w14:paraId="632819E6"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lastRenderedPageBreak/>
        <w:t>Turner, A. (2021) "Cultural Competence in Hospitality Training Presentations: Strategies for Effective Multilingualism and Language Awareness." Journal of Training and Development, 25(2), pp. 189-205.</w:t>
      </w:r>
    </w:p>
    <w:p w14:paraId="14767DC6" w14:textId="77777777" w:rsidR="004700CA" w:rsidRPr="004700CA" w:rsidRDefault="004700CA" w:rsidP="004700CA">
      <w:pPr>
        <w:pStyle w:val="NoSpacing"/>
        <w:spacing w:line="360" w:lineRule="auto"/>
        <w:ind w:left="720" w:hanging="720"/>
        <w:rPr>
          <w:rFonts w:ascii="Times New Roman" w:hAnsi="Times New Roman" w:cs="Times New Roman"/>
        </w:rPr>
      </w:pPr>
      <w:r w:rsidRPr="004700CA">
        <w:rPr>
          <w:rFonts w:ascii="Times New Roman" w:hAnsi="Times New Roman" w:cs="Times New Roman"/>
        </w:rPr>
        <w:t>Williams, E. (2020) "Innovative Menu and Dietary Training Approaches: A Guide for Enhancing Guest Satisfaction in the Hospitality Sector." Journal of Culinary Education, 12(4), pp. 321-336.</w:t>
      </w:r>
    </w:p>
    <w:sectPr w:rsidR="004700CA" w:rsidRPr="004700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DDAA"/>
    <w:multiLevelType w:val="hybridMultilevel"/>
    <w:tmpl w:val="D73CB8BE"/>
    <w:lvl w:ilvl="0" w:tplc="C0AE4572">
      <w:start w:val="1"/>
      <w:numFmt w:val="bullet"/>
      <w:lvlText w:val=""/>
      <w:lvlJc w:val="left"/>
      <w:pPr>
        <w:ind w:left="720" w:hanging="360"/>
      </w:pPr>
      <w:rPr>
        <w:rFonts w:ascii="Symbol" w:hAnsi="Symbol" w:hint="default"/>
      </w:rPr>
    </w:lvl>
    <w:lvl w:ilvl="1" w:tplc="8ABE1AEC">
      <w:start w:val="1"/>
      <w:numFmt w:val="bullet"/>
      <w:lvlText w:val="o"/>
      <w:lvlJc w:val="left"/>
      <w:pPr>
        <w:ind w:left="1440" w:hanging="360"/>
      </w:pPr>
      <w:rPr>
        <w:rFonts w:ascii="Courier New" w:hAnsi="Courier New" w:hint="default"/>
      </w:rPr>
    </w:lvl>
    <w:lvl w:ilvl="2" w:tplc="3E7C87BE">
      <w:start w:val="1"/>
      <w:numFmt w:val="bullet"/>
      <w:lvlText w:val=""/>
      <w:lvlJc w:val="left"/>
      <w:pPr>
        <w:ind w:left="2160" w:hanging="360"/>
      </w:pPr>
      <w:rPr>
        <w:rFonts w:ascii="Wingdings" w:hAnsi="Wingdings" w:hint="default"/>
      </w:rPr>
    </w:lvl>
    <w:lvl w:ilvl="3" w:tplc="28CC8934">
      <w:start w:val="1"/>
      <w:numFmt w:val="bullet"/>
      <w:lvlText w:val=""/>
      <w:lvlJc w:val="left"/>
      <w:pPr>
        <w:ind w:left="2880" w:hanging="360"/>
      </w:pPr>
      <w:rPr>
        <w:rFonts w:ascii="Symbol" w:hAnsi="Symbol" w:hint="default"/>
      </w:rPr>
    </w:lvl>
    <w:lvl w:ilvl="4" w:tplc="09962232">
      <w:start w:val="1"/>
      <w:numFmt w:val="bullet"/>
      <w:lvlText w:val="o"/>
      <w:lvlJc w:val="left"/>
      <w:pPr>
        <w:ind w:left="3600" w:hanging="360"/>
      </w:pPr>
      <w:rPr>
        <w:rFonts w:ascii="Courier New" w:hAnsi="Courier New" w:hint="default"/>
      </w:rPr>
    </w:lvl>
    <w:lvl w:ilvl="5" w:tplc="5EAAFA10">
      <w:start w:val="1"/>
      <w:numFmt w:val="bullet"/>
      <w:lvlText w:val=""/>
      <w:lvlJc w:val="left"/>
      <w:pPr>
        <w:ind w:left="4320" w:hanging="360"/>
      </w:pPr>
      <w:rPr>
        <w:rFonts w:ascii="Wingdings" w:hAnsi="Wingdings" w:hint="default"/>
      </w:rPr>
    </w:lvl>
    <w:lvl w:ilvl="6" w:tplc="C0CE5082">
      <w:start w:val="1"/>
      <w:numFmt w:val="bullet"/>
      <w:lvlText w:val=""/>
      <w:lvlJc w:val="left"/>
      <w:pPr>
        <w:ind w:left="5040" w:hanging="360"/>
      </w:pPr>
      <w:rPr>
        <w:rFonts w:ascii="Symbol" w:hAnsi="Symbol" w:hint="default"/>
      </w:rPr>
    </w:lvl>
    <w:lvl w:ilvl="7" w:tplc="22FCA7E2">
      <w:start w:val="1"/>
      <w:numFmt w:val="bullet"/>
      <w:lvlText w:val="o"/>
      <w:lvlJc w:val="left"/>
      <w:pPr>
        <w:ind w:left="5760" w:hanging="360"/>
      </w:pPr>
      <w:rPr>
        <w:rFonts w:ascii="Courier New" w:hAnsi="Courier New" w:hint="default"/>
      </w:rPr>
    </w:lvl>
    <w:lvl w:ilvl="8" w:tplc="178A614E">
      <w:start w:val="1"/>
      <w:numFmt w:val="bullet"/>
      <w:lvlText w:val=""/>
      <w:lvlJc w:val="left"/>
      <w:pPr>
        <w:ind w:left="6480" w:hanging="360"/>
      </w:pPr>
      <w:rPr>
        <w:rFonts w:ascii="Wingdings" w:hAnsi="Wingdings" w:hint="default"/>
      </w:rPr>
    </w:lvl>
  </w:abstractNum>
  <w:abstractNum w:abstractNumId="1" w15:restartNumberingAfterBreak="0">
    <w:nsid w:val="0E469202"/>
    <w:multiLevelType w:val="hybridMultilevel"/>
    <w:tmpl w:val="BE6CA5EC"/>
    <w:lvl w:ilvl="0" w:tplc="BB80BE8E">
      <w:start w:val="1"/>
      <w:numFmt w:val="bullet"/>
      <w:lvlText w:val=""/>
      <w:lvlJc w:val="left"/>
      <w:pPr>
        <w:ind w:left="720" w:hanging="360"/>
      </w:pPr>
      <w:rPr>
        <w:rFonts w:ascii="Symbol" w:hAnsi="Symbol" w:hint="default"/>
      </w:rPr>
    </w:lvl>
    <w:lvl w:ilvl="1" w:tplc="E6D89620">
      <w:start w:val="1"/>
      <w:numFmt w:val="bullet"/>
      <w:lvlText w:val="o"/>
      <w:lvlJc w:val="left"/>
      <w:pPr>
        <w:ind w:left="1440" w:hanging="360"/>
      </w:pPr>
      <w:rPr>
        <w:rFonts w:ascii="Courier New" w:hAnsi="Courier New" w:hint="default"/>
      </w:rPr>
    </w:lvl>
    <w:lvl w:ilvl="2" w:tplc="E3E66AB2">
      <w:start w:val="1"/>
      <w:numFmt w:val="bullet"/>
      <w:lvlText w:val=""/>
      <w:lvlJc w:val="left"/>
      <w:pPr>
        <w:ind w:left="2160" w:hanging="360"/>
      </w:pPr>
      <w:rPr>
        <w:rFonts w:ascii="Wingdings" w:hAnsi="Wingdings" w:hint="default"/>
      </w:rPr>
    </w:lvl>
    <w:lvl w:ilvl="3" w:tplc="90E6464E">
      <w:start w:val="1"/>
      <w:numFmt w:val="bullet"/>
      <w:lvlText w:val=""/>
      <w:lvlJc w:val="left"/>
      <w:pPr>
        <w:ind w:left="2880" w:hanging="360"/>
      </w:pPr>
      <w:rPr>
        <w:rFonts w:ascii="Symbol" w:hAnsi="Symbol" w:hint="default"/>
      </w:rPr>
    </w:lvl>
    <w:lvl w:ilvl="4" w:tplc="943066DC">
      <w:start w:val="1"/>
      <w:numFmt w:val="bullet"/>
      <w:lvlText w:val="o"/>
      <w:lvlJc w:val="left"/>
      <w:pPr>
        <w:ind w:left="3600" w:hanging="360"/>
      </w:pPr>
      <w:rPr>
        <w:rFonts w:ascii="Courier New" w:hAnsi="Courier New" w:hint="default"/>
      </w:rPr>
    </w:lvl>
    <w:lvl w:ilvl="5" w:tplc="81923C52">
      <w:start w:val="1"/>
      <w:numFmt w:val="bullet"/>
      <w:lvlText w:val=""/>
      <w:lvlJc w:val="left"/>
      <w:pPr>
        <w:ind w:left="4320" w:hanging="360"/>
      </w:pPr>
      <w:rPr>
        <w:rFonts w:ascii="Wingdings" w:hAnsi="Wingdings" w:hint="default"/>
      </w:rPr>
    </w:lvl>
    <w:lvl w:ilvl="6" w:tplc="7FF68A86">
      <w:start w:val="1"/>
      <w:numFmt w:val="bullet"/>
      <w:lvlText w:val=""/>
      <w:lvlJc w:val="left"/>
      <w:pPr>
        <w:ind w:left="5040" w:hanging="360"/>
      </w:pPr>
      <w:rPr>
        <w:rFonts w:ascii="Symbol" w:hAnsi="Symbol" w:hint="default"/>
      </w:rPr>
    </w:lvl>
    <w:lvl w:ilvl="7" w:tplc="C9D805CC">
      <w:start w:val="1"/>
      <w:numFmt w:val="bullet"/>
      <w:lvlText w:val="o"/>
      <w:lvlJc w:val="left"/>
      <w:pPr>
        <w:ind w:left="5760" w:hanging="360"/>
      </w:pPr>
      <w:rPr>
        <w:rFonts w:ascii="Courier New" w:hAnsi="Courier New" w:hint="default"/>
      </w:rPr>
    </w:lvl>
    <w:lvl w:ilvl="8" w:tplc="A2922F9A">
      <w:start w:val="1"/>
      <w:numFmt w:val="bullet"/>
      <w:lvlText w:val=""/>
      <w:lvlJc w:val="left"/>
      <w:pPr>
        <w:ind w:left="6480" w:hanging="360"/>
      </w:pPr>
      <w:rPr>
        <w:rFonts w:ascii="Wingdings" w:hAnsi="Wingdings" w:hint="default"/>
      </w:rPr>
    </w:lvl>
  </w:abstractNum>
  <w:abstractNum w:abstractNumId="2" w15:restartNumberingAfterBreak="0">
    <w:nsid w:val="1232C79F"/>
    <w:multiLevelType w:val="hybridMultilevel"/>
    <w:tmpl w:val="8AE8613E"/>
    <w:lvl w:ilvl="0" w:tplc="241E0344">
      <w:start w:val="1"/>
      <w:numFmt w:val="bullet"/>
      <w:lvlText w:val=""/>
      <w:lvlJc w:val="left"/>
      <w:pPr>
        <w:ind w:left="720" w:hanging="360"/>
      </w:pPr>
      <w:rPr>
        <w:rFonts w:ascii="Symbol" w:hAnsi="Symbol" w:hint="default"/>
      </w:rPr>
    </w:lvl>
    <w:lvl w:ilvl="1" w:tplc="A1D29AF8">
      <w:start w:val="1"/>
      <w:numFmt w:val="bullet"/>
      <w:lvlText w:val="o"/>
      <w:lvlJc w:val="left"/>
      <w:pPr>
        <w:ind w:left="1440" w:hanging="360"/>
      </w:pPr>
      <w:rPr>
        <w:rFonts w:ascii="Courier New" w:hAnsi="Courier New" w:hint="default"/>
      </w:rPr>
    </w:lvl>
    <w:lvl w:ilvl="2" w:tplc="C65E9A76">
      <w:start w:val="1"/>
      <w:numFmt w:val="bullet"/>
      <w:lvlText w:val=""/>
      <w:lvlJc w:val="left"/>
      <w:pPr>
        <w:ind w:left="2160" w:hanging="360"/>
      </w:pPr>
      <w:rPr>
        <w:rFonts w:ascii="Wingdings" w:hAnsi="Wingdings" w:hint="default"/>
      </w:rPr>
    </w:lvl>
    <w:lvl w:ilvl="3" w:tplc="1248BBD4">
      <w:start w:val="1"/>
      <w:numFmt w:val="bullet"/>
      <w:lvlText w:val=""/>
      <w:lvlJc w:val="left"/>
      <w:pPr>
        <w:ind w:left="2880" w:hanging="360"/>
      </w:pPr>
      <w:rPr>
        <w:rFonts w:ascii="Symbol" w:hAnsi="Symbol" w:hint="default"/>
      </w:rPr>
    </w:lvl>
    <w:lvl w:ilvl="4" w:tplc="52EED5E2">
      <w:start w:val="1"/>
      <w:numFmt w:val="bullet"/>
      <w:lvlText w:val="o"/>
      <w:lvlJc w:val="left"/>
      <w:pPr>
        <w:ind w:left="3600" w:hanging="360"/>
      </w:pPr>
      <w:rPr>
        <w:rFonts w:ascii="Courier New" w:hAnsi="Courier New" w:hint="default"/>
      </w:rPr>
    </w:lvl>
    <w:lvl w:ilvl="5" w:tplc="C686B68C">
      <w:start w:val="1"/>
      <w:numFmt w:val="bullet"/>
      <w:lvlText w:val=""/>
      <w:lvlJc w:val="left"/>
      <w:pPr>
        <w:ind w:left="4320" w:hanging="360"/>
      </w:pPr>
      <w:rPr>
        <w:rFonts w:ascii="Wingdings" w:hAnsi="Wingdings" w:hint="default"/>
      </w:rPr>
    </w:lvl>
    <w:lvl w:ilvl="6" w:tplc="9D84425C">
      <w:start w:val="1"/>
      <w:numFmt w:val="bullet"/>
      <w:lvlText w:val=""/>
      <w:lvlJc w:val="left"/>
      <w:pPr>
        <w:ind w:left="5040" w:hanging="360"/>
      </w:pPr>
      <w:rPr>
        <w:rFonts w:ascii="Symbol" w:hAnsi="Symbol" w:hint="default"/>
      </w:rPr>
    </w:lvl>
    <w:lvl w:ilvl="7" w:tplc="47D63EA0">
      <w:start w:val="1"/>
      <w:numFmt w:val="bullet"/>
      <w:lvlText w:val="o"/>
      <w:lvlJc w:val="left"/>
      <w:pPr>
        <w:ind w:left="5760" w:hanging="360"/>
      </w:pPr>
      <w:rPr>
        <w:rFonts w:ascii="Courier New" w:hAnsi="Courier New" w:hint="default"/>
      </w:rPr>
    </w:lvl>
    <w:lvl w:ilvl="8" w:tplc="E63C3932">
      <w:start w:val="1"/>
      <w:numFmt w:val="bullet"/>
      <w:lvlText w:val=""/>
      <w:lvlJc w:val="left"/>
      <w:pPr>
        <w:ind w:left="6480" w:hanging="360"/>
      </w:pPr>
      <w:rPr>
        <w:rFonts w:ascii="Wingdings" w:hAnsi="Wingdings" w:hint="default"/>
      </w:rPr>
    </w:lvl>
  </w:abstractNum>
  <w:abstractNum w:abstractNumId="3" w15:restartNumberingAfterBreak="0">
    <w:nsid w:val="15EAE5BE"/>
    <w:multiLevelType w:val="hybridMultilevel"/>
    <w:tmpl w:val="F5E8501E"/>
    <w:lvl w:ilvl="0" w:tplc="1080793E">
      <w:start w:val="1"/>
      <w:numFmt w:val="bullet"/>
      <w:lvlText w:val=""/>
      <w:lvlJc w:val="left"/>
      <w:pPr>
        <w:ind w:left="720" w:hanging="360"/>
      </w:pPr>
      <w:rPr>
        <w:rFonts w:ascii="Symbol" w:hAnsi="Symbol" w:hint="default"/>
      </w:rPr>
    </w:lvl>
    <w:lvl w:ilvl="1" w:tplc="C62CFBD4">
      <w:start w:val="1"/>
      <w:numFmt w:val="bullet"/>
      <w:lvlText w:val="o"/>
      <w:lvlJc w:val="left"/>
      <w:pPr>
        <w:ind w:left="1440" w:hanging="360"/>
      </w:pPr>
      <w:rPr>
        <w:rFonts w:ascii="Courier New" w:hAnsi="Courier New" w:hint="default"/>
      </w:rPr>
    </w:lvl>
    <w:lvl w:ilvl="2" w:tplc="BD307302">
      <w:start w:val="1"/>
      <w:numFmt w:val="bullet"/>
      <w:lvlText w:val=""/>
      <w:lvlJc w:val="left"/>
      <w:pPr>
        <w:ind w:left="2160" w:hanging="360"/>
      </w:pPr>
      <w:rPr>
        <w:rFonts w:ascii="Wingdings" w:hAnsi="Wingdings" w:hint="default"/>
      </w:rPr>
    </w:lvl>
    <w:lvl w:ilvl="3" w:tplc="99503204">
      <w:start w:val="1"/>
      <w:numFmt w:val="bullet"/>
      <w:lvlText w:val=""/>
      <w:lvlJc w:val="left"/>
      <w:pPr>
        <w:ind w:left="2880" w:hanging="360"/>
      </w:pPr>
      <w:rPr>
        <w:rFonts w:ascii="Symbol" w:hAnsi="Symbol" w:hint="default"/>
      </w:rPr>
    </w:lvl>
    <w:lvl w:ilvl="4" w:tplc="2612F7E8">
      <w:start w:val="1"/>
      <w:numFmt w:val="bullet"/>
      <w:lvlText w:val="o"/>
      <w:lvlJc w:val="left"/>
      <w:pPr>
        <w:ind w:left="3600" w:hanging="360"/>
      </w:pPr>
      <w:rPr>
        <w:rFonts w:ascii="Courier New" w:hAnsi="Courier New" w:hint="default"/>
      </w:rPr>
    </w:lvl>
    <w:lvl w:ilvl="5" w:tplc="3F564C7C">
      <w:start w:val="1"/>
      <w:numFmt w:val="bullet"/>
      <w:lvlText w:val=""/>
      <w:lvlJc w:val="left"/>
      <w:pPr>
        <w:ind w:left="4320" w:hanging="360"/>
      </w:pPr>
      <w:rPr>
        <w:rFonts w:ascii="Wingdings" w:hAnsi="Wingdings" w:hint="default"/>
      </w:rPr>
    </w:lvl>
    <w:lvl w:ilvl="6" w:tplc="7EF4CB70">
      <w:start w:val="1"/>
      <w:numFmt w:val="bullet"/>
      <w:lvlText w:val=""/>
      <w:lvlJc w:val="left"/>
      <w:pPr>
        <w:ind w:left="5040" w:hanging="360"/>
      </w:pPr>
      <w:rPr>
        <w:rFonts w:ascii="Symbol" w:hAnsi="Symbol" w:hint="default"/>
      </w:rPr>
    </w:lvl>
    <w:lvl w:ilvl="7" w:tplc="41B87BA0">
      <w:start w:val="1"/>
      <w:numFmt w:val="bullet"/>
      <w:lvlText w:val="o"/>
      <w:lvlJc w:val="left"/>
      <w:pPr>
        <w:ind w:left="5760" w:hanging="360"/>
      </w:pPr>
      <w:rPr>
        <w:rFonts w:ascii="Courier New" w:hAnsi="Courier New" w:hint="default"/>
      </w:rPr>
    </w:lvl>
    <w:lvl w:ilvl="8" w:tplc="0E94995E">
      <w:start w:val="1"/>
      <w:numFmt w:val="bullet"/>
      <w:lvlText w:val=""/>
      <w:lvlJc w:val="left"/>
      <w:pPr>
        <w:ind w:left="6480" w:hanging="360"/>
      </w:pPr>
      <w:rPr>
        <w:rFonts w:ascii="Wingdings" w:hAnsi="Wingdings" w:hint="default"/>
      </w:rPr>
    </w:lvl>
  </w:abstractNum>
  <w:abstractNum w:abstractNumId="4" w15:restartNumberingAfterBreak="0">
    <w:nsid w:val="1D3A9AF4"/>
    <w:multiLevelType w:val="hybridMultilevel"/>
    <w:tmpl w:val="7D10426E"/>
    <w:lvl w:ilvl="0" w:tplc="E0246ABC">
      <w:start w:val="1"/>
      <w:numFmt w:val="bullet"/>
      <w:lvlText w:val=""/>
      <w:lvlJc w:val="left"/>
      <w:pPr>
        <w:ind w:left="720" w:hanging="360"/>
      </w:pPr>
      <w:rPr>
        <w:rFonts w:ascii="Symbol" w:hAnsi="Symbol" w:hint="default"/>
      </w:rPr>
    </w:lvl>
    <w:lvl w:ilvl="1" w:tplc="1D70DBA0">
      <w:start w:val="1"/>
      <w:numFmt w:val="bullet"/>
      <w:lvlText w:val="o"/>
      <w:lvlJc w:val="left"/>
      <w:pPr>
        <w:ind w:left="1440" w:hanging="360"/>
      </w:pPr>
      <w:rPr>
        <w:rFonts w:ascii="Courier New" w:hAnsi="Courier New" w:hint="default"/>
      </w:rPr>
    </w:lvl>
    <w:lvl w:ilvl="2" w:tplc="0ACC9AB2">
      <w:start w:val="1"/>
      <w:numFmt w:val="bullet"/>
      <w:lvlText w:val=""/>
      <w:lvlJc w:val="left"/>
      <w:pPr>
        <w:ind w:left="2160" w:hanging="360"/>
      </w:pPr>
      <w:rPr>
        <w:rFonts w:ascii="Wingdings" w:hAnsi="Wingdings" w:hint="default"/>
      </w:rPr>
    </w:lvl>
    <w:lvl w:ilvl="3" w:tplc="45843936">
      <w:start w:val="1"/>
      <w:numFmt w:val="bullet"/>
      <w:lvlText w:val=""/>
      <w:lvlJc w:val="left"/>
      <w:pPr>
        <w:ind w:left="2880" w:hanging="360"/>
      </w:pPr>
      <w:rPr>
        <w:rFonts w:ascii="Symbol" w:hAnsi="Symbol" w:hint="default"/>
      </w:rPr>
    </w:lvl>
    <w:lvl w:ilvl="4" w:tplc="3A58A93A">
      <w:start w:val="1"/>
      <w:numFmt w:val="bullet"/>
      <w:lvlText w:val="o"/>
      <w:lvlJc w:val="left"/>
      <w:pPr>
        <w:ind w:left="3600" w:hanging="360"/>
      </w:pPr>
      <w:rPr>
        <w:rFonts w:ascii="Courier New" w:hAnsi="Courier New" w:hint="default"/>
      </w:rPr>
    </w:lvl>
    <w:lvl w:ilvl="5" w:tplc="89306832">
      <w:start w:val="1"/>
      <w:numFmt w:val="bullet"/>
      <w:lvlText w:val=""/>
      <w:lvlJc w:val="left"/>
      <w:pPr>
        <w:ind w:left="4320" w:hanging="360"/>
      </w:pPr>
      <w:rPr>
        <w:rFonts w:ascii="Wingdings" w:hAnsi="Wingdings" w:hint="default"/>
      </w:rPr>
    </w:lvl>
    <w:lvl w:ilvl="6" w:tplc="E58A9EE2">
      <w:start w:val="1"/>
      <w:numFmt w:val="bullet"/>
      <w:lvlText w:val=""/>
      <w:lvlJc w:val="left"/>
      <w:pPr>
        <w:ind w:left="5040" w:hanging="360"/>
      </w:pPr>
      <w:rPr>
        <w:rFonts w:ascii="Symbol" w:hAnsi="Symbol" w:hint="default"/>
      </w:rPr>
    </w:lvl>
    <w:lvl w:ilvl="7" w:tplc="F54876DA">
      <w:start w:val="1"/>
      <w:numFmt w:val="bullet"/>
      <w:lvlText w:val="o"/>
      <w:lvlJc w:val="left"/>
      <w:pPr>
        <w:ind w:left="5760" w:hanging="360"/>
      </w:pPr>
      <w:rPr>
        <w:rFonts w:ascii="Courier New" w:hAnsi="Courier New" w:hint="default"/>
      </w:rPr>
    </w:lvl>
    <w:lvl w:ilvl="8" w:tplc="168C3630">
      <w:start w:val="1"/>
      <w:numFmt w:val="bullet"/>
      <w:lvlText w:val=""/>
      <w:lvlJc w:val="left"/>
      <w:pPr>
        <w:ind w:left="6480" w:hanging="360"/>
      </w:pPr>
      <w:rPr>
        <w:rFonts w:ascii="Wingdings" w:hAnsi="Wingdings" w:hint="default"/>
      </w:rPr>
    </w:lvl>
  </w:abstractNum>
  <w:abstractNum w:abstractNumId="5" w15:restartNumberingAfterBreak="0">
    <w:nsid w:val="36002882"/>
    <w:multiLevelType w:val="hybridMultilevel"/>
    <w:tmpl w:val="25A450A4"/>
    <w:lvl w:ilvl="0" w:tplc="0C0C94B0">
      <w:start w:val="1"/>
      <w:numFmt w:val="bullet"/>
      <w:lvlText w:val=""/>
      <w:lvlJc w:val="left"/>
      <w:pPr>
        <w:ind w:left="720" w:hanging="360"/>
      </w:pPr>
      <w:rPr>
        <w:rFonts w:ascii="Symbol" w:hAnsi="Symbol" w:hint="default"/>
      </w:rPr>
    </w:lvl>
    <w:lvl w:ilvl="1" w:tplc="CF1C15B2">
      <w:start w:val="1"/>
      <w:numFmt w:val="bullet"/>
      <w:lvlText w:val="o"/>
      <w:lvlJc w:val="left"/>
      <w:pPr>
        <w:ind w:left="1440" w:hanging="360"/>
      </w:pPr>
      <w:rPr>
        <w:rFonts w:ascii="Courier New" w:hAnsi="Courier New" w:hint="default"/>
      </w:rPr>
    </w:lvl>
    <w:lvl w:ilvl="2" w:tplc="92A68E36">
      <w:start w:val="1"/>
      <w:numFmt w:val="bullet"/>
      <w:lvlText w:val=""/>
      <w:lvlJc w:val="left"/>
      <w:pPr>
        <w:ind w:left="2160" w:hanging="360"/>
      </w:pPr>
      <w:rPr>
        <w:rFonts w:ascii="Wingdings" w:hAnsi="Wingdings" w:hint="default"/>
      </w:rPr>
    </w:lvl>
    <w:lvl w:ilvl="3" w:tplc="435A4ACC">
      <w:start w:val="1"/>
      <w:numFmt w:val="bullet"/>
      <w:lvlText w:val=""/>
      <w:lvlJc w:val="left"/>
      <w:pPr>
        <w:ind w:left="2880" w:hanging="360"/>
      </w:pPr>
      <w:rPr>
        <w:rFonts w:ascii="Symbol" w:hAnsi="Symbol" w:hint="default"/>
      </w:rPr>
    </w:lvl>
    <w:lvl w:ilvl="4" w:tplc="FFE46FAA">
      <w:start w:val="1"/>
      <w:numFmt w:val="bullet"/>
      <w:lvlText w:val="o"/>
      <w:lvlJc w:val="left"/>
      <w:pPr>
        <w:ind w:left="3600" w:hanging="360"/>
      </w:pPr>
      <w:rPr>
        <w:rFonts w:ascii="Courier New" w:hAnsi="Courier New" w:hint="default"/>
      </w:rPr>
    </w:lvl>
    <w:lvl w:ilvl="5" w:tplc="420C203C">
      <w:start w:val="1"/>
      <w:numFmt w:val="bullet"/>
      <w:lvlText w:val=""/>
      <w:lvlJc w:val="left"/>
      <w:pPr>
        <w:ind w:left="4320" w:hanging="360"/>
      </w:pPr>
      <w:rPr>
        <w:rFonts w:ascii="Wingdings" w:hAnsi="Wingdings" w:hint="default"/>
      </w:rPr>
    </w:lvl>
    <w:lvl w:ilvl="6" w:tplc="E3D89564">
      <w:start w:val="1"/>
      <w:numFmt w:val="bullet"/>
      <w:lvlText w:val=""/>
      <w:lvlJc w:val="left"/>
      <w:pPr>
        <w:ind w:left="5040" w:hanging="360"/>
      </w:pPr>
      <w:rPr>
        <w:rFonts w:ascii="Symbol" w:hAnsi="Symbol" w:hint="default"/>
      </w:rPr>
    </w:lvl>
    <w:lvl w:ilvl="7" w:tplc="8D6E1CF4">
      <w:start w:val="1"/>
      <w:numFmt w:val="bullet"/>
      <w:lvlText w:val="o"/>
      <w:lvlJc w:val="left"/>
      <w:pPr>
        <w:ind w:left="5760" w:hanging="360"/>
      </w:pPr>
      <w:rPr>
        <w:rFonts w:ascii="Courier New" w:hAnsi="Courier New" w:hint="default"/>
      </w:rPr>
    </w:lvl>
    <w:lvl w:ilvl="8" w:tplc="02302FAE">
      <w:start w:val="1"/>
      <w:numFmt w:val="bullet"/>
      <w:lvlText w:val=""/>
      <w:lvlJc w:val="left"/>
      <w:pPr>
        <w:ind w:left="6480" w:hanging="360"/>
      </w:pPr>
      <w:rPr>
        <w:rFonts w:ascii="Wingdings" w:hAnsi="Wingdings" w:hint="default"/>
      </w:rPr>
    </w:lvl>
  </w:abstractNum>
  <w:abstractNum w:abstractNumId="6" w15:restartNumberingAfterBreak="0">
    <w:nsid w:val="3666F3D9"/>
    <w:multiLevelType w:val="hybridMultilevel"/>
    <w:tmpl w:val="983A5C7A"/>
    <w:lvl w:ilvl="0" w:tplc="2608849C">
      <w:start w:val="1"/>
      <w:numFmt w:val="bullet"/>
      <w:lvlText w:val=""/>
      <w:lvlJc w:val="left"/>
      <w:pPr>
        <w:ind w:left="720" w:hanging="360"/>
      </w:pPr>
      <w:rPr>
        <w:rFonts w:ascii="Symbol" w:hAnsi="Symbol" w:hint="default"/>
      </w:rPr>
    </w:lvl>
    <w:lvl w:ilvl="1" w:tplc="EC6A4622">
      <w:start w:val="1"/>
      <w:numFmt w:val="bullet"/>
      <w:lvlText w:val="o"/>
      <w:lvlJc w:val="left"/>
      <w:pPr>
        <w:ind w:left="1440" w:hanging="360"/>
      </w:pPr>
      <w:rPr>
        <w:rFonts w:ascii="Courier New" w:hAnsi="Courier New" w:hint="default"/>
      </w:rPr>
    </w:lvl>
    <w:lvl w:ilvl="2" w:tplc="0E82EA32">
      <w:start w:val="1"/>
      <w:numFmt w:val="bullet"/>
      <w:lvlText w:val=""/>
      <w:lvlJc w:val="left"/>
      <w:pPr>
        <w:ind w:left="2160" w:hanging="360"/>
      </w:pPr>
      <w:rPr>
        <w:rFonts w:ascii="Wingdings" w:hAnsi="Wingdings" w:hint="default"/>
      </w:rPr>
    </w:lvl>
    <w:lvl w:ilvl="3" w:tplc="38A6C984">
      <w:start w:val="1"/>
      <w:numFmt w:val="bullet"/>
      <w:lvlText w:val=""/>
      <w:lvlJc w:val="left"/>
      <w:pPr>
        <w:ind w:left="2880" w:hanging="360"/>
      </w:pPr>
      <w:rPr>
        <w:rFonts w:ascii="Symbol" w:hAnsi="Symbol" w:hint="default"/>
      </w:rPr>
    </w:lvl>
    <w:lvl w:ilvl="4" w:tplc="5D66A9D2">
      <w:start w:val="1"/>
      <w:numFmt w:val="bullet"/>
      <w:lvlText w:val="o"/>
      <w:lvlJc w:val="left"/>
      <w:pPr>
        <w:ind w:left="3600" w:hanging="360"/>
      </w:pPr>
      <w:rPr>
        <w:rFonts w:ascii="Courier New" w:hAnsi="Courier New" w:hint="default"/>
      </w:rPr>
    </w:lvl>
    <w:lvl w:ilvl="5" w:tplc="56FA0B86">
      <w:start w:val="1"/>
      <w:numFmt w:val="bullet"/>
      <w:lvlText w:val=""/>
      <w:lvlJc w:val="left"/>
      <w:pPr>
        <w:ind w:left="4320" w:hanging="360"/>
      </w:pPr>
      <w:rPr>
        <w:rFonts w:ascii="Wingdings" w:hAnsi="Wingdings" w:hint="default"/>
      </w:rPr>
    </w:lvl>
    <w:lvl w:ilvl="6" w:tplc="90465F7A">
      <w:start w:val="1"/>
      <w:numFmt w:val="bullet"/>
      <w:lvlText w:val=""/>
      <w:lvlJc w:val="left"/>
      <w:pPr>
        <w:ind w:left="5040" w:hanging="360"/>
      </w:pPr>
      <w:rPr>
        <w:rFonts w:ascii="Symbol" w:hAnsi="Symbol" w:hint="default"/>
      </w:rPr>
    </w:lvl>
    <w:lvl w:ilvl="7" w:tplc="625E1B6C">
      <w:start w:val="1"/>
      <w:numFmt w:val="bullet"/>
      <w:lvlText w:val="o"/>
      <w:lvlJc w:val="left"/>
      <w:pPr>
        <w:ind w:left="5760" w:hanging="360"/>
      </w:pPr>
      <w:rPr>
        <w:rFonts w:ascii="Courier New" w:hAnsi="Courier New" w:hint="default"/>
      </w:rPr>
    </w:lvl>
    <w:lvl w:ilvl="8" w:tplc="676AB0D8">
      <w:start w:val="1"/>
      <w:numFmt w:val="bullet"/>
      <w:lvlText w:val=""/>
      <w:lvlJc w:val="left"/>
      <w:pPr>
        <w:ind w:left="6480" w:hanging="360"/>
      </w:pPr>
      <w:rPr>
        <w:rFonts w:ascii="Wingdings" w:hAnsi="Wingdings" w:hint="default"/>
      </w:rPr>
    </w:lvl>
  </w:abstractNum>
  <w:abstractNum w:abstractNumId="7" w15:restartNumberingAfterBreak="0">
    <w:nsid w:val="3F0D9A95"/>
    <w:multiLevelType w:val="hybridMultilevel"/>
    <w:tmpl w:val="7826C368"/>
    <w:lvl w:ilvl="0" w:tplc="F3CC9118">
      <w:start w:val="1"/>
      <w:numFmt w:val="bullet"/>
      <w:lvlText w:val=""/>
      <w:lvlJc w:val="left"/>
      <w:pPr>
        <w:ind w:left="720" w:hanging="360"/>
      </w:pPr>
      <w:rPr>
        <w:rFonts w:ascii="Symbol" w:hAnsi="Symbol" w:hint="default"/>
      </w:rPr>
    </w:lvl>
    <w:lvl w:ilvl="1" w:tplc="B02E5888">
      <w:start w:val="1"/>
      <w:numFmt w:val="bullet"/>
      <w:lvlText w:val="o"/>
      <w:lvlJc w:val="left"/>
      <w:pPr>
        <w:ind w:left="1440" w:hanging="360"/>
      </w:pPr>
      <w:rPr>
        <w:rFonts w:ascii="Courier New" w:hAnsi="Courier New" w:hint="default"/>
      </w:rPr>
    </w:lvl>
    <w:lvl w:ilvl="2" w:tplc="DBC0DD08">
      <w:start w:val="1"/>
      <w:numFmt w:val="bullet"/>
      <w:lvlText w:val=""/>
      <w:lvlJc w:val="left"/>
      <w:pPr>
        <w:ind w:left="2160" w:hanging="360"/>
      </w:pPr>
      <w:rPr>
        <w:rFonts w:ascii="Wingdings" w:hAnsi="Wingdings" w:hint="default"/>
      </w:rPr>
    </w:lvl>
    <w:lvl w:ilvl="3" w:tplc="13E237F4">
      <w:start w:val="1"/>
      <w:numFmt w:val="bullet"/>
      <w:lvlText w:val=""/>
      <w:lvlJc w:val="left"/>
      <w:pPr>
        <w:ind w:left="2880" w:hanging="360"/>
      </w:pPr>
      <w:rPr>
        <w:rFonts w:ascii="Symbol" w:hAnsi="Symbol" w:hint="default"/>
      </w:rPr>
    </w:lvl>
    <w:lvl w:ilvl="4" w:tplc="0CB6DEE0">
      <w:start w:val="1"/>
      <w:numFmt w:val="bullet"/>
      <w:lvlText w:val="o"/>
      <w:lvlJc w:val="left"/>
      <w:pPr>
        <w:ind w:left="3600" w:hanging="360"/>
      </w:pPr>
      <w:rPr>
        <w:rFonts w:ascii="Courier New" w:hAnsi="Courier New" w:hint="default"/>
      </w:rPr>
    </w:lvl>
    <w:lvl w:ilvl="5" w:tplc="B55AF60C">
      <w:start w:val="1"/>
      <w:numFmt w:val="bullet"/>
      <w:lvlText w:val=""/>
      <w:lvlJc w:val="left"/>
      <w:pPr>
        <w:ind w:left="4320" w:hanging="360"/>
      </w:pPr>
      <w:rPr>
        <w:rFonts w:ascii="Wingdings" w:hAnsi="Wingdings" w:hint="default"/>
      </w:rPr>
    </w:lvl>
    <w:lvl w:ilvl="6" w:tplc="CBECBE5A">
      <w:start w:val="1"/>
      <w:numFmt w:val="bullet"/>
      <w:lvlText w:val=""/>
      <w:lvlJc w:val="left"/>
      <w:pPr>
        <w:ind w:left="5040" w:hanging="360"/>
      </w:pPr>
      <w:rPr>
        <w:rFonts w:ascii="Symbol" w:hAnsi="Symbol" w:hint="default"/>
      </w:rPr>
    </w:lvl>
    <w:lvl w:ilvl="7" w:tplc="F2A6800C">
      <w:start w:val="1"/>
      <w:numFmt w:val="bullet"/>
      <w:lvlText w:val="o"/>
      <w:lvlJc w:val="left"/>
      <w:pPr>
        <w:ind w:left="5760" w:hanging="360"/>
      </w:pPr>
      <w:rPr>
        <w:rFonts w:ascii="Courier New" w:hAnsi="Courier New" w:hint="default"/>
      </w:rPr>
    </w:lvl>
    <w:lvl w:ilvl="8" w:tplc="C54A2E68">
      <w:start w:val="1"/>
      <w:numFmt w:val="bullet"/>
      <w:lvlText w:val=""/>
      <w:lvlJc w:val="left"/>
      <w:pPr>
        <w:ind w:left="6480" w:hanging="360"/>
      </w:pPr>
      <w:rPr>
        <w:rFonts w:ascii="Wingdings" w:hAnsi="Wingdings" w:hint="default"/>
      </w:rPr>
    </w:lvl>
  </w:abstractNum>
  <w:abstractNum w:abstractNumId="8" w15:restartNumberingAfterBreak="0">
    <w:nsid w:val="452E68D6"/>
    <w:multiLevelType w:val="hybridMultilevel"/>
    <w:tmpl w:val="F2B239F4"/>
    <w:lvl w:ilvl="0" w:tplc="A970BFD6">
      <w:start w:val="1"/>
      <w:numFmt w:val="bullet"/>
      <w:lvlText w:val=""/>
      <w:lvlJc w:val="left"/>
      <w:pPr>
        <w:ind w:left="720" w:hanging="360"/>
      </w:pPr>
      <w:rPr>
        <w:rFonts w:ascii="Symbol" w:hAnsi="Symbol" w:hint="default"/>
      </w:rPr>
    </w:lvl>
    <w:lvl w:ilvl="1" w:tplc="06901E9A">
      <w:start w:val="1"/>
      <w:numFmt w:val="bullet"/>
      <w:lvlText w:val="o"/>
      <w:lvlJc w:val="left"/>
      <w:pPr>
        <w:ind w:left="1440" w:hanging="360"/>
      </w:pPr>
      <w:rPr>
        <w:rFonts w:ascii="Courier New" w:hAnsi="Courier New" w:hint="default"/>
      </w:rPr>
    </w:lvl>
    <w:lvl w:ilvl="2" w:tplc="4880C7DE">
      <w:start w:val="1"/>
      <w:numFmt w:val="bullet"/>
      <w:lvlText w:val=""/>
      <w:lvlJc w:val="left"/>
      <w:pPr>
        <w:ind w:left="2160" w:hanging="360"/>
      </w:pPr>
      <w:rPr>
        <w:rFonts w:ascii="Wingdings" w:hAnsi="Wingdings" w:hint="default"/>
      </w:rPr>
    </w:lvl>
    <w:lvl w:ilvl="3" w:tplc="39246C4C">
      <w:start w:val="1"/>
      <w:numFmt w:val="bullet"/>
      <w:lvlText w:val=""/>
      <w:lvlJc w:val="left"/>
      <w:pPr>
        <w:ind w:left="2880" w:hanging="360"/>
      </w:pPr>
      <w:rPr>
        <w:rFonts w:ascii="Symbol" w:hAnsi="Symbol" w:hint="default"/>
      </w:rPr>
    </w:lvl>
    <w:lvl w:ilvl="4" w:tplc="41747510">
      <w:start w:val="1"/>
      <w:numFmt w:val="bullet"/>
      <w:lvlText w:val="o"/>
      <w:lvlJc w:val="left"/>
      <w:pPr>
        <w:ind w:left="3600" w:hanging="360"/>
      </w:pPr>
      <w:rPr>
        <w:rFonts w:ascii="Courier New" w:hAnsi="Courier New" w:hint="default"/>
      </w:rPr>
    </w:lvl>
    <w:lvl w:ilvl="5" w:tplc="715A241C">
      <w:start w:val="1"/>
      <w:numFmt w:val="bullet"/>
      <w:lvlText w:val=""/>
      <w:lvlJc w:val="left"/>
      <w:pPr>
        <w:ind w:left="4320" w:hanging="360"/>
      </w:pPr>
      <w:rPr>
        <w:rFonts w:ascii="Wingdings" w:hAnsi="Wingdings" w:hint="default"/>
      </w:rPr>
    </w:lvl>
    <w:lvl w:ilvl="6" w:tplc="AFF6269A">
      <w:start w:val="1"/>
      <w:numFmt w:val="bullet"/>
      <w:lvlText w:val=""/>
      <w:lvlJc w:val="left"/>
      <w:pPr>
        <w:ind w:left="5040" w:hanging="360"/>
      </w:pPr>
      <w:rPr>
        <w:rFonts w:ascii="Symbol" w:hAnsi="Symbol" w:hint="default"/>
      </w:rPr>
    </w:lvl>
    <w:lvl w:ilvl="7" w:tplc="251E7438">
      <w:start w:val="1"/>
      <w:numFmt w:val="bullet"/>
      <w:lvlText w:val="o"/>
      <w:lvlJc w:val="left"/>
      <w:pPr>
        <w:ind w:left="5760" w:hanging="360"/>
      </w:pPr>
      <w:rPr>
        <w:rFonts w:ascii="Courier New" w:hAnsi="Courier New" w:hint="default"/>
      </w:rPr>
    </w:lvl>
    <w:lvl w:ilvl="8" w:tplc="EF646CBC">
      <w:start w:val="1"/>
      <w:numFmt w:val="bullet"/>
      <w:lvlText w:val=""/>
      <w:lvlJc w:val="left"/>
      <w:pPr>
        <w:ind w:left="6480" w:hanging="360"/>
      </w:pPr>
      <w:rPr>
        <w:rFonts w:ascii="Wingdings" w:hAnsi="Wingdings" w:hint="default"/>
      </w:rPr>
    </w:lvl>
  </w:abstractNum>
  <w:abstractNum w:abstractNumId="9" w15:restartNumberingAfterBreak="0">
    <w:nsid w:val="4BA2EDA0"/>
    <w:multiLevelType w:val="hybridMultilevel"/>
    <w:tmpl w:val="C686B1F8"/>
    <w:lvl w:ilvl="0" w:tplc="23A24BAC">
      <w:start w:val="1"/>
      <w:numFmt w:val="decimal"/>
      <w:lvlText w:val="%1."/>
      <w:lvlJc w:val="left"/>
      <w:pPr>
        <w:ind w:left="720" w:hanging="360"/>
      </w:pPr>
    </w:lvl>
    <w:lvl w:ilvl="1" w:tplc="6AC80B3C">
      <w:start w:val="1"/>
      <w:numFmt w:val="lowerLetter"/>
      <w:lvlText w:val="%2."/>
      <w:lvlJc w:val="left"/>
      <w:pPr>
        <w:ind w:left="1440" w:hanging="360"/>
      </w:pPr>
    </w:lvl>
    <w:lvl w:ilvl="2" w:tplc="43603BF4">
      <w:start w:val="1"/>
      <w:numFmt w:val="lowerRoman"/>
      <w:lvlText w:val="%3."/>
      <w:lvlJc w:val="right"/>
      <w:pPr>
        <w:ind w:left="2160" w:hanging="180"/>
      </w:pPr>
    </w:lvl>
    <w:lvl w:ilvl="3" w:tplc="7B2249F8">
      <w:start w:val="1"/>
      <w:numFmt w:val="decimal"/>
      <w:lvlText w:val="%4."/>
      <w:lvlJc w:val="left"/>
      <w:pPr>
        <w:ind w:left="2880" w:hanging="360"/>
      </w:pPr>
    </w:lvl>
    <w:lvl w:ilvl="4" w:tplc="09BA78D0">
      <w:start w:val="1"/>
      <w:numFmt w:val="lowerLetter"/>
      <w:lvlText w:val="%5."/>
      <w:lvlJc w:val="left"/>
      <w:pPr>
        <w:ind w:left="3600" w:hanging="360"/>
      </w:pPr>
    </w:lvl>
    <w:lvl w:ilvl="5" w:tplc="37787FBE">
      <w:start w:val="1"/>
      <w:numFmt w:val="lowerRoman"/>
      <w:lvlText w:val="%6."/>
      <w:lvlJc w:val="right"/>
      <w:pPr>
        <w:ind w:left="4320" w:hanging="180"/>
      </w:pPr>
    </w:lvl>
    <w:lvl w:ilvl="6" w:tplc="0D40A910">
      <w:start w:val="1"/>
      <w:numFmt w:val="decimal"/>
      <w:lvlText w:val="%7."/>
      <w:lvlJc w:val="left"/>
      <w:pPr>
        <w:ind w:left="5040" w:hanging="360"/>
      </w:pPr>
    </w:lvl>
    <w:lvl w:ilvl="7" w:tplc="7D8623FA">
      <w:start w:val="1"/>
      <w:numFmt w:val="lowerLetter"/>
      <w:lvlText w:val="%8."/>
      <w:lvlJc w:val="left"/>
      <w:pPr>
        <w:ind w:left="5760" w:hanging="360"/>
      </w:pPr>
    </w:lvl>
    <w:lvl w:ilvl="8" w:tplc="7DE6641E">
      <w:start w:val="1"/>
      <w:numFmt w:val="lowerRoman"/>
      <w:lvlText w:val="%9."/>
      <w:lvlJc w:val="right"/>
      <w:pPr>
        <w:ind w:left="6480" w:hanging="180"/>
      </w:pPr>
    </w:lvl>
  </w:abstractNum>
  <w:abstractNum w:abstractNumId="10" w15:restartNumberingAfterBreak="0">
    <w:nsid w:val="59B0E781"/>
    <w:multiLevelType w:val="hybridMultilevel"/>
    <w:tmpl w:val="909299C2"/>
    <w:lvl w:ilvl="0" w:tplc="30D835C0">
      <w:start w:val="1"/>
      <w:numFmt w:val="bullet"/>
      <w:lvlText w:val=""/>
      <w:lvlJc w:val="left"/>
      <w:pPr>
        <w:ind w:left="720" w:hanging="360"/>
      </w:pPr>
      <w:rPr>
        <w:rFonts w:ascii="Symbol" w:hAnsi="Symbol" w:hint="default"/>
      </w:rPr>
    </w:lvl>
    <w:lvl w:ilvl="1" w:tplc="6AC20912">
      <w:start w:val="1"/>
      <w:numFmt w:val="bullet"/>
      <w:lvlText w:val="o"/>
      <w:lvlJc w:val="left"/>
      <w:pPr>
        <w:ind w:left="1440" w:hanging="360"/>
      </w:pPr>
      <w:rPr>
        <w:rFonts w:ascii="Courier New" w:hAnsi="Courier New" w:hint="default"/>
      </w:rPr>
    </w:lvl>
    <w:lvl w:ilvl="2" w:tplc="67D4C194">
      <w:start w:val="1"/>
      <w:numFmt w:val="bullet"/>
      <w:lvlText w:val=""/>
      <w:lvlJc w:val="left"/>
      <w:pPr>
        <w:ind w:left="2160" w:hanging="360"/>
      </w:pPr>
      <w:rPr>
        <w:rFonts w:ascii="Wingdings" w:hAnsi="Wingdings" w:hint="default"/>
      </w:rPr>
    </w:lvl>
    <w:lvl w:ilvl="3" w:tplc="FB0225E6">
      <w:start w:val="1"/>
      <w:numFmt w:val="bullet"/>
      <w:lvlText w:val=""/>
      <w:lvlJc w:val="left"/>
      <w:pPr>
        <w:ind w:left="2880" w:hanging="360"/>
      </w:pPr>
      <w:rPr>
        <w:rFonts w:ascii="Symbol" w:hAnsi="Symbol" w:hint="default"/>
      </w:rPr>
    </w:lvl>
    <w:lvl w:ilvl="4" w:tplc="5B5662B8">
      <w:start w:val="1"/>
      <w:numFmt w:val="bullet"/>
      <w:lvlText w:val="o"/>
      <w:lvlJc w:val="left"/>
      <w:pPr>
        <w:ind w:left="3600" w:hanging="360"/>
      </w:pPr>
      <w:rPr>
        <w:rFonts w:ascii="Courier New" w:hAnsi="Courier New" w:hint="default"/>
      </w:rPr>
    </w:lvl>
    <w:lvl w:ilvl="5" w:tplc="AF32B18E">
      <w:start w:val="1"/>
      <w:numFmt w:val="bullet"/>
      <w:lvlText w:val=""/>
      <w:lvlJc w:val="left"/>
      <w:pPr>
        <w:ind w:left="4320" w:hanging="360"/>
      </w:pPr>
      <w:rPr>
        <w:rFonts w:ascii="Wingdings" w:hAnsi="Wingdings" w:hint="default"/>
      </w:rPr>
    </w:lvl>
    <w:lvl w:ilvl="6" w:tplc="04CC8A06">
      <w:start w:val="1"/>
      <w:numFmt w:val="bullet"/>
      <w:lvlText w:val=""/>
      <w:lvlJc w:val="left"/>
      <w:pPr>
        <w:ind w:left="5040" w:hanging="360"/>
      </w:pPr>
      <w:rPr>
        <w:rFonts w:ascii="Symbol" w:hAnsi="Symbol" w:hint="default"/>
      </w:rPr>
    </w:lvl>
    <w:lvl w:ilvl="7" w:tplc="840896F4">
      <w:start w:val="1"/>
      <w:numFmt w:val="bullet"/>
      <w:lvlText w:val="o"/>
      <w:lvlJc w:val="left"/>
      <w:pPr>
        <w:ind w:left="5760" w:hanging="360"/>
      </w:pPr>
      <w:rPr>
        <w:rFonts w:ascii="Courier New" w:hAnsi="Courier New" w:hint="default"/>
      </w:rPr>
    </w:lvl>
    <w:lvl w:ilvl="8" w:tplc="B4F82E22">
      <w:start w:val="1"/>
      <w:numFmt w:val="bullet"/>
      <w:lvlText w:val=""/>
      <w:lvlJc w:val="left"/>
      <w:pPr>
        <w:ind w:left="6480" w:hanging="360"/>
      </w:pPr>
      <w:rPr>
        <w:rFonts w:ascii="Wingdings" w:hAnsi="Wingdings" w:hint="default"/>
      </w:rPr>
    </w:lvl>
  </w:abstractNum>
  <w:abstractNum w:abstractNumId="11" w15:restartNumberingAfterBreak="0">
    <w:nsid w:val="5CDE4A88"/>
    <w:multiLevelType w:val="hybridMultilevel"/>
    <w:tmpl w:val="82F0C358"/>
    <w:lvl w:ilvl="0" w:tplc="9E909B30">
      <w:start w:val="1"/>
      <w:numFmt w:val="bullet"/>
      <w:lvlText w:val=""/>
      <w:lvlJc w:val="left"/>
      <w:pPr>
        <w:ind w:left="720" w:hanging="360"/>
      </w:pPr>
      <w:rPr>
        <w:rFonts w:ascii="Symbol" w:hAnsi="Symbol" w:hint="default"/>
      </w:rPr>
    </w:lvl>
    <w:lvl w:ilvl="1" w:tplc="046E6404">
      <w:start w:val="1"/>
      <w:numFmt w:val="bullet"/>
      <w:lvlText w:val="o"/>
      <w:lvlJc w:val="left"/>
      <w:pPr>
        <w:ind w:left="1440" w:hanging="360"/>
      </w:pPr>
      <w:rPr>
        <w:rFonts w:ascii="Courier New" w:hAnsi="Courier New" w:hint="default"/>
      </w:rPr>
    </w:lvl>
    <w:lvl w:ilvl="2" w:tplc="86F61688">
      <w:start w:val="1"/>
      <w:numFmt w:val="bullet"/>
      <w:lvlText w:val=""/>
      <w:lvlJc w:val="left"/>
      <w:pPr>
        <w:ind w:left="2160" w:hanging="360"/>
      </w:pPr>
      <w:rPr>
        <w:rFonts w:ascii="Wingdings" w:hAnsi="Wingdings" w:hint="default"/>
      </w:rPr>
    </w:lvl>
    <w:lvl w:ilvl="3" w:tplc="A6C08A22">
      <w:start w:val="1"/>
      <w:numFmt w:val="bullet"/>
      <w:lvlText w:val=""/>
      <w:lvlJc w:val="left"/>
      <w:pPr>
        <w:ind w:left="2880" w:hanging="360"/>
      </w:pPr>
      <w:rPr>
        <w:rFonts w:ascii="Symbol" w:hAnsi="Symbol" w:hint="default"/>
      </w:rPr>
    </w:lvl>
    <w:lvl w:ilvl="4" w:tplc="AB88F370">
      <w:start w:val="1"/>
      <w:numFmt w:val="bullet"/>
      <w:lvlText w:val="o"/>
      <w:lvlJc w:val="left"/>
      <w:pPr>
        <w:ind w:left="3600" w:hanging="360"/>
      </w:pPr>
      <w:rPr>
        <w:rFonts w:ascii="Courier New" w:hAnsi="Courier New" w:hint="default"/>
      </w:rPr>
    </w:lvl>
    <w:lvl w:ilvl="5" w:tplc="D6D2BDEC">
      <w:start w:val="1"/>
      <w:numFmt w:val="bullet"/>
      <w:lvlText w:val=""/>
      <w:lvlJc w:val="left"/>
      <w:pPr>
        <w:ind w:left="4320" w:hanging="360"/>
      </w:pPr>
      <w:rPr>
        <w:rFonts w:ascii="Wingdings" w:hAnsi="Wingdings" w:hint="default"/>
      </w:rPr>
    </w:lvl>
    <w:lvl w:ilvl="6" w:tplc="786A133E">
      <w:start w:val="1"/>
      <w:numFmt w:val="bullet"/>
      <w:lvlText w:val=""/>
      <w:lvlJc w:val="left"/>
      <w:pPr>
        <w:ind w:left="5040" w:hanging="360"/>
      </w:pPr>
      <w:rPr>
        <w:rFonts w:ascii="Symbol" w:hAnsi="Symbol" w:hint="default"/>
      </w:rPr>
    </w:lvl>
    <w:lvl w:ilvl="7" w:tplc="B0CAB09C">
      <w:start w:val="1"/>
      <w:numFmt w:val="bullet"/>
      <w:lvlText w:val="o"/>
      <w:lvlJc w:val="left"/>
      <w:pPr>
        <w:ind w:left="5760" w:hanging="360"/>
      </w:pPr>
      <w:rPr>
        <w:rFonts w:ascii="Courier New" w:hAnsi="Courier New" w:hint="default"/>
      </w:rPr>
    </w:lvl>
    <w:lvl w:ilvl="8" w:tplc="C8E0B414">
      <w:start w:val="1"/>
      <w:numFmt w:val="bullet"/>
      <w:lvlText w:val=""/>
      <w:lvlJc w:val="left"/>
      <w:pPr>
        <w:ind w:left="6480" w:hanging="360"/>
      </w:pPr>
      <w:rPr>
        <w:rFonts w:ascii="Wingdings" w:hAnsi="Wingdings" w:hint="default"/>
      </w:rPr>
    </w:lvl>
  </w:abstractNum>
  <w:abstractNum w:abstractNumId="12" w15:restartNumberingAfterBreak="0">
    <w:nsid w:val="5D20E94A"/>
    <w:multiLevelType w:val="hybridMultilevel"/>
    <w:tmpl w:val="8C60E66C"/>
    <w:lvl w:ilvl="0" w:tplc="3C9C8BEE">
      <w:start w:val="1"/>
      <w:numFmt w:val="bullet"/>
      <w:lvlText w:val=""/>
      <w:lvlJc w:val="left"/>
      <w:pPr>
        <w:ind w:left="720" w:hanging="360"/>
      </w:pPr>
      <w:rPr>
        <w:rFonts w:ascii="Symbol" w:hAnsi="Symbol" w:hint="default"/>
      </w:rPr>
    </w:lvl>
    <w:lvl w:ilvl="1" w:tplc="A896FFB0">
      <w:start w:val="1"/>
      <w:numFmt w:val="bullet"/>
      <w:lvlText w:val="o"/>
      <w:lvlJc w:val="left"/>
      <w:pPr>
        <w:ind w:left="1440" w:hanging="360"/>
      </w:pPr>
      <w:rPr>
        <w:rFonts w:ascii="Courier New" w:hAnsi="Courier New" w:hint="default"/>
      </w:rPr>
    </w:lvl>
    <w:lvl w:ilvl="2" w:tplc="99B8B4AC">
      <w:start w:val="1"/>
      <w:numFmt w:val="bullet"/>
      <w:lvlText w:val=""/>
      <w:lvlJc w:val="left"/>
      <w:pPr>
        <w:ind w:left="2160" w:hanging="360"/>
      </w:pPr>
      <w:rPr>
        <w:rFonts w:ascii="Wingdings" w:hAnsi="Wingdings" w:hint="default"/>
      </w:rPr>
    </w:lvl>
    <w:lvl w:ilvl="3" w:tplc="C7C094F4">
      <w:start w:val="1"/>
      <w:numFmt w:val="bullet"/>
      <w:lvlText w:val=""/>
      <w:lvlJc w:val="left"/>
      <w:pPr>
        <w:ind w:left="2880" w:hanging="360"/>
      </w:pPr>
      <w:rPr>
        <w:rFonts w:ascii="Symbol" w:hAnsi="Symbol" w:hint="default"/>
      </w:rPr>
    </w:lvl>
    <w:lvl w:ilvl="4" w:tplc="C16A9DC4">
      <w:start w:val="1"/>
      <w:numFmt w:val="bullet"/>
      <w:lvlText w:val="o"/>
      <w:lvlJc w:val="left"/>
      <w:pPr>
        <w:ind w:left="3600" w:hanging="360"/>
      </w:pPr>
      <w:rPr>
        <w:rFonts w:ascii="Courier New" w:hAnsi="Courier New" w:hint="default"/>
      </w:rPr>
    </w:lvl>
    <w:lvl w:ilvl="5" w:tplc="F4F4C656">
      <w:start w:val="1"/>
      <w:numFmt w:val="bullet"/>
      <w:lvlText w:val=""/>
      <w:lvlJc w:val="left"/>
      <w:pPr>
        <w:ind w:left="4320" w:hanging="360"/>
      </w:pPr>
      <w:rPr>
        <w:rFonts w:ascii="Wingdings" w:hAnsi="Wingdings" w:hint="default"/>
      </w:rPr>
    </w:lvl>
    <w:lvl w:ilvl="6" w:tplc="86F04882">
      <w:start w:val="1"/>
      <w:numFmt w:val="bullet"/>
      <w:lvlText w:val=""/>
      <w:lvlJc w:val="left"/>
      <w:pPr>
        <w:ind w:left="5040" w:hanging="360"/>
      </w:pPr>
      <w:rPr>
        <w:rFonts w:ascii="Symbol" w:hAnsi="Symbol" w:hint="default"/>
      </w:rPr>
    </w:lvl>
    <w:lvl w:ilvl="7" w:tplc="223CD57C">
      <w:start w:val="1"/>
      <w:numFmt w:val="bullet"/>
      <w:lvlText w:val="o"/>
      <w:lvlJc w:val="left"/>
      <w:pPr>
        <w:ind w:left="5760" w:hanging="360"/>
      </w:pPr>
      <w:rPr>
        <w:rFonts w:ascii="Courier New" w:hAnsi="Courier New" w:hint="default"/>
      </w:rPr>
    </w:lvl>
    <w:lvl w:ilvl="8" w:tplc="A04E4618">
      <w:start w:val="1"/>
      <w:numFmt w:val="bullet"/>
      <w:lvlText w:val=""/>
      <w:lvlJc w:val="left"/>
      <w:pPr>
        <w:ind w:left="6480" w:hanging="360"/>
      </w:pPr>
      <w:rPr>
        <w:rFonts w:ascii="Wingdings" w:hAnsi="Wingdings" w:hint="default"/>
      </w:rPr>
    </w:lvl>
  </w:abstractNum>
  <w:abstractNum w:abstractNumId="13" w15:restartNumberingAfterBreak="0">
    <w:nsid w:val="5E0C2154"/>
    <w:multiLevelType w:val="hybridMultilevel"/>
    <w:tmpl w:val="970066BA"/>
    <w:lvl w:ilvl="0" w:tplc="8EB0991C">
      <w:start w:val="1"/>
      <w:numFmt w:val="bullet"/>
      <w:lvlText w:val=""/>
      <w:lvlJc w:val="left"/>
      <w:pPr>
        <w:ind w:left="720" w:hanging="360"/>
      </w:pPr>
      <w:rPr>
        <w:rFonts w:ascii="Symbol" w:hAnsi="Symbol" w:hint="default"/>
      </w:rPr>
    </w:lvl>
    <w:lvl w:ilvl="1" w:tplc="34ECA70A">
      <w:start w:val="1"/>
      <w:numFmt w:val="bullet"/>
      <w:lvlText w:val="o"/>
      <w:lvlJc w:val="left"/>
      <w:pPr>
        <w:ind w:left="1440" w:hanging="360"/>
      </w:pPr>
      <w:rPr>
        <w:rFonts w:ascii="Courier New" w:hAnsi="Courier New" w:hint="default"/>
      </w:rPr>
    </w:lvl>
    <w:lvl w:ilvl="2" w:tplc="C3681A22">
      <w:start w:val="1"/>
      <w:numFmt w:val="bullet"/>
      <w:lvlText w:val=""/>
      <w:lvlJc w:val="left"/>
      <w:pPr>
        <w:ind w:left="2160" w:hanging="360"/>
      </w:pPr>
      <w:rPr>
        <w:rFonts w:ascii="Wingdings" w:hAnsi="Wingdings" w:hint="default"/>
      </w:rPr>
    </w:lvl>
    <w:lvl w:ilvl="3" w:tplc="DC0443BE">
      <w:start w:val="1"/>
      <w:numFmt w:val="bullet"/>
      <w:lvlText w:val=""/>
      <w:lvlJc w:val="left"/>
      <w:pPr>
        <w:ind w:left="2880" w:hanging="360"/>
      </w:pPr>
      <w:rPr>
        <w:rFonts w:ascii="Symbol" w:hAnsi="Symbol" w:hint="default"/>
      </w:rPr>
    </w:lvl>
    <w:lvl w:ilvl="4" w:tplc="3EB89522">
      <w:start w:val="1"/>
      <w:numFmt w:val="bullet"/>
      <w:lvlText w:val="o"/>
      <w:lvlJc w:val="left"/>
      <w:pPr>
        <w:ind w:left="3600" w:hanging="360"/>
      </w:pPr>
      <w:rPr>
        <w:rFonts w:ascii="Courier New" w:hAnsi="Courier New" w:hint="default"/>
      </w:rPr>
    </w:lvl>
    <w:lvl w:ilvl="5" w:tplc="B65201C0">
      <w:start w:val="1"/>
      <w:numFmt w:val="bullet"/>
      <w:lvlText w:val=""/>
      <w:lvlJc w:val="left"/>
      <w:pPr>
        <w:ind w:left="4320" w:hanging="360"/>
      </w:pPr>
      <w:rPr>
        <w:rFonts w:ascii="Wingdings" w:hAnsi="Wingdings" w:hint="default"/>
      </w:rPr>
    </w:lvl>
    <w:lvl w:ilvl="6" w:tplc="87DEE642">
      <w:start w:val="1"/>
      <w:numFmt w:val="bullet"/>
      <w:lvlText w:val=""/>
      <w:lvlJc w:val="left"/>
      <w:pPr>
        <w:ind w:left="5040" w:hanging="360"/>
      </w:pPr>
      <w:rPr>
        <w:rFonts w:ascii="Symbol" w:hAnsi="Symbol" w:hint="default"/>
      </w:rPr>
    </w:lvl>
    <w:lvl w:ilvl="7" w:tplc="ED4619B2">
      <w:start w:val="1"/>
      <w:numFmt w:val="bullet"/>
      <w:lvlText w:val="o"/>
      <w:lvlJc w:val="left"/>
      <w:pPr>
        <w:ind w:left="5760" w:hanging="360"/>
      </w:pPr>
      <w:rPr>
        <w:rFonts w:ascii="Courier New" w:hAnsi="Courier New" w:hint="default"/>
      </w:rPr>
    </w:lvl>
    <w:lvl w:ilvl="8" w:tplc="39E686B0">
      <w:start w:val="1"/>
      <w:numFmt w:val="bullet"/>
      <w:lvlText w:val=""/>
      <w:lvlJc w:val="left"/>
      <w:pPr>
        <w:ind w:left="6480" w:hanging="360"/>
      </w:pPr>
      <w:rPr>
        <w:rFonts w:ascii="Wingdings" w:hAnsi="Wingdings" w:hint="default"/>
      </w:rPr>
    </w:lvl>
  </w:abstractNum>
  <w:abstractNum w:abstractNumId="14" w15:restartNumberingAfterBreak="0">
    <w:nsid w:val="6B6BFE3D"/>
    <w:multiLevelType w:val="hybridMultilevel"/>
    <w:tmpl w:val="FC98FAF4"/>
    <w:lvl w:ilvl="0" w:tplc="E514C006">
      <w:start w:val="1"/>
      <w:numFmt w:val="bullet"/>
      <w:lvlText w:val=""/>
      <w:lvlJc w:val="left"/>
      <w:pPr>
        <w:ind w:left="720" w:hanging="360"/>
      </w:pPr>
      <w:rPr>
        <w:rFonts w:ascii="Symbol" w:hAnsi="Symbol" w:hint="default"/>
      </w:rPr>
    </w:lvl>
    <w:lvl w:ilvl="1" w:tplc="21041CB2">
      <w:start w:val="1"/>
      <w:numFmt w:val="bullet"/>
      <w:lvlText w:val="o"/>
      <w:lvlJc w:val="left"/>
      <w:pPr>
        <w:ind w:left="1440" w:hanging="360"/>
      </w:pPr>
      <w:rPr>
        <w:rFonts w:ascii="Courier New" w:hAnsi="Courier New" w:hint="default"/>
      </w:rPr>
    </w:lvl>
    <w:lvl w:ilvl="2" w:tplc="355EE25C">
      <w:start w:val="1"/>
      <w:numFmt w:val="bullet"/>
      <w:lvlText w:val=""/>
      <w:lvlJc w:val="left"/>
      <w:pPr>
        <w:ind w:left="2160" w:hanging="360"/>
      </w:pPr>
      <w:rPr>
        <w:rFonts w:ascii="Wingdings" w:hAnsi="Wingdings" w:hint="default"/>
      </w:rPr>
    </w:lvl>
    <w:lvl w:ilvl="3" w:tplc="7DAA51CA">
      <w:start w:val="1"/>
      <w:numFmt w:val="bullet"/>
      <w:lvlText w:val=""/>
      <w:lvlJc w:val="left"/>
      <w:pPr>
        <w:ind w:left="2880" w:hanging="360"/>
      </w:pPr>
      <w:rPr>
        <w:rFonts w:ascii="Symbol" w:hAnsi="Symbol" w:hint="default"/>
      </w:rPr>
    </w:lvl>
    <w:lvl w:ilvl="4" w:tplc="37145806">
      <w:start w:val="1"/>
      <w:numFmt w:val="bullet"/>
      <w:lvlText w:val="o"/>
      <w:lvlJc w:val="left"/>
      <w:pPr>
        <w:ind w:left="3600" w:hanging="360"/>
      </w:pPr>
      <w:rPr>
        <w:rFonts w:ascii="Courier New" w:hAnsi="Courier New" w:hint="default"/>
      </w:rPr>
    </w:lvl>
    <w:lvl w:ilvl="5" w:tplc="542C8D68">
      <w:start w:val="1"/>
      <w:numFmt w:val="bullet"/>
      <w:lvlText w:val=""/>
      <w:lvlJc w:val="left"/>
      <w:pPr>
        <w:ind w:left="4320" w:hanging="360"/>
      </w:pPr>
      <w:rPr>
        <w:rFonts w:ascii="Wingdings" w:hAnsi="Wingdings" w:hint="default"/>
      </w:rPr>
    </w:lvl>
    <w:lvl w:ilvl="6" w:tplc="752A5718">
      <w:start w:val="1"/>
      <w:numFmt w:val="bullet"/>
      <w:lvlText w:val=""/>
      <w:lvlJc w:val="left"/>
      <w:pPr>
        <w:ind w:left="5040" w:hanging="360"/>
      </w:pPr>
      <w:rPr>
        <w:rFonts w:ascii="Symbol" w:hAnsi="Symbol" w:hint="default"/>
      </w:rPr>
    </w:lvl>
    <w:lvl w:ilvl="7" w:tplc="A942E214">
      <w:start w:val="1"/>
      <w:numFmt w:val="bullet"/>
      <w:lvlText w:val="o"/>
      <w:lvlJc w:val="left"/>
      <w:pPr>
        <w:ind w:left="5760" w:hanging="360"/>
      </w:pPr>
      <w:rPr>
        <w:rFonts w:ascii="Courier New" w:hAnsi="Courier New" w:hint="default"/>
      </w:rPr>
    </w:lvl>
    <w:lvl w:ilvl="8" w:tplc="A9CC67F8">
      <w:start w:val="1"/>
      <w:numFmt w:val="bullet"/>
      <w:lvlText w:val=""/>
      <w:lvlJc w:val="left"/>
      <w:pPr>
        <w:ind w:left="6480" w:hanging="360"/>
      </w:pPr>
      <w:rPr>
        <w:rFonts w:ascii="Wingdings" w:hAnsi="Wingdings" w:hint="default"/>
      </w:rPr>
    </w:lvl>
  </w:abstractNum>
  <w:num w:numId="1" w16cid:durableId="176237785">
    <w:abstractNumId w:val="13"/>
  </w:num>
  <w:num w:numId="2" w16cid:durableId="409547811">
    <w:abstractNumId w:val="6"/>
  </w:num>
  <w:num w:numId="3" w16cid:durableId="1240406844">
    <w:abstractNumId w:val="7"/>
  </w:num>
  <w:num w:numId="4" w16cid:durableId="357203174">
    <w:abstractNumId w:val="14"/>
  </w:num>
  <w:num w:numId="5" w16cid:durableId="888414566">
    <w:abstractNumId w:val="2"/>
  </w:num>
  <w:num w:numId="6" w16cid:durableId="1164977457">
    <w:abstractNumId w:val="3"/>
  </w:num>
  <w:num w:numId="7" w16cid:durableId="1240018575">
    <w:abstractNumId w:val="12"/>
  </w:num>
  <w:num w:numId="8" w16cid:durableId="370499955">
    <w:abstractNumId w:val="11"/>
  </w:num>
  <w:num w:numId="9" w16cid:durableId="1289244711">
    <w:abstractNumId w:val="10"/>
  </w:num>
  <w:num w:numId="10" w16cid:durableId="244530720">
    <w:abstractNumId w:val="1"/>
  </w:num>
  <w:num w:numId="11" w16cid:durableId="283539293">
    <w:abstractNumId w:val="9"/>
  </w:num>
  <w:num w:numId="12" w16cid:durableId="1656686068">
    <w:abstractNumId w:val="0"/>
  </w:num>
  <w:num w:numId="13" w16cid:durableId="688141020">
    <w:abstractNumId w:val="4"/>
  </w:num>
  <w:num w:numId="14" w16cid:durableId="943458749">
    <w:abstractNumId w:val="8"/>
  </w:num>
  <w:num w:numId="15" w16cid:durableId="9422968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78DF71"/>
    <w:rsid w:val="00390260"/>
    <w:rsid w:val="004700CA"/>
    <w:rsid w:val="00AA1DF3"/>
    <w:rsid w:val="09B3DC37"/>
    <w:rsid w:val="2478DF71"/>
    <w:rsid w:val="4069A54C"/>
    <w:rsid w:val="5B3F2B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9A54C"/>
  <w15:chartTrackingRefBased/>
  <w15:docId w15:val="{70FFCC8C-D1E9-464F-970E-3C43387C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9B3DC37"/>
    <w:rPr>
      <w:lang w:val="en-GB"/>
    </w:rPr>
  </w:style>
  <w:style w:type="paragraph" w:styleId="Heading1">
    <w:name w:val="heading 1"/>
    <w:basedOn w:val="Normal"/>
    <w:next w:val="Normal"/>
    <w:link w:val="Heading1Char"/>
    <w:uiPriority w:val="9"/>
    <w:qFormat/>
    <w:rsid w:val="09B3D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9B3D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9B3D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9B3D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9B3D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9B3D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9B3D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9B3DC37"/>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9B3DC37"/>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9B3DC37"/>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9B3DC37"/>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9B3DC37"/>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9B3DC37"/>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9B3DC37"/>
    <w:pPr>
      <w:ind w:left="720"/>
      <w:contextualSpacing/>
    </w:pPr>
  </w:style>
  <w:style w:type="paragraph" w:styleId="TOC1">
    <w:name w:val="toc 1"/>
    <w:basedOn w:val="Normal"/>
    <w:next w:val="Normal"/>
    <w:uiPriority w:val="39"/>
    <w:unhideWhenUsed/>
    <w:rsid w:val="09B3DC37"/>
    <w:pPr>
      <w:spacing w:after="100"/>
    </w:pPr>
  </w:style>
  <w:style w:type="paragraph" w:styleId="TOC2">
    <w:name w:val="toc 2"/>
    <w:basedOn w:val="Normal"/>
    <w:next w:val="Normal"/>
    <w:uiPriority w:val="39"/>
    <w:unhideWhenUsed/>
    <w:rsid w:val="09B3DC37"/>
    <w:pPr>
      <w:spacing w:after="100"/>
      <w:ind w:left="220"/>
    </w:pPr>
  </w:style>
  <w:style w:type="paragraph" w:styleId="TOC3">
    <w:name w:val="toc 3"/>
    <w:basedOn w:val="Normal"/>
    <w:next w:val="Normal"/>
    <w:uiPriority w:val="39"/>
    <w:unhideWhenUsed/>
    <w:rsid w:val="09B3DC37"/>
    <w:pPr>
      <w:spacing w:after="100"/>
      <w:ind w:left="440"/>
    </w:pPr>
  </w:style>
  <w:style w:type="paragraph" w:styleId="TOC4">
    <w:name w:val="toc 4"/>
    <w:basedOn w:val="Normal"/>
    <w:next w:val="Normal"/>
    <w:uiPriority w:val="39"/>
    <w:unhideWhenUsed/>
    <w:rsid w:val="09B3DC37"/>
    <w:pPr>
      <w:spacing w:after="100"/>
      <w:ind w:left="660"/>
    </w:pPr>
  </w:style>
  <w:style w:type="paragraph" w:styleId="TOC5">
    <w:name w:val="toc 5"/>
    <w:basedOn w:val="Normal"/>
    <w:next w:val="Normal"/>
    <w:uiPriority w:val="39"/>
    <w:unhideWhenUsed/>
    <w:rsid w:val="09B3DC37"/>
    <w:pPr>
      <w:spacing w:after="100"/>
      <w:ind w:left="880"/>
    </w:pPr>
  </w:style>
  <w:style w:type="paragraph" w:styleId="TOC6">
    <w:name w:val="toc 6"/>
    <w:basedOn w:val="Normal"/>
    <w:next w:val="Normal"/>
    <w:uiPriority w:val="39"/>
    <w:unhideWhenUsed/>
    <w:rsid w:val="09B3DC37"/>
    <w:pPr>
      <w:spacing w:after="100"/>
      <w:ind w:left="1100"/>
    </w:pPr>
  </w:style>
  <w:style w:type="paragraph" w:styleId="TOC7">
    <w:name w:val="toc 7"/>
    <w:basedOn w:val="Normal"/>
    <w:next w:val="Normal"/>
    <w:uiPriority w:val="39"/>
    <w:unhideWhenUsed/>
    <w:rsid w:val="09B3DC37"/>
    <w:pPr>
      <w:spacing w:after="100"/>
      <w:ind w:left="1320"/>
    </w:pPr>
  </w:style>
  <w:style w:type="paragraph" w:styleId="TOC8">
    <w:name w:val="toc 8"/>
    <w:basedOn w:val="Normal"/>
    <w:next w:val="Normal"/>
    <w:uiPriority w:val="39"/>
    <w:unhideWhenUsed/>
    <w:rsid w:val="09B3DC37"/>
    <w:pPr>
      <w:spacing w:after="100"/>
      <w:ind w:left="1540"/>
    </w:pPr>
  </w:style>
  <w:style w:type="paragraph" w:styleId="TOC9">
    <w:name w:val="toc 9"/>
    <w:basedOn w:val="Normal"/>
    <w:next w:val="Normal"/>
    <w:uiPriority w:val="39"/>
    <w:unhideWhenUsed/>
    <w:rsid w:val="09B3DC37"/>
    <w:pPr>
      <w:spacing w:after="100"/>
      <w:ind w:left="1760"/>
    </w:pPr>
  </w:style>
  <w:style w:type="paragraph" w:styleId="EndnoteText">
    <w:name w:val="endnote text"/>
    <w:basedOn w:val="Normal"/>
    <w:uiPriority w:val="99"/>
    <w:semiHidden/>
    <w:unhideWhenUsed/>
    <w:rsid w:val="09B3DC37"/>
    <w:pPr>
      <w:spacing w:after="0" w:line="240" w:lineRule="auto"/>
    </w:pPr>
    <w:rPr>
      <w:sz w:val="20"/>
      <w:szCs w:val="20"/>
    </w:rPr>
  </w:style>
  <w:style w:type="paragraph" w:styleId="Footer">
    <w:name w:val="footer"/>
    <w:basedOn w:val="Normal"/>
    <w:uiPriority w:val="99"/>
    <w:unhideWhenUsed/>
    <w:rsid w:val="09B3DC37"/>
    <w:pPr>
      <w:tabs>
        <w:tab w:val="center" w:pos="4680"/>
        <w:tab w:val="right" w:pos="9360"/>
      </w:tabs>
      <w:spacing w:after="0" w:line="240" w:lineRule="auto"/>
    </w:pPr>
  </w:style>
  <w:style w:type="paragraph" w:styleId="FootnoteText">
    <w:name w:val="footnote text"/>
    <w:basedOn w:val="Normal"/>
    <w:uiPriority w:val="99"/>
    <w:semiHidden/>
    <w:unhideWhenUsed/>
    <w:rsid w:val="09B3DC37"/>
    <w:pPr>
      <w:spacing w:after="0" w:line="240" w:lineRule="auto"/>
    </w:pPr>
    <w:rPr>
      <w:sz w:val="20"/>
      <w:szCs w:val="20"/>
    </w:rPr>
  </w:style>
  <w:style w:type="paragraph" w:styleId="Header">
    <w:name w:val="header"/>
    <w:basedOn w:val="Normal"/>
    <w:uiPriority w:val="99"/>
    <w:unhideWhenUsed/>
    <w:rsid w:val="09B3DC37"/>
    <w:pPr>
      <w:tabs>
        <w:tab w:val="center" w:pos="4680"/>
        <w:tab w:val="right" w:pos="9360"/>
      </w:tabs>
      <w:spacing w:after="0" w:line="240" w:lineRule="auto"/>
    </w:pPr>
  </w:style>
  <w:style w:type="paragraph" w:styleId="NoSpacing">
    <w:name w:val="No Spacing"/>
    <w:uiPriority w:val="1"/>
    <w:qFormat/>
    <w:rsid w:val="004700CA"/>
    <w:pPr>
      <w:spacing w:after="0" w:line="240" w:lineRule="auto"/>
    </w:pPr>
    <w:rPr>
      <w:lang w:val="en-GB"/>
    </w:rPr>
  </w:style>
  <w:style w:type="paragraph" w:styleId="TOCHeading">
    <w:name w:val="TOC Heading"/>
    <w:basedOn w:val="Heading1"/>
    <w:next w:val="Normal"/>
    <w:uiPriority w:val="39"/>
    <w:unhideWhenUsed/>
    <w:qFormat/>
    <w:rsid w:val="004700CA"/>
    <w:pPr>
      <w:spacing w:before="240" w:after="0" w:line="259" w:lineRule="auto"/>
      <w:outlineLvl w:val="9"/>
    </w:pPr>
    <w:rPr>
      <w:sz w:val="32"/>
      <w:szCs w:val="32"/>
      <w:lang w:val="en-US" w:eastAsia="en-US"/>
    </w:rPr>
  </w:style>
  <w:style w:type="character" w:styleId="Hyperlink">
    <w:name w:val="Hyperlink"/>
    <w:basedOn w:val="DefaultParagraphFont"/>
    <w:uiPriority w:val="99"/>
    <w:unhideWhenUsed/>
    <w:rsid w:val="004700C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EED1A-0AA9-4A6A-88F2-02EB19BE5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2795</Words>
  <Characters>15937</Characters>
  <Application>Microsoft Office Word</Application>
  <DocSecurity>0</DocSecurity>
  <Lines>132</Lines>
  <Paragraphs>37</Paragraphs>
  <ScaleCrop>false</ScaleCrop>
  <Company/>
  <LinksUpToDate>false</LinksUpToDate>
  <CharactersWithSpaces>18695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Malinda Habakkala Hewage</cp:lastModifiedBy>
  <cp:revision>3</cp:revision>
  <dcterms:created xsi:type="dcterms:W3CDTF">2024-02-04T13:28:00Z</dcterms:created>
  <dcterms:modified xsi:type="dcterms:W3CDTF">2024-02-05T16:12:00Z</dcterms:modified>
</cp:coreProperties>
</file>