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CC850" w14:textId="2E4D685E" w:rsidR="00101452" w:rsidRDefault="0058094E" w:rsidP="0055388E">
      <w:pPr>
        <w:jc w:val="center"/>
        <w:rPr>
          <w:rFonts w:ascii="Arial" w:hAnsi="Arial" w:cs="Arial"/>
          <w:b/>
          <w:bCs/>
          <w:sz w:val="32"/>
          <w:szCs w:val="32"/>
        </w:rPr>
      </w:pPr>
      <w:r>
        <w:rPr>
          <w:rFonts w:ascii="Arial" w:hAnsi="Arial" w:cs="Arial"/>
          <w:b/>
          <w:bCs/>
          <w:sz w:val="32"/>
          <w:szCs w:val="32"/>
        </w:rPr>
        <w:t xml:space="preserve"> </w:t>
      </w:r>
      <w:r w:rsidR="00FF6B4C">
        <w:rPr>
          <w:rFonts w:ascii="Arial" w:hAnsi="Arial" w:cs="Arial"/>
          <w:b/>
          <w:bCs/>
          <w:sz w:val="32"/>
          <w:szCs w:val="32"/>
        </w:rPr>
        <w:t>C</w:t>
      </w:r>
      <w:r>
        <w:rPr>
          <w:rFonts w:ascii="Arial" w:hAnsi="Arial" w:cs="Arial"/>
          <w:b/>
          <w:bCs/>
          <w:sz w:val="32"/>
          <w:szCs w:val="32"/>
        </w:rPr>
        <w:t xml:space="preserve">omponent 1 </w:t>
      </w:r>
      <w:r w:rsidR="00D22FAC">
        <w:rPr>
          <w:rFonts w:ascii="Arial" w:hAnsi="Arial" w:cs="Arial"/>
          <w:b/>
          <w:bCs/>
          <w:sz w:val="32"/>
          <w:szCs w:val="32"/>
        </w:rPr>
        <w:t>Written Assignment</w:t>
      </w:r>
    </w:p>
    <w:p w14:paraId="650AD767" w14:textId="77777777" w:rsidR="00101452" w:rsidRDefault="00101452" w:rsidP="0055388E">
      <w:pPr>
        <w:jc w:val="center"/>
        <w:rPr>
          <w:rFonts w:ascii="Arial" w:hAnsi="Arial" w:cs="Arial"/>
          <w:b/>
          <w:bCs/>
          <w:sz w:val="32"/>
          <w:szCs w:val="32"/>
        </w:rPr>
      </w:pPr>
    </w:p>
    <w:p w14:paraId="0520CEFD" w14:textId="5A7F70BA" w:rsidR="00E94A98" w:rsidRPr="00791B6F" w:rsidRDefault="00E94A98" w:rsidP="00E11C92">
      <w:pPr>
        <w:ind w:left="1440" w:firstLine="720"/>
        <w:rPr>
          <w:rFonts w:ascii="Arial" w:hAnsi="Arial" w:cs="Arial"/>
          <w:b/>
          <w:bCs/>
          <w:sz w:val="32"/>
          <w:szCs w:val="32"/>
        </w:rPr>
      </w:pPr>
      <w:r w:rsidRPr="00791B6F">
        <w:rPr>
          <w:rFonts w:ascii="Arial" w:hAnsi="Arial" w:cs="Arial"/>
          <w:b/>
          <w:bCs/>
          <w:sz w:val="32"/>
          <w:szCs w:val="32"/>
        </w:rPr>
        <w:t xml:space="preserve">Module: </w:t>
      </w:r>
      <w:r w:rsidR="00D91D88" w:rsidRPr="00791B6F">
        <w:rPr>
          <w:rFonts w:ascii="Arial" w:hAnsi="Arial" w:cs="Arial"/>
          <w:b/>
          <w:bCs/>
          <w:sz w:val="32"/>
          <w:szCs w:val="32"/>
        </w:rPr>
        <w:t>Introduction to</w:t>
      </w:r>
      <w:r w:rsidR="00791B6F" w:rsidRPr="00791B6F">
        <w:rPr>
          <w:rFonts w:ascii="Arial" w:hAnsi="Arial" w:cs="Arial"/>
          <w:b/>
          <w:bCs/>
          <w:sz w:val="32"/>
          <w:szCs w:val="32"/>
        </w:rPr>
        <w:t xml:space="preserve"> </w:t>
      </w:r>
      <w:r w:rsidR="00D91D88" w:rsidRPr="00791B6F">
        <w:rPr>
          <w:rFonts w:ascii="Arial" w:hAnsi="Arial" w:cs="Arial"/>
          <w:b/>
          <w:bCs/>
          <w:sz w:val="32"/>
          <w:szCs w:val="32"/>
        </w:rPr>
        <w:t>Physiology</w:t>
      </w:r>
    </w:p>
    <w:p w14:paraId="54C6B598" w14:textId="77777777" w:rsidR="0065721A" w:rsidRPr="00791B6F" w:rsidRDefault="0065721A" w:rsidP="0055388E">
      <w:pPr>
        <w:jc w:val="center"/>
        <w:rPr>
          <w:rFonts w:ascii="Arial" w:hAnsi="Arial" w:cs="Arial"/>
          <w:b/>
          <w:bCs/>
          <w:sz w:val="32"/>
          <w:szCs w:val="32"/>
        </w:rPr>
      </w:pPr>
    </w:p>
    <w:p w14:paraId="7F9D88BA" w14:textId="03FF916C" w:rsidR="00D91D88" w:rsidRPr="00791B6F" w:rsidRDefault="00E94A98" w:rsidP="00D91D88">
      <w:pPr>
        <w:jc w:val="center"/>
        <w:rPr>
          <w:rFonts w:ascii="Arial" w:hAnsi="Arial" w:cs="Arial"/>
          <w:b/>
          <w:bCs/>
          <w:sz w:val="32"/>
          <w:szCs w:val="32"/>
        </w:rPr>
      </w:pPr>
      <w:r w:rsidRPr="00791B6F">
        <w:rPr>
          <w:rFonts w:ascii="Arial" w:hAnsi="Arial" w:cs="Arial"/>
          <w:b/>
          <w:bCs/>
          <w:sz w:val="32"/>
          <w:szCs w:val="32"/>
        </w:rPr>
        <w:t>Module:</w:t>
      </w:r>
      <w:r w:rsidR="00D22FAC">
        <w:rPr>
          <w:rFonts w:ascii="Arial" w:hAnsi="Arial" w:cs="Arial"/>
          <w:b/>
          <w:bCs/>
          <w:sz w:val="32"/>
          <w:szCs w:val="32"/>
        </w:rPr>
        <w:t xml:space="preserve"> </w:t>
      </w:r>
      <w:r w:rsidR="00D91D88" w:rsidRPr="00791B6F">
        <w:rPr>
          <w:rFonts w:ascii="Arial" w:hAnsi="Arial" w:cs="Arial"/>
          <w:b/>
          <w:bCs/>
          <w:sz w:val="32"/>
          <w:szCs w:val="32"/>
        </w:rPr>
        <w:t>BM</w:t>
      </w:r>
      <w:r w:rsidR="0065721A" w:rsidRPr="00791B6F">
        <w:rPr>
          <w:rFonts w:ascii="Arial" w:hAnsi="Arial" w:cs="Arial"/>
          <w:b/>
          <w:bCs/>
          <w:sz w:val="32"/>
          <w:szCs w:val="32"/>
        </w:rPr>
        <w:t>HP5023</w:t>
      </w:r>
    </w:p>
    <w:p w14:paraId="6FBB991C" w14:textId="77777777" w:rsidR="00E94A98" w:rsidRPr="00791B6F" w:rsidRDefault="00E94A98" w:rsidP="00E94A98">
      <w:pPr>
        <w:jc w:val="center"/>
        <w:rPr>
          <w:rFonts w:ascii="Arial" w:hAnsi="Arial" w:cs="Arial"/>
          <w:b/>
          <w:bCs/>
          <w:sz w:val="32"/>
          <w:szCs w:val="32"/>
        </w:rPr>
      </w:pPr>
    </w:p>
    <w:p w14:paraId="0AEDBB77" w14:textId="77777777" w:rsidR="00E94A98" w:rsidRPr="00791B6F" w:rsidRDefault="00E94A98" w:rsidP="00E94A98">
      <w:pPr>
        <w:jc w:val="center"/>
        <w:rPr>
          <w:rFonts w:ascii="Arial" w:hAnsi="Arial" w:cs="Arial"/>
          <w:b/>
          <w:bCs/>
          <w:sz w:val="32"/>
          <w:szCs w:val="32"/>
        </w:rPr>
      </w:pPr>
      <w:r w:rsidRPr="00791B6F">
        <w:rPr>
          <w:rFonts w:ascii="Arial" w:hAnsi="Arial" w:cs="Arial"/>
          <w:b/>
          <w:bCs/>
          <w:sz w:val="32"/>
          <w:szCs w:val="32"/>
        </w:rPr>
        <w:t>Student Name: Samantha Wilson</w:t>
      </w:r>
    </w:p>
    <w:p w14:paraId="5D3D741C" w14:textId="77777777" w:rsidR="00E94A98" w:rsidRPr="00791B6F" w:rsidRDefault="00E94A98" w:rsidP="00E94A98">
      <w:pPr>
        <w:jc w:val="center"/>
        <w:rPr>
          <w:rFonts w:ascii="Arial" w:hAnsi="Arial" w:cs="Arial"/>
          <w:b/>
          <w:bCs/>
          <w:sz w:val="32"/>
          <w:szCs w:val="32"/>
        </w:rPr>
      </w:pPr>
    </w:p>
    <w:p w14:paraId="199C32A3" w14:textId="77777777" w:rsidR="00E94A98" w:rsidRPr="00791B6F" w:rsidRDefault="00E94A98" w:rsidP="00E94A98">
      <w:pPr>
        <w:jc w:val="center"/>
        <w:rPr>
          <w:rFonts w:ascii="Arial" w:hAnsi="Arial" w:cs="Arial"/>
          <w:b/>
          <w:bCs/>
          <w:sz w:val="32"/>
          <w:szCs w:val="32"/>
        </w:rPr>
      </w:pPr>
      <w:r w:rsidRPr="00791B6F">
        <w:rPr>
          <w:rFonts w:ascii="Arial" w:hAnsi="Arial" w:cs="Arial"/>
          <w:b/>
          <w:bCs/>
          <w:sz w:val="32"/>
          <w:szCs w:val="32"/>
        </w:rPr>
        <w:t>Student Number:2422885</w:t>
      </w:r>
    </w:p>
    <w:p w14:paraId="184F503D" w14:textId="77777777" w:rsidR="00E94A98" w:rsidRPr="00791B6F" w:rsidRDefault="00E94A98" w:rsidP="00E94A98">
      <w:pPr>
        <w:jc w:val="center"/>
        <w:rPr>
          <w:rFonts w:ascii="Arial" w:hAnsi="Arial" w:cs="Arial"/>
          <w:b/>
          <w:bCs/>
          <w:sz w:val="32"/>
          <w:szCs w:val="32"/>
        </w:rPr>
      </w:pPr>
    </w:p>
    <w:p w14:paraId="35C5F067" w14:textId="7F55FF64" w:rsidR="00E94A98" w:rsidRPr="00791B6F" w:rsidRDefault="00E94A98" w:rsidP="00E94A98">
      <w:pPr>
        <w:jc w:val="center"/>
        <w:rPr>
          <w:rFonts w:ascii="Arial" w:hAnsi="Arial" w:cs="Arial"/>
          <w:b/>
          <w:bCs/>
          <w:sz w:val="32"/>
          <w:szCs w:val="32"/>
        </w:rPr>
      </w:pPr>
      <w:r w:rsidRPr="00791B6F">
        <w:rPr>
          <w:rFonts w:ascii="Arial" w:hAnsi="Arial" w:cs="Arial"/>
          <w:b/>
          <w:bCs/>
          <w:sz w:val="32"/>
          <w:szCs w:val="32"/>
        </w:rPr>
        <w:t>Lecturer</w:t>
      </w:r>
      <w:r w:rsidR="00791B6F" w:rsidRPr="00791B6F">
        <w:rPr>
          <w:rFonts w:ascii="Arial" w:hAnsi="Arial" w:cs="Arial"/>
          <w:b/>
          <w:bCs/>
          <w:sz w:val="32"/>
          <w:szCs w:val="32"/>
        </w:rPr>
        <w:t>:</w:t>
      </w:r>
      <w:r w:rsidRPr="00791B6F">
        <w:rPr>
          <w:rFonts w:ascii="Arial" w:hAnsi="Arial" w:cs="Arial"/>
          <w:b/>
          <w:bCs/>
          <w:sz w:val="32"/>
          <w:szCs w:val="32"/>
        </w:rPr>
        <w:t xml:space="preserve"> </w:t>
      </w:r>
      <w:r w:rsidR="00062A6C" w:rsidRPr="00791B6F">
        <w:rPr>
          <w:rFonts w:ascii="Arial" w:hAnsi="Arial" w:cs="Arial"/>
          <w:b/>
          <w:bCs/>
          <w:sz w:val="32"/>
          <w:szCs w:val="32"/>
        </w:rPr>
        <w:t>Gillian Weaver</w:t>
      </w:r>
    </w:p>
    <w:p w14:paraId="05A47AC2" w14:textId="77777777" w:rsidR="00E94A98" w:rsidRPr="00791B6F" w:rsidRDefault="00E94A98" w:rsidP="00E94A98">
      <w:pPr>
        <w:jc w:val="center"/>
        <w:rPr>
          <w:rFonts w:ascii="Arial" w:hAnsi="Arial" w:cs="Arial"/>
          <w:b/>
          <w:bCs/>
          <w:sz w:val="32"/>
          <w:szCs w:val="32"/>
        </w:rPr>
      </w:pPr>
    </w:p>
    <w:p w14:paraId="12062811" w14:textId="0EB6AB93" w:rsidR="00E94A98" w:rsidRPr="00791B6F" w:rsidRDefault="00E94A98" w:rsidP="00E94A98">
      <w:pPr>
        <w:jc w:val="center"/>
        <w:rPr>
          <w:rFonts w:ascii="Arial" w:hAnsi="Arial" w:cs="Arial"/>
          <w:b/>
          <w:bCs/>
          <w:sz w:val="32"/>
          <w:szCs w:val="32"/>
        </w:rPr>
      </w:pPr>
      <w:r w:rsidRPr="00791B6F">
        <w:rPr>
          <w:rFonts w:ascii="Arial" w:hAnsi="Arial" w:cs="Arial"/>
          <w:b/>
          <w:bCs/>
          <w:sz w:val="32"/>
          <w:szCs w:val="32"/>
        </w:rPr>
        <w:t>Module Leader</w:t>
      </w:r>
      <w:r w:rsidR="0065721A" w:rsidRPr="00791B6F">
        <w:rPr>
          <w:rFonts w:ascii="Arial" w:hAnsi="Arial" w:cs="Arial"/>
          <w:b/>
          <w:bCs/>
          <w:sz w:val="32"/>
          <w:szCs w:val="32"/>
        </w:rPr>
        <w:t xml:space="preserve"> Gillian Weaver</w:t>
      </w:r>
    </w:p>
    <w:p w14:paraId="113BC183" w14:textId="77777777" w:rsidR="00E94A98" w:rsidRPr="00791B6F" w:rsidRDefault="00E94A98" w:rsidP="00E94A98">
      <w:pPr>
        <w:jc w:val="center"/>
        <w:rPr>
          <w:rFonts w:ascii="Arial" w:hAnsi="Arial" w:cs="Arial"/>
          <w:b/>
          <w:bCs/>
          <w:sz w:val="32"/>
          <w:szCs w:val="32"/>
        </w:rPr>
      </w:pPr>
    </w:p>
    <w:p w14:paraId="3C7B6DF2" w14:textId="367AF567" w:rsidR="00E94A98" w:rsidRDefault="00E94A98" w:rsidP="00E94A98">
      <w:pPr>
        <w:jc w:val="center"/>
        <w:rPr>
          <w:rFonts w:ascii="Arial" w:hAnsi="Arial" w:cs="Arial"/>
          <w:b/>
          <w:bCs/>
          <w:sz w:val="32"/>
          <w:szCs w:val="32"/>
        </w:rPr>
      </w:pPr>
      <w:r w:rsidRPr="00791B6F">
        <w:rPr>
          <w:rFonts w:ascii="Arial" w:hAnsi="Arial" w:cs="Arial"/>
          <w:b/>
          <w:bCs/>
          <w:sz w:val="32"/>
          <w:szCs w:val="32"/>
        </w:rPr>
        <w:t>Submission date:</w:t>
      </w:r>
      <w:r w:rsidR="00791B6F" w:rsidRPr="00791B6F">
        <w:rPr>
          <w:rFonts w:ascii="Arial" w:hAnsi="Arial" w:cs="Arial"/>
          <w:b/>
          <w:bCs/>
          <w:sz w:val="32"/>
          <w:szCs w:val="32"/>
        </w:rPr>
        <w:t xml:space="preserve"> 23</w:t>
      </w:r>
      <w:r w:rsidR="00791B6F" w:rsidRPr="00791B6F">
        <w:rPr>
          <w:rFonts w:ascii="Arial" w:hAnsi="Arial" w:cs="Arial"/>
          <w:b/>
          <w:bCs/>
          <w:sz w:val="32"/>
          <w:szCs w:val="32"/>
          <w:vertAlign w:val="superscript"/>
        </w:rPr>
        <w:t>rd</w:t>
      </w:r>
      <w:r w:rsidR="00791B6F" w:rsidRPr="00791B6F">
        <w:rPr>
          <w:rFonts w:ascii="Arial" w:hAnsi="Arial" w:cs="Arial"/>
          <w:b/>
          <w:bCs/>
          <w:sz w:val="32"/>
          <w:szCs w:val="32"/>
        </w:rPr>
        <w:t xml:space="preserve"> February 202</w:t>
      </w:r>
      <w:r w:rsidR="0045680B">
        <w:rPr>
          <w:rFonts w:ascii="Arial" w:hAnsi="Arial" w:cs="Arial"/>
          <w:b/>
          <w:bCs/>
          <w:sz w:val="32"/>
          <w:szCs w:val="32"/>
        </w:rPr>
        <w:t>6</w:t>
      </w:r>
    </w:p>
    <w:p w14:paraId="7F343C6E" w14:textId="77777777" w:rsidR="0045680B" w:rsidRDefault="0045680B" w:rsidP="00E94A98">
      <w:pPr>
        <w:jc w:val="center"/>
        <w:rPr>
          <w:rFonts w:ascii="Arial" w:hAnsi="Arial" w:cs="Arial"/>
          <w:b/>
          <w:bCs/>
          <w:sz w:val="32"/>
          <w:szCs w:val="32"/>
        </w:rPr>
      </w:pPr>
    </w:p>
    <w:p w14:paraId="0949A764" w14:textId="77777777" w:rsidR="0045680B" w:rsidRDefault="0045680B" w:rsidP="00E94A98">
      <w:pPr>
        <w:jc w:val="center"/>
        <w:rPr>
          <w:rFonts w:ascii="Arial" w:hAnsi="Arial" w:cs="Arial"/>
          <w:b/>
          <w:bCs/>
          <w:sz w:val="32"/>
          <w:szCs w:val="32"/>
        </w:rPr>
      </w:pPr>
    </w:p>
    <w:p w14:paraId="547E8091" w14:textId="77777777" w:rsidR="0045680B" w:rsidRDefault="0045680B" w:rsidP="00E94A98">
      <w:pPr>
        <w:jc w:val="center"/>
        <w:rPr>
          <w:rFonts w:ascii="Arial" w:hAnsi="Arial" w:cs="Arial"/>
          <w:b/>
          <w:bCs/>
          <w:sz w:val="32"/>
          <w:szCs w:val="32"/>
        </w:rPr>
      </w:pPr>
    </w:p>
    <w:p w14:paraId="56A5A4AA" w14:textId="77777777" w:rsidR="0045680B" w:rsidRDefault="0045680B" w:rsidP="00E94A98">
      <w:pPr>
        <w:jc w:val="center"/>
        <w:rPr>
          <w:rFonts w:ascii="Arial" w:hAnsi="Arial" w:cs="Arial"/>
          <w:b/>
          <w:bCs/>
          <w:sz w:val="32"/>
          <w:szCs w:val="32"/>
        </w:rPr>
      </w:pPr>
    </w:p>
    <w:p w14:paraId="57FC3950" w14:textId="77777777" w:rsidR="0045680B" w:rsidRDefault="0045680B" w:rsidP="00E94A98">
      <w:pPr>
        <w:jc w:val="center"/>
        <w:rPr>
          <w:rFonts w:ascii="Arial" w:hAnsi="Arial" w:cs="Arial"/>
          <w:b/>
          <w:bCs/>
          <w:sz w:val="32"/>
          <w:szCs w:val="32"/>
        </w:rPr>
      </w:pPr>
    </w:p>
    <w:p w14:paraId="749B5426" w14:textId="77777777" w:rsidR="0045680B" w:rsidRDefault="0045680B" w:rsidP="00E94A98">
      <w:pPr>
        <w:jc w:val="center"/>
        <w:rPr>
          <w:rFonts w:ascii="Arial" w:hAnsi="Arial" w:cs="Arial"/>
          <w:b/>
          <w:bCs/>
          <w:sz w:val="32"/>
          <w:szCs w:val="32"/>
        </w:rPr>
      </w:pPr>
    </w:p>
    <w:p w14:paraId="1BFB0D79" w14:textId="77777777" w:rsidR="0045680B" w:rsidRDefault="0045680B" w:rsidP="00E94A98">
      <w:pPr>
        <w:jc w:val="center"/>
        <w:rPr>
          <w:rFonts w:ascii="Arial" w:hAnsi="Arial" w:cs="Arial"/>
          <w:b/>
          <w:bCs/>
          <w:sz w:val="32"/>
          <w:szCs w:val="32"/>
        </w:rPr>
      </w:pPr>
    </w:p>
    <w:p w14:paraId="0FAA4736" w14:textId="77777777" w:rsidR="0045680B" w:rsidRDefault="0045680B" w:rsidP="00E94A98">
      <w:pPr>
        <w:jc w:val="center"/>
        <w:rPr>
          <w:rFonts w:ascii="Arial" w:hAnsi="Arial" w:cs="Arial"/>
          <w:b/>
          <w:bCs/>
          <w:sz w:val="32"/>
          <w:szCs w:val="32"/>
        </w:rPr>
      </w:pPr>
    </w:p>
    <w:p w14:paraId="04640251" w14:textId="77777777" w:rsidR="0045680B" w:rsidRDefault="0045680B" w:rsidP="00E94A98">
      <w:pPr>
        <w:jc w:val="center"/>
        <w:rPr>
          <w:rFonts w:ascii="Arial" w:hAnsi="Arial" w:cs="Arial"/>
          <w:b/>
          <w:bCs/>
          <w:sz w:val="32"/>
          <w:szCs w:val="32"/>
        </w:rPr>
      </w:pPr>
    </w:p>
    <w:p w14:paraId="689FA399" w14:textId="77777777" w:rsidR="0045680B" w:rsidRPr="00791B6F" w:rsidRDefault="0045680B" w:rsidP="00E94A98">
      <w:pPr>
        <w:jc w:val="center"/>
        <w:rPr>
          <w:rFonts w:ascii="Arial" w:hAnsi="Arial" w:cs="Arial"/>
          <w:b/>
          <w:bCs/>
          <w:sz w:val="32"/>
          <w:szCs w:val="32"/>
        </w:rPr>
      </w:pPr>
    </w:p>
    <w:sdt>
      <w:sdtPr>
        <w:id w:val="1990285288"/>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6E02455E" w14:textId="3EB83188" w:rsidR="000B58BF" w:rsidRDefault="000B58BF">
          <w:pPr>
            <w:pStyle w:val="TOCHeading"/>
          </w:pPr>
          <w:r>
            <w:t>Contents</w:t>
          </w:r>
        </w:p>
        <w:p w14:paraId="491FF539" w14:textId="3DECA531" w:rsidR="000B58BF" w:rsidRDefault="000B58BF">
          <w:pPr>
            <w:pStyle w:val="TOC1"/>
            <w:tabs>
              <w:tab w:val="right" w:leader="dot" w:pos="9016"/>
            </w:tabs>
            <w:rPr>
              <w:noProof/>
            </w:rPr>
          </w:pPr>
          <w:r>
            <w:fldChar w:fldCharType="begin"/>
          </w:r>
          <w:r>
            <w:instrText xml:space="preserve"> TOC \o "1-3" \h \z \u </w:instrText>
          </w:r>
          <w:r>
            <w:fldChar w:fldCharType="separate"/>
          </w:r>
          <w:hyperlink w:anchor="_Toc223270221" w:history="1">
            <w:r w:rsidRPr="00CB1A95">
              <w:rPr>
                <w:rStyle w:val="Hyperlink"/>
                <w:noProof/>
              </w:rPr>
              <w:t>Introduction</w:t>
            </w:r>
            <w:r>
              <w:rPr>
                <w:noProof/>
                <w:webHidden/>
              </w:rPr>
              <w:tab/>
            </w:r>
            <w:r>
              <w:rPr>
                <w:noProof/>
                <w:webHidden/>
              </w:rPr>
              <w:fldChar w:fldCharType="begin"/>
            </w:r>
            <w:r>
              <w:rPr>
                <w:noProof/>
                <w:webHidden/>
              </w:rPr>
              <w:instrText xml:space="preserve"> PAGEREF _Toc223270221 \h </w:instrText>
            </w:r>
            <w:r>
              <w:rPr>
                <w:noProof/>
                <w:webHidden/>
              </w:rPr>
            </w:r>
            <w:r>
              <w:rPr>
                <w:noProof/>
                <w:webHidden/>
              </w:rPr>
              <w:fldChar w:fldCharType="separate"/>
            </w:r>
            <w:r>
              <w:rPr>
                <w:noProof/>
                <w:webHidden/>
              </w:rPr>
              <w:t>3</w:t>
            </w:r>
            <w:r>
              <w:rPr>
                <w:noProof/>
                <w:webHidden/>
              </w:rPr>
              <w:fldChar w:fldCharType="end"/>
            </w:r>
          </w:hyperlink>
        </w:p>
        <w:p w14:paraId="6A0F72E2" w14:textId="5F7CA977" w:rsidR="000B58BF" w:rsidRDefault="000B58BF">
          <w:pPr>
            <w:pStyle w:val="TOC2"/>
            <w:tabs>
              <w:tab w:val="right" w:leader="dot" w:pos="9016"/>
            </w:tabs>
            <w:rPr>
              <w:noProof/>
            </w:rPr>
          </w:pPr>
          <w:hyperlink w:anchor="_Toc223270222" w:history="1">
            <w:r w:rsidRPr="00CB1A95">
              <w:rPr>
                <w:rStyle w:val="Hyperlink"/>
                <w:noProof/>
              </w:rPr>
              <w:t>What is Diabetes Mellitus?</w:t>
            </w:r>
            <w:r>
              <w:rPr>
                <w:noProof/>
                <w:webHidden/>
              </w:rPr>
              <w:tab/>
            </w:r>
            <w:r>
              <w:rPr>
                <w:noProof/>
                <w:webHidden/>
              </w:rPr>
              <w:fldChar w:fldCharType="begin"/>
            </w:r>
            <w:r>
              <w:rPr>
                <w:noProof/>
                <w:webHidden/>
              </w:rPr>
              <w:instrText xml:space="preserve"> PAGEREF _Toc223270222 \h </w:instrText>
            </w:r>
            <w:r>
              <w:rPr>
                <w:noProof/>
                <w:webHidden/>
              </w:rPr>
            </w:r>
            <w:r>
              <w:rPr>
                <w:noProof/>
                <w:webHidden/>
              </w:rPr>
              <w:fldChar w:fldCharType="separate"/>
            </w:r>
            <w:r>
              <w:rPr>
                <w:noProof/>
                <w:webHidden/>
              </w:rPr>
              <w:t>3</w:t>
            </w:r>
            <w:r>
              <w:rPr>
                <w:noProof/>
                <w:webHidden/>
              </w:rPr>
              <w:fldChar w:fldCharType="end"/>
            </w:r>
          </w:hyperlink>
        </w:p>
        <w:p w14:paraId="6DB72682" w14:textId="1E8F48C9" w:rsidR="000B58BF" w:rsidRDefault="000B58BF">
          <w:pPr>
            <w:pStyle w:val="TOC2"/>
            <w:tabs>
              <w:tab w:val="right" w:leader="dot" w:pos="9016"/>
            </w:tabs>
            <w:rPr>
              <w:noProof/>
            </w:rPr>
          </w:pPr>
          <w:hyperlink w:anchor="_Toc223270223" w:history="1">
            <w:r w:rsidRPr="00CB1A95">
              <w:rPr>
                <w:rStyle w:val="Hyperlink"/>
                <w:noProof/>
              </w:rPr>
              <w:t>How does the body regulate blood sugar levels?</w:t>
            </w:r>
            <w:r>
              <w:rPr>
                <w:noProof/>
                <w:webHidden/>
              </w:rPr>
              <w:tab/>
            </w:r>
            <w:r>
              <w:rPr>
                <w:noProof/>
                <w:webHidden/>
              </w:rPr>
              <w:fldChar w:fldCharType="begin"/>
            </w:r>
            <w:r>
              <w:rPr>
                <w:noProof/>
                <w:webHidden/>
              </w:rPr>
              <w:instrText xml:space="preserve"> PAGEREF _Toc223270223 \h </w:instrText>
            </w:r>
            <w:r>
              <w:rPr>
                <w:noProof/>
                <w:webHidden/>
              </w:rPr>
            </w:r>
            <w:r>
              <w:rPr>
                <w:noProof/>
                <w:webHidden/>
              </w:rPr>
              <w:fldChar w:fldCharType="separate"/>
            </w:r>
            <w:r>
              <w:rPr>
                <w:noProof/>
                <w:webHidden/>
              </w:rPr>
              <w:t>3</w:t>
            </w:r>
            <w:r>
              <w:rPr>
                <w:noProof/>
                <w:webHidden/>
              </w:rPr>
              <w:fldChar w:fldCharType="end"/>
            </w:r>
          </w:hyperlink>
        </w:p>
        <w:p w14:paraId="264D4456" w14:textId="5897D139" w:rsidR="000B58BF" w:rsidRDefault="000B58BF">
          <w:pPr>
            <w:pStyle w:val="TOC2"/>
            <w:tabs>
              <w:tab w:val="right" w:leader="dot" w:pos="9016"/>
            </w:tabs>
            <w:rPr>
              <w:noProof/>
            </w:rPr>
          </w:pPr>
          <w:hyperlink w:anchor="_Toc223270224" w:history="1">
            <w:r w:rsidRPr="00CB1A95">
              <w:rPr>
                <w:rStyle w:val="Hyperlink"/>
                <w:noProof/>
              </w:rPr>
              <w:t>Cell metabolism – How do cells make energy from glucose + oxygen?</w:t>
            </w:r>
            <w:r>
              <w:rPr>
                <w:noProof/>
                <w:webHidden/>
              </w:rPr>
              <w:tab/>
            </w:r>
            <w:r>
              <w:rPr>
                <w:noProof/>
                <w:webHidden/>
              </w:rPr>
              <w:fldChar w:fldCharType="begin"/>
            </w:r>
            <w:r>
              <w:rPr>
                <w:noProof/>
                <w:webHidden/>
              </w:rPr>
              <w:instrText xml:space="preserve"> PAGEREF _Toc223270224 \h </w:instrText>
            </w:r>
            <w:r>
              <w:rPr>
                <w:noProof/>
                <w:webHidden/>
              </w:rPr>
            </w:r>
            <w:r>
              <w:rPr>
                <w:noProof/>
                <w:webHidden/>
              </w:rPr>
              <w:fldChar w:fldCharType="separate"/>
            </w:r>
            <w:r>
              <w:rPr>
                <w:noProof/>
                <w:webHidden/>
              </w:rPr>
              <w:t>3</w:t>
            </w:r>
            <w:r>
              <w:rPr>
                <w:noProof/>
                <w:webHidden/>
              </w:rPr>
              <w:fldChar w:fldCharType="end"/>
            </w:r>
          </w:hyperlink>
        </w:p>
        <w:p w14:paraId="7D435B80" w14:textId="342223CE" w:rsidR="000B58BF" w:rsidRDefault="000B58BF">
          <w:pPr>
            <w:pStyle w:val="TOC2"/>
            <w:tabs>
              <w:tab w:val="right" w:leader="dot" w:pos="9016"/>
            </w:tabs>
            <w:rPr>
              <w:noProof/>
            </w:rPr>
          </w:pPr>
          <w:hyperlink w:anchor="_Toc223270225" w:history="1">
            <w:r w:rsidRPr="00CB1A95">
              <w:rPr>
                <w:rStyle w:val="Hyperlink"/>
                <w:noProof/>
              </w:rPr>
              <w:t>Recording and tracking blood sugar levels</w:t>
            </w:r>
            <w:r>
              <w:rPr>
                <w:noProof/>
                <w:webHidden/>
              </w:rPr>
              <w:tab/>
            </w:r>
            <w:r>
              <w:rPr>
                <w:noProof/>
                <w:webHidden/>
              </w:rPr>
              <w:fldChar w:fldCharType="begin"/>
            </w:r>
            <w:r>
              <w:rPr>
                <w:noProof/>
                <w:webHidden/>
              </w:rPr>
              <w:instrText xml:space="preserve"> PAGEREF _Toc223270225 \h </w:instrText>
            </w:r>
            <w:r>
              <w:rPr>
                <w:noProof/>
                <w:webHidden/>
              </w:rPr>
            </w:r>
            <w:r>
              <w:rPr>
                <w:noProof/>
                <w:webHidden/>
              </w:rPr>
              <w:fldChar w:fldCharType="separate"/>
            </w:r>
            <w:r>
              <w:rPr>
                <w:noProof/>
                <w:webHidden/>
              </w:rPr>
              <w:t>4</w:t>
            </w:r>
            <w:r>
              <w:rPr>
                <w:noProof/>
                <w:webHidden/>
              </w:rPr>
              <w:fldChar w:fldCharType="end"/>
            </w:r>
          </w:hyperlink>
        </w:p>
        <w:p w14:paraId="1C1A298D" w14:textId="36A6D566" w:rsidR="000B58BF" w:rsidRDefault="000B58BF">
          <w:pPr>
            <w:pStyle w:val="TOC2"/>
            <w:tabs>
              <w:tab w:val="right" w:leader="dot" w:pos="9016"/>
            </w:tabs>
            <w:rPr>
              <w:noProof/>
            </w:rPr>
          </w:pPr>
          <w:hyperlink w:anchor="_Toc223270226" w:history="1">
            <w:r w:rsidRPr="00CB1A95">
              <w:rPr>
                <w:rStyle w:val="Hyperlink"/>
                <w:noProof/>
              </w:rPr>
              <w:t>Lifestyle recommendations and management</w:t>
            </w:r>
            <w:r>
              <w:rPr>
                <w:noProof/>
                <w:webHidden/>
              </w:rPr>
              <w:tab/>
            </w:r>
            <w:r>
              <w:rPr>
                <w:noProof/>
                <w:webHidden/>
              </w:rPr>
              <w:fldChar w:fldCharType="begin"/>
            </w:r>
            <w:r>
              <w:rPr>
                <w:noProof/>
                <w:webHidden/>
              </w:rPr>
              <w:instrText xml:space="preserve"> PAGEREF _Toc223270226 \h </w:instrText>
            </w:r>
            <w:r>
              <w:rPr>
                <w:noProof/>
                <w:webHidden/>
              </w:rPr>
            </w:r>
            <w:r>
              <w:rPr>
                <w:noProof/>
                <w:webHidden/>
              </w:rPr>
              <w:fldChar w:fldCharType="separate"/>
            </w:r>
            <w:r>
              <w:rPr>
                <w:noProof/>
                <w:webHidden/>
              </w:rPr>
              <w:t>4</w:t>
            </w:r>
            <w:r>
              <w:rPr>
                <w:noProof/>
                <w:webHidden/>
              </w:rPr>
              <w:fldChar w:fldCharType="end"/>
            </w:r>
          </w:hyperlink>
        </w:p>
        <w:p w14:paraId="32B8B701" w14:textId="21E82BE6" w:rsidR="000B58BF" w:rsidRDefault="000B58BF">
          <w:pPr>
            <w:pStyle w:val="TOC2"/>
            <w:tabs>
              <w:tab w:val="right" w:leader="dot" w:pos="9016"/>
            </w:tabs>
            <w:rPr>
              <w:noProof/>
            </w:rPr>
          </w:pPr>
          <w:hyperlink w:anchor="_Toc223270227" w:history="1">
            <w:r w:rsidRPr="00CB1A95">
              <w:rPr>
                <w:rStyle w:val="Hyperlink"/>
                <w:noProof/>
              </w:rPr>
              <w:t>Proven lifestyle interventions</w:t>
            </w:r>
            <w:r>
              <w:rPr>
                <w:noProof/>
                <w:webHidden/>
              </w:rPr>
              <w:tab/>
            </w:r>
            <w:r>
              <w:rPr>
                <w:noProof/>
                <w:webHidden/>
              </w:rPr>
              <w:fldChar w:fldCharType="begin"/>
            </w:r>
            <w:r>
              <w:rPr>
                <w:noProof/>
                <w:webHidden/>
              </w:rPr>
              <w:instrText xml:space="preserve"> PAGEREF _Toc223270227 \h </w:instrText>
            </w:r>
            <w:r>
              <w:rPr>
                <w:noProof/>
                <w:webHidden/>
              </w:rPr>
            </w:r>
            <w:r>
              <w:rPr>
                <w:noProof/>
                <w:webHidden/>
              </w:rPr>
              <w:fldChar w:fldCharType="separate"/>
            </w:r>
            <w:r>
              <w:rPr>
                <w:noProof/>
                <w:webHidden/>
              </w:rPr>
              <w:t>5</w:t>
            </w:r>
            <w:r>
              <w:rPr>
                <w:noProof/>
                <w:webHidden/>
              </w:rPr>
              <w:fldChar w:fldCharType="end"/>
            </w:r>
          </w:hyperlink>
        </w:p>
        <w:p w14:paraId="73515E5A" w14:textId="19D48CF9" w:rsidR="000B58BF" w:rsidRDefault="000B58BF">
          <w:pPr>
            <w:pStyle w:val="TOC2"/>
            <w:tabs>
              <w:tab w:val="right" w:leader="dot" w:pos="9016"/>
            </w:tabs>
            <w:rPr>
              <w:noProof/>
            </w:rPr>
          </w:pPr>
          <w:hyperlink w:anchor="_Toc223270228" w:history="1">
            <w:r w:rsidRPr="00CB1A95">
              <w:rPr>
                <w:rStyle w:val="Hyperlink"/>
                <w:noProof/>
              </w:rPr>
              <w:t>Information to help patients manage their diabetes</w:t>
            </w:r>
            <w:r>
              <w:rPr>
                <w:noProof/>
                <w:webHidden/>
              </w:rPr>
              <w:tab/>
            </w:r>
            <w:r>
              <w:rPr>
                <w:noProof/>
                <w:webHidden/>
              </w:rPr>
              <w:fldChar w:fldCharType="begin"/>
            </w:r>
            <w:r>
              <w:rPr>
                <w:noProof/>
                <w:webHidden/>
              </w:rPr>
              <w:instrText xml:space="preserve"> PAGEREF _Toc223270228 \h </w:instrText>
            </w:r>
            <w:r>
              <w:rPr>
                <w:noProof/>
                <w:webHidden/>
              </w:rPr>
            </w:r>
            <w:r>
              <w:rPr>
                <w:noProof/>
                <w:webHidden/>
              </w:rPr>
              <w:fldChar w:fldCharType="separate"/>
            </w:r>
            <w:r>
              <w:rPr>
                <w:noProof/>
                <w:webHidden/>
              </w:rPr>
              <w:t>5</w:t>
            </w:r>
            <w:r>
              <w:rPr>
                <w:noProof/>
                <w:webHidden/>
              </w:rPr>
              <w:fldChar w:fldCharType="end"/>
            </w:r>
          </w:hyperlink>
        </w:p>
        <w:p w14:paraId="139D9D5B" w14:textId="142D75E8" w:rsidR="000B58BF" w:rsidRDefault="000B58BF">
          <w:pPr>
            <w:pStyle w:val="TOC2"/>
            <w:tabs>
              <w:tab w:val="right" w:leader="dot" w:pos="9016"/>
            </w:tabs>
            <w:rPr>
              <w:noProof/>
            </w:rPr>
          </w:pPr>
          <w:hyperlink w:anchor="_Toc223270229" w:history="1">
            <w:r w:rsidRPr="00CB1A95">
              <w:rPr>
                <w:rStyle w:val="Hyperlink"/>
                <w:noProof/>
              </w:rPr>
              <w:t>Conclusion</w:t>
            </w:r>
            <w:r>
              <w:rPr>
                <w:noProof/>
                <w:webHidden/>
              </w:rPr>
              <w:tab/>
            </w:r>
            <w:r>
              <w:rPr>
                <w:noProof/>
                <w:webHidden/>
              </w:rPr>
              <w:fldChar w:fldCharType="begin"/>
            </w:r>
            <w:r>
              <w:rPr>
                <w:noProof/>
                <w:webHidden/>
              </w:rPr>
              <w:instrText xml:space="preserve"> PAGEREF _Toc223270229 \h </w:instrText>
            </w:r>
            <w:r>
              <w:rPr>
                <w:noProof/>
                <w:webHidden/>
              </w:rPr>
            </w:r>
            <w:r>
              <w:rPr>
                <w:noProof/>
                <w:webHidden/>
              </w:rPr>
              <w:fldChar w:fldCharType="separate"/>
            </w:r>
            <w:r>
              <w:rPr>
                <w:noProof/>
                <w:webHidden/>
              </w:rPr>
              <w:t>7</w:t>
            </w:r>
            <w:r>
              <w:rPr>
                <w:noProof/>
                <w:webHidden/>
              </w:rPr>
              <w:fldChar w:fldCharType="end"/>
            </w:r>
          </w:hyperlink>
        </w:p>
        <w:p w14:paraId="20AA6CE0" w14:textId="3BC49DE3" w:rsidR="000B58BF" w:rsidRDefault="000B58BF">
          <w:pPr>
            <w:pStyle w:val="TOC2"/>
            <w:tabs>
              <w:tab w:val="right" w:leader="dot" w:pos="9016"/>
            </w:tabs>
            <w:rPr>
              <w:noProof/>
            </w:rPr>
          </w:pPr>
          <w:hyperlink w:anchor="_Toc223270230" w:history="1">
            <w:r w:rsidRPr="00CB1A95">
              <w:rPr>
                <w:rStyle w:val="Hyperlink"/>
                <w:noProof/>
                <w:lang w:val="en-US"/>
              </w:rPr>
              <w:t>Reference list</w:t>
            </w:r>
            <w:r>
              <w:rPr>
                <w:noProof/>
                <w:webHidden/>
              </w:rPr>
              <w:tab/>
            </w:r>
            <w:r>
              <w:rPr>
                <w:noProof/>
                <w:webHidden/>
              </w:rPr>
              <w:fldChar w:fldCharType="begin"/>
            </w:r>
            <w:r>
              <w:rPr>
                <w:noProof/>
                <w:webHidden/>
              </w:rPr>
              <w:instrText xml:space="preserve"> PAGEREF _Toc223270230 \h </w:instrText>
            </w:r>
            <w:r>
              <w:rPr>
                <w:noProof/>
                <w:webHidden/>
              </w:rPr>
            </w:r>
            <w:r>
              <w:rPr>
                <w:noProof/>
                <w:webHidden/>
              </w:rPr>
              <w:fldChar w:fldCharType="separate"/>
            </w:r>
            <w:r>
              <w:rPr>
                <w:noProof/>
                <w:webHidden/>
              </w:rPr>
              <w:t>7</w:t>
            </w:r>
            <w:r>
              <w:rPr>
                <w:noProof/>
                <w:webHidden/>
              </w:rPr>
              <w:fldChar w:fldCharType="end"/>
            </w:r>
          </w:hyperlink>
        </w:p>
        <w:p w14:paraId="682C185D" w14:textId="2DBCCAAE" w:rsidR="000B58BF" w:rsidRDefault="000B58BF">
          <w:r>
            <w:rPr>
              <w:b/>
              <w:bCs/>
            </w:rPr>
            <w:fldChar w:fldCharType="end"/>
          </w:r>
        </w:p>
      </w:sdtContent>
    </w:sdt>
    <w:p w14:paraId="61746235" w14:textId="77777777" w:rsidR="00720FD5" w:rsidRDefault="00720FD5"/>
    <w:p w14:paraId="6C4E7E1B" w14:textId="77777777" w:rsidR="000B58BF" w:rsidRDefault="000B58BF"/>
    <w:p w14:paraId="71DF462F" w14:textId="77777777" w:rsidR="000B58BF" w:rsidRDefault="000B58BF"/>
    <w:p w14:paraId="64D500EA" w14:textId="77777777" w:rsidR="000B58BF" w:rsidRDefault="000B58BF"/>
    <w:p w14:paraId="064064FB" w14:textId="77777777" w:rsidR="000B58BF" w:rsidRDefault="000B58BF"/>
    <w:p w14:paraId="0159A876" w14:textId="77777777" w:rsidR="000B58BF" w:rsidRDefault="000B58BF"/>
    <w:p w14:paraId="0ECF12A6" w14:textId="77777777" w:rsidR="000B58BF" w:rsidRDefault="000B58BF"/>
    <w:p w14:paraId="790F8402" w14:textId="77777777" w:rsidR="000B58BF" w:rsidRDefault="000B58BF"/>
    <w:p w14:paraId="650CA659" w14:textId="77777777" w:rsidR="000B58BF" w:rsidRDefault="000B58BF"/>
    <w:p w14:paraId="60EDB03A" w14:textId="77777777" w:rsidR="000B58BF" w:rsidRDefault="000B58BF"/>
    <w:p w14:paraId="0F2433BC" w14:textId="77777777" w:rsidR="000B58BF" w:rsidRDefault="000B58BF"/>
    <w:p w14:paraId="36109601" w14:textId="77777777" w:rsidR="000B58BF" w:rsidRDefault="000B58BF"/>
    <w:p w14:paraId="78DC1F32" w14:textId="77777777" w:rsidR="000B58BF" w:rsidRDefault="000B58BF"/>
    <w:p w14:paraId="061777F7" w14:textId="77777777" w:rsidR="000B58BF" w:rsidRDefault="000B58BF"/>
    <w:p w14:paraId="440B309A" w14:textId="77777777" w:rsidR="000B58BF" w:rsidRDefault="000B58BF"/>
    <w:p w14:paraId="4E47FB0A" w14:textId="77777777" w:rsidR="000B58BF" w:rsidRDefault="000B58BF"/>
    <w:p w14:paraId="736C3873" w14:textId="77777777" w:rsidR="000B58BF" w:rsidRDefault="000B58BF"/>
    <w:p w14:paraId="224925BD" w14:textId="77777777" w:rsidR="00D1155E" w:rsidRDefault="00D1155E"/>
    <w:p w14:paraId="17DE3CE8" w14:textId="77777777" w:rsidR="00D1155E" w:rsidRDefault="00D1155E"/>
    <w:p w14:paraId="2282B69E" w14:textId="77777777" w:rsidR="00CC2949" w:rsidRDefault="00F74384" w:rsidP="002072CA">
      <w:pPr>
        <w:pStyle w:val="Heading1"/>
      </w:pPr>
      <w:bookmarkStart w:id="0" w:name="_Toc223270221"/>
      <w:r>
        <w:lastRenderedPageBreak/>
        <w:t>Introduction</w:t>
      </w:r>
      <w:bookmarkEnd w:id="0"/>
    </w:p>
    <w:p w14:paraId="40CC673D" w14:textId="77777777" w:rsidR="00CC2949" w:rsidRDefault="00CC2949"/>
    <w:p w14:paraId="11D55CAC" w14:textId="5170D43A" w:rsidR="00CC2949" w:rsidRDefault="002C71CC" w:rsidP="002072CA">
      <w:pPr>
        <w:pStyle w:val="Heading2"/>
      </w:pPr>
      <w:bookmarkStart w:id="1" w:name="_Toc223270222"/>
      <w:r>
        <w:t xml:space="preserve">What is </w:t>
      </w:r>
      <w:r w:rsidR="000F381C">
        <w:t>D</w:t>
      </w:r>
      <w:r>
        <w:t>iabetes</w:t>
      </w:r>
      <w:r w:rsidR="004E0121">
        <w:t xml:space="preserve"> </w:t>
      </w:r>
      <w:r w:rsidR="00496FFD">
        <w:t>Mellitus?</w:t>
      </w:r>
      <w:bookmarkEnd w:id="1"/>
    </w:p>
    <w:p w14:paraId="020BB522" w14:textId="009048EF" w:rsidR="002C71CC" w:rsidRDefault="00E6438B">
      <w:r>
        <w:t>Diabetes mellitus is</w:t>
      </w:r>
      <w:r w:rsidR="00496FFD">
        <w:t xml:space="preserve"> </w:t>
      </w:r>
      <w:r w:rsidR="0021738C">
        <w:t xml:space="preserve">linked to the </w:t>
      </w:r>
      <w:r w:rsidR="00BA3001">
        <w:t>endocrine system</w:t>
      </w:r>
      <w:r w:rsidR="0021738C">
        <w:t xml:space="preserve"> and is a</w:t>
      </w:r>
      <w:r>
        <w:t xml:space="preserve"> chronic metabolic disease characteri</w:t>
      </w:r>
      <w:r w:rsidR="00946A4C">
        <w:t>s</w:t>
      </w:r>
      <w:r>
        <w:t xml:space="preserve">ed by consistently high blood sugar levels. These elevated levels occur due to </w:t>
      </w:r>
      <w:r w:rsidR="00632B01">
        <w:t>insulin issues</w:t>
      </w:r>
      <w:r>
        <w:t xml:space="preserve">, a hormone produced by the pancreatic beta cells. Insulin allows glucose from the food we consume to enter our cells and be used for energy. In individuals with diabetes, this system malfunctions because the pancreas either does not produce enough insulin or the body’s cells become resistant to it. Over time, diabetes can lead to complications such as high blood pressure, which can damage blood vessels, nerves, eyes, kidneys, and the </w:t>
      </w:r>
      <w:r w:rsidR="00364141">
        <w:t>heart (</w:t>
      </w:r>
      <w:r w:rsidR="00405F5D">
        <w:t>Diabetes UK 2023).</w:t>
      </w:r>
    </w:p>
    <w:p w14:paraId="7E2A910B" w14:textId="63126E36" w:rsidR="00744F11" w:rsidRDefault="00BE3468">
      <w:r>
        <w:t xml:space="preserve">In individuals with diabetes, this intricate system can break down in one of two primary ways: either the pancreas fails to produce </w:t>
      </w:r>
      <w:r w:rsidR="00C5345F">
        <w:t>enough</w:t>
      </w:r>
      <w:r>
        <w:t xml:space="preserve"> insulin (as seen in Type 1 diabetes), or the body’s cells develop insulin resistance, meaning they do not respond properly to insulin (as seen in Type 2 diabetes</w:t>
      </w:r>
      <w:r w:rsidR="002E12C6">
        <w:t xml:space="preserve">) </w:t>
      </w:r>
      <w:r w:rsidR="00470DBA">
        <w:t>(</w:t>
      </w:r>
      <w:r w:rsidR="002E12C6">
        <w:t>NICE2022).</w:t>
      </w:r>
    </w:p>
    <w:p w14:paraId="01EDCA2A" w14:textId="5659B96B" w:rsidR="00F74384" w:rsidRDefault="00BE3468">
      <w:r>
        <w:t xml:space="preserve">If left unmanaged, diabetes can lead to a wide range of serious complications. Chronic high blood sugar levels can damage blood vessels, leading to cardiovascular issues such as heart disease and stroke. Additionally, it can have detrimental effects on the eyes, potentially causing vision problems, including diabetic </w:t>
      </w:r>
      <w:r w:rsidR="0066637B">
        <w:t>retinopathy</w:t>
      </w:r>
      <w:r w:rsidR="002E12C6">
        <w:t>,</w:t>
      </w:r>
      <w:r w:rsidR="0066637B">
        <w:t xml:space="preserve"> which is when</w:t>
      </w:r>
      <w:r w:rsidR="00456705">
        <w:t xml:space="preserve"> damage occurs to the tiny blood vessels</w:t>
      </w:r>
      <w:r w:rsidR="006E3905">
        <w:t xml:space="preserve"> in the retina and is</w:t>
      </w:r>
      <w:r w:rsidR="000F3841">
        <w:t xml:space="preserve"> a leading cause of blindness in</w:t>
      </w:r>
      <w:r w:rsidR="00661EC6">
        <w:t xml:space="preserve"> adults</w:t>
      </w:r>
      <w:r w:rsidR="000F3841">
        <w:t xml:space="preserve"> </w:t>
      </w:r>
      <w:r w:rsidR="00E3725E">
        <w:t xml:space="preserve">with </w:t>
      </w:r>
      <w:r w:rsidR="00661EC6">
        <w:t>either type</w:t>
      </w:r>
      <w:r w:rsidR="00E3725E">
        <w:t xml:space="preserve"> 1 or type 2 </w:t>
      </w:r>
      <w:r w:rsidR="008C46D2">
        <w:t>diabetes.</w:t>
      </w:r>
      <w:r>
        <w:t xml:space="preserve"> Kidney function may also decline over time due to damage from high blood sugar levels, increasing the risk of kidney disease or failure</w:t>
      </w:r>
      <w:r w:rsidR="001E59DD">
        <w:t xml:space="preserve"> </w:t>
      </w:r>
      <w:r w:rsidR="008031AE">
        <w:t>(</w:t>
      </w:r>
      <w:r w:rsidR="001360B6">
        <w:t>Mayo Clinic</w:t>
      </w:r>
      <w:r w:rsidR="00386368">
        <w:t>2023</w:t>
      </w:r>
      <w:r w:rsidR="008031AE">
        <w:t>)</w:t>
      </w:r>
      <w:r w:rsidR="00946A4C">
        <w:t>.</w:t>
      </w:r>
    </w:p>
    <w:p w14:paraId="573A67F9" w14:textId="54C5C825" w:rsidR="00C464E3" w:rsidRDefault="00C464E3" w:rsidP="002072CA">
      <w:pPr>
        <w:pStyle w:val="Heading2"/>
      </w:pPr>
      <w:bookmarkStart w:id="2" w:name="_Toc223270223"/>
      <w:r>
        <w:t xml:space="preserve">How </w:t>
      </w:r>
      <w:r w:rsidR="00542C55">
        <w:t xml:space="preserve">does </w:t>
      </w:r>
      <w:r>
        <w:t xml:space="preserve">the body </w:t>
      </w:r>
      <w:r w:rsidR="00542C55">
        <w:t>regulate</w:t>
      </w:r>
      <w:r>
        <w:t xml:space="preserve"> </w:t>
      </w:r>
      <w:r w:rsidR="00CC3307">
        <w:t>blood sugar levels</w:t>
      </w:r>
      <w:r w:rsidR="001974E2">
        <w:t>?</w:t>
      </w:r>
      <w:bookmarkEnd w:id="2"/>
    </w:p>
    <w:p w14:paraId="6540D3C3" w14:textId="15C338AA" w:rsidR="00F05CB7" w:rsidRDefault="00973771">
      <w:r>
        <w:t>The body regulates blood sugar levels to maintain a safe and effective balance, a process known as homeostasis. This mechanism involves collaboration between the pancreas, the liver, and two crucial hormones, insulin and glucagon. Typically, blood sugar levels need to remain around 4-6 mmol/L for optimal health. The Islets of Langerhans, which are small clusters of endocrine cells within the pancreas, play a vital role in controlling these blood sugar level</w:t>
      </w:r>
      <w:r w:rsidR="007D3B5C">
        <w:t>s</w:t>
      </w:r>
      <w:r w:rsidR="00255AFC">
        <w:t xml:space="preserve"> </w:t>
      </w:r>
      <w:r w:rsidR="00325C18">
        <w:t>(</w:t>
      </w:r>
      <w:proofErr w:type="spellStart"/>
      <w:r w:rsidR="001A2ECC">
        <w:t>Marieb</w:t>
      </w:r>
      <w:proofErr w:type="spellEnd"/>
      <w:r w:rsidR="003A4869">
        <w:t xml:space="preserve"> &amp;Hoehn</w:t>
      </w:r>
      <w:r w:rsidR="001A2ECC">
        <w:t>,201</w:t>
      </w:r>
      <w:r w:rsidR="00D330AC">
        <w:t>8</w:t>
      </w:r>
      <w:r w:rsidR="001A2ECC">
        <w:t>)</w:t>
      </w:r>
      <w:r w:rsidR="003242BD">
        <w:t>.</w:t>
      </w:r>
    </w:p>
    <w:p w14:paraId="3205BDAA" w14:textId="15A7075F" w:rsidR="008C46D2" w:rsidRDefault="00B72F30">
      <w:r>
        <w:t>Following a meal, it is common for blood sugar levels to increase. The beta cells in the pancreas play a crucial role in this process by detecting the rise in glucose and subsequently releasing insulin into the bloodstream. Insulin facilitates the entry of glucose into the body's cells, where it can be utili</w:t>
      </w:r>
      <w:r w:rsidR="008B72D8">
        <w:t>s</w:t>
      </w:r>
      <w:r>
        <w:t>ed for energy. Additionally, it signals the liver to store any surplus glucose as glycogen for future use. This helps maintain blood sugar levels within a safe range</w:t>
      </w:r>
      <w:r w:rsidR="005D2AC7">
        <w:t xml:space="preserve"> (</w:t>
      </w:r>
      <w:r w:rsidR="00EB25BB">
        <w:t>Wa</w:t>
      </w:r>
      <w:r w:rsidR="005D2AC7">
        <w:t>tson</w:t>
      </w:r>
      <w:r w:rsidR="00EB25BB">
        <w:t>2020).</w:t>
      </w:r>
    </w:p>
    <w:p w14:paraId="0C9274BA" w14:textId="42DCFBD8" w:rsidR="00D81BEA" w:rsidRDefault="00D81BEA" w:rsidP="002072CA">
      <w:pPr>
        <w:pStyle w:val="Heading2"/>
      </w:pPr>
      <w:bookmarkStart w:id="3" w:name="_Toc223270224"/>
      <w:r>
        <w:t xml:space="preserve">Cell </w:t>
      </w:r>
      <w:r w:rsidR="00E51B88">
        <w:t>metabolism</w:t>
      </w:r>
      <w:r w:rsidR="00C32037">
        <w:t xml:space="preserve"> – How</w:t>
      </w:r>
      <w:r w:rsidR="00705542">
        <w:t xml:space="preserve"> do</w:t>
      </w:r>
      <w:r w:rsidR="00C32037">
        <w:t xml:space="preserve"> cells make energy from glucose </w:t>
      </w:r>
      <w:r w:rsidR="00BC7E2F">
        <w:t>+ oxygen</w:t>
      </w:r>
      <w:r w:rsidR="00954532">
        <w:t>?</w:t>
      </w:r>
      <w:bookmarkEnd w:id="3"/>
    </w:p>
    <w:p w14:paraId="1125BFD6" w14:textId="51DE50DF" w:rsidR="00BC7E2F" w:rsidRDefault="00376AD4">
      <w:r>
        <w:t xml:space="preserve">Cells produce usable energy by converting glucose and oxygen through a process called aerobic cellular respiration. During this process, energy is stored in molecules known as ATP (adenosine triphosphate). The glucose derived from the food we consume acts as fuel, while oxygen plays a crucial role in the complete breakdown of this sugar. The byproducts of aerobic respiration are waste gases, which are exhaled, while ATP is generated to power various bodily functions. In </w:t>
      </w:r>
      <w:r>
        <w:lastRenderedPageBreak/>
        <w:t xml:space="preserve">individuals with uncontrolled diabetes, this energy conversion process can become disrupted, leading to symptoms such as fatigue and </w:t>
      </w:r>
      <w:r w:rsidR="00AE0066">
        <w:t>weakness (</w:t>
      </w:r>
      <w:r w:rsidR="009103CD">
        <w:t>Cellscience2025).</w:t>
      </w:r>
    </w:p>
    <w:p w14:paraId="27696559" w14:textId="484B6498" w:rsidR="0005354A" w:rsidRDefault="00022F4C" w:rsidP="002072CA">
      <w:pPr>
        <w:pStyle w:val="Heading2"/>
      </w:pPr>
      <w:bookmarkStart w:id="4" w:name="_Toc223270225"/>
      <w:r>
        <w:t>Recording and tracking blood sugar levels</w:t>
      </w:r>
      <w:bookmarkEnd w:id="4"/>
    </w:p>
    <w:p w14:paraId="75911FD9" w14:textId="402CEB99" w:rsidR="003D6C92" w:rsidRDefault="00A82046">
      <w:r>
        <w:t xml:space="preserve">Self-monitoring of blood sugar levels is essential for individuals living with type 2 diabetes, as it plays a crucial role in empowering </w:t>
      </w:r>
      <w:r w:rsidR="00715889">
        <w:t>patients</w:t>
      </w:r>
      <w:r>
        <w:t xml:space="preserve"> to effectively manage their health. By regularly tracking their blood sugar, </w:t>
      </w:r>
      <w:r w:rsidR="00DB0EC9">
        <w:t>individuals</w:t>
      </w:r>
      <w:r>
        <w:t xml:space="preserve"> can identify daily patterns in their glucose levels, which can vary due to factors such as food intake, physical activity, stress, and medication. This knowledge enables them to make informed and timely adjustments to their diet, exercise, and medication, ensuring better control over their condition</w:t>
      </w:r>
      <w:r w:rsidR="00AC4DCA">
        <w:t>.</w:t>
      </w:r>
      <w:r>
        <w:t xml:space="preserve"> </w:t>
      </w:r>
      <w:r w:rsidR="00DD3498">
        <w:t>The</w:t>
      </w:r>
      <w:r>
        <w:t xml:space="preserve"> real-time data obtained from self-monitoring allows patients and their healthcare teams to collaboratively evaluate daily care strategies. They can discuss trends and make necessary changes to treatment plans based on individual responses and needs. This proactive approach is particularly important because it helps prevent acute complications associated with diabetes, such as </w:t>
      </w:r>
      <w:r w:rsidR="00AB4BB0">
        <w:t>hypoglycaemia</w:t>
      </w:r>
      <w:r>
        <w:t xml:space="preserve"> (low blood sugar) or </w:t>
      </w:r>
      <w:r w:rsidR="00421D71">
        <w:t>hyperglycaemia</w:t>
      </w:r>
      <w:r>
        <w:t xml:space="preserve"> (high blood sugar), which can lead to serious health crises like fainting, confusion, or even coma.</w:t>
      </w:r>
      <w:r w:rsidR="00FC3E34">
        <w:t xml:space="preserve"> </w:t>
      </w:r>
      <w:r>
        <w:t>In summary, self-monitoring not only enhances the patient's understanding of their diabetes but also fo</w:t>
      </w:r>
      <w:r w:rsidR="00357560">
        <w:t>rm</w:t>
      </w:r>
      <w:r>
        <w:t xml:space="preserve">s a strong partnership with their healthcare providers, ultimately resulting in better health outcomes and improved quality of </w:t>
      </w:r>
      <w:r w:rsidR="00604E04">
        <w:t>life (</w:t>
      </w:r>
      <w:r w:rsidR="00CF79B7">
        <w:t>Weinstock</w:t>
      </w:r>
      <w:r w:rsidR="00604E04">
        <w:t xml:space="preserve"> et al.</w:t>
      </w:r>
      <w:r w:rsidR="00CF79B7">
        <w:t xml:space="preserve"> 2020</w:t>
      </w:r>
      <w:r w:rsidR="00604E04">
        <w:t>)</w:t>
      </w:r>
    </w:p>
    <w:p w14:paraId="3974A962" w14:textId="1985E2B7" w:rsidR="005A608C" w:rsidRDefault="00971F58" w:rsidP="002072CA">
      <w:pPr>
        <w:pStyle w:val="Heading2"/>
      </w:pPr>
      <w:bookmarkStart w:id="5" w:name="_Toc223270226"/>
      <w:r>
        <w:t>Lifestyle</w:t>
      </w:r>
      <w:r w:rsidR="003E58F4">
        <w:t xml:space="preserve"> </w:t>
      </w:r>
      <w:r w:rsidR="00832AC5">
        <w:t>recommendations and management</w:t>
      </w:r>
      <w:bookmarkEnd w:id="5"/>
    </w:p>
    <w:p w14:paraId="75CC5FE9" w14:textId="54049B85" w:rsidR="00971F58" w:rsidRDefault="003132DE">
      <w:r>
        <w:t>The rising number of newly diagnosed type 2 diabetes patients is putting significant pressure on primary care services. Many of these patients struggle to understand how their daily choices affect their blood sugar control. This lack of comprehension complicates their journey toward managing their condition and highlights the need for improved education on how lifestyle decisions can directly influence long-term health outcomes.</w:t>
      </w:r>
    </w:p>
    <w:p w14:paraId="414EDBA8" w14:textId="4BE53B9D" w:rsidR="00BC7E2F" w:rsidRDefault="003D336C">
      <w:r>
        <w:t>Monitoring allows patients to gain valuable insights into how specific meals and activities affect their overall well-being. By consistently tracking these elements, patients can identify the profound impact their choices have on their health</w:t>
      </w:r>
      <w:r w:rsidR="00713A5E">
        <w:t xml:space="preserve"> </w:t>
      </w:r>
      <w:r w:rsidR="007F758C">
        <w:t>(</w:t>
      </w:r>
      <w:r w:rsidR="00746DAF">
        <w:t>NHS</w:t>
      </w:r>
      <w:r w:rsidR="00AB2ACA">
        <w:t xml:space="preserve"> 2025).</w:t>
      </w:r>
    </w:p>
    <w:p w14:paraId="3CEE63E2" w14:textId="17EE2C05" w:rsidR="00251984" w:rsidRDefault="00BC0B7E">
      <w:r>
        <w:t xml:space="preserve"> </w:t>
      </w:r>
      <w:r w:rsidR="00B30147">
        <w:t>Who</w:t>
      </w:r>
      <w:r w:rsidR="00076FB3">
        <w:t xml:space="preserve"> </w:t>
      </w:r>
      <w:r>
        <w:t xml:space="preserve">are </w:t>
      </w:r>
      <w:r w:rsidR="00076FB3">
        <w:t>most at risk of developing type 2 diabetes</w:t>
      </w:r>
      <w:r w:rsidR="009470A7">
        <w:t>?</w:t>
      </w:r>
    </w:p>
    <w:p w14:paraId="42CEB6AC" w14:textId="4FAA6166" w:rsidR="00531693" w:rsidRDefault="00531693">
      <w:r>
        <w:t xml:space="preserve">Individuals at risk for developing type 2 diabetes typically fall into two distinct categories. The first group consists of individuals with non-modifiable factors. This includes those over the age of 45, as research indicates that the risk of developing type 2 diabetes notably increases with age (NHS 2023). Additionally, individuals with a family history of diabetes face </w:t>
      </w:r>
      <w:r w:rsidR="00D27DDB">
        <w:t xml:space="preserve">a </w:t>
      </w:r>
      <w:r>
        <w:t xml:space="preserve">higher </w:t>
      </w:r>
      <w:r w:rsidR="00D27DDB">
        <w:t>likelihood</w:t>
      </w:r>
      <w:r>
        <w:t xml:space="preserve"> of diagnosis (Chakraborty 2025).  </w:t>
      </w:r>
      <w:r w:rsidR="003E278A">
        <w:t>People</w:t>
      </w:r>
      <w:r>
        <w:t xml:space="preserve"> from South Asian, black African, or African Caribbean backgrounds are statistically 2 to 3 times more likely to develop this condition (NICE 2022). Women who have previously experienced diabetes during pregnancy, known as gestational diabetes, also belong to this higher-risk category (Liu et al. 2025).</w:t>
      </w:r>
    </w:p>
    <w:p w14:paraId="78131C91" w14:textId="61673817" w:rsidR="00BC0B7E" w:rsidRDefault="003009F0">
      <w:r>
        <w:t>T</w:t>
      </w:r>
      <w:r w:rsidR="00531693">
        <w:t>he second group consists of individuals whose circumstances are subject to change. Among this group, factors such as being overweight, leading a sedentary lifestyle, maintaining a poor diet high in processed foods and sugars, smoking, and having elevated blood pressure contribute significantly to the risk of developing type 2 diabetes (NICE 2022). By addressing these modifiable lifestyle factors, individuals can greatly reduce their likelihood of developing this serious health condition.</w:t>
      </w:r>
    </w:p>
    <w:p w14:paraId="117141DB" w14:textId="310EE104" w:rsidR="00286094" w:rsidRDefault="00273174" w:rsidP="002072CA">
      <w:pPr>
        <w:pStyle w:val="Heading2"/>
      </w:pPr>
      <w:bookmarkStart w:id="6" w:name="_Toc223270227"/>
      <w:r>
        <w:lastRenderedPageBreak/>
        <w:t>Proven lifestyle interventions</w:t>
      </w:r>
      <w:bookmarkEnd w:id="6"/>
    </w:p>
    <w:p w14:paraId="095CFED5" w14:textId="4CD02A7D" w:rsidR="004F2334" w:rsidRDefault="00A86972">
      <w:r>
        <w:t>NICE recommends personali</w:t>
      </w:r>
      <w:r w:rsidR="00904F79">
        <w:t>s</w:t>
      </w:r>
      <w:r>
        <w:t xml:space="preserve">ed dietary plans that focus on creating a balanced plate for individuals. This ideal plate should be composed of half non-starchy vegetables, such as leafy greens, peppers, and broccoli, which provide essential vitamins and minerals. One quarter of the plate should be dedicated to lean protein sources, such as chicken, fish, or legumes, which support muscle health and keep you feeling satiated. The remaining quarter should consist of healthy carbohydrates, such as whole grains or starchy vegetables, to provide energy and </w:t>
      </w:r>
      <w:r w:rsidR="00904F79">
        <w:t>fibre</w:t>
      </w:r>
      <w:r>
        <w:t xml:space="preserve">. This balanced approach aims to promote overall health and </w:t>
      </w:r>
      <w:r w:rsidR="003D7E8F">
        <w:t>well-being. In</w:t>
      </w:r>
      <w:r w:rsidR="0072410A" w:rsidRPr="0072410A">
        <w:t xml:space="preserve"> terms of nutrition, adopting a Mediterranean diet is highly beneficial. This diet emphasises the inclusion of healthy fats, primarily from olive oil, as well as lean sources of protein such as fish and shellfish. It encourages the consumption of nuts, which are rich in vitamins and healthy fats, and highlights the importance of whole grains, which provide essential fibre and nutrients. By integrating these dietary practices, patients can improve their nutritional intake and support long-term health outcomes</w:t>
      </w:r>
      <w:r w:rsidR="003F5480">
        <w:t xml:space="preserve"> </w:t>
      </w:r>
      <w:r w:rsidR="00BF2E99">
        <w:t>(</w:t>
      </w:r>
      <w:r w:rsidR="00503689">
        <w:t>NICE NG28).</w:t>
      </w:r>
    </w:p>
    <w:p w14:paraId="3E88FD3C" w14:textId="524C5F50" w:rsidR="00893011" w:rsidRDefault="00893011">
      <w:r>
        <w:t>Patients are encouraged to aim for a minimum of 150 minutes of moderate exercise each week, which can include activities such as brisk walking, cycling, or even swimming. Engaging in these activities not only enhances cardiovascular health but also contributes to overall well-being. Additionally, incorporating a routine of walking for 10 to 15 minutes after meals can aid digestion and help regulate blood sugar levels</w:t>
      </w:r>
      <w:r w:rsidR="000F29DA">
        <w:t xml:space="preserve"> </w:t>
      </w:r>
      <w:r w:rsidR="00A21A72">
        <w:t>(Diabetes UK 2025).</w:t>
      </w:r>
    </w:p>
    <w:p w14:paraId="2224F45B" w14:textId="6EE82CFF" w:rsidR="004C4900" w:rsidRDefault="000B035C">
      <w:r>
        <w:t xml:space="preserve">Weight loss stands out as the most effective intervention for managing diabetes. The </w:t>
      </w:r>
      <w:proofErr w:type="spellStart"/>
      <w:r>
        <w:t>DiRECT</w:t>
      </w:r>
      <w:proofErr w:type="spellEnd"/>
      <w:r>
        <w:t xml:space="preserve"> trial revealed remarkable results, showing that an impressive 86 </w:t>
      </w:r>
      <w:r w:rsidR="00F815AE">
        <w:t>per cent</w:t>
      </w:r>
      <w:r>
        <w:t xml:space="preserve"> of participants achieved complete diabetes remission after losing 15 kg. This significant weight reduction was accomplished through a carefully monitored, structured low-calorie diet, demonstrating the profound impact of lifestyle changes when implemented under professional guidance</w:t>
      </w:r>
      <w:r w:rsidR="00F815AE">
        <w:t xml:space="preserve"> (team, A.2025</w:t>
      </w:r>
      <w:r w:rsidR="002A5D23">
        <w:t>).</w:t>
      </w:r>
    </w:p>
    <w:p w14:paraId="6436BA72" w14:textId="1BD9AEB9" w:rsidR="002A5D23" w:rsidRDefault="002E2E27">
      <w:r>
        <w:t xml:space="preserve">Active smoking is a significant and preventable risk factor that doubles the likelihood of developing macrovascular complications associated with type 2 diabetes. These complications include serious conditions such as coronary heart disease, which can lead to heart </w:t>
      </w:r>
      <w:r w:rsidR="005105B2">
        <w:t>attacks and</w:t>
      </w:r>
      <w:r>
        <w:t xml:space="preserve"> </w:t>
      </w:r>
      <w:r w:rsidR="005105B2">
        <w:t>strokes, resulting</w:t>
      </w:r>
      <w:r>
        <w:t xml:space="preserve"> in long-term disability</w:t>
      </w:r>
      <w:r w:rsidR="00BE489C">
        <w:t xml:space="preserve"> and </w:t>
      </w:r>
      <w:r>
        <w:t>leg circulation problems that may ultimately require amputations if not addressed. To combat these risks, it is essential for General Practice nurses to proactively refer patients to speciali</w:t>
      </w:r>
      <w:r w:rsidR="00560926">
        <w:t>se</w:t>
      </w:r>
      <w:r>
        <w:t>d smoking cessation clinics. These clinics are equipped with resources and support systems designed to help individuals quit smoking effectively. Notably, evidence shows that these programs achieve a</w:t>
      </w:r>
      <w:r w:rsidR="002B0DAF">
        <w:t xml:space="preserve"> </w:t>
      </w:r>
      <w:r>
        <w:t xml:space="preserve">success rate of 50%, highlighting their effectiveness in reducing smoking prevalence and, consequently, the associated health risks. By taking these steps, nurses can play a crucial role in improving their patients' long-term health outcomes and quality of </w:t>
      </w:r>
      <w:r w:rsidR="00171EE3">
        <w:t>life (</w:t>
      </w:r>
      <w:r w:rsidR="007321D0">
        <w:t>NHS England 2025</w:t>
      </w:r>
      <w:r w:rsidR="002E4C1F">
        <w:t>).</w:t>
      </w:r>
    </w:p>
    <w:p w14:paraId="20F180F8" w14:textId="50EB635B" w:rsidR="00D15AA4" w:rsidRDefault="00EB7E2D" w:rsidP="002072CA">
      <w:pPr>
        <w:pStyle w:val="Heading2"/>
      </w:pPr>
      <w:bookmarkStart w:id="7" w:name="_Toc223270228"/>
      <w:r>
        <w:t>Information</w:t>
      </w:r>
      <w:r w:rsidR="006D2B2F">
        <w:t xml:space="preserve"> to help patients manage their diabetes</w:t>
      </w:r>
      <w:bookmarkEnd w:id="7"/>
    </w:p>
    <w:p w14:paraId="34A49E35" w14:textId="4286EFDE" w:rsidR="002B4A90" w:rsidRDefault="007A3991">
      <w:r>
        <w:t xml:space="preserve">As a practice nurse, I encounter a vast array of resources and activities designed to support patients living with diabetes. One invaluable resource is the "Testing Your Blood Sugar" guide provided by Diabetes UK. This comprehensive guide covers essential topics, including detailed instructions on the </w:t>
      </w:r>
      <w:r w:rsidR="00D336CA">
        <w:t>finger-prick</w:t>
      </w:r>
      <w:r>
        <w:t xml:space="preserve"> technique, ensuring patients can accurately monitor their blood glucose levels. By providing clear and practical advice, Diabetes UK empowers individuals to take charge of their health and manage their condition effectively</w:t>
      </w:r>
      <w:r w:rsidR="00DE5776">
        <w:t xml:space="preserve"> </w:t>
      </w:r>
      <w:r w:rsidR="00382940">
        <w:t>(</w:t>
      </w:r>
      <w:r w:rsidR="00D336CA">
        <w:t>D</w:t>
      </w:r>
      <w:r w:rsidR="00DE5776">
        <w:t>iabetes UK 2023)</w:t>
      </w:r>
      <w:r w:rsidR="00382940">
        <w:t>.</w:t>
      </w:r>
    </w:p>
    <w:p w14:paraId="64D2AA3E" w14:textId="25FF952D" w:rsidR="00D336CA" w:rsidRDefault="00CD4BC2">
      <w:r>
        <w:lastRenderedPageBreak/>
        <w:t xml:space="preserve"> </w:t>
      </w:r>
      <w:r w:rsidR="00250D77">
        <w:t>The</w:t>
      </w:r>
      <w:r>
        <w:t xml:space="preserve"> 7-Day SMBG Diary Template. This tool is designed for those who want to keep a detailed record of their blood glucose monitoring. It allows you to document the date and time of each reading, track fluctuations in your levels, and make connections to your food intake by adding specific meal notes. By maintaining this diary, </w:t>
      </w:r>
      <w:r w:rsidR="00250D77">
        <w:t xml:space="preserve">patients </w:t>
      </w:r>
      <w:r>
        <w:t xml:space="preserve">gain valuable insights into how </w:t>
      </w:r>
      <w:r w:rsidR="00250D77">
        <w:t>their</w:t>
      </w:r>
      <w:r>
        <w:t xml:space="preserve"> diet and lifestyle choices affect </w:t>
      </w:r>
      <w:r w:rsidR="00250D77">
        <w:t>their</w:t>
      </w:r>
      <w:r>
        <w:t xml:space="preserve"> health, enabling </w:t>
      </w:r>
      <w:r w:rsidR="00250D77">
        <w:t>them</w:t>
      </w:r>
      <w:r>
        <w:t xml:space="preserve"> to make informed and proactive decisions moving </w:t>
      </w:r>
      <w:r w:rsidR="00EB7E2D">
        <w:t>forward (</w:t>
      </w:r>
      <w:r w:rsidR="00BB5D35">
        <w:t>Diabetes UK 2025)</w:t>
      </w:r>
      <w:r w:rsidR="0092658C">
        <w:t>.</w:t>
      </w:r>
    </w:p>
    <w:p w14:paraId="08E863D3" w14:textId="1B0A97AB" w:rsidR="00B97D54" w:rsidRDefault="008770AE">
      <w:r>
        <w:t>Healthy eating resources, such as the Eat Well Plate model provided by Diabetes UK, offer valuable guidance for individuals looking to maintain a balanced diet. This visual tool effectively illustrates how to allocate food groups on a plate, helping users understand portion sizes and the importance of including a variety of foods in their meals. By combining this visual representation with a detailed portion guide, Diabetes UK empowers individuals to make informed choices that can aid in blood sugar management and overall health. For anyone interested in improving their diet, this resource is highly recommended as it provides practical advice and visually engaging information to support healthy eating habits</w:t>
      </w:r>
      <w:r w:rsidR="00C63217">
        <w:t xml:space="preserve"> </w:t>
      </w:r>
      <w:r w:rsidR="003107C9">
        <w:t xml:space="preserve">(diabetes </w:t>
      </w:r>
      <w:r w:rsidR="00D25478">
        <w:t>UK</w:t>
      </w:r>
      <w:r w:rsidR="00C63217">
        <w:t>,</w:t>
      </w:r>
      <w:r w:rsidR="003107C9">
        <w:t xml:space="preserve"> 2025</w:t>
      </w:r>
      <w:r w:rsidR="00C63217">
        <w:t>).</w:t>
      </w:r>
    </w:p>
    <w:p w14:paraId="2B095D1A" w14:textId="66DAB693" w:rsidR="00B12707" w:rsidRDefault="00924717">
      <w:r>
        <w:t xml:space="preserve">Your diabetes </w:t>
      </w:r>
      <w:proofErr w:type="gramStart"/>
      <w:r>
        <w:t>medications</w:t>
      </w:r>
      <w:r w:rsidR="0052025D">
        <w:t xml:space="preserve">, </w:t>
      </w:r>
      <w:r w:rsidR="00C11B91">
        <w:t xml:space="preserve"> is</w:t>
      </w:r>
      <w:proofErr w:type="gramEnd"/>
      <w:r w:rsidR="00C11B91">
        <w:t xml:space="preserve"> a bookle</w:t>
      </w:r>
      <w:r w:rsidR="00CA64EB">
        <w:t>t which</w:t>
      </w:r>
      <w:r>
        <w:t xml:space="preserve"> provides detailed information on various treatments, their purposes, potential side effects, and how they work within your body to manage blood sugar levels effectively. This resource is designed to help you understand your medications clearly and ensure you can make informed decisions about your hea</w:t>
      </w:r>
      <w:r w:rsidR="00C11B91">
        <w:t>l</w:t>
      </w:r>
      <w:r w:rsidR="00CA64EB">
        <w:t xml:space="preserve">th (diabetes </w:t>
      </w:r>
      <w:r w:rsidR="00AF4C40">
        <w:t>UK</w:t>
      </w:r>
      <w:r w:rsidR="00CA64EB">
        <w:t xml:space="preserve"> 2025)</w:t>
      </w:r>
      <w:r w:rsidR="0077401A">
        <w:t>.</w:t>
      </w:r>
    </w:p>
    <w:p w14:paraId="0201BFC2" w14:textId="6375B947" w:rsidR="0077401A" w:rsidRDefault="00C95369">
      <w:r>
        <w:t xml:space="preserve">The NHS diabetes and exercise fact sheet provides valuable insights into the benefits of walking and resistance training for individuals managing diabetes. It outlines how regular walking can improve cardiovascular health, enhance blood glucose control, and promote overall well-being.  </w:t>
      </w:r>
      <w:r w:rsidR="005F3FF8">
        <w:t>The</w:t>
      </w:r>
      <w:r>
        <w:t xml:space="preserve"> fact sheet </w:t>
      </w:r>
      <w:r w:rsidR="00CF5F53">
        <w:t>emphasises</w:t>
      </w:r>
      <w:r>
        <w:t xml:space="preserve"> the importance of resistance training, detailing how it helps build muscle mass, </w:t>
      </w:r>
      <w:r w:rsidR="00CF5F53">
        <w:t>increase</w:t>
      </w:r>
      <w:r>
        <w:t xml:space="preserve"> metabolism and </w:t>
      </w:r>
      <w:r w:rsidR="00CF5F53">
        <w:t>support</w:t>
      </w:r>
      <w:r>
        <w:t xml:space="preserve"> better blood sugar regulation. Together, these activities form a comprehensive approach to diabetes management, empowering individuals to take charge of their health through physical </w:t>
      </w:r>
      <w:r w:rsidR="00063093">
        <w:t>fitness (</w:t>
      </w:r>
      <w:r w:rsidR="00CF5F53">
        <w:t>NICE</w:t>
      </w:r>
      <w:r w:rsidR="0053507F">
        <w:t xml:space="preserve"> NG28).</w:t>
      </w:r>
    </w:p>
    <w:p w14:paraId="4FA84B9C" w14:textId="50BB4ED6" w:rsidR="00AA4E00" w:rsidRDefault="00AA4E00">
      <w:r>
        <w:t>NICE</w:t>
      </w:r>
      <w:r w:rsidR="00BB03D3">
        <w:t>,</w:t>
      </w:r>
      <w:r>
        <w:t xml:space="preserve"> offers </w:t>
      </w:r>
      <w:r w:rsidR="00F43FE9">
        <w:t xml:space="preserve">an </w:t>
      </w:r>
      <w:r>
        <w:t>annual foot screening checklist that serves as a vital tool for healthcare professionals in assessing foot health. This detailed checklist covers essential procedures and observations necessary for accurately identifying potential foot-related issues, promoting early intervention, and ensuring overall foot well-being</w:t>
      </w:r>
      <w:r w:rsidR="0099269B">
        <w:t xml:space="preserve"> (NICE NG28).</w:t>
      </w:r>
    </w:p>
    <w:p w14:paraId="6ADAE28F" w14:textId="7F293509" w:rsidR="00520D73" w:rsidRDefault="00AA4E00">
      <w:r>
        <w:t xml:space="preserve">In addition to foot screenings, patients can also benefit from various supportive resources provided by their General Practitioner. Twelve-week gym memberships and structured weight loss groups are accessible, aimed at fostering healthier lifestyles for individuals, particularly those managing diabetes.  </w:t>
      </w:r>
      <w:r w:rsidR="007E7D38">
        <w:t>Practice</w:t>
      </w:r>
      <w:r>
        <w:t xml:space="preserve"> nurses play a crucial role in these intervention programs by coordinating follow-up calls and appointments specifically tailored for diabetic patients, reinforcing the importance of proactive healthcare and ongoing support in diabetes management</w:t>
      </w:r>
      <w:r w:rsidR="001F6C36">
        <w:t>.</w:t>
      </w:r>
    </w:p>
    <w:p w14:paraId="658DDF3A" w14:textId="7942DE2F" w:rsidR="0004081A" w:rsidRDefault="0004081A">
      <w:r>
        <w:t>By utilising these resources, I will develop a customised plan through individual consultations, considering factors such as background, race, gender, weight, and mobility. Additionally, I will ensure that appointments are up to date and maintain regular communication through follow-up calls.</w:t>
      </w:r>
    </w:p>
    <w:p w14:paraId="5B7626E9" w14:textId="6145F7C0" w:rsidR="001C3012" w:rsidRDefault="00CF308C" w:rsidP="002072CA">
      <w:pPr>
        <w:pStyle w:val="Heading2"/>
      </w:pPr>
      <w:bookmarkStart w:id="8" w:name="_Toc223270229"/>
      <w:r>
        <w:lastRenderedPageBreak/>
        <w:t>Conclusion</w:t>
      </w:r>
      <w:bookmarkEnd w:id="8"/>
    </w:p>
    <w:p w14:paraId="7B3C7573" w14:textId="6F722B61" w:rsidR="00CF308C" w:rsidRDefault="00C91B61">
      <w:r>
        <w:t xml:space="preserve">Education on blood tracking and lifestyle changes is crucial for empowering individuals with type 2 diabetes to manage their condition effectively and prevent complications. </w:t>
      </w:r>
      <w:r w:rsidR="003F4BAB">
        <w:t>Utilising</w:t>
      </w:r>
      <w:r>
        <w:t xml:space="preserve"> simple patient tools like </w:t>
      </w:r>
      <w:r w:rsidR="0068779B">
        <w:t>SMBG (</w:t>
      </w:r>
      <w:r w:rsidR="00B3550B">
        <w:t>self-monitoring blood glucose)</w:t>
      </w:r>
      <w:r>
        <w:t xml:space="preserve"> diaries transforms overwhelmed</w:t>
      </w:r>
      <w:r w:rsidR="00B5609F">
        <w:t xml:space="preserve"> </w:t>
      </w:r>
      <w:r>
        <w:t>patients into confident partners in their own care.</w:t>
      </w:r>
    </w:p>
    <w:p w14:paraId="1C68F689" w14:textId="77777777" w:rsidR="001B5A53" w:rsidRDefault="001B5A53"/>
    <w:p w14:paraId="3EC32B97" w14:textId="77777777" w:rsidR="001B5A53" w:rsidRDefault="001B5A53"/>
    <w:p w14:paraId="2B0F0DC7" w14:textId="77777777" w:rsidR="001B5A53" w:rsidRDefault="001B5A53"/>
    <w:p w14:paraId="68D5F0F3" w14:textId="77777777" w:rsidR="001B5A53" w:rsidRDefault="001B5A53"/>
    <w:p w14:paraId="22BC0095" w14:textId="77777777" w:rsidR="001B5A53" w:rsidRDefault="001B5A53"/>
    <w:p w14:paraId="4023E1B3" w14:textId="77777777" w:rsidR="001B5A53" w:rsidRDefault="001B5A53"/>
    <w:p w14:paraId="12DB8D2C" w14:textId="77777777" w:rsidR="001B5A53" w:rsidRDefault="001B5A53"/>
    <w:p w14:paraId="65A980F4" w14:textId="77777777" w:rsidR="001B5A53" w:rsidRDefault="001B5A53"/>
    <w:p w14:paraId="491EEE70" w14:textId="77777777" w:rsidR="001B5A53" w:rsidRDefault="001B5A53"/>
    <w:p w14:paraId="2E7F273B" w14:textId="77777777" w:rsidR="001B5A53" w:rsidRDefault="001B5A53"/>
    <w:p w14:paraId="21F99C78" w14:textId="77777777" w:rsidR="001B5A53" w:rsidRDefault="001B5A53"/>
    <w:p w14:paraId="606164A7" w14:textId="77777777" w:rsidR="001B5A53" w:rsidRDefault="001B5A53"/>
    <w:p w14:paraId="48459BB0" w14:textId="77777777" w:rsidR="001B5A53" w:rsidRDefault="001B5A53"/>
    <w:p w14:paraId="14183365" w14:textId="77777777" w:rsidR="001B5A53" w:rsidRDefault="001B5A53"/>
    <w:p w14:paraId="4AEDE603" w14:textId="77777777" w:rsidR="001B5A53" w:rsidRDefault="001B5A53"/>
    <w:p w14:paraId="7B042132" w14:textId="77777777" w:rsidR="001B5A53" w:rsidRDefault="001B5A53"/>
    <w:p w14:paraId="3F45C69A" w14:textId="77777777" w:rsidR="001B5A53" w:rsidRDefault="001B5A53"/>
    <w:p w14:paraId="3542F7E0" w14:textId="77777777" w:rsidR="001B5A53" w:rsidRDefault="001B5A53"/>
    <w:p w14:paraId="55C124D5" w14:textId="77777777" w:rsidR="00164800" w:rsidRDefault="00164800" w:rsidP="001B5A53">
      <w:pPr>
        <w:pStyle w:val="Heading2"/>
        <w:rPr>
          <w:lang w:val="en-US"/>
        </w:rPr>
      </w:pPr>
      <w:bookmarkStart w:id="9" w:name="_Toc223270230"/>
    </w:p>
    <w:p w14:paraId="68D87F1E" w14:textId="77777777" w:rsidR="00164800" w:rsidRDefault="00164800" w:rsidP="001B5A53">
      <w:pPr>
        <w:pStyle w:val="Heading2"/>
        <w:rPr>
          <w:lang w:val="en-US"/>
        </w:rPr>
      </w:pPr>
    </w:p>
    <w:p w14:paraId="6CE5CC16" w14:textId="77777777" w:rsidR="00164800" w:rsidRDefault="00164800" w:rsidP="001B5A53">
      <w:pPr>
        <w:pStyle w:val="Heading2"/>
        <w:rPr>
          <w:lang w:val="en-US"/>
        </w:rPr>
      </w:pPr>
    </w:p>
    <w:p w14:paraId="3728D9B9" w14:textId="77777777" w:rsidR="00164800" w:rsidRDefault="00164800" w:rsidP="001B5A53">
      <w:pPr>
        <w:pStyle w:val="Heading2"/>
        <w:rPr>
          <w:lang w:val="en-US"/>
        </w:rPr>
      </w:pPr>
    </w:p>
    <w:p w14:paraId="5B055BA1" w14:textId="77777777" w:rsidR="00164800" w:rsidRDefault="00164800" w:rsidP="001B5A53">
      <w:pPr>
        <w:pStyle w:val="Heading2"/>
        <w:rPr>
          <w:lang w:val="en-US"/>
        </w:rPr>
      </w:pPr>
    </w:p>
    <w:p w14:paraId="62B8A1C1" w14:textId="35355B89" w:rsidR="001B5A53" w:rsidRPr="001B5A53" w:rsidRDefault="001B5A53" w:rsidP="001B5A53">
      <w:pPr>
        <w:pStyle w:val="Heading2"/>
        <w:rPr>
          <w:lang w:val="en-US"/>
        </w:rPr>
      </w:pPr>
      <w:r w:rsidRPr="001B5A53">
        <w:rPr>
          <w:lang w:val="en-US"/>
        </w:rPr>
        <w:t>Reference list</w:t>
      </w:r>
      <w:bookmarkEnd w:id="9"/>
    </w:p>
    <w:p w14:paraId="602242A7" w14:textId="77777777" w:rsidR="001B5A53" w:rsidRPr="001B5A53" w:rsidRDefault="001B5A53" w:rsidP="001B5A53">
      <w:pPr>
        <w:rPr>
          <w:lang w:val="en-US"/>
        </w:rPr>
      </w:pPr>
      <w:r w:rsidRPr="001B5A53">
        <w:rPr>
          <w:lang w:val="en-US"/>
        </w:rPr>
        <w:t xml:space="preserve">Cellsciencebiotech.com. (2025). </w:t>
      </w:r>
      <w:r w:rsidRPr="001B5A53">
        <w:rPr>
          <w:i/>
          <w:iCs/>
          <w:lang w:val="en-US"/>
        </w:rPr>
        <w:t>The Role of Mitochondria in Energy Production</w:t>
      </w:r>
      <w:r w:rsidRPr="001B5A53">
        <w:rPr>
          <w:lang w:val="en-US"/>
        </w:rPr>
        <w:t xml:space="preserve">. [online] Available at: </w:t>
      </w:r>
      <w:hyperlink r:id="rId10" w:history="1">
        <w:r w:rsidRPr="001B5A53">
          <w:rPr>
            <w:rStyle w:val="Hyperlink"/>
            <w:lang w:val="en-US"/>
          </w:rPr>
          <w:t>https://www.cellsciencebiotech.com/publications/the-role-of-mitochondria-in-energy-production</w:t>
        </w:r>
      </w:hyperlink>
      <w:r w:rsidRPr="001B5A53">
        <w:rPr>
          <w:lang w:val="en-US"/>
        </w:rPr>
        <w:t xml:space="preserve"> [Accessed 27 Feb. 2026].</w:t>
      </w:r>
    </w:p>
    <w:p w14:paraId="1D63DCD5" w14:textId="77777777" w:rsidR="001B5A53" w:rsidRPr="001B5A53" w:rsidRDefault="001B5A53" w:rsidP="001B5A53">
      <w:pPr>
        <w:rPr>
          <w:lang w:val="en-US"/>
        </w:rPr>
      </w:pPr>
      <w:r w:rsidRPr="001B5A53">
        <w:rPr>
          <w:lang w:val="en-US"/>
        </w:rPr>
        <w:t xml:space="preserve">Chakraborty, A. (2025). Systematic Review: Risk Factors for Developing Type 2 Diabetes Mellitus. </w:t>
      </w:r>
      <w:r w:rsidRPr="001B5A53">
        <w:rPr>
          <w:i/>
          <w:iCs/>
          <w:lang w:val="en-US"/>
        </w:rPr>
        <w:t>European Journal of Cardiovascular Medicine</w:t>
      </w:r>
      <w:r w:rsidRPr="001B5A53">
        <w:rPr>
          <w:lang w:val="en-US"/>
        </w:rPr>
        <w:t xml:space="preserve">, [online] 15(1), pp.382–390. </w:t>
      </w:r>
      <w:proofErr w:type="spellStart"/>
      <w:r w:rsidRPr="001B5A53">
        <w:rPr>
          <w:lang w:val="en-US"/>
        </w:rPr>
        <w:t>doi:</w:t>
      </w:r>
      <w:hyperlink r:id="rId11" w:history="1">
        <w:r w:rsidRPr="001B5A53">
          <w:rPr>
            <w:rStyle w:val="Hyperlink"/>
            <w:lang w:val="en-US"/>
          </w:rPr>
          <w:t>https</w:t>
        </w:r>
        <w:proofErr w:type="spellEnd"/>
        <w:r w:rsidRPr="001B5A53">
          <w:rPr>
            <w:rStyle w:val="Hyperlink"/>
            <w:lang w:val="en-US"/>
          </w:rPr>
          <w:t>://doi.org/10.5083/</w:t>
        </w:r>
        <w:proofErr w:type="spellStart"/>
        <w:r w:rsidRPr="001B5A53">
          <w:rPr>
            <w:rStyle w:val="Hyperlink"/>
            <w:lang w:val="en-US"/>
          </w:rPr>
          <w:t>ejcm</w:t>
        </w:r>
        <w:proofErr w:type="spellEnd"/>
        <w:r w:rsidRPr="001B5A53">
          <w:rPr>
            <w:rStyle w:val="Hyperlink"/>
            <w:lang w:val="en-US"/>
          </w:rPr>
          <w:t>/25-01-62</w:t>
        </w:r>
      </w:hyperlink>
      <w:r w:rsidRPr="001B5A53">
        <w:rPr>
          <w:lang w:val="en-US"/>
        </w:rPr>
        <w:t>.</w:t>
      </w:r>
    </w:p>
    <w:p w14:paraId="1B1B9AE4" w14:textId="77777777" w:rsidR="001B5A53" w:rsidRPr="001B5A53" w:rsidRDefault="001B5A53" w:rsidP="001B5A53">
      <w:pPr>
        <w:rPr>
          <w:lang w:val="en-US"/>
        </w:rPr>
      </w:pPr>
      <w:r w:rsidRPr="001B5A53">
        <w:rPr>
          <w:lang w:val="en-US"/>
        </w:rPr>
        <w:t xml:space="preserve">Diabetes UK (2023). </w:t>
      </w:r>
      <w:r w:rsidRPr="001B5A53">
        <w:rPr>
          <w:i/>
          <w:iCs/>
          <w:lang w:val="en-US"/>
        </w:rPr>
        <w:t>Diabetes UK - Know diabetes. Fight diabetes</w:t>
      </w:r>
      <w:r w:rsidRPr="001B5A53">
        <w:rPr>
          <w:lang w:val="en-US"/>
        </w:rPr>
        <w:t xml:space="preserve">. [online] Diabetes UK. Available at: </w:t>
      </w:r>
      <w:hyperlink r:id="rId12" w:history="1">
        <w:r w:rsidRPr="001B5A53">
          <w:rPr>
            <w:rStyle w:val="Hyperlink"/>
            <w:lang w:val="en-US"/>
          </w:rPr>
          <w:t>https://www.diabetes.org.uk/</w:t>
        </w:r>
      </w:hyperlink>
      <w:r w:rsidRPr="001B5A53">
        <w:rPr>
          <w:lang w:val="en-US"/>
        </w:rPr>
        <w:t>.</w:t>
      </w:r>
    </w:p>
    <w:p w14:paraId="0D11E98F" w14:textId="77777777" w:rsidR="001B5A53" w:rsidRPr="001B5A53" w:rsidRDefault="001B5A53" w:rsidP="001B5A53">
      <w:pPr>
        <w:rPr>
          <w:lang w:val="en-US"/>
        </w:rPr>
      </w:pPr>
      <w:r w:rsidRPr="001B5A53">
        <w:rPr>
          <w:lang w:val="en-US"/>
        </w:rPr>
        <w:t xml:space="preserve">Liu, L., Pang, X., Liu, J. and Liu, W. (2025). The prevalence and risk factors of gestational diabetes mellitus recurrence: a systematic review and meta-analysis. </w:t>
      </w:r>
      <w:r w:rsidRPr="001B5A53">
        <w:rPr>
          <w:i/>
          <w:iCs/>
          <w:lang w:val="en-US"/>
        </w:rPr>
        <w:t>Diabetes &amp; metabolic syndrome</w:t>
      </w:r>
      <w:r w:rsidRPr="001B5A53">
        <w:rPr>
          <w:lang w:val="en-US"/>
        </w:rPr>
        <w:t xml:space="preserve">, [online] 19(8), p.103295. </w:t>
      </w:r>
      <w:proofErr w:type="spellStart"/>
      <w:r w:rsidRPr="001B5A53">
        <w:rPr>
          <w:lang w:val="en-US"/>
        </w:rPr>
        <w:t>doi:</w:t>
      </w:r>
      <w:hyperlink r:id="rId13" w:history="1">
        <w:r w:rsidRPr="001B5A53">
          <w:rPr>
            <w:rStyle w:val="Hyperlink"/>
            <w:lang w:val="en-US"/>
          </w:rPr>
          <w:t>https</w:t>
        </w:r>
        <w:proofErr w:type="spellEnd"/>
        <w:r w:rsidRPr="001B5A53">
          <w:rPr>
            <w:rStyle w:val="Hyperlink"/>
            <w:lang w:val="en-US"/>
          </w:rPr>
          <w:t>://doi.org/10.1016/j.dsx.2025.103295</w:t>
        </w:r>
      </w:hyperlink>
      <w:r w:rsidRPr="001B5A53">
        <w:rPr>
          <w:lang w:val="en-US"/>
        </w:rPr>
        <w:t>.</w:t>
      </w:r>
    </w:p>
    <w:p w14:paraId="0339C66E" w14:textId="77777777" w:rsidR="001B5A53" w:rsidRPr="001B5A53" w:rsidRDefault="001B5A53" w:rsidP="001B5A53">
      <w:pPr>
        <w:rPr>
          <w:lang w:val="en-US"/>
        </w:rPr>
      </w:pPr>
      <w:r w:rsidRPr="001B5A53">
        <w:rPr>
          <w:lang w:val="en-US"/>
        </w:rPr>
        <w:t xml:space="preserve">Marieb, E. and Hoehn, K. (2018). </w:t>
      </w:r>
      <w:r w:rsidRPr="001B5A53">
        <w:rPr>
          <w:i/>
          <w:iCs/>
          <w:lang w:val="en-US"/>
        </w:rPr>
        <w:t>Human anatomy &amp; physiology</w:t>
      </w:r>
      <w:r w:rsidRPr="001B5A53">
        <w:rPr>
          <w:lang w:val="en-US"/>
        </w:rPr>
        <w:t>. 11th ed. Harlow, England: Pearson Education Limited.</w:t>
      </w:r>
    </w:p>
    <w:p w14:paraId="5A7E1545" w14:textId="77777777" w:rsidR="001B5A53" w:rsidRPr="001B5A53" w:rsidRDefault="001B5A53" w:rsidP="001B5A53">
      <w:pPr>
        <w:rPr>
          <w:lang w:val="en-US"/>
        </w:rPr>
      </w:pPr>
      <w:r w:rsidRPr="001B5A53">
        <w:rPr>
          <w:lang w:val="en-US"/>
        </w:rPr>
        <w:t xml:space="preserve">Mayo Clinic (2023). </w:t>
      </w:r>
      <w:r w:rsidRPr="001B5A53">
        <w:rPr>
          <w:i/>
          <w:iCs/>
          <w:lang w:val="en-US"/>
        </w:rPr>
        <w:t>Diabetic Retinopathy - Symptoms and Causes</w:t>
      </w:r>
      <w:r w:rsidRPr="001B5A53">
        <w:rPr>
          <w:lang w:val="en-US"/>
        </w:rPr>
        <w:t xml:space="preserve">. [online] Mayo Clinic. Available at: </w:t>
      </w:r>
      <w:hyperlink r:id="rId14" w:history="1">
        <w:r w:rsidRPr="001B5A53">
          <w:rPr>
            <w:rStyle w:val="Hyperlink"/>
            <w:lang w:val="en-US"/>
          </w:rPr>
          <w:t>https://www.mayoclinic.org/diseases-conditions/diabetic-retinopathy/symptoms-causes/syc-20371611</w:t>
        </w:r>
      </w:hyperlink>
      <w:r w:rsidRPr="001B5A53">
        <w:rPr>
          <w:lang w:val="en-US"/>
        </w:rPr>
        <w:t>.</w:t>
      </w:r>
    </w:p>
    <w:p w14:paraId="3202D176" w14:textId="77777777" w:rsidR="001B5A53" w:rsidRPr="001B5A53" w:rsidRDefault="001B5A53" w:rsidP="001B5A53">
      <w:pPr>
        <w:rPr>
          <w:lang w:val="en-US"/>
        </w:rPr>
      </w:pPr>
      <w:r w:rsidRPr="001B5A53">
        <w:rPr>
          <w:lang w:val="en-US"/>
        </w:rPr>
        <w:t xml:space="preserve">NHS (2023). </w:t>
      </w:r>
      <w:r w:rsidRPr="001B5A53">
        <w:rPr>
          <w:i/>
          <w:iCs/>
          <w:lang w:val="en-US"/>
        </w:rPr>
        <w:t>Diabetes</w:t>
      </w:r>
      <w:r w:rsidRPr="001B5A53">
        <w:rPr>
          <w:lang w:val="en-US"/>
        </w:rPr>
        <w:t xml:space="preserve">. [online] NHS. Available at: </w:t>
      </w:r>
      <w:hyperlink r:id="rId15" w:history="1">
        <w:r w:rsidRPr="001B5A53">
          <w:rPr>
            <w:rStyle w:val="Hyperlink"/>
            <w:lang w:val="en-US"/>
          </w:rPr>
          <w:t>https://www.nhs.uk/conditions/diabetes/</w:t>
        </w:r>
      </w:hyperlink>
      <w:r w:rsidRPr="001B5A53">
        <w:rPr>
          <w:lang w:val="en-US"/>
        </w:rPr>
        <w:t>.</w:t>
      </w:r>
    </w:p>
    <w:p w14:paraId="312A5ABC" w14:textId="77777777" w:rsidR="001B5A53" w:rsidRPr="001B5A53" w:rsidRDefault="001B5A53" w:rsidP="001B5A53">
      <w:pPr>
        <w:rPr>
          <w:lang w:val="en-US"/>
        </w:rPr>
      </w:pPr>
      <w:r w:rsidRPr="001B5A53">
        <w:rPr>
          <w:lang w:val="en-US"/>
        </w:rPr>
        <w:t xml:space="preserve">NHS (2025). </w:t>
      </w:r>
      <w:r w:rsidRPr="001B5A53">
        <w:rPr>
          <w:i/>
          <w:iCs/>
          <w:lang w:val="en-US"/>
        </w:rPr>
        <w:t>NHS</w:t>
      </w:r>
      <w:r w:rsidRPr="001B5A53">
        <w:rPr>
          <w:lang w:val="en-US"/>
        </w:rPr>
        <w:t xml:space="preserve">. [online] NHS. Available at: </w:t>
      </w:r>
      <w:hyperlink r:id="rId16" w:history="1">
        <w:r w:rsidRPr="001B5A53">
          <w:rPr>
            <w:rStyle w:val="Hyperlink"/>
            <w:lang w:val="en-US"/>
          </w:rPr>
          <w:t>https://www.nhs.uk/</w:t>
        </w:r>
      </w:hyperlink>
      <w:r w:rsidRPr="001B5A53">
        <w:rPr>
          <w:lang w:val="en-US"/>
        </w:rPr>
        <w:t>.</w:t>
      </w:r>
    </w:p>
    <w:p w14:paraId="40E7A0FC" w14:textId="77777777" w:rsidR="001B5A53" w:rsidRPr="001B5A53" w:rsidRDefault="001B5A53" w:rsidP="001B5A53">
      <w:pPr>
        <w:rPr>
          <w:lang w:val="en-US"/>
        </w:rPr>
      </w:pPr>
      <w:r w:rsidRPr="001B5A53">
        <w:rPr>
          <w:lang w:val="en-US"/>
        </w:rPr>
        <w:t xml:space="preserve">NHS (2025). </w:t>
      </w:r>
      <w:r w:rsidRPr="001B5A53">
        <w:rPr>
          <w:i/>
          <w:iCs/>
          <w:lang w:val="en-US"/>
        </w:rPr>
        <w:t>Treatment for Type 2 diabetes</w:t>
      </w:r>
      <w:r w:rsidRPr="001B5A53">
        <w:rPr>
          <w:lang w:val="en-US"/>
        </w:rPr>
        <w:t xml:space="preserve">. [online] NHS. Available at: </w:t>
      </w:r>
      <w:hyperlink r:id="rId17" w:history="1">
        <w:r w:rsidRPr="001B5A53">
          <w:rPr>
            <w:rStyle w:val="Hyperlink"/>
            <w:lang w:val="en-US"/>
          </w:rPr>
          <w:t>https://www.nhs.uk/conditions/type-2-diabetes/treatment/</w:t>
        </w:r>
      </w:hyperlink>
      <w:r w:rsidRPr="001B5A53">
        <w:rPr>
          <w:lang w:val="en-US"/>
        </w:rPr>
        <w:t>.</w:t>
      </w:r>
    </w:p>
    <w:p w14:paraId="1117B05A" w14:textId="77777777" w:rsidR="001B5A53" w:rsidRPr="001B5A53" w:rsidRDefault="001B5A53" w:rsidP="001B5A53">
      <w:pPr>
        <w:rPr>
          <w:lang w:val="en-US"/>
        </w:rPr>
      </w:pPr>
      <w:r w:rsidRPr="001B5A53">
        <w:rPr>
          <w:lang w:val="en-US"/>
        </w:rPr>
        <w:t xml:space="preserve">NICE (2022). </w:t>
      </w:r>
      <w:r w:rsidRPr="001B5A53">
        <w:rPr>
          <w:i/>
          <w:iCs/>
          <w:lang w:val="en-US"/>
        </w:rPr>
        <w:t>Type 2 Diabetes in adults: Management</w:t>
      </w:r>
      <w:r w:rsidRPr="001B5A53">
        <w:rPr>
          <w:lang w:val="en-US"/>
        </w:rPr>
        <w:t xml:space="preserve">. [online] Nice.org.uk. Available at: </w:t>
      </w:r>
      <w:hyperlink r:id="rId18" w:history="1">
        <w:r w:rsidRPr="001B5A53">
          <w:rPr>
            <w:rStyle w:val="Hyperlink"/>
            <w:lang w:val="en-US"/>
          </w:rPr>
          <w:t>https://www.nice.org.uk/guidance/ng28</w:t>
        </w:r>
      </w:hyperlink>
      <w:r w:rsidRPr="001B5A53">
        <w:rPr>
          <w:lang w:val="en-US"/>
        </w:rPr>
        <w:t>.</w:t>
      </w:r>
    </w:p>
    <w:p w14:paraId="54D52723" w14:textId="77777777" w:rsidR="001B5A53" w:rsidRPr="001B5A53" w:rsidRDefault="001B5A53" w:rsidP="001B5A53">
      <w:pPr>
        <w:rPr>
          <w:lang w:val="en-US"/>
        </w:rPr>
      </w:pPr>
      <w:r w:rsidRPr="001B5A53">
        <w:rPr>
          <w:lang w:val="en-US"/>
        </w:rPr>
        <w:t xml:space="preserve">team, A. (2025). </w:t>
      </w:r>
      <w:r w:rsidRPr="001B5A53">
        <w:rPr>
          <w:i/>
          <w:iCs/>
          <w:lang w:val="en-US"/>
        </w:rPr>
        <w:t>Diabetes Remission Clinical Trial (</w:t>
      </w:r>
      <w:proofErr w:type="spellStart"/>
      <w:r w:rsidRPr="001B5A53">
        <w:rPr>
          <w:i/>
          <w:iCs/>
          <w:lang w:val="en-US"/>
        </w:rPr>
        <w:t>DiRECT</w:t>
      </w:r>
      <w:proofErr w:type="spellEnd"/>
      <w:r w:rsidRPr="001B5A53">
        <w:rPr>
          <w:i/>
          <w:iCs/>
          <w:lang w:val="en-US"/>
        </w:rPr>
        <w:t>) using diet in diabetes</w:t>
      </w:r>
      <w:r w:rsidRPr="001B5A53">
        <w:rPr>
          <w:lang w:val="en-US"/>
        </w:rPr>
        <w:t xml:space="preserve">. [online] Gpnotebook.com. Available at: </w:t>
      </w:r>
      <w:hyperlink r:id="rId19" w:history="1">
        <w:r w:rsidRPr="001B5A53">
          <w:rPr>
            <w:rStyle w:val="Hyperlink"/>
            <w:lang w:val="en-US"/>
          </w:rPr>
          <w:t>https://gpnotebook.com/en-GB/pages/diabetes-and-endocrinology/diabetes-remission-clinical-trial-direct-using-diet-in-diabetes</w:t>
        </w:r>
      </w:hyperlink>
      <w:r w:rsidRPr="001B5A53">
        <w:rPr>
          <w:lang w:val="en-US"/>
        </w:rPr>
        <w:t xml:space="preserve"> [Accessed 27 Feb. 2026].</w:t>
      </w:r>
    </w:p>
    <w:p w14:paraId="104B5DA2" w14:textId="77777777" w:rsidR="001B5A53" w:rsidRPr="001B5A53" w:rsidRDefault="001B5A53" w:rsidP="001B5A53">
      <w:pPr>
        <w:rPr>
          <w:lang w:val="en-US"/>
        </w:rPr>
      </w:pPr>
      <w:r w:rsidRPr="001B5A53">
        <w:rPr>
          <w:lang w:val="en-US"/>
        </w:rPr>
        <w:t xml:space="preserve">Watson, S. (2020). </w:t>
      </w:r>
      <w:r w:rsidRPr="001B5A53">
        <w:rPr>
          <w:i/>
          <w:iCs/>
          <w:lang w:val="en-US"/>
        </w:rPr>
        <w:t>Diabetes: A Guide to Symptoms, Causes, Treatment, Prevention and More</w:t>
      </w:r>
      <w:r w:rsidRPr="001B5A53">
        <w:rPr>
          <w:lang w:val="en-US"/>
        </w:rPr>
        <w:t xml:space="preserve">. [online] Healthline. Available at: </w:t>
      </w:r>
      <w:hyperlink r:id="rId20" w:history="1">
        <w:r w:rsidRPr="001B5A53">
          <w:rPr>
            <w:rStyle w:val="Hyperlink"/>
            <w:lang w:val="en-US"/>
          </w:rPr>
          <w:t>https://www.healthline.com/health/diabetes</w:t>
        </w:r>
      </w:hyperlink>
      <w:r w:rsidRPr="001B5A53">
        <w:rPr>
          <w:lang w:val="en-US"/>
        </w:rPr>
        <w:t>.</w:t>
      </w:r>
    </w:p>
    <w:p w14:paraId="3653C341" w14:textId="77777777" w:rsidR="001B5A53" w:rsidRPr="001B5A53" w:rsidRDefault="001B5A53" w:rsidP="001B5A53">
      <w:pPr>
        <w:rPr>
          <w:lang w:val="en-US"/>
        </w:rPr>
      </w:pPr>
      <w:r w:rsidRPr="001B5A53">
        <w:rPr>
          <w:lang w:val="en-US"/>
        </w:rPr>
        <w:lastRenderedPageBreak/>
        <w:t xml:space="preserve">Weinstock, R.S., Aleppo, G., Bailey, T.S., </w:t>
      </w:r>
      <w:proofErr w:type="spellStart"/>
      <w:r w:rsidRPr="001B5A53">
        <w:rPr>
          <w:lang w:val="en-US"/>
        </w:rPr>
        <w:t>Bergenstal</w:t>
      </w:r>
      <w:proofErr w:type="spellEnd"/>
      <w:r w:rsidRPr="001B5A53">
        <w:rPr>
          <w:lang w:val="en-US"/>
        </w:rPr>
        <w:t xml:space="preserve">, R.M., Fisher, W.A., Greenwood, D.A. and Young, L.A. (2020). </w:t>
      </w:r>
      <w:r w:rsidRPr="001B5A53">
        <w:rPr>
          <w:i/>
          <w:iCs/>
          <w:lang w:val="en-US"/>
        </w:rPr>
        <w:t>The Role of Blood Glucose Monitoring in Diabetes Management</w:t>
      </w:r>
      <w:r w:rsidRPr="001B5A53">
        <w:rPr>
          <w:lang w:val="en-US"/>
        </w:rPr>
        <w:t xml:space="preserve">. [online] </w:t>
      </w:r>
      <w:r w:rsidRPr="001B5A53">
        <w:rPr>
          <w:i/>
          <w:iCs/>
          <w:lang w:val="en-US"/>
        </w:rPr>
        <w:t>PubMed</w:t>
      </w:r>
      <w:r w:rsidRPr="001B5A53">
        <w:rPr>
          <w:lang w:val="en-US"/>
        </w:rPr>
        <w:t xml:space="preserve">. American Diabetes Association. Available at: </w:t>
      </w:r>
      <w:hyperlink r:id="rId21" w:history="1">
        <w:r w:rsidRPr="001B5A53">
          <w:rPr>
            <w:rStyle w:val="Hyperlink"/>
            <w:lang w:val="en-US"/>
          </w:rPr>
          <w:t>https://www.ncbi.nlm.nih.gov/books/NBK566165/</w:t>
        </w:r>
      </w:hyperlink>
      <w:r w:rsidRPr="001B5A53">
        <w:rPr>
          <w:lang w:val="en-US"/>
        </w:rPr>
        <w:t>.</w:t>
      </w:r>
    </w:p>
    <w:p w14:paraId="057FBE5F" w14:textId="77777777" w:rsidR="001B5A53" w:rsidRDefault="001B5A53"/>
    <w:p w14:paraId="49F8AA9B" w14:textId="77777777" w:rsidR="00CF308C" w:rsidRDefault="00CF308C"/>
    <w:p w14:paraId="37A22A7B" w14:textId="77777777" w:rsidR="00BC0B7E" w:rsidRDefault="00BC0B7E"/>
    <w:sectPr w:rsidR="00BC0B7E">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C8B19" w14:textId="77777777" w:rsidR="009D7080" w:rsidRDefault="009D7080" w:rsidP="00E11C92">
      <w:pPr>
        <w:spacing w:after="0" w:line="240" w:lineRule="auto"/>
      </w:pPr>
      <w:r>
        <w:separator/>
      </w:r>
    </w:p>
  </w:endnote>
  <w:endnote w:type="continuationSeparator" w:id="0">
    <w:p w14:paraId="10EAD83B" w14:textId="77777777" w:rsidR="009D7080" w:rsidRDefault="009D7080" w:rsidP="00E11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2639640"/>
      <w:docPartObj>
        <w:docPartGallery w:val="Page Numbers (Bottom of Page)"/>
        <w:docPartUnique/>
      </w:docPartObj>
    </w:sdtPr>
    <w:sdtContent>
      <w:p w14:paraId="1C4318ED" w14:textId="450E6DE2" w:rsidR="00E11C92" w:rsidRDefault="00E11C92">
        <w:pPr>
          <w:pStyle w:val="Footer"/>
          <w:jc w:val="center"/>
        </w:pPr>
        <w:r>
          <w:fldChar w:fldCharType="begin"/>
        </w:r>
        <w:r>
          <w:instrText>PAGE   \* MERGEFORMAT</w:instrText>
        </w:r>
        <w:r>
          <w:fldChar w:fldCharType="separate"/>
        </w:r>
        <w:r>
          <w:t>2</w:t>
        </w:r>
        <w:r>
          <w:fldChar w:fldCharType="end"/>
        </w:r>
      </w:p>
    </w:sdtContent>
  </w:sdt>
  <w:p w14:paraId="04CAF739" w14:textId="77777777" w:rsidR="00E11C92" w:rsidRDefault="00E11C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040BE4" w14:textId="77777777" w:rsidR="009D7080" w:rsidRDefault="009D7080" w:rsidP="00E11C92">
      <w:pPr>
        <w:spacing w:after="0" w:line="240" w:lineRule="auto"/>
      </w:pPr>
      <w:r>
        <w:separator/>
      </w:r>
    </w:p>
  </w:footnote>
  <w:footnote w:type="continuationSeparator" w:id="0">
    <w:p w14:paraId="3216C2BB" w14:textId="77777777" w:rsidR="009D7080" w:rsidRDefault="009D7080" w:rsidP="00E11C9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A98"/>
    <w:rsid w:val="0000493C"/>
    <w:rsid w:val="00014CAB"/>
    <w:rsid w:val="00022F4C"/>
    <w:rsid w:val="00033E51"/>
    <w:rsid w:val="00036894"/>
    <w:rsid w:val="0004081A"/>
    <w:rsid w:val="00046E61"/>
    <w:rsid w:val="000531C7"/>
    <w:rsid w:val="0005354A"/>
    <w:rsid w:val="00053570"/>
    <w:rsid w:val="00062A6C"/>
    <w:rsid w:val="00063093"/>
    <w:rsid w:val="00063CB4"/>
    <w:rsid w:val="00065DF8"/>
    <w:rsid w:val="0007006F"/>
    <w:rsid w:val="000746DA"/>
    <w:rsid w:val="00076FB3"/>
    <w:rsid w:val="00084486"/>
    <w:rsid w:val="0009312E"/>
    <w:rsid w:val="000954B4"/>
    <w:rsid w:val="000B035C"/>
    <w:rsid w:val="000B58BF"/>
    <w:rsid w:val="000C2CAC"/>
    <w:rsid w:val="000C46AB"/>
    <w:rsid w:val="000E4C08"/>
    <w:rsid w:val="000F29DA"/>
    <w:rsid w:val="000F381C"/>
    <w:rsid w:val="000F3841"/>
    <w:rsid w:val="00101452"/>
    <w:rsid w:val="00103607"/>
    <w:rsid w:val="0010368E"/>
    <w:rsid w:val="00121A25"/>
    <w:rsid w:val="0012792D"/>
    <w:rsid w:val="001360B6"/>
    <w:rsid w:val="00140EC5"/>
    <w:rsid w:val="0014420C"/>
    <w:rsid w:val="001450F2"/>
    <w:rsid w:val="00146800"/>
    <w:rsid w:val="0015435F"/>
    <w:rsid w:val="00164800"/>
    <w:rsid w:val="00171EE3"/>
    <w:rsid w:val="00183C46"/>
    <w:rsid w:val="00187E01"/>
    <w:rsid w:val="00190569"/>
    <w:rsid w:val="001921A6"/>
    <w:rsid w:val="001974E2"/>
    <w:rsid w:val="00197CA6"/>
    <w:rsid w:val="001A00AC"/>
    <w:rsid w:val="001A2ECC"/>
    <w:rsid w:val="001B4E86"/>
    <w:rsid w:val="001B5A53"/>
    <w:rsid w:val="001C0653"/>
    <w:rsid w:val="001C3012"/>
    <w:rsid w:val="001E04B7"/>
    <w:rsid w:val="001E37DD"/>
    <w:rsid w:val="001E3D56"/>
    <w:rsid w:val="001E59DD"/>
    <w:rsid w:val="001E7EC0"/>
    <w:rsid w:val="001F6759"/>
    <w:rsid w:val="001F6C36"/>
    <w:rsid w:val="00204AF7"/>
    <w:rsid w:val="002072CA"/>
    <w:rsid w:val="0021738C"/>
    <w:rsid w:val="002325ED"/>
    <w:rsid w:val="00242C83"/>
    <w:rsid w:val="00250D77"/>
    <w:rsid w:val="00251984"/>
    <w:rsid w:val="00253380"/>
    <w:rsid w:val="00255AFC"/>
    <w:rsid w:val="00273174"/>
    <w:rsid w:val="0027385D"/>
    <w:rsid w:val="00277724"/>
    <w:rsid w:val="00281DB3"/>
    <w:rsid w:val="00286094"/>
    <w:rsid w:val="002A439A"/>
    <w:rsid w:val="002A5D23"/>
    <w:rsid w:val="002B0DAF"/>
    <w:rsid w:val="002B1EC4"/>
    <w:rsid w:val="002B4A90"/>
    <w:rsid w:val="002C1BAE"/>
    <w:rsid w:val="002C53CD"/>
    <w:rsid w:val="002C71CC"/>
    <w:rsid w:val="002D3FE6"/>
    <w:rsid w:val="002E12C6"/>
    <w:rsid w:val="002E2E27"/>
    <w:rsid w:val="002E4C1F"/>
    <w:rsid w:val="002E5AAE"/>
    <w:rsid w:val="002F36D5"/>
    <w:rsid w:val="002F5C94"/>
    <w:rsid w:val="003009F0"/>
    <w:rsid w:val="00301CA1"/>
    <w:rsid w:val="00307B56"/>
    <w:rsid w:val="003107C9"/>
    <w:rsid w:val="003132DE"/>
    <w:rsid w:val="003205E7"/>
    <w:rsid w:val="003242BD"/>
    <w:rsid w:val="00325C18"/>
    <w:rsid w:val="003265BA"/>
    <w:rsid w:val="003355F5"/>
    <w:rsid w:val="00350A06"/>
    <w:rsid w:val="00356715"/>
    <w:rsid w:val="00357560"/>
    <w:rsid w:val="00364141"/>
    <w:rsid w:val="003717A0"/>
    <w:rsid w:val="00373F47"/>
    <w:rsid w:val="00376978"/>
    <w:rsid w:val="00376AD4"/>
    <w:rsid w:val="00382940"/>
    <w:rsid w:val="003845D6"/>
    <w:rsid w:val="00386368"/>
    <w:rsid w:val="00396558"/>
    <w:rsid w:val="003A1CDE"/>
    <w:rsid w:val="003A4869"/>
    <w:rsid w:val="003B0B9D"/>
    <w:rsid w:val="003D24C0"/>
    <w:rsid w:val="003D336C"/>
    <w:rsid w:val="003D5689"/>
    <w:rsid w:val="003D6C92"/>
    <w:rsid w:val="003D7E8F"/>
    <w:rsid w:val="003E1E73"/>
    <w:rsid w:val="003E278A"/>
    <w:rsid w:val="003E58F4"/>
    <w:rsid w:val="003F2D44"/>
    <w:rsid w:val="003F4BAB"/>
    <w:rsid w:val="003F5480"/>
    <w:rsid w:val="00401A1C"/>
    <w:rsid w:val="00404DF4"/>
    <w:rsid w:val="00405F5D"/>
    <w:rsid w:val="00415772"/>
    <w:rsid w:val="00417931"/>
    <w:rsid w:val="00421D71"/>
    <w:rsid w:val="00424F43"/>
    <w:rsid w:val="00435B11"/>
    <w:rsid w:val="00442160"/>
    <w:rsid w:val="00452C45"/>
    <w:rsid w:val="00456705"/>
    <w:rsid w:val="0045680B"/>
    <w:rsid w:val="0046357D"/>
    <w:rsid w:val="00464A71"/>
    <w:rsid w:val="00470DBA"/>
    <w:rsid w:val="0047145C"/>
    <w:rsid w:val="00473F97"/>
    <w:rsid w:val="004830F4"/>
    <w:rsid w:val="00496437"/>
    <w:rsid w:val="00496FFD"/>
    <w:rsid w:val="004A3D2D"/>
    <w:rsid w:val="004B3985"/>
    <w:rsid w:val="004B723B"/>
    <w:rsid w:val="004C4900"/>
    <w:rsid w:val="004E0121"/>
    <w:rsid w:val="004E3442"/>
    <w:rsid w:val="004E7AFE"/>
    <w:rsid w:val="004E7F4B"/>
    <w:rsid w:val="004F2334"/>
    <w:rsid w:val="00503689"/>
    <w:rsid w:val="00507A82"/>
    <w:rsid w:val="005105B2"/>
    <w:rsid w:val="00517A2D"/>
    <w:rsid w:val="0052025D"/>
    <w:rsid w:val="00520D73"/>
    <w:rsid w:val="0052334A"/>
    <w:rsid w:val="00531693"/>
    <w:rsid w:val="0053477C"/>
    <w:rsid w:val="00534A2B"/>
    <w:rsid w:val="0053507F"/>
    <w:rsid w:val="00542BE0"/>
    <w:rsid w:val="00542C55"/>
    <w:rsid w:val="00544C20"/>
    <w:rsid w:val="0055388E"/>
    <w:rsid w:val="00560926"/>
    <w:rsid w:val="00562851"/>
    <w:rsid w:val="0058094E"/>
    <w:rsid w:val="005868BB"/>
    <w:rsid w:val="00594CE1"/>
    <w:rsid w:val="005A2F91"/>
    <w:rsid w:val="005A6011"/>
    <w:rsid w:val="005A608C"/>
    <w:rsid w:val="005C1CB6"/>
    <w:rsid w:val="005D1BB1"/>
    <w:rsid w:val="005D2AC7"/>
    <w:rsid w:val="005F3FF8"/>
    <w:rsid w:val="005F7D07"/>
    <w:rsid w:val="00604E04"/>
    <w:rsid w:val="00607F45"/>
    <w:rsid w:val="006165D0"/>
    <w:rsid w:val="006165FB"/>
    <w:rsid w:val="00622C54"/>
    <w:rsid w:val="00632B01"/>
    <w:rsid w:val="006529BD"/>
    <w:rsid w:val="00654973"/>
    <w:rsid w:val="00656512"/>
    <w:rsid w:val="00656580"/>
    <w:rsid w:val="0065721A"/>
    <w:rsid w:val="00660AEA"/>
    <w:rsid w:val="00661EC6"/>
    <w:rsid w:val="0066637B"/>
    <w:rsid w:val="00671FCF"/>
    <w:rsid w:val="0068779B"/>
    <w:rsid w:val="00690A81"/>
    <w:rsid w:val="006918A5"/>
    <w:rsid w:val="00696431"/>
    <w:rsid w:val="006B1CC4"/>
    <w:rsid w:val="006C0C30"/>
    <w:rsid w:val="006D1A2E"/>
    <w:rsid w:val="006D2B2F"/>
    <w:rsid w:val="006D50E8"/>
    <w:rsid w:val="006E3905"/>
    <w:rsid w:val="006E3E1D"/>
    <w:rsid w:val="006F346B"/>
    <w:rsid w:val="00705542"/>
    <w:rsid w:val="00713A5E"/>
    <w:rsid w:val="00714244"/>
    <w:rsid w:val="00715889"/>
    <w:rsid w:val="00720099"/>
    <w:rsid w:val="00720FD5"/>
    <w:rsid w:val="0072410A"/>
    <w:rsid w:val="00725921"/>
    <w:rsid w:val="007321D0"/>
    <w:rsid w:val="00744F11"/>
    <w:rsid w:val="00746BB6"/>
    <w:rsid w:val="00746DAF"/>
    <w:rsid w:val="00753ECD"/>
    <w:rsid w:val="0076466E"/>
    <w:rsid w:val="00770601"/>
    <w:rsid w:val="0077401A"/>
    <w:rsid w:val="00786CC4"/>
    <w:rsid w:val="00787E1B"/>
    <w:rsid w:val="00791B6F"/>
    <w:rsid w:val="007A3991"/>
    <w:rsid w:val="007A5E29"/>
    <w:rsid w:val="007B1027"/>
    <w:rsid w:val="007C33A4"/>
    <w:rsid w:val="007C5D3E"/>
    <w:rsid w:val="007D3B5C"/>
    <w:rsid w:val="007E664C"/>
    <w:rsid w:val="007E7D38"/>
    <w:rsid w:val="007F257C"/>
    <w:rsid w:val="007F758C"/>
    <w:rsid w:val="008031AE"/>
    <w:rsid w:val="008062C0"/>
    <w:rsid w:val="008206C8"/>
    <w:rsid w:val="008253D1"/>
    <w:rsid w:val="00832AC5"/>
    <w:rsid w:val="008335C8"/>
    <w:rsid w:val="00836F3A"/>
    <w:rsid w:val="0084379A"/>
    <w:rsid w:val="0084617C"/>
    <w:rsid w:val="00846AC1"/>
    <w:rsid w:val="00852890"/>
    <w:rsid w:val="008636B5"/>
    <w:rsid w:val="0086518B"/>
    <w:rsid w:val="008717EB"/>
    <w:rsid w:val="008717EE"/>
    <w:rsid w:val="008730B3"/>
    <w:rsid w:val="008770AE"/>
    <w:rsid w:val="0087797F"/>
    <w:rsid w:val="008825A8"/>
    <w:rsid w:val="00890E72"/>
    <w:rsid w:val="00893011"/>
    <w:rsid w:val="00895664"/>
    <w:rsid w:val="008B1A19"/>
    <w:rsid w:val="008B39C9"/>
    <w:rsid w:val="008B72D8"/>
    <w:rsid w:val="008C46D2"/>
    <w:rsid w:val="008C4BCD"/>
    <w:rsid w:val="008E0262"/>
    <w:rsid w:val="008E3326"/>
    <w:rsid w:val="008E6B84"/>
    <w:rsid w:val="00904F79"/>
    <w:rsid w:val="009103A4"/>
    <w:rsid w:val="009103CD"/>
    <w:rsid w:val="009203C8"/>
    <w:rsid w:val="00922A15"/>
    <w:rsid w:val="00924239"/>
    <w:rsid w:val="00924717"/>
    <w:rsid w:val="0092658C"/>
    <w:rsid w:val="009278C9"/>
    <w:rsid w:val="00946A4C"/>
    <w:rsid w:val="009470A7"/>
    <w:rsid w:val="009478E5"/>
    <w:rsid w:val="0095215D"/>
    <w:rsid w:val="00954532"/>
    <w:rsid w:val="0095598F"/>
    <w:rsid w:val="009616F2"/>
    <w:rsid w:val="009715FC"/>
    <w:rsid w:val="00971F58"/>
    <w:rsid w:val="00972C26"/>
    <w:rsid w:val="00973522"/>
    <w:rsid w:val="00973771"/>
    <w:rsid w:val="0099269B"/>
    <w:rsid w:val="009944B7"/>
    <w:rsid w:val="009A0419"/>
    <w:rsid w:val="009A1B40"/>
    <w:rsid w:val="009A77F9"/>
    <w:rsid w:val="009B573C"/>
    <w:rsid w:val="009C5F90"/>
    <w:rsid w:val="009D2654"/>
    <w:rsid w:val="009D6E12"/>
    <w:rsid w:val="009D7080"/>
    <w:rsid w:val="009F4891"/>
    <w:rsid w:val="00A05448"/>
    <w:rsid w:val="00A14563"/>
    <w:rsid w:val="00A21A72"/>
    <w:rsid w:val="00A230D2"/>
    <w:rsid w:val="00A24394"/>
    <w:rsid w:val="00A248EE"/>
    <w:rsid w:val="00A40334"/>
    <w:rsid w:val="00A40356"/>
    <w:rsid w:val="00A744F5"/>
    <w:rsid w:val="00A82046"/>
    <w:rsid w:val="00A86972"/>
    <w:rsid w:val="00A90C8D"/>
    <w:rsid w:val="00A954FC"/>
    <w:rsid w:val="00A97FBE"/>
    <w:rsid w:val="00AA4E00"/>
    <w:rsid w:val="00AA7039"/>
    <w:rsid w:val="00AB2ACA"/>
    <w:rsid w:val="00AB3165"/>
    <w:rsid w:val="00AB4BB0"/>
    <w:rsid w:val="00AC4DCA"/>
    <w:rsid w:val="00AE0066"/>
    <w:rsid w:val="00AE3551"/>
    <w:rsid w:val="00AE5152"/>
    <w:rsid w:val="00AF4C40"/>
    <w:rsid w:val="00B012F2"/>
    <w:rsid w:val="00B060EB"/>
    <w:rsid w:val="00B12707"/>
    <w:rsid w:val="00B16690"/>
    <w:rsid w:val="00B207F1"/>
    <w:rsid w:val="00B21F42"/>
    <w:rsid w:val="00B30147"/>
    <w:rsid w:val="00B3550B"/>
    <w:rsid w:val="00B37F5D"/>
    <w:rsid w:val="00B439E6"/>
    <w:rsid w:val="00B554D9"/>
    <w:rsid w:val="00B5609F"/>
    <w:rsid w:val="00B72F30"/>
    <w:rsid w:val="00B80184"/>
    <w:rsid w:val="00B85646"/>
    <w:rsid w:val="00B97D54"/>
    <w:rsid w:val="00BA06F9"/>
    <w:rsid w:val="00BA0939"/>
    <w:rsid w:val="00BA3001"/>
    <w:rsid w:val="00BA6E5C"/>
    <w:rsid w:val="00BB03D3"/>
    <w:rsid w:val="00BB5D35"/>
    <w:rsid w:val="00BC0B7E"/>
    <w:rsid w:val="00BC7E2F"/>
    <w:rsid w:val="00BE3468"/>
    <w:rsid w:val="00BE489C"/>
    <w:rsid w:val="00BF2E99"/>
    <w:rsid w:val="00C042E9"/>
    <w:rsid w:val="00C05E4E"/>
    <w:rsid w:val="00C1104D"/>
    <w:rsid w:val="00C1156D"/>
    <w:rsid w:val="00C11B91"/>
    <w:rsid w:val="00C14B93"/>
    <w:rsid w:val="00C237C7"/>
    <w:rsid w:val="00C30FA6"/>
    <w:rsid w:val="00C32037"/>
    <w:rsid w:val="00C36A04"/>
    <w:rsid w:val="00C37FCD"/>
    <w:rsid w:val="00C41A0C"/>
    <w:rsid w:val="00C4377D"/>
    <w:rsid w:val="00C464E3"/>
    <w:rsid w:val="00C46836"/>
    <w:rsid w:val="00C5345F"/>
    <w:rsid w:val="00C568A3"/>
    <w:rsid w:val="00C63217"/>
    <w:rsid w:val="00C63C2E"/>
    <w:rsid w:val="00C769E6"/>
    <w:rsid w:val="00C91B61"/>
    <w:rsid w:val="00C92D78"/>
    <w:rsid w:val="00C95369"/>
    <w:rsid w:val="00C97A19"/>
    <w:rsid w:val="00CA64EB"/>
    <w:rsid w:val="00CA76D3"/>
    <w:rsid w:val="00CB08E2"/>
    <w:rsid w:val="00CB23C9"/>
    <w:rsid w:val="00CC2949"/>
    <w:rsid w:val="00CC3307"/>
    <w:rsid w:val="00CC347F"/>
    <w:rsid w:val="00CC6477"/>
    <w:rsid w:val="00CD2365"/>
    <w:rsid w:val="00CD4BC2"/>
    <w:rsid w:val="00CF075F"/>
    <w:rsid w:val="00CF308C"/>
    <w:rsid w:val="00CF3D3C"/>
    <w:rsid w:val="00CF5BD9"/>
    <w:rsid w:val="00CF5F53"/>
    <w:rsid w:val="00CF79B7"/>
    <w:rsid w:val="00D04F68"/>
    <w:rsid w:val="00D1155E"/>
    <w:rsid w:val="00D15AA4"/>
    <w:rsid w:val="00D22FAC"/>
    <w:rsid w:val="00D25478"/>
    <w:rsid w:val="00D27DDB"/>
    <w:rsid w:val="00D330AC"/>
    <w:rsid w:val="00D336CA"/>
    <w:rsid w:val="00D50F3C"/>
    <w:rsid w:val="00D57E9F"/>
    <w:rsid w:val="00D65D69"/>
    <w:rsid w:val="00D72DD7"/>
    <w:rsid w:val="00D773C8"/>
    <w:rsid w:val="00D81BEA"/>
    <w:rsid w:val="00D83C5C"/>
    <w:rsid w:val="00D91D88"/>
    <w:rsid w:val="00DB0EC9"/>
    <w:rsid w:val="00DB367A"/>
    <w:rsid w:val="00DB570C"/>
    <w:rsid w:val="00DD3498"/>
    <w:rsid w:val="00DD6B20"/>
    <w:rsid w:val="00DE2DA1"/>
    <w:rsid w:val="00DE5776"/>
    <w:rsid w:val="00DE7114"/>
    <w:rsid w:val="00E00A99"/>
    <w:rsid w:val="00E03097"/>
    <w:rsid w:val="00E03AB7"/>
    <w:rsid w:val="00E11C92"/>
    <w:rsid w:val="00E16358"/>
    <w:rsid w:val="00E2152B"/>
    <w:rsid w:val="00E25C75"/>
    <w:rsid w:val="00E27555"/>
    <w:rsid w:val="00E33705"/>
    <w:rsid w:val="00E3725E"/>
    <w:rsid w:val="00E432D1"/>
    <w:rsid w:val="00E51B88"/>
    <w:rsid w:val="00E5363F"/>
    <w:rsid w:val="00E57B0A"/>
    <w:rsid w:val="00E6438B"/>
    <w:rsid w:val="00E72C7B"/>
    <w:rsid w:val="00E87E0D"/>
    <w:rsid w:val="00E94A98"/>
    <w:rsid w:val="00EA746B"/>
    <w:rsid w:val="00EB25BB"/>
    <w:rsid w:val="00EB6808"/>
    <w:rsid w:val="00EB6DB0"/>
    <w:rsid w:val="00EB7E2D"/>
    <w:rsid w:val="00EC27DA"/>
    <w:rsid w:val="00EC3F63"/>
    <w:rsid w:val="00ED1AB0"/>
    <w:rsid w:val="00ED6093"/>
    <w:rsid w:val="00F0199D"/>
    <w:rsid w:val="00F05CB7"/>
    <w:rsid w:val="00F12D34"/>
    <w:rsid w:val="00F233C2"/>
    <w:rsid w:val="00F24C22"/>
    <w:rsid w:val="00F429B1"/>
    <w:rsid w:val="00F43FE9"/>
    <w:rsid w:val="00F46E92"/>
    <w:rsid w:val="00F70130"/>
    <w:rsid w:val="00F71832"/>
    <w:rsid w:val="00F74384"/>
    <w:rsid w:val="00F7588A"/>
    <w:rsid w:val="00F815AE"/>
    <w:rsid w:val="00F82898"/>
    <w:rsid w:val="00F86E54"/>
    <w:rsid w:val="00F92EFD"/>
    <w:rsid w:val="00F93E59"/>
    <w:rsid w:val="00FA1EBC"/>
    <w:rsid w:val="00FA3714"/>
    <w:rsid w:val="00FA3A35"/>
    <w:rsid w:val="00FB1F58"/>
    <w:rsid w:val="00FB2418"/>
    <w:rsid w:val="00FB73D4"/>
    <w:rsid w:val="00FC21EA"/>
    <w:rsid w:val="00FC3D8C"/>
    <w:rsid w:val="00FC3E34"/>
    <w:rsid w:val="00FE28B3"/>
    <w:rsid w:val="00FF401C"/>
    <w:rsid w:val="00FF6B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043C3"/>
  <w15:chartTrackingRefBased/>
  <w15:docId w15:val="{5633C191-450B-4A8D-A80D-2A314BA55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A98"/>
  </w:style>
  <w:style w:type="paragraph" w:styleId="Heading1">
    <w:name w:val="heading 1"/>
    <w:basedOn w:val="Normal"/>
    <w:next w:val="Normal"/>
    <w:link w:val="Heading1Char"/>
    <w:uiPriority w:val="9"/>
    <w:qFormat/>
    <w:rsid w:val="00E94A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94A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4A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4A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4A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4A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4A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4A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4A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4A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94A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4A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4A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4A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4A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4A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4A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4A98"/>
    <w:rPr>
      <w:rFonts w:eastAsiaTheme="majorEastAsia" w:cstheme="majorBidi"/>
      <w:color w:val="272727" w:themeColor="text1" w:themeTint="D8"/>
    </w:rPr>
  </w:style>
  <w:style w:type="paragraph" w:styleId="Title">
    <w:name w:val="Title"/>
    <w:basedOn w:val="Normal"/>
    <w:next w:val="Normal"/>
    <w:link w:val="TitleChar"/>
    <w:uiPriority w:val="10"/>
    <w:qFormat/>
    <w:rsid w:val="00E94A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4A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4A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4A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4A98"/>
    <w:pPr>
      <w:spacing w:before="160"/>
      <w:jc w:val="center"/>
    </w:pPr>
    <w:rPr>
      <w:i/>
      <w:iCs/>
      <w:color w:val="404040" w:themeColor="text1" w:themeTint="BF"/>
    </w:rPr>
  </w:style>
  <w:style w:type="character" w:customStyle="1" w:styleId="QuoteChar">
    <w:name w:val="Quote Char"/>
    <w:basedOn w:val="DefaultParagraphFont"/>
    <w:link w:val="Quote"/>
    <w:uiPriority w:val="29"/>
    <w:rsid w:val="00E94A98"/>
    <w:rPr>
      <w:i/>
      <w:iCs/>
      <w:color w:val="404040" w:themeColor="text1" w:themeTint="BF"/>
    </w:rPr>
  </w:style>
  <w:style w:type="paragraph" w:styleId="ListParagraph">
    <w:name w:val="List Paragraph"/>
    <w:basedOn w:val="Normal"/>
    <w:uiPriority w:val="34"/>
    <w:qFormat/>
    <w:rsid w:val="00E94A98"/>
    <w:pPr>
      <w:ind w:left="720"/>
      <w:contextualSpacing/>
    </w:pPr>
  </w:style>
  <w:style w:type="character" w:styleId="IntenseEmphasis">
    <w:name w:val="Intense Emphasis"/>
    <w:basedOn w:val="DefaultParagraphFont"/>
    <w:uiPriority w:val="21"/>
    <w:qFormat/>
    <w:rsid w:val="00E94A98"/>
    <w:rPr>
      <w:i/>
      <w:iCs/>
      <w:color w:val="0F4761" w:themeColor="accent1" w:themeShade="BF"/>
    </w:rPr>
  </w:style>
  <w:style w:type="paragraph" w:styleId="IntenseQuote">
    <w:name w:val="Intense Quote"/>
    <w:basedOn w:val="Normal"/>
    <w:next w:val="Normal"/>
    <w:link w:val="IntenseQuoteChar"/>
    <w:uiPriority w:val="30"/>
    <w:qFormat/>
    <w:rsid w:val="00E94A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4A98"/>
    <w:rPr>
      <w:i/>
      <w:iCs/>
      <w:color w:val="0F4761" w:themeColor="accent1" w:themeShade="BF"/>
    </w:rPr>
  </w:style>
  <w:style w:type="character" w:styleId="IntenseReference">
    <w:name w:val="Intense Reference"/>
    <w:basedOn w:val="DefaultParagraphFont"/>
    <w:uiPriority w:val="32"/>
    <w:qFormat/>
    <w:rsid w:val="00E94A98"/>
    <w:rPr>
      <w:b/>
      <w:bCs/>
      <w:smallCaps/>
      <w:color w:val="0F4761" w:themeColor="accent1" w:themeShade="BF"/>
      <w:spacing w:val="5"/>
    </w:rPr>
  </w:style>
  <w:style w:type="character" w:styleId="Hyperlink">
    <w:name w:val="Hyperlink"/>
    <w:basedOn w:val="DefaultParagraphFont"/>
    <w:uiPriority w:val="99"/>
    <w:unhideWhenUsed/>
    <w:rsid w:val="001B5A53"/>
    <w:rPr>
      <w:color w:val="467886" w:themeColor="hyperlink"/>
      <w:u w:val="single"/>
    </w:rPr>
  </w:style>
  <w:style w:type="character" w:styleId="UnresolvedMention">
    <w:name w:val="Unresolved Mention"/>
    <w:basedOn w:val="DefaultParagraphFont"/>
    <w:uiPriority w:val="99"/>
    <w:semiHidden/>
    <w:unhideWhenUsed/>
    <w:rsid w:val="001B5A53"/>
    <w:rPr>
      <w:color w:val="605E5C"/>
      <w:shd w:val="clear" w:color="auto" w:fill="E1DFDD"/>
    </w:rPr>
  </w:style>
  <w:style w:type="paragraph" w:styleId="Header">
    <w:name w:val="header"/>
    <w:basedOn w:val="Normal"/>
    <w:link w:val="HeaderChar"/>
    <w:uiPriority w:val="99"/>
    <w:unhideWhenUsed/>
    <w:rsid w:val="00E11C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1C92"/>
  </w:style>
  <w:style w:type="paragraph" w:styleId="Footer">
    <w:name w:val="footer"/>
    <w:basedOn w:val="Normal"/>
    <w:link w:val="FooterChar"/>
    <w:uiPriority w:val="99"/>
    <w:unhideWhenUsed/>
    <w:rsid w:val="00E11C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C92"/>
  </w:style>
  <w:style w:type="paragraph" w:styleId="TOCHeading">
    <w:name w:val="TOC Heading"/>
    <w:basedOn w:val="Heading1"/>
    <w:next w:val="Normal"/>
    <w:uiPriority w:val="39"/>
    <w:unhideWhenUsed/>
    <w:qFormat/>
    <w:rsid w:val="000B58BF"/>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0B58BF"/>
    <w:pPr>
      <w:spacing w:after="100"/>
    </w:pPr>
  </w:style>
  <w:style w:type="paragraph" w:styleId="TOC2">
    <w:name w:val="toc 2"/>
    <w:basedOn w:val="Normal"/>
    <w:next w:val="Normal"/>
    <w:autoRedefine/>
    <w:uiPriority w:val="39"/>
    <w:unhideWhenUsed/>
    <w:rsid w:val="000B58B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016/j.dsx.2025.103295" TargetMode="External"/><Relationship Id="rId18" Type="http://schemas.openxmlformats.org/officeDocument/2006/relationships/hyperlink" Target="https://www.nice.org.uk/guidance/ng28" TargetMode="External"/><Relationship Id="rId3" Type="http://schemas.openxmlformats.org/officeDocument/2006/relationships/customXml" Target="../customXml/item3.xml"/><Relationship Id="rId21" Type="http://schemas.openxmlformats.org/officeDocument/2006/relationships/hyperlink" Target="https://www.ncbi.nlm.nih.gov/books/NBK566165/" TargetMode="External"/><Relationship Id="rId7" Type="http://schemas.openxmlformats.org/officeDocument/2006/relationships/webSettings" Target="webSettings.xml"/><Relationship Id="rId12" Type="http://schemas.openxmlformats.org/officeDocument/2006/relationships/hyperlink" Target="https://www.diabetes.org.uk/" TargetMode="External"/><Relationship Id="rId17" Type="http://schemas.openxmlformats.org/officeDocument/2006/relationships/hyperlink" Target="https://www.nhs.uk/conditions/type-2-diabetes/treatment/" TargetMode="External"/><Relationship Id="rId2" Type="http://schemas.openxmlformats.org/officeDocument/2006/relationships/customXml" Target="../customXml/item2.xml"/><Relationship Id="rId16" Type="http://schemas.openxmlformats.org/officeDocument/2006/relationships/hyperlink" Target="https://www.nhs.uk/" TargetMode="External"/><Relationship Id="rId20" Type="http://schemas.openxmlformats.org/officeDocument/2006/relationships/hyperlink" Target="https://www.healthline.com/health/diabet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5083/ejcm/25-01-62"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nhs.uk/conditions/diabetes/" TargetMode="External"/><Relationship Id="rId23" Type="http://schemas.openxmlformats.org/officeDocument/2006/relationships/fontTable" Target="fontTable.xml"/><Relationship Id="rId10" Type="http://schemas.openxmlformats.org/officeDocument/2006/relationships/hyperlink" Target="https://www.cellsciencebiotech.com/publications/the-role-of-mitochondria-in-energy-production" TargetMode="External"/><Relationship Id="rId19" Type="http://schemas.openxmlformats.org/officeDocument/2006/relationships/hyperlink" Target="https://gpnotebook.com/en-GB/pages/diabetes-and-endocrinology/diabetes-remission-clinical-trial-direct-using-diet-in-diabetes"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mayoclinic.org/diseases-conditions/diabetic-retinopathy/symptoms-causes/syc-20371611"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6" ma:contentTypeDescription="Create a new document." ma:contentTypeScope="" ma:versionID="4da795d18e5a4ac7de3245e03504c475">
  <xsd:schema xmlns:xsd="http://www.w3.org/2001/XMLSchema" xmlns:xs="http://www.w3.org/2001/XMLSchema" xmlns:p="http://schemas.microsoft.com/office/2006/metadata/properties" xmlns:ns3="37a0acea-1511-41cc-bfdb-5619dd373231" targetNamespace="http://schemas.microsoft.com/office/2006/metadata/properties" ma:root="true" ma:fieldsID="9bebebaaef251cf62dce31b34c49ac83"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B6FD1E-ECF4-4BEA-808C-D3F344130D1A}">
  <ds:schemaRefs>
    <ds:schemaRef ds:uri="http://schemas.microsoft.com/office/2006/metadata/properties"/>
    <ds:schemaRef ds:uri="http://schemas.microsoft.com/office/infopath/2007/PartnerControls"/>
    <ds:schemaRef ds:uri="37a0acea-1511-41cc-bfdb-5619dd373231"/>
  </ds:schemaRefs>
</ds:datastoreItem>
</file>

<file path=customXml/itemProps2.xml><?xml version="1.0" encoding="utf-8"?>
<ds:datastoreItem xmlns:ds="http://schemas.openxmlformats.org/officeDocument/2006/customXml" ds:itemID="{04BA4D8F-B7AD-4B1E-A3DF-D2F411847A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a0acea-1511-41cc-bfdb-5619dd3732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90657C-66EB-44FB-AD8E-0ADC080EC351}">
  <ds:schemaRefs>
    <ds:schemaRef ds:uri="http://schemas.microsoft.com/sharepoint/v3/contenttype/forms"/>
  </ds:schemaRefs>
</ds:datastoreItem>
</file>

<file path=customXml/itemProps4.xml><?xml version="1.0" encoding="utf-8"?>
<ds:datastoreItem xmlns:ds="http://schemas.openxmlformats.org/officeDocument/2006/customXml" ds:itemID="{E8270769-69AA-49EA-B89C-B4D5C4D5E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2745</Words>
  <Characters>16008</Characters>
  <Application>Microsoft Office Word</Application>
  <DocSecurity>0</DocSecurity>
  <Lines>266</Lines>
  <Paragraphs>63</Paragraphs>
  <ScaleCrop>false</ScaleCrop>
  <Company/>
  <LinksUpToDate>false</LinksUpToDate>
  <CharactersWithSpaces>18690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Jayne Wilson (2422885)</dc:creator>
  <cp:keywords/>
  <dc:description/>
  <cp:lastModifiedBy>Samantha Jayne Wilson (2422885)</cp:lastModifiedBy>
  <cp:revision>463</cp:revision>
  <dcterms:created xsi:type="dcterms:W3CDTF">2026-02-26T16:12:00Z</dcterms:created>
  <dcterms:modified xsi:type="dcterms:W3CDTF">2026-03-01T15:11:00Z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y fmtid="{D5CDD505-2E9C-101B-9397-08002B2CF9AE}" pid="3" name="GrammarlyDocumentId">
    <vt:lpwstr>ff1f7f18-3c46-47fb-ac3a-a0e82837d85b</vt:lpwstr>
  </property>
</Properties>
</file>