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0BE569" w14:textId="22420948" w:rsidR="002853C4" w:rsidRDefault="00C32AF5" w:rsidP="00C32AF5">
      <w:pPr>
        <w:jc w:val="center"/>
        <w:rPr>
          <w:rFonts w:ascii="Arial" w:hAnsi="Arial" w:cs="Arial"/>
          <w:sz w:val="32"/>
          <w:szCs w:val="32"/>
          <w:u w:val="single"/>
        </w:rPr>
      </w:pPr>
      <w:r w:rsidRPr="00C32AF5">
        <w:rPr>
          <w:rFonts w:ascii="Arial" w:hAnsi="Arial" w:cs="Arial"/>
          <w:sz w:val="32"/>
          <w:szCs w:val="32"/>
          <w:u w:val="single"/>
        </w:rPr>
        <w:t>Cwricwla Blynyddoedd Cynnar</w:t>
      </w:r>
    </w:p>
    <w:p w14:paraId="5048C987" w14:textId="77777777" w:rsidR="00C32AF5" w:rsidRDefault="00C32AF5" w:rsidP="00C32AF5">
      <w:pPr>
        <w:jc w:val="center"/>
        <w:rPr>
          <w:rFonts w:ascii="Arial" w:hAnsi="Arial" w:cs="Arial"/>
          <w:sz w:val="32"/>
          <w:szCs w:val="32"/>
          <w:u w:val="single"/>
        </w:rPr>
      </w:pPr>
    </w:p>
    <w:p w14:paraId="1B56E90B" w14:textId="5C1B98EC" w:rsidR="00C32AF5" w:rsidRDefault="00C32AF5" w:rsidP="00C32AF5">
      <w:pPr>
        <w:jc w:val="center"/>
        <w:rPr>
          <w:rFonts w:ascii="Arial" w:hAnsi="Arial" w:cs="Arial"/>
          <w:sz w:val="32"/>
          <w:szCs w:val="32"/>
          <w:u w:val="single"/>
        </w:rPr>
      </w:pPr>
      <w:r>
        <w:rPr>
          <w:rFonts w:ascii="Arial" w:hAnsi="Arial" w:cs="Arial"/>
          <w:sz w:val="32"/>
          <w:szCs w:val="32"/>
          <w:u w:val="single"/>
        </w:rPr>
        <w:t>Cynnwys</w:t>
      </w:r>
    </w:p>
    <w:p w14:paraId="3BDB95C6" w14:textId="77777777" w:rsidR="00C32AF5" w:rsidRDefault="00C32AF5" w:rsidP="00C32AF5">
      <w:pPr>
        <w:jc w:val="center"/>
        <w:rPr>
          <w:rFonts w:ascii="Arial" w:hAnsi="Arial" w:cs="Arial"/>
          <w:sz w:val="32"/>
          <w:szCs w:val="32"/>
          <w:u w:val="single"/>
        </w:rPr>
      </w:pPr>
    </w:p>
    <w:p w14:paraId="1105C244" w14:textId="0E545E69" w:rsidR="00C32AF5" w:rsidRPr="00C32AF5" w:rsidRDefault="00C32AF5" w:rsidP="00C32AF5">
      <w:pPr>
        <w:jc w:val="center"/>
        <w:rPr>
          <w:rFonts w:ascii="Arial" w:hAnsi="Arial" w:cs="Arial"/>
          <w:sz w:val="28"/>
          <w:szCs w:val="28"/>
        </w:rPr>
      </w:pPr>
      <w:r w:rsidRPr="00C32AF5">
        <w:rPr>
          <w:rFonts w:ascii="Arial" w:hAnsi="Arial" w:cs="Arial"/>
          <w:sz w:val="28"/>
          <w:szCs w:val="28"/>
        </w:rPr>
        <w:t>Rhan 1 - Dadansoddiad or heriau gweithredu cwricwlwm chwarae</w:t>
      </w:r>
    </w:p>
    <w:p w14:paraId="0600FF9E" w14:textId="3E0658B3" w:rsidR="00C32AF5" w:rsidRPr="00C32AF5" w:rsidRDefault="00C32AF5" w:rsidP="00C32AF5">
      <w:pPr>
        <w:jc w:val="center"/>
        <w:rPr>
          <w:rFonts w:ascii="Arial" w:hAnsi="Arial" w:cs="Arial"/>
          <w:sz w:val="28"/>
          <w:szCs w:val="28"/>
        </w:rPr>
      </w:pPr>
      <w:r w:rsidRPr="00C32AF5">
        <w:rPr>
          <w:rFonts w:ascii="Arial" w:hAnsi="Arial" w:cs="Arial"/>
          <w:sz w:val="28"/>
          <w:szCs w:val="28"/>
        </w:rPr>
        <w:t xml:space="preserve">Tudalen 2 – </w:t>
      </w:r>
      <w:r w:rsidR="00444793">
        <w:rPr>
          <w:rFonts w:ascii="Arial" w:hAnsi="Arial" w:cs="Arial"/>
          <w:sz w:val="28"/>
          <w:szCs w:val="28"/>
        </w:rPr>
        <w:t>6</w:t>
      </w:r>
    </w:p>
    <w:p w14:paraId="0BC797B1" w14:textId="77777777" w:rsidR="001A64BB" w:rsidRDefault="00C32AF5" w:rsidP="001A64BB">
      <w:pPr>
        <w:spacing w:before="100" w:beforeAutospacing="1" w:after="100" w:afterAutospacing="1" w:line="240" w:lineRule="auto"/>
        <w:jc w:val="center"/>
        <w:outlineLvl w:val="1"/>
        <w:rPr>
          <w:rFonts w:ascii="Arial" w:eastAsia="Times New Roman" w:hAnsi="Arial" w:cs="Arial"/>
          <w:sz w:val="32"/>
          <w:szCs w:val="32"/>
          <w:u w:val="single"/>
          <w:lang w:val="en-GB" w:eastAsia="en-GB"/>
        </w:rPr>
      </w:pPr>
      <w:r w:rsidRPr="00C32AF5">
        <w:rPr>
          <w:rFonts w:ascii="Arial" w:hAnsi="Arial" w:cs="Arial"/>
          <w:sz w:val="28"/>
          <w:szCs w:val="28"/>
        </w:rPr>
        <w:t xml:space="preserve">Rhan 2 – </w:t>
      </w:r>
      <w:r w:rsidR="001A64BB" w:rsidRPr="001A64BB">
        <w:rPr>
          <w:rFonts w:ascii="Arial" w:eastAsia="Times New Roman" w:hAnsi="Arial" w:cs="Arial"/>
          <w:sz w:val="28"/>
          <w:szCs w:val="28"/>
          <w:lang w:val="en-GB" w:eastAsia="en-GB"/>
        </w:rPr>
        <w:t>Deall y Plentyn Unigryw: Adolygiad Beirniadol o Fodelau Asesu Seiliedig ar Chwarae</w:t>
      </w:r>
    </w:p>
    <w:p w14:paraId="77BFE31F" w14:textId="11980F72" w:rsidR="00C32AF5" w:rsidRPr="00AC01BA" w:rsidRDefault="00C32AF5" w:rsidP="001A64BB">
      <w:pPr>
        <w:ind w:left="2880" w:firstLine="720"/>
        <w:rPr>
          <w:rFonts w:ascii="Arial" w:hAnsi="Arial" w:cs="Arial"/>
          <w:sz w:val="28"/>
          <w:szCs w:val="28"/>
        </w:rPr>
      </w:pPr>
      <w:r w:rsidRPr="00AC01BA">
        <w:rPr>
          <w:rFonts w:ascii="Arial" w:hAnsi="Arial" w:cs="Arial"/>
          <w:sz w:val="28"/>
          <w:szCs w:val="28"/>
        </w:rPr>
        <w:t xml:space="preserve">Tudalen </w:t>
      </w:r>
      <w:r w:rsidR="00771700" w:rsidRPr="00AC01BA">
        <w:rPr>
          <w:rFonts w:ascii="Arial" w:hAnsi="Arial" w:cs="Arial"/>
          <w:sz w:val="28"/>
          <w:szCs w:val="28"/>
        </w:rPr>
        <w:t xml:space="preserve">7 – 12 </w:t>
      </w:r>
    </w:p>
    <w:p w14:paraId="760332F6" w14:textId="4991EF97" w:rsidR="00C32AF5" w:rsidRDefault="00C32AF5" w:rsidP="00C32AF5">
      <w:pPr>
        <w:jc w:val="center"/>
        <w:rPr>
          <w:rFonts w:ascii="Arial" w:hAnsi="Arial" w:cs="Arial"/>
          <w:color w:val="1D2228"/>
          <w:sz w:val="28"/>
          <w:szCs w:val="28"/>
        </w:rPr>
      </w:pPr>
      <w:r w:rsidRPr="00AC01BA">
        <w:rPr>
          <w:rFonts w:ascii="Arial" w:hAnsi="Arial" w:cs="Arial"/>
          <w:sz w:val="28"/>
          <w:szCs w:val="28"/>
        </w:rPr>
        <w:t xml:space="preserve">Rhan 3 </w:t>
      </w:r>
      <w:r w:rsidR="00AC01BA" w:rsidRPr="00AC01BA">
        <w:rPr>
          <w:rFonts w:ascii="Arial" w:hAnsi="Arial" w:cs="Arial"/>
          <w:sz w:val="28"/>
          <w:szCs w:val="28"/>
        </w:rPr>
        <w:t>–</w:t>
      </w:r>
      <w:r w:rsidRPr="00AC01BA">
        <w:rPr>
          <w:rFonts w:ascii="Arial" w:hAnsi="Arial" w:cs="Arial"/>
          <w:sz w:val="28"/>
          <w:szCs w:val="28"/>
        </w:rPr>
        <w:t xml:space="preserve"> Blog</w:t>
      </w:r>
      <w:r w:rsidR="00AC01BA" w:rsidRPr="00AC01BA">
        <w:rPr>
          <w:rFonts w:ascii="Arial" w:hAnsi="Arial" w:cs="Arial"/>
          <w:sz w:val="28"/>
          <w:szCs w:val="28"/>
        </w:rPr>
        <w:t xml:space="preserve"> - </w:t>
      </w:r>
      <w:r w:rsidR="00AC01BA" w:rsidRPr="00AC01BA">
        <w:rPr>
          <w:rFonts w:ascii="Arial" w:hAnsi="Arial" w:cs="Arial"/>
          <w:color w:val="1D2228"/>
          <w:sz w:val="28"/>
          <w:szCs w:val="28"/>
        </w:rPr>
        <w:t>A yw ysgolion prif ffrwd yng Nghymru yn barod i gefnogi ymddygiadau sy’n herio?</w:t>
      </w:r>
    </w:p>
    <w:p w14:paraId="0EA9E645" w14:textId="6261F483" w:rsidR="00AC01BA" w:rsidRDefault="00AC01BA" w:rsidP="00C32AF5">
      <w:pPr>
        <w:jc w:val="center"/>
        <w:rPr>
          <w:rFonts w:ascii="Arial" w:hAnsi="Arial" w:cs="Arial"/>
          <w:color w:val="1D2228"/>
          <w:sz w:val="28"/>
          <w:szCs w:val="28"/>
        </w:rPr>
      </w:pPr>
      <w:r>
        <w:rPr>
          <w:rFonts w:ascii="Arial" w:hAnsi="Arial" w:cs="Arial"/>
          <w:color w:val="1D2228"/>
          <w:sz w:val="28"/>
          <w:szCs w:val="28"/>
        </w:rPr>
        <w:t xml:space="preserve">Tudalen 13 </w:t>
      </w:r>
      <w:r w:rsidR="003944A1">
        <w:rPr>
          <w:rFonts w:ascii="Arial" w:hAnsi="Arial" w:cs="Arial"/>
          <w:color w:val="1D2228"/>
          <w:sz w:val="28"/>
          <w:szCs w:val="28"/>
        </w:rPr>
        <w:t>–</w:t>
      </w:r>
      <w:r>
        <w:rPr>
          <w:rFonts w:ascii="Arial" w:hAnsi="Arial" w:cs="Arial"/>
          <w:color w:val="1D2228"/>
          <w:sz w:val="28"/>
          <w:szCs w:val="28"/>
        </w:rPr>
        <w:t xml:space="preserve"> 1</w:t>
      </w:r>
      <w:r w:rsidR="00BE2BAA">
        <w:rPr>
          <w:rFonts w:ascii="Arial" w:hAnsi="Arial" w:cs="Arial"/>
          <w:color w:val="1D2228"/>
          <w:sz w:val="28"/>
          <w:szCs w:val="28"/>
        </w:rPr>
        <w:t>6</w:t>
      </w:r>
    </w:p>
    <w:p w14:paraId="7F861DF5" w14:textId="61B7A3B5" w:rsidR="003944A1" w:rsidRDefault="003944A1" w:rsidP="00C32AF5">
      <w:pPr>
        <w:jc w:val="center"/>
        <w:rPr>
          <w:rFonts w:ascii="Arial" w:hAnsi="Arial" w:cs="Arial"/>
          <w:color w:val="1D2228"/>
          <w:sz w:val="28"/>
          <w:szCs w:val="28"/>
        </w:rPr>
      </w:pPr>
      <w:r>
        <w:rPr>
          <w:rFonts w:ascii="Arial" w:hAnsi="Arial" w:cs="Arial"/>
          <w:color w:val="1D2228"/>
          <w:sz w:val="28"/>
          <w:szCs w:val="28"/>
        </w:rPr>
        <w:t xml:space="preserve">Cyfeirnodi </w:t>
      </w:r>
    </w:p>
    <w:p w14:paraId="5136481D" w14:textId="791820A8" w:rsidR="003944A1" w:rsidRPr="00AC01BA" w:rsidRDefault="003944A1" w:rsidP="00C32AF5">
      <w:pPr>
        <w:jc w:val="center"/>
        <w:rPr>
          <w:rFonts w:ascii="Arial" w:hAnsi="Arial" w:cs="Arial"/>
          <w:sz w:val="28"/>
          <w:szCs w:val="28"/>
        </w:rPr>
      </w:pPr>
      <w:r>
        <w:rPr>
          <w:rFonts w:ascii="Arial" w:hAnsi="Arial" w:cs="Arial"/>
          <w:color w:val="1D2228"/>
          <w:sz w:val="28"/>
          <w:szCs w:val="28"/>
        </w:rPr>
        <w:t>Tudalen 1</w:t>
      </w:r>
      <w:r w:rsidR="00BE2BAA">
        <w:rPr>
          <w:rFonts w:ascii="Arial" w:hAnsi="Arial" w:cs="Arial"/>
          <w:color w:val="1D2228"/>
          <w:sz w:val="28"/>
          <w:szCs w:val="28"/>
        </w:rPr>
        <w:t>7</w:t>
      </w:r>
      <w:r>
        <w:rPr>
          <w:rFonts w:ascii="Arial" w:hAnsi="Arial" w:cs="Arial"/>
          <w:color w:val="1D2228"/>
          <w:sz w:val="28"/>
          <w:szCs w:val="28"/>
        </w:rPr>
        <w:t xml:space="preserve"> - 2</w:t>
      </w:r>
      <w:r w:rsidR="00BE2BAA">
        <w:rPr>
          <w:rFonts w:ascii="Arial" w:hAnsi="Arial" w:cs="Arial"/>
          <w:color w:val="1D2228"/>
          <w:sz w:val="28"/>
          <w:szCs w:val="28"/>
        </w:rPr>
        <w:t>6</w:t>
      </w:r>
    </w:p>
    <w:p w14:paraId="27DAB8AA" w14:textId="530005AF" w:rsidR="00C32AF5" w:rsidRDefault="00C32AF5" w:rsidP="00C32AF5">
      <w:pPr>
        <w:jc w:val="center"/>
        <w:rPr>
          <w:rFonts w:ascii="Arial" w:hAnsi="Arial" w:cs="Arial"/>
          <w:sz w:val="28"/>
          <w:szCs w:val="28"/>
        </w:rPr>
      </w:pPr>
      <w:r w:rsidRPr="00C32AF5">
        <w:rPr>
          <w:rFonts w:ascii="Arial" w:hAnsi="Arial" w:cs="Arial"/>
          <w:sz w:val="28"/>
          <w:szCs w:val="28"/>
        </w:rPr>
        <w:t xml:space="preserve">Datganiad AI </w:t>
      </w:r>
    </w:p>
    <w:p w14:paraId="30F1EFDE" w14:textId="76C7D71B" w:rsidR="003944A1" w:rsidRDefault="003944A1" w:rsidP="00C32AF5">
      <w:pPr>
        <w:jc w:val="center"/>
        <w:rPr>
          <w:rFonts w:ascii="Arial" w:hAnsi="Arial" w:cs="Arial"/>
          <w:sz w:val="28"/>
          <w:szCs w:val="28"/>
        </w:rPr>
      </w:pPr>
      <w:r>
        <w:rPr>
          <w:rFonts w:ascii="Arial" w:hAnsi="Arial" w:cs="Arial"/>
          <w:sz w:val="28"/>
          <w:szCs w:val="28"/>
        </w:rPr>
        <w:t xml:space="preserve">Tudalen 25 </w:t>
      </w:r>
    </w:p>
    <w:p w14:paraId="516925EC" w14:textId="77777777" w:rsidR="00C32AF5" w:rsidRDefault="00C32AF5" w:rsidP="00C32AF5">
      <w:pPr>
        <w:jc w:val="center"/>
        <w:rPr>
          <w:rFonts w:ascii="Arial" w:hAnsi="Arial" w:cs="Arial"/>
          <w:sz w:val="28"/>
          <w:szCs w:val="28"/>
        </w:rPr>
      </w:pPr>
    </w:p>
    <w:p w14:paraId="165C3534" w14:textId="77777777" w:rsidR="00C32AF5" w:rsidRDefault="00C32AF5" w:rsidP="00C32AF5">
      <w:pPr>
        <w:jc w:val="center"/>
        <w:rPr>
          <w:rFonts w:ascii="Arial" w:hAnsi="Arial" w:cs="Arial"/>
          <w:sz w:val="28"/>
          <w:szCs w:val="28"/>
        </w:rPr>
      </w:pPr>
    </w:p>
    <w:p w14:paraId="2959E43A" w14:textId="77777777" w:rsidR="00C32AF5" w:rsidRDefault="00C32AF5" w:rsidP="00C32AF5">
      <w:pPr>
        <w:jc w:val="center"/>
        <w:rPr>
          <w:rFonts w:ascii="Arial" w:hAnsi="Arial" w:cs="Arial"/>
          <w:sz w:val="28"/>
          <w:szCs w:val="28"/>
        </w:rPr>
      </w:pPr>
    </w:p>
    <w:p w14:paraId="129562C8" w14:textId="77777777" w:rsidR="00C32AF5" w:rsidRDefault="00C32AF5" w:rsidP="00C32AF5">
      <w:pPr>
        <w:jc w:val="center"/>
        <w:rPr>
          <w:rFonts w:ascii="Arial" w:hAnsi="Arial" w:cs="Arial"/>
          <w:sz w:val="28"/>
          <w:szCs w:val="28"/>
        </w:rPr>
      </w:pPr>
    </w:p>
    <w:p w14:paraId="4D795B20" w14:textId="77777777" w:rsidR="00C32AF5" w:rsidRDefault="00C32AF5" w:rsidP="00C32AF5">
      <w:pPr>
        <w:jc w:val="center"/>
        <w:rPr>
          <w:rFonts w:ascii="Arial" w:hAnsi="Arial" w:cs="Arial"/>
          <w:sz w:val="28"/>
          <w:szCs w:val="28"/>
        </w:rPr>
      </w:pPr>
    </w:p>
    <w:p w14:paraId="63BEA565" w14:textId="77777777" w:rsidR="00C32AF5" w:rsidRDefault="00C32AF5" w:rsidP="00C32AF5">
      <w:pPr>
        <w:jc w:val="center"/>
        <w:rPr>
          <w:rFonts w:ascii="Arial" w:hAnsi="Arial" w:cs="Arial"/>
          <w:sz w:val="28"/>
          <w:szCs w:val="28"/>
        </w:rPr>
      </w:pPr>
    </w:p>
    <w:p w14:paraId="4C0294BA" w14:textId="77777777" w:rsidR="00C32AF5" w:rsidRDefault="00C32AF5" w:rsidP="00C32AF5">
      <w:pPr>
        <w:jc w:val="center"/>
        <w:rPr>
          <w:rFonts w:ascii="Arial" w:hAnsi="Arial" w:cs="Arial"/>
          <w:sz w:val="28"/>
          <w:szCs w:val="28"/>
        </w:rPr>
      </w:pPr>
    </w:p>
    <w:p w14:paraId="05B9360B" w14:textId="77777777" w:rsidR="00C32AF5" w:rsidRDefault="00C32AF5" w:rsidP="00C32AF5">
      <w:pPr>
        <w:jc w:val="center"/>
        <w:rPr>
          <w:rFonts w:ascii="Arial" w:hAnsi="Arial" w:cs="Arial"/>
          <w:sz w:val="28"/>
          <w:szCs w:val="28"/>
        </w:rPr>
      </w:pPr>
    </w:p>
    <w:p w14:paraId="17CE97DF" w14:textId="77777777" w:rsidR="00C32AF5" w:rsidRDefault="00C32AF5" w:rsidP="00C32AF5">
      <w:pPr>
        <w:jc w:val="center"/>
        <w:rPr>
          <w:rFonts w:ascii="Arial" w:hAnsi="Arial" w:cs="Arial"/>
          <w:sz w:val="28"/>
          <w:szCs w:val="28"/>
        </w:rPr>
      </w:pPr>
    </w:p>
    <w:p w14:paraId="337CBCA7" w14:textId="77777777" w:rsidR="00C32AF5" w:rsidRDefault="00C32AF5" w:rsidP="00C32AF5">
      <w:pPr>
        <w:jc w:val="center"/>
        <w:rPr>
          <w:rFonts w:ascii="Arial" w:hAnsi="Arial" w:cs="Arial"/>
          <w:sz w:val="28"/>
          <w:szCs w:val="28"/>
        </w:rPr>
      </w:pPr>
    </w:p>
    <w:p w14:paraId="5BDBEB8E" w14:textId="77777777" w:rsidR="00C32AF5" w:rsidRDefault="00C32AF5" w:rsidP="00C32AF5">
      <w:pPr>
        <w:jc w:val="center"/>
        <w:rPr>
          <w:rFonts w:ascii="Arial" w:hAnsi="Arial" w:cs="Arial"/>
          <w:sz w:val="28"/>
          <w:szCs w:val="28"/>
        </w:rPr>
      </w:pPr>
    </w:p>
    <w:p w14:paraId="125E9E48" w14:textId="7D8C4F5A" w:rsidR="00C32AF5" w:rsidRDefault="00444793" w:rsidP="003944A1">
      <w:pPr>
        <w:jc w:val="center"/>
        <w:rPr>
          <w:rFonts w:ascii="Arial" w:hAnsi="Arial" w:cs="Arial"/>
          <w:sz w:val="32"/>
          <w:szCs w:val="32"/>
          <w:u w:val="single"/>
        </w:rPr>
      </w:pPr>
      <w:r>
        <w:rPr>
          <w:rFonts w:ascii="Arial" w:hAnsi="Arial" w:cs="Arial"/>
          <w:sz w:val="32"/>
          <w:szCs w:val="32"/>
          <w:u w:val="single"/>
        </w:rPr>
        <w:lastRenderedPageBreak/>
        <w:t xml:space="preserve">Rhan 1 - </w:t>
      </w:r>
      <w:r w:rsidR="00C32AF5" w:rsidRPr="00C32AF5">
        <w:rPr>
          <w:rFonts w:ascii="Arial" w:hAnsi="Arial" w:cs="Arial"/>
          <w:sz w:val="32"/>
          <w:szCs w:val="32"/>
          <w:u w:val="single"/>
        </w:rPr>
        <w:t>Dadansoddiad or heriau gweithredu cwricwlwm chwarae</w:t>
      </w:r>
    </w:p>
    <w:p w14:paraId="72A00940" w14:textId="77777777" w:rsidR="00C32AF5" w:rsidRDefault="00C32AF5" w:rsidP="00C32AF5">
      <w:pPr>
        <w:rPr>
          <w:rFonts w:ascii="Arial" w:hAnsi="Arial" w:cs="Arial"/>
          <w:sz w:val="24"/>
          <w:szCs w:val="24"/>
          <w:u w:val="single"/>
        </w:rPr>
      </w:pPr>
    </w:p>
    <w:p w14:paraId="03055347"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Mae'r cwricwlwm yn fframwaith sy'n arwain dysgu a datblygiad plant mewn lleoliadau blynyddoedd cynnar ac ysgolion cynradd (Green, 2022). Mae dysgu sy'n seiliedig ar chwarae yn ddull sy'n canolbwyntio ar y plentyn ac sy'n galluogi plant i ddatblygu sgiliau, gwybodaeth a dealltwriaeth drwy brofiadau ystyrlon a rhyngweithio ag eraill (Cheniet </w:t>
      </w:r>
      <w:r w:rsidRPr="003D2673">
        <w:rPr>
          <w:rFonts w:ascii="Arial" w:hAnsi="Arial" w:cs="Arial"/>
          <w:i/>
          <w:iCs/>
        </w:rPr>
        <w:t>et al</w:t>
      </w:r>
      <w:r w:rsidRPr="003D2673">
        <w:rPr>
          <w:rFonts w:ascii="Arial" w:hAnsi="Arial" w:cs="Arial"/>
        </w:rPr>
        <w:t>., 2024). Mae ymddygiad plant yn gymdeithasol ac yn ddibynnol ar gyd-destun, gan gael ei lunio gan berthnasoedd, profiadau a'r amgylchedd y maent yn byw ac yn dysgu ynddo (Heft, 2024). O ganlyniad, mae deall ymddygiad fel rhywbeth sy'n cael ei ddylanwadu gan ffactorau cymdeithasol, emosiynol ac amgylcheddol yn hanfodol wrth ddatblygu arferion cynhwysol mewn addysg. Bydd yr aseiniad hwn yn dadansoddi'n feirniadol sut mae Cwricwlwm i Gymru (CiG) (Llywodraeth Cymru, 2020) a Chwricwlwm Te Whāriki (CTW) o Seland Newydd (New Zealand Government, 2017) yn cefnogi plant sydd ag anawsterau ymddygiadol ac anghenion dysgu ychwanegol (ADY). Bydd hefyd yn archwilio'r tebygrwydd a'r gwahaniaethau rhwng y ddau gwricwlwm a'r heriau sy'n gysylltiedig â'u gweithredu mewn ymarfer.</w:t>
      </w:r>
    </w:p>
    <w:p w14:paraId="7E5889F4"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Mae Cwricwlwm i Gymru yn gwricwlwm cenedlaethol ar gyfer dysgwyr rhwng tair ac un ar bymtheg oed sy'n rhoi mwy o hyblygrwydd i ysgolion ddatblygu profiadau dysgu sy'n adlewyrchu anghenion eu dysgwyr a'u cymunedau (Llywodraeth Cymru, 2022). Mae'r cwricwlwm yn seiliedig ar bedwar diben a chwe Maes Dysgu a Phrofiad sy'n cefnogi datblygiad cyfannol plant yn hytrach na chanolbwyntio ar gyflawniad academaidd yn unig (Coatly, 2020). Mae hyn yn arbennig o bwysig wrth gefnogi plant sydd ag anawsterau ymddygiad gan fod y cwricwlwm yn cysylltu ymddygiad â lles emosiynol, perthnasoedd a datblygiad personol (Llywodraeth Cymru, 2021).</w:t>
      </w:r>
    </w:p>
    <w:p w14:paraId="25B15A91"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Mae damcaniaeth Vygotsky yn cefnogi'r safbwynt hwn drwy bwysleisio bod dysgu a datblygiad yn digwydd drwy ryngweithio cymdeithasol a chyfathrebu ag eraill (Vygotsky, 1978). O safbwynt CiG, nid yw ymddygiad yn cael ei ystyried yn syml fel torri rheolau ond fel rhywbeth sy'n cael ei ddylanwadu gan ffactorau emosiynol, cymdeithasol ac amgylcheddol. Trwy Faes Dysgu a Phrofiad Iechyd a Lles, mae ysgolion yn cefnogi plant i ddatblygu gwydnwch emosiynol, sgiliau cyfathrebu a </w:t>
      </w:r>
      <w:r w:rsidRPr="003D2673">
        <w:rPr>
          <w:rFonts w:ascii="Arial" w:hAnsi="Arial" w:cs="Arial"/>
        </w:rPr>
        <w:lastRenderedPageBreak/>
        <w:t xml:space="preserve">pherthnasoedd cadarnhaol sy'n hyrwyddo ymddygiad cadarnhaol a datblygiad personol (Llywodraeth Cymru, 2022). Mae hyn yn adlewyrchu un o bedwar diben y cwricwlwm, sef datblygu unigolion iach a hyderus sy'n gallu byw bywydau cyflawn a chyfrannu'n gadarnhaol at gymdeithas (Hughes </w:t>
      </w:r>
      <w:r w:rsidRPr="003D2673">
        <w:rPr>
          <w:rFonts w:ascii="Arial" w:hAnsi="Arial" w:cs="Arial"/>
          <w:i/>
          <w:iCs/>
        </w:rPr>
        <w:t>et al</w:t>
      </w:r>
      <w:r w:rsidRPr="003D2673">
        <w:rPr>
          <w:rFonts w:ascii="Arial" w:hAnsi="Arial" w:cs="Arial"/>
        </w:rPr>
        <w:t>., 2025). Mae CiG hefyd yn hyrwyddo cynhwysiant drwy bwysleisio y dylai pob plentyn gael ei gefnogi i ddysgu, cyfranogi a ffynnu beth bynnag fo'u hanghenion. Yn hytrach na gweld ymddygiad fel rheswm dros eithrio plentyn o ddysgu, mae'r cwricwlwm yn annog ysgolion i ystyried ymddygiad fel arwydd y gall fod angen cymorth ychwanegol neu ymyriadau priodol (Knight and Crick, 2021). Mae Seaman and Giles (2019) yn pwysleisio pwysigrwydd perthnasoedd cadarnhaol ac ymyriadau cynnar wrth gefnogi lles cymdeithasol ac emosiynol plant. O ganlyniad, mae ymarferwyr yn chwarae rôl allweddol wrth helpu plant i ddatblygu sgiliau rheoleiddio emosiynol a chymdeithasol sy'n cyfrannu at ymddygiad cadarnhaol.</w:t>
      </w:r>
    </w:p>
    <w:p w14:paraId="1FEC4013"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Mae Cwricwlwm Te Whāriki yn cael ei ddefnyddio mewn lleoliadau blynyddoedd cynnar yn Seland Newydd ar gyfer plant o enedigaeth hyd at oed ysgol. Yn ôl Ministry of Education NZ (2025), mae'r cwricwlwm yn adnabyddus am ei sylfaen ddewylliannol, ei ddull cyfannol o ddatblygiad plant a'i bwyslais ar ddysgu drwy chwarae a pherthnasoedd. Mae'r fframwaith yn rhoi rhyddid i ymarferwyr greu profiadau dysgu sy'n adlewyrchu diwylliant, anghenion a diddordebau plant a'u teuluoedd. Defnyddir y cysyniad o'r “mat gwehyddu” i gynrychioli sut mae dysgu a datblygiad plant yn cael eu plethu drwy berthnasoedd, profiadau, diwylliant ac amgylchedd (Haggerty and Alcock, 2016). </w:t>
      </w:r>
    </w:p>
    <w:p w14:paraId="4562D2BF"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Mae CTW yn gweld ymddygiad fel mynegiant o asiantaeth, hunaniaeth a chymhwysedd sy'n datblygu. Mae plant yn cael eu hystyried yn ddysgwyr galluog sy'n cyfathrebu eu hanghenion, eu teimladau a'u diddordebau drwy eu hymddygiad (Westbrook and White, 2020). Mae'r safbwynt hwn yn adlewyrchu Theori Systemau Ecolegol Bronfenbrenner, sy'n dadlau bod ymddygiad yn cael ei lunio gan y systemau rhyng-gysylltiedig sy'n amgylchynu'r plentyn (Bronfenbrenner, 1979). Felly, mae CTW yn annog ymarferwyr i ddeall ymddygiad fel rhan o ddysgu a chyfathrebu yn hytrach na'i weld fel problem. Mae hyn yn gysylltiedig ag egwyddor grymuso Te Whāriki, sy'n pwysleisio bod ymddygiad wedi'i wreiddio mewn perthyn, lles a chyfranogiad mewn chwarae (Hedges and Cooper, 2018). Mae'r amgylchedd yn </w:t>
      </w:r>
      <w:r w:rsidRPr="003D2673">
        <w:rPr>
          <w:rFonts w:ascii="Arial" w:hAnsi="Arial" w:cs="Arial"/>
        </w:rPr>
        <w:lastRenderedPageBreak/>
        <w:t>chwarae rhan ganolog yn y cwricwlwm gan ei fod yn dylanwadu ar sut mae plant yn teimlo, yn ymddwyn ac yn dysgu. Mae Clark (2017) yn awgrymu bod amgylcheddau sy'n cefnogi diogelwch, hyder ac ymgysylltiad yn cyfrannu'n gadarnhaol at ddatblygiad plant. Yn yr un modd, mae'r cwricwlwm yn disgrifio'r amgylchedd fel “trydydd athro”, gan gydnabod ei rôl weithredol wrth siapio profiadau dysgu ac ymddygiad (Delany, 2011). Mae damcaniaeth Reggio Emilia yn cefnogi'r safbwynt hwn drwy bwysleisio bod ymddygiad ac asiantaeth plant yn cael eu ffurfio gan yr amgylcheddau corfforol, cymdeithasol a diwylliannol y maent yn rhan ohonynt (Mullen, 2024).</w:t>
      </w:r>
    </w:p>
    <w:p w14:paraId="7B3BCBEA"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Er eu bod yn deillio o gyd-destunau gwahanol, mae CiG a CTW yn rhannu nifer o egwyddorion tebyg. Mae'r ddau yn seiliedig ar gydadeiladu, gan gydnabod plant fel cyfranogwyr gweithredol yn eu dysgu eu hunain (Lubicz-Nawrocka, 2022). Mae CiG yn hyrwyddo hyn drwy annog plant i gydweithio ag athrawon ac eraill er mwyn datblygu'r wybodaeth a'r sgiliau sydd eu hangen arnynt i gyfranogi mewn cymdeithas (Fuller </w:t>
      </w:r>
      <w:r w:rsidRPr="003D2673">
        <w:rPr>
          <w:rFonts w:ascii="Arial" w:hAnsi="Arial" w:cs="Arial"/>
          <w:i/>
          <w:iCs/>
        </w:rPr>
        <w:t>et al</w:t>
      </w:r>
      <w:r w:rsidRPr="003D2673">
        <w:rPr>
          <w:rFonts w:ascii="Arial" w:hAnsi="Arial" w:cs="Arial"/>
        </w:rPr>
        <w:t>., 2023). Ar y llaw arall, mae CTW yn pwysleisio cydadeiladu drwy berthnasoedd dyddiol a phrofiadau uniongyrchol plant yn eu teuluoedd a'u cymunedau (Ritchie, 2018). Er bod y ddau gwricwlwm yn gwerthfawrogi cydweithio a chyfranogiad, mae CiG yn rhoi mwy o bwyslais ar baratoi dysgwyr ar gyfer y dyfodol, tra bod CTW yn canolbwyntio ar y profiadau perthynol presennol sy'n siapio datblygiad plant.</w:t>
      </w:r>
    </w:p>
    <w:p w14:paraId="400ACABE"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Mae'r ddau gwricwlwm hefyd yn cydnabod pwysigrwydd oedolion wrth gefnogi dysgu ac ymddygiad plant (Sinnema </w:t>
      </w:r>
      <w:r w:rsidRPr="003D2673">
        <w:rPr>
          <w:rFonts w:ascii="Arial" w:hAnsi="Arial" w:cs="Arial"/>
          <w:i/>
          <w:iCs/>
        </w:rPr>
        <w:t>et al.,</w:t>
      </w:r>
      <w:r w:rsidRPr="003D2673">
        <w:rPr>
          <w:rFonts w:ascii="Arial" w:hAnsi="Arial" w:cs="Arial"/>
        </w:rPr>
        <w:t xml:space="preserve"> 2020). O fewn CiG, mae oedolion yn gweithredu fel tywyswyr sy'n helpu plant i ddatblygu hunanreoleiddio, cyfrifoldeb a sgiliau cymdeithasol. Yn CTW, mae oedolion yn cael eu gweld fel angorau diwylliannol a pherthynol sy'n cefnogi ymdeimlad plant o berthyn, hunaniaeth a lles (Rameka, 2018). Felly, er bod y ddau gwricwlwm yn pwysleisio rôl allweddol oedolion, mae CiG yn canolbwyntio mwy ar ddatblygu annibyniaeth a chyfrifoldeb, tra bod CTW yn rhoi mwy o bwyslais ar berthnasoedd a chyd-destun diwylliannol.</w:t>
      </w:r>
    </w:p>
    <w:p w14:paraId="7910A2E0"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 xml:space="preserve">Er bod y ddau gwricwlwm yn cynnig gweledigaeth gynhwysol a phlentyn-ganolog, mae nifer o heriau'n gysylltiedig â'u gweithredu mewn ymarfer. Mae maint dosbarthiadau, pwysau amser, diffyg adnoddau a hyfforddiant cyfyngedig yn gallu cyfyngu ar allu ymarferwyr i ddarparu addysgeg berthynol ac ymatebol yn gyson </w:t>
      </w:r>
      <w:r w:rsidRPr="003D2673">
        <w:rPr>
          <w:rFonts w:ascii="Arial" w:hAnsi="Arial" w:cs="Arial"/>
        </w:rPr>
        <w:lastRenderedPageBreak/>
        <w:t xml:space="preserve">(Kimi </w:t>
      </w:r>
      <w:r w:rsidRPr="003D2673">
        <w:rPr>
          <w:rFonts w:ascii="Arial" w:hAnsi="Arial" w:cs="Arial"/>
          <w:i/>
          <w:iCs/>
        </w:rPr>
        <w:t>et al</w:t>
      </w:r>
      <w:r w:rsidRPr="003D2673">
        <w:rPr>
          <w:rFonts w:ascii="Arial" w:hAnsi="Arial" w:cs="Arial"/>
        </w:rPr>
        <w:t>., 2026). Mae'r heriau hyn yn arbennig o berthnasol i blant sydd ag ADY neu anawsterau ymddygiadol, gan fod angen amser, adnoddau a chydweithio amlasiantaethol arnynt yn aml. Er bod Deddf ADY (Welsh Government, 2018) a'r CDUau wedi'u cynllunio i gefnogi cydweithio rhwng gwasanaethau, mae cyfyngiadau ymarferol megis diffyg staff a lleoedd ffisegol cyfyngedig yn gallu effeithio ar weithrediad effeithiol.</w:t>
      </w:r>
    </w:p>
    <w:p w14:paraId="0E457300"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Mae Hodkinson (2020) yn dadlau bod bylchau rhwng polisi ac ymarfer yn nodwedd gyffredin mewn systemau cynhwysiant, lle mae uchelgeisiau polisi yn aml yn rhagori ar allu lleoliadau i'w gweithredu'n llawn. Yn yr un modd, mae Wood (2019) yn awgrymu y gall pwysau atebolrwydd a pherfformiad danseilio dulliau chwarae-seiliedig drwy roi mwy o bwyslais ar ganlyniadau mesuradwy. Gall hyn greu tensiynau rhwng dysgu sy'n cael ei arwain gan y plentyn a disgwyliadau sefydliadol.</w:t>
      </w:r>
    </w:p>
    <w:p w14:paraId="195971C9"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Mae tensiynau tebyg yn codi wrth ddehongli ymddygiad plant. Mae Rosa and Tudge (2013) yn dadlau bod ymddygiad weithiau'n cael ei weld drwy lens rheoli ymddygiad yn hytrach nag fel cyfathrebu ystyrlon. Mae Bronfenbrenner (Estyn, 2021) a Daniels (2022) yn pwysleisio bod ymddygiad yn cael ei lunio gan berthnasoedd ac amgylcheddau yn hytrach na diffygion unigol. Fodd bynnag, mewn lleoliadau sy'n gweithredu o dan bwysau amser a chyfyngiadau adnoddau, gall fod yn anodd i ymarferwyr fabwysiadu'r dull hwn yn gyson.</w:t>
      </w:r>
    </w:p>
    <w:p w14:paraId="176EFAFF" w14:textId="77777777" w:rsidR="004624C6" w:rsidRPr="003D2673" w:rsidRDefault="004624C6" w:rsidP="004624C6">
      <w:pPr>
        <w:pStyle w:val="isselectedend"/>
        <w:spacing w:line="360" w:lineRule="auto"/>
        <w:rPr>
          <w:rFonts w:ascii="Arial" w:hAnsi="Arial" w:cs="Arial"/>
        </w:rPr>
      </w:pPr>
      <w:r w:rsidRPr="003D2673">
        <w:rPr>
          <w:rFonts w:ascii="Arial" w:hAnsi="Arial" w:cs="Arial"/>
        </w:rPr>
        <w:t>Mae pwyslais CTW ar berthnasoedd, diwylliant a dileu rhwystrau yn cyd-fynd yn gryf ag ymrwymiad CiG i urddas, asiantaeth a llais y dysgwr. Mae Ritchie (2018) yn dadlau bod amgylcheddau sy'n cynnal perthnasoedd a diwylliant yn hanfodol ar gyfer ymdeimlad plant o berthyn a chyfathrebu. Yn yr un modd, mae Mateos-Blanco et al. (2021) yn awgrymu bod angen i oedolion ddehongli ymddygiad drwy lensys perthynol a diwylliannol. Fodd bynnag, mae Evans (2021) yn nodi bod ymddygiad plant weithiau'n cael ei gamddeall pan fo trefniadau sefydliadol yn cael blaenoriaeth dros lais a phrofiadau'r plentyn. O ganlyniad, gall plant sydd ag anghenion ymddygiadol ei chael yn anodd ymdopi â strwythurau llym os nad yw eu hymddygiad yn cael ei ddeall yn ei gyd-destun ehangach.</w:t>
      </w:r>
    </w:p>
    <w:p w14:paraId="179FCD59" w14:textId="77777777" w:rsidR="004624C6" w:rsidRPr="003D2673" w:rsidRDefault="004624C6" w:rsidP="004624C6">
      <w:pPr>
        <w:pStyle w:val="NormalWeb"/>
        <w:spacing w:line="360" w:lineRule="auto"/>
        <w:rPr>
          <w:rFonts w:ascii="Arial" w:hAnsi="Arial" w:cs="Arial"/>
        </w:rPr>
      </w:pPr>
      <w:r w:rsidRPr="003D2673">
        <w:rPr>
          <w:rFonts w:ascii="Arial" w:hAnsi="Arial" w:cs="Arial"/>
        </w:rPr>
        <w:t xml:space="preserve">I gloi, mae Cwricwlwm i Gymru a Chwricwlwm Te Whāriki yn rhannu gweledigaeth sy'n gweld ymddygiad fel rhywbeth sy'n gysylltiedig â lles, perthnasoedd a dysgu. </w:t>
      </w:r>
      <w:r w:rsidRPr="003D2673">
        <w:rPr>
          <w:rFonts w:ascii="Arial" w:hAnsi="Arial" w:cs="Arial"/>
        </w:rPr>
        <w:lastRenderedPageBreak/>
        <w:t>Mae'r ddau gwricwlwm yn pwysleisio cynhwysiant, cyfranogiad ac ymatebolrwydd i anghenion plant, ond maent yn wahanol yn eu pwyslais ar hunanreoleiddio, diwylliant a pherthnasoedd. Mae'r ddau yn cydnabod bod ymddygiad yn cael ei lunio gan brofiadau ac amgylcheddau plant, gan amlygu pwysigrwydd deall ymddygiad fel cyfathrebu ystyrlon yn hytrach na phroblem i'w rheoli. Er bod heriau ymarferol yn gallu cyfyngu ar weithrediad y gweledigaethau hyn, mae'r ddau gwricwlwm yn darparu sail gref ar gyfer datblygu arferion cynhwysol sy'n cefnogi lles, hawliau a datblygiad cyfannol pob plentyn.</w:t>
      </w:r>
    </w:p>
    <w:p w14:paraId="7C7080AC" w14:textId="77777777" w:rsidR="004624C6" w:rsidRDefault="004624C6" w:rsidP="00C32AF5">
      <w:pPr>
        <w:rPr>
          <w:rFonts w:ascii="Arial" w:hAnsi="Arial" w:cs="Arial"/>
          <w:sz w:val="24"/>
          <w:szCs w:val="24"/>
          <w:u w:val="single"/>
        </w:rPr>
      </w:pPr>
    </w:p>
    <w:p w14:paraId="0C3A97BF" w14:textId="77777777" w:rsidR="00F20E60" w:rsidRDefault="00F20E60" w:rsidP="00C32AF5">
      <w:pPr>
        <w:rPr>
          <w:rFonts w:ascii="Arial" w:hAnsi="Arial" w:cs="Arial"/>
          <w:sz w:val="24"/>
          <w:szCs w:val="24"/>
          <w:u w:val="single"/>
        </w:rPr>
      </w:pPr>
    </w:p>
    <w:p w14:paraId="1E6299C6" w14:textId="77777777" w:rsidR="00F20E60" w:rsidRDefault="00F20E60" w:rsidP="00C32AF5">
      <w:pPr>
        <w:rPr>
          <w:rFonts w:ascii="Arial" w:hAnsi="Arial" w:cs="Arial"/>
          <w:sz w:val="24"/>
          <w:szCs w:val="24"/>
          <w:u w:val="single"/>
        </w:rPr>
      </w:pPr>
    </w:p>
    <w:p w14:paraId="10B50E8F" w14:textId="77777777" w:rsidR="00F20E60" w:rsidRDefault="00F20E60" w:rsidP="00C32AF5">
      <w:pPr>
        <w:rPr>
          <w:rFonts w:ascii="Arial" w:hAnsi="Arial" w:cs="Arial"/>
          <w:sz w:val="24"/>
          <w:szCs w:val="24"/>
          <w:u w:val="single"/>
        </w:rPr>
      </w:pPr>
    </w:p>
    <w:p w14:paraId="4628BCC4" w14:textId="77777777" w:rsidR="00F20E60" w:rsidRDefault="00F20E60" w:rsidP="00C32AF5">
      <w:pPr>
        <w:rPr>
          <w:rFonts w:ascii="Arial" w:hAnsi="Arial" w:cs="Arial"/>
          <w:sz w:val="24"/>
          <w:szCs w:val="24"/>
          <w:u w:val="single"/>
        </w:rPr>
      </w:pPr>
    </w:p>
    <w:p w14:paraId="29B15388" w14:textId="77777777" w:rsidR="00F20E60" w:rsidRDefault="00F20E60" w:rsidP="00C32AF5">
      <w:pPr>
        <w:rPr>
          <w:rFonts w:ascii="Arial" w:hAnsi="Arial" w:cs="Arial"/>
          <w:sz w:val="24"/>
          <w:szCs w:val="24"/>
          <w:u w:val="single"/>
        </w:rPr>
      </w:pPr>
    </w:p>
    <w:p w14:paraId="787D1BC8" w14:textId="77777777" w:rsidR="00F20E60" w:rsidRDefault="00F20E60" w:rsidP="00C32AF5">
      <w:pPr>
        <w:rPr>
          <w:rFonts w:ascii="Arial" w:hAnsi="Arial" w:cs="Arial"/>
          <w:sz w:val="24"/>
          <w:szCs w:val="24"/>
          <w:u w:val="single"/>
        </w:rPr>
      </w:pPr>
    </w:p>
    <w:p w14:paraId="72FD401F" w14:textId="77777777" w:rsidR="00F20E60" w:rsidRDefault="00F20E60" w:rsidP="00C32AF5">
      <w:pPr>
        <w:rPr>
          <w:rFonts w:ascii="Arial" w:hAnsi="Arial" w:cs="Arial"/>
          <w:sz w:val="24"/>
          <w:szCs w:val="24"/>
          <w:u w:val="single"/>
        </w:rPr>
      </w:pPr>
    </w:p>
    <w:p w14:paraId="0BE4089B" w14:textId="77777777" w:rsidR="00F20E60" w:rsidRDefault="00F20E60" w:rsidP="00C32AF5">
      <w:pPr>
        <w:rPr>
          <w:rFonts w:ascii="Arial" w:hAnsi="Arial" w:cs="Arial"/>
          <w:sz w:val="24"/>
          <w:szCs w:val="24"/>
          <w:u w:val="single"/>
        </w:rPr>
      </w:pPr>
    </w:p>
    <w:p w14:paraId="77942C71" w14:textId="77777777" w:rsidR="00F20E60" w:rsidRDefault="00F20E60" w:rsidP="00C32AF5">
      <w:pPr>
        <w:rPr>
          <w:rFonts w:ascii="Arial" w:hAnsi="Arial" w:cs="Arial"/>
          <w:sz w:val="24"/>
          <w:szCs w:val="24"/>
          <w:u w:val="single"/>
        </w:rPr>
      </w:pPr>
    </w:p>
    <w:p w14:paraId="028DAB00" w14:textId="77777777" w:rsidR="00F20E60" w:rsidRDefault="00F20E60" w:rsidP="00C32AF5">
      <w:pPr>
        <w:rPr>
          <w:rFonts w:ascii="Arial" w:hAnsi="Arial" w:cs="Arial"/>
          <w:sz w:val="24"/>
          <w:szCs w:val="24"/>
          <w:u w:val="single"/>
        </w:rPr>
      </w:pPr>
    </w:p>
    <w:p w14:paraId="00F32B0A" w14:textId="77777777" w:rsidR="00F20E60" w:rsidRDefault="00F20E60" w:rsidP="00C32AF5">
      <w:pPr>
        <w:rPr>
          <w:rFonts w:ascii="Arial" w:hAnsi="Arial" w:cs="Arial"/>
          <w:sz w:val="24"/>
          <w:szCs w:val="24"/>
          <w:u w:val="single"/>
        </w:rPr>
      </w:pPr>
    </w:p>
    <w:p w14:paraId="64A2976A" w14:textId="77777777" w:rsidR="00F20E60" w:rsidRDefault="00F20E60" w:rsidP="00C32AF5">
      <w:pPr>
        <w:rPr>
          <w:rFonts w:ascii="Arial" w:hAnsi="Arial" w:cs="Arial"/>
          <w:sz w:val="24"/>
          <w:szCs w:val="24"/>
          <w:u w:val="single"/>
        </w:rPr>
      </w:pPr>
    </w:p>
    <w:p w14:paraId="6FF34353" w14:textId="77777777" w:rsidR="00F20E60" w:rsidRDefault="00F20E60" w:rsidP="00C32AF5">
      <w:pPr>
        <w:rPr>
          <w:rFonts w:ascii="Arial" w:hAnsi="Arial" w:cs="Arial"/>
          <w:sz w:val="24"/>
          <w:szCs w:val="24"/>
          <w:u w:val="single"/>
        </w:rPr>
      </w:pPr>
    </w:p>
    <w:p w14:paraId="3596FDFF" w14:textId="77777777" w:rsidR="00F20E60" w:rsidRDefault="00F20E60" w:rsidP="00C32AF5">
      <w:pPr>
        <w:rPr>
          <w:rFonts w:ascii="Arial" w:hAnsi="Arial" w:cs="Arial"/>
          <w:sz w:val="24"/>
          <w:szCs w:val="24"/>
          <w:u w:val="single"/>
        </w:rPr>
      </w:pPr>
    </w:p>
    <w:p w14:paraId="5E76051B" w14:textId="77777777" w:rsidR="00F20E60" w:rsidRDefault="00F20E60" w:rsidP="00C32AF5">
      <w:pPr>
        <w:rPr>
          <w:rFonts w:ascii="Arial" w:hAnsi="Arial" w:cs="Arial"/>
          <w:sz w:val="24"/>
          <w:szCs w:val="24"/>
          <w:u w:val="single"/>
        </w:rPr>
      </w:pPr>
    </w:p>
    <w:p w14:paraId="7BB2B82D" w14:textId="77777777" w:rsidR="00F20E60" w:rsidRDefault="00F20E60" w:rsidP="00C32AF5">
      <w:pPr>
        <w:rPr>
          <w:rFonts w:ascii="Arial" w:hAnsi="Arial" w:cs="Arial"/>
          <w:sz w:val="24"/>
          <w:szCs w:val="24"/>
          <w:u w:val="single"/>
        </w:rPr>
      </w:pPr>
    </w:p>
    <w:p w14:paraId="39F9E1F8" w14:textId="77777777" w:rsidR="00F20E60" w:rsidRDefault="00F20E60" w:rsidP="00C32AF5">
      <w:pPr>
        <w:rPr>
          <w:rFonts w:ascii="Arial" w:hAnsi="Arial" w:cs="Arial"/>
          <w:sz w:val="24"/>
          <w:szCs w:val="24"/>
          <w:u w:val="single"/>
        </w:rPr>
      </w:pPr>
    </w:p>
    <w:p w14:paraId="467015C4" w14:textId="77777777" w:rsidR="00F20E60" w:rsidRDefault="00F20E60" w:rsidP="00C32AF5">
      <w:pPr>
        <w:rPr>
          <w:rFonts w:ascii="Arial" w:hAnsi="Arial" w:cs="Arial"/>
          <w:sz w:val="24"/>
          <w:szCs w:val="24"/>
          <w:u w:val="single"/>
        </w:rPr>
      </w:pPr>
    </w:p>
    <w:p w14:paraId="76540A0E" w14:textId="77777777" w:rsidR="00F20E60" w:rsidRDefault="00F20E60" w:rsidP="00C32AF5">
      <w:pPr>
        <w:rPr>
          <w:rFonts w:ascii="Arial" w:hAnsi="Arial" w:cs="Arial"/>
          <w:sz w:val="24"/>
          <w:szCs w:val="24"/>
          <w:u w:val="single"/>
        </w:rPr>
      </w:pPr>
    </w:p>
    <w:p w14:paraId="12B1255C" w14:textId="77777777" w:rsidR="00F20E60" w:rsidRDefault="00F20E60" w:rsidP="00C32AF5">
      <w:pPr>
        <w:rPr>
          <w:rFonts w:ascii="Arial" w:hAnsi="Arial" w:cs="Arial"/>
          <w:sz w:val="24"/>
          <w:szCs w:val="24"/>
          <w:u w:val="single"/>
        </w:rPr>
      </w:pPr>
    </w:p>
    <w:p w14:paraId="4F2B6E78" w14:textId="4D549CE1" w:rsidR="00771700" w:rsidRDefault="00AA145B" w:rsidP="00771700">
      <w:pPr>
        <w:spacing w:before="100" w:beforeAutospacing="1" w:after="100" w:afterAutospacing="1" w:line="240" w:lineRule="auto"/>
        <w:jc w:val="center"/>
        <w:outlineLvl w:val="1"/>
        <w:rPr>
          <w:rFonts w:ascii="Arial" w:eastAsia="Times New Roman" w:hAnsi="Arial" w:cs="Arial"/>
          <w:sz w:val="32"/>
          <w:szCs w:val="32"/>
          <w:u w:val="single"/>
          <w:lang w:val="en-GB" w:eastAsia="en-GB"/>
        </w:rPr>
      </w:pPr>
      <w:r>
        <w:rPr>
          <w:rFonts w:ascii="Arial" w:eastAsia="Times New Roman" w:hAnsi="Arial" w:cs="Arial"/>
          <w:sz w:val="32"/>
          <w:szCs w:val="32"/>
          <w:u w:val="single"/>
          <w:lang w:val="en-GB" w:eastAsia="en-GB"/>
        </w:rPr>
        <w:lastRenderedPageBreak/>
        <w:t xml:space="preserve">Rhan 2 - </w:t>
      </w:r>
      <w:r w:rsidR="00771700" w:rsidRPr="006273DB">
        <w:rPr>
          <w:rFonts w:ascii="Arial" w:eastAsia="Times New Roman" w:hAnsi="Arial" w:cs="Arial"/>
          <w:sz w:val="32"/>
          <w:szCs w:val="32"/>
          <w:u w:val="single"/>
          <w:lang w:val="en-GB" w:eastAsia="en-GB"/>
        </w:rPr>
        <w:t>Deall y Plentyn Unigryw: Adolygiad Beirniadol o Fodelau Asesu Seiliedig ar Chwarae</w:t>
      </w:r>
    </w:p>
    <w:p w14:paraId="5039C164" w14:textId="77777777" w:rsidR="00771700" w:rsidRPr="006273DB" w:rsidRDefault="00771700" w:rsidP="00771700">
      <w:pPr>
        <w:spacing w:before="100" w:beforeAutospacing="1" w:after="100" w:afterAutospacing="1" w:line="240" w:lineRule="auto"/>
        <w:jc w:val="center"/>
        <w:outlineLvl w:val="1"/>
        <w:rPr>
          <w:rFonts w:ascii="Arial" w:eastAsia="Times New Roman" w:hAnsi="Arial" w:cs="Arial"/>
          <w:sz w:val="32"/>
          <w:szCs w:val="32"/>
          <w:u w:val="single"/>
          <w:lang w:val="en-GB" w:eastAsia="en-GB"/>
        </w:rPr>
      </w:pPr>
    </w:p>
    <w:p w14:paraId="52BD0453" w14:textId="77777777" w:rsidR="00771700" w:rsidRPr="006273D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6273DB">
        <w:rPr>
          <w:rFonts w:ascii="Arial" w:eastAsia="Times New Roman" w:hAnsi="Arial" w:cs="Arial"/>
          <w:sz w:val="24"/>
          <w:szCs w:val="24"/>
          <w:lang w:val="en-GB" w:eastAsia="en-GB"/>
        </w:rPr>
        <w:t xml:space="preserve">O fewn y blynyddoedd cynnar, mae’r cysyniad o’r </w:t>
      </w:r>
      <w:r w:rsidRPr="006273DB">
        <w:rPr>
          <w:rFonts w:ascii="Arial" w:eastAsia="Times New Roman" w:hAnsi="Arial" w:cs="Arial"/>
          <w:i/>
          <w:iCs/>
          <w:sz w:val="24"/>
          <w:szCs w:val="24"/>
          <w:lang w:val="en-GB" w:eastAsia="en-GB"/>
        </w:rPr>
        <w:t>Plentyn Unigryw</w:t>
      </w:r>
      <w:r w:rsidRPr="006273DB">
        <w:rPr>
          <w:rFonts w:ascii="Arial" w:eastAsia="Times New Roman" w:hAnsi="Arial" w:cs="Arial"/>
          <w:sz w:val="24"/>
          <w:szCs w:val="24"/>
          <w:lang w:val="en-GB" w:eastAsia="en-GB"/>
        </w:rPr>
        <w:t xml:space="preserve"> yn golygu bod pob plentyn yn cael ei weld fel unigolyn gwahanol, ac nad oes dau blentyn yr un fath, gan gydnabod eu personoliaeth unigryw (Teacher TV, 2015). Mae gan bob plentyn ei alluoedd a’i gryfderau unigol, ei ddiddordebau a’i hoffterau, yn ogystal â’i arddulliau dysgu ei hun, ac ni ddylid trin unrhyw blentyn yn annheg oherwydd y nodweddion hyn, gan fod buddiannau pennaf y plentyn yn flaenoriaeth allweddol—yn unol ag Erthygl 3 o Gonfensiwn y Cenhedloedd Unedig ar Hawliau’r Plentyn (UNICEF, 1989).</w:t>
      </w:r>
    </w:p>
    <w:p w14:paraId="385BCCAE" w14:textId="77777777" w:rsidR="00771700" w:rsidRPr="006273D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6273DB">
        <w:rPr>
          <w:rFonts w:ascii="Arial" w:eastAsia="Times New Roman" w:hAnsi="Arial" w:cs="Arial"/>
          <w:sz w:val="24"/>
          <w:szCs w:val="24"/>
          <w:lang w:val="en-GB" w:eastAsia="en-GB"/>
        </w:rPr>
        <w:t>Yn ogystal, mae pob plentyn yn unigolyn unigryw sydd â chefndiroedd, diwylliannau, ieithoedd a phrofiadau gwahanol, ac ni ddylid gwahaniaethu yn eu herbyn oherwydd lliw eu croen, iaith, galluoedd neu anghenion—yn unol ag Erthygl 2 o’r UNCRC, sy’n pwysleisio bod pob plentyn yn haeddu cael ei drin yn deg yn unol â’i anghenion unigol.</w:t>
      </w:r>
    </w:p>
    <w:p w14:paraId="34C7F199" w14:textId="77777777" w:rsidR="00771700" w:rsidRPr="006273D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6273DB">
        <w:rPr>
          <w:rFonts w:ascii="Arial" w:eastAsia="Times New Roman" w:hAnsi="Arial" w:cs="Arial"/>
          <w:sz w:val="24"/>
          <w:szCs w:val="24"/>
          <w:lang w:val="en-GB" w:eastAsia="en-GB"/>
        </w:rPr>
        <w:t xml:space="preserve">O fewn Cwricwlwm i Gymru, mae’r syniad o’r </w:t>
      </w:r>
      <w:r w:rsidRPr="006273DB">
        <w:rPr>
          <w:rFonts w:ascii="Arial" w:eastAsia="Times New Roman" w:hAnsi="Arial" w:cs="Arial"/>
          <w:i/>
          <w:iCs/>
          <w:sz w:val="24"/>
          <w:szCs w:val="24"/>
          <w:lang w:val="en-GB" w:eastAsia="en-GB"/>
        </w:rPr>
        <w:t>Plentyn Unigryw</w:t>
      </w:r>
      <w:r w:rsidRPr="006273DB">
        <w:rPr>
          <w:rFonts w:ascii="Arial" w:eastAsia="Times New Roman" w:hAnsi="Arial" w:cs="Arial"/>
          <w:sz w:val="24"/>
          <w:szCs w:val="24"/>
          <w:lang w:val="en-GB" w:eastAsia="en-GB"/>
        </w:rPr>
        <w:t xml:space="preserve"> yn egwyddor ganolog, sy’n cydnabod bod pob plentyn yn ddysgwr galluog, hyderus a chydnerth sy’n datblygu mewn ffordd unigol. Felly, dylid addasu dysgu i ddiwallu anghenion, cryfderau, gallu a chyflymder datblygu pob plentyn (Llywodraeth Cymru, 2020).</w:t>
      </w:r>
    </w:p>
    <w:p w14:paraId="758C51DF" w14:textId="77777777" w:rsidR="00771700" w:rsidRPr="006273D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6273DB">
        <w:rPr>
          <w:rFonts w:ascii="Arial" w:eastAsia="Times New Roman" w:hAnsi="Arial" w:cs="Arial"/>
          <w:sz w:val="24"/>
          <w:szCs w:val="24"/>
          <w:lang w:val="en-GB" w:eastAsia="en-GB"/>
        </w:rPr>
        <w:t xml:space="preserve">Mae asesu yn ffordd o gasglu tystiolaeth i ddeall sut mae pob plentyn yn datblygu, gan ganolbwyntio ar ddealltwriaeth y plentyn trwy chwarae, yn hytrach na phrofion ffurfiol, gan roi pwyslais ar sut mae plant yn meddwl ac yn datrys problemau (Black a Wiliam, 1998). Mae’r cysyniad o’r </w:t>
      </w:r>
      <w:r w:rsidRPr="006273DB">
        <w:rPr>
          <w:rFonts w:ascii="Arial" w:eastAsia="Times New Roman" w:hAnsi="Arial" w:cs="Arial"/>
          <w:i/>
          <w:iCs/>
          <w:sz w:val="24"/>
          <w:szCs w:val="24"/>
          <w:lang w:val="en-GB" w:eastAsia="en-GB"/>
        </w:rPr>
        <w:t>Plentyn Unigryw</w:t>
      </w:r>
      <w:r w:rsidRPr="006273DB">
        <w:rPr>
          <w:rFonts w:ascii="Arial" w:eastAsia="Times New Roman" w:hAnsi="Arial" w:cs="Arial"/>
          <w:sz w:val="24"/>
          <w:szCs w:val="24"/>
          <w:lang w:val="en-GB" w:eastAsia="en-GB"/>
        </w:rPr>
        <w:t xml:space="preserve"> yn bwysig i asesu oherwydd ei fod yn sicrhau bod pob plentyn yn cael ei asesu fel unigolyn, gan gydnabod eu gwahanol alluoedd, anghenion ac arddulliau dysgu (Thomas, 2020). Felly, mae hyn yn galluogi ymarferwyr i ddefnyddio arsylwadau parhaus i gynllunio camau a chymorth priodol ar gyfer dysgu teg, cynhwysol a phersonoledig. Bydd yr aseiniad hwn yn edrych yn fanwl ar y cysyniad o’r </w:t>
      </w:r>
      <w:r w:rsidRPr="006273DB">
        <w:rPr>
          <w:rFonts w:ascii="Arial" w:eastAsia="Times New Roman" w:hAnsi="Arial" w:cs="Arial"/>
          <w:i/>
          <w:iCs/>
          <w:sz w:val="24"/>
          <w:szCs w:val="24"/>
          <w:lang w:val="en-GB" w:eastAsia="en-GB"/>
        </w:rPr>
        <w:t>Plentyn Unigryw</w:t>
      </w:r>
      <w:r w:rsidRPr="006273DB">
        <w:rPr>
          <w:rFonts w:ascii="Arial" w:eastAsia="Times New Roman" w:hAnsi="Arial" w:cs="Arial"/>
          <w:sz w:val="24"/>
          <w:szCs w:val="24"/>
          <w:lang w:val="en-GB" w:eastAsia="en-GB"/>
        </w:rPr>
        <w:t xml:space="preserve"> ac yn dadansoddi’n feirniadol y dulliau asesu.</w:t>
      </w:r>
    </w:p>
    <w:p w14:paraId="232DC94E" w14:textId="77777777" w:rsidR="00771700" w:rsidRPr="006273D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6273DB">
        <w:rPr>
          <w:rFonts w:ascii="Arial" w:eastAsia="Times New Roman" w:hAnsi="Arial" w:cs="Arial"/>
          <w:sz w:val="24"/>
          <w:szCs w:val="24"/>
          <w:lang w:val="en-GB" w:eastAsia="en-GB"/>
        </w:rPr>
        <w:lastRenderedPageBreak/>
        <w:t xml:space="preserve">Mae’r cysyniad o’r </w:t>
      </w:r>
      <w:r w:rsidRPr="006273DB">
        <w:rPr>
          <w:rFonts w:ascii="Arial" w:eastAsia="Times New Roman" w:hAnsi="Arial" w:cs="Arial"/>
          <w:i/>
          <w:iCs/>
          <w:sz w:val="24"/>
          <w:szCs w:val="24"/>
          <w:lang w:val="en-GB" w:eastAsia="en-GB"/>
        </w:rPr>
        <w:t>Plentyn Unigryw</w:t>
      </w:r>
      <w:r w:rsidRPr="006273DB">
        <w:rPr>
          <w:rFonts w:ascii="Arial" w:eastAsia="Times New Roman" w:hAnsi="Arial" w:cs="Arial"/>
          <w:sz w:val="24"/>
          <w:szCs w:val="24"/>
          <w:lang w:val="en-GB" w:eastAsia="en-GB"/>
        </w:rPr>
        <w:t xml:space="preserve"> o fewn Cwricwlwm i Gymru yn sylfaenol i addysg y blynyddoedd cynnar, gan gydnabod bod pob plentyn yn ddysgwr cydnerth, galluog a hyderus gyda llwybr datblygiad unigol. Yn ôl Ashibi ac O’Neal (2015), mae datblygiad cyfannol yn ganolog i’r egwyddor hon, gan gydnabod bod datblygiad emosiynol, cymdeithasol, gwybyddol a chorfforol y plentyn yn rhyng-gysylltiedig. Mae theori systemau ecolegol Bronfenbrenner yn cefnogi hyn gan egluro bod datblygiad yn cael ei lunio gan systemau amgylcheddol lluosog, sy’n golygu bod pob plentyn yn dilyn llwybr datblygiadol unigol (Cherry, 2026).</w:t>
      </w:r>
    </w:p>
    <w:p w14:paraId="2E908164" w14:textId="77777777" w:rsidR="00771700"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6273DB">
        <w:rPr>
          <w:rFonts w:ascii="Arial" w:eastAsia="Times New Roman" w:hAnsi="Arial" w:cs="Arial"/>
          <w:sz w:val="24"/>
          <w:szCs w:val="24"/>
          <w:lang w:val="en-GB" w:eastAsia="en-GB"/>
        </w:rPr>
        <w:t>Yn ogystal, mae fframweithiau gwybyddol a chymdeithasol yn cefnogi’r safbwynt unigol hwn. Mae damcaniaeth Piaget yn pwysleisio bod plant yn adeiladu eu dealltwriaeth eu hunain o’r byd trwy archwilio a rhyngweithio â’u hamgylchedd (Piaget, 1952). Mae plant yn symud trwy gamau datblygiad, sy’n golygu eu bod yn dehongli profiadau mewn ffyrdd sy’n unigryw i’w lefel bresennol o feddwl a dysgu, gan fod datblygiad gwybyddol pob plentyn yn cael ei siapio gan ei brofiadau, ei barodrwydd a’i gam datblygiadol ei hun (Berk, 2022).</w:t>
      </w:r>
    </w:p>
    <w:p w14:paraId="78C09AD0" w14:textId="77777777" w:rsidR="00771700" w:rsidRPr="008A573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8A573B">
        <w:rPr>
          <w:rFonts w:ascii="Arial" w:eastAsia="Times New Roman" w:hAnsi="Arial" w:cs="Arial"/>
          <w:sz w:val="24"/>
          <w:szCs w:val="24"/>
          <w:lang w:val="en-GB" w:eastAsia="en-GB"/>
        </w:rPr>
        <w:t>Datblygwyd ym 1907, ac mae dull Montessori yn cael ei ystyried yn rhagflaenydd i fframweithiau modern sy’n seiliedig ar chwarae, gan ganolbwyntio ar waith pwrpasol. Mae cwricwlwm Montessori yn gosod archwilio dan arweiniad y plentyn o fewn amgylchedd hynod strwythuredig fel y prif ffynhonnell ar gyfer datblygiad (Cindric, 2024).</w:t>
      </w:r>
    </w:p>
    <w:p w14:paraId="0CED638C" w14:textId="77777777" w:rsidR="00BE2BAA" w:rsidRPr="00BE2BAA" w:rsidRDefault="00771700" w:rsidP="00BE2BAA">
      <w:pPr>
        <w:spacing w:line="360" w:lineRule="auto"/>
        <w:rPr>
          <w:rFonts w:ascii="Arial" w:hAnsi="Arial" w:cs="Arial"/>
          <w:lang w:val="en-GB"/>
        </w:rPr>
      </w:pPr>
      <w:r w:rsidRPr="008A573B">
        <w:rPr>
          <w:rFonts w:ascii="Arial" w:eastAsia="Times New Roman" w:hAnsi="Arial" w:cs="Arial"/>
          <w:sz w:val="24"/>
          <w:szCs w:val="24"/>
          <w:lang w:val="en-GB" w:eastAsia="en-GB"/>
        </w:rPr>
        <w:t>Mewn lleoliadau Montessori, mae asesu yn seiliedig yn gyfan gwbl ar arsylwi ac mae’n anfwriadol o ran ymyrraeth. Nid yw ymarferwyr yn defnyddio profion na graddau traddodiadol, gan fod y rhain yn cael eu hystyried yn gymhellion allanol sy’n tarfu ar ddysgu naturiol y plentyn (Kershner et al., 2023). Felly, mae’r broses wedi’i gwreiddio’n ddwfn mewn cofnodi parhaus a systematig.</w:t>
      </w:r>
      <w:r w:rsidR="000B3BBC">
        <w:rPr>
          <w:rFonts w:ascii="Arial" w:eastAsia="Times New Roman" w:hAnsi="Arial" w:cs="Arial"/>
          <w:sz w:val="24"/>
          <w:szCs w:val="24"/>
          <w:lang w:val="en-GB" w:eastAsia="en-GB"/>
        </w:rPr>
        <w:t xml:space="preserve"> </w:t>
      </w:r>
      <w:r w:rsidR="000B3BBC" w:rsidRPr="000B3BBC">
        <w:rPr>
          <w:rFonts w:ascii="Arial" w:eastAsia="Times New Roman" w:hAnsi="Arial" w:cs="Arial"/>
          <w:sz w:val="24"/>
          <w:szCs w:val="24"/>
          <w:lang w:eastAsia="en-GB"/>
        </w:rPr>
        <w:t>Fodd bynnag, er bod y dull hwn yn cefnogi arsylwi manwl, gall hefyd gyfyngu ar y ffordd y caiff rhai agweddau ar ddysgu eu cofnodi</w:t>
      </w:r>
      <w:r w:rsidR="000B3BBC" w:rsidRPr="00BE2BAA">
        <w:rPr>
          <w:rFonts w:ascii="Arial" w:eastAsia="Times New Roman" w:hAnsi="Arial" w:cs="Arial"/>
          <w:sz w:val="24"/>
          <w:szCs w:val="24"/>
          <w:lang w:eastAsia="en-GB"/>
        </w:rPr>
        <w:t>.</w:t>
      </w:r>
      <w:r w:rsidR="000B3BBC" w:rsidRPr="00BE2BAA">
        <w:rPr>
          <w:rFonts w:ascii="Arial" w:eastAsia="Times New Roman" w:hAnsi="Arial" w:cs="Arial"/>
          <w:sz w:val="24"/>
          <w:szCs w:val="24"/>
          <w:lang w:eastAsia="en-GB"/>
        </w:rPr>
        <w:t xml:space="preserve"> </w:t>
      </w:r>
      <w:r w:rsidR="00BE2BAA" w:rsidRPr="00BE2BAA">
        <w:rPr>
          <w:rFonts w:ascii="Arial" w:hAnsi="Arial" w:cs="Arial"/>
          <w:lang w:val="en-GB"/>
        </w:rPr>
        <w:t xml:space="preserve">gan fod asesu sy’n dibynnu’n bennaf ar arsylwi yn gallu methu â chasglu pob agwedd ar ddatblygiad plentyn ac yn ddibynnol ar ddehongliad yr ymarferydd (Pool &amp; Hampshire, 2019). </w:t>
      </w:r>
    </w:p>
    <w:p w14:paraId="10001454" w14:textId="0A10A018" w:rsidR="00771700" w:rsidRPr="000B3BBC" w:rsidRDefault="00771700" w:rsidP="00771700">
      <w:pPr>
        <w:spacing w:before="100" w:beforeAutospacing="1" w:after="100" w:afterAutospacing="1" w:line="360" w:lineRule="auto"/>
        <w:rPr>
          <w:rFonts w:ascii="Arial" w:eastAsia="Times New Roman" w:hAnsi="Arial" w:cs="Arial"/>
          <w:sz w:val="24"/>
          <w:szCs w:val="24"/>
          <w:lang w:val="en-GB" w:eastAsia="en-GB"/>
        </w:rPr>
      </w:pPr>
    </w:p>
    <w:p w14:paraId="6E188A3E" w14:textId="77777777" w:rsidR="00771700" w:rsidRPr="008A573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8A573B">
        <w:rPr>
          <w:rFonts w:ascii="Arial" w:eastAsia="Times New Roman" w:hAnsi="Arial" w:cs="Arial"/>
          <w:sz w:val="24"/>
          <w:szCs w:val="24"/>
          <w:lang w:val="en-GB" w:eastAsia="en-GB"/>
        </w:rPr>
        <w:lastRenderedPageBreak/>
        <w:t>Yn ôl Montessori, mae rôl yr ymarferydd yn un o arsylwr gwyddonol deinamig a thywysydd (O’Shaughnessy, 2016). Rôl yr ymarferydd yw camu’n ôl ac arsylwi sut mae’r plentyn yn rhyngweithio â’r amgylchedd, gan ymyrryd dim ond pan gyflwynir deunydd newydd neu pan fydd angen cefnogi’r plentyn os yw’n profi rhwystredigaeth (Lillard et al., 2017).</w:t>
      </w:r>
    </w:p>
    <w:p w14:paraId="3E7C6169" w14:textId="77777777" w:rsidR="00771700" w:rsidRPr="008A573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8A573B">
        <w:rPr>
          <w:rFonts w:ascii="Arial" w:eastAsia="Times New Roman" w:hAnsi="Arial" w:cs="Arial"/>
          <w:sz w:val="24"/>
          <w:szCs w:val="24"/>
          <w:lang w:val="en-GB" w:eastAsia="en-GB"/>
        </w:rPr>
        <w:t>Mae lleoliadau Montessori yn olrhain cynnydd trwy ddogfennu manwl, gan ddefnyddio cofnodion unigol sy’n cyfuno dewisiadau dan arweiniad y plentyn ag arsylwadau’r oedolyn. Trwy gofnodion arsylwi, mae ymarferwyr yn olrhain y deunyddiau y mae plentyn yn eu dewis, lefel eu canolbwyntio, a’u hailadrodd o dasgau, er mwyn mapio’n fanwl ymddangosiad “ffenestri” datblygiadol naturiol o ganolbwynt dwys (Frierson, 2025).</w:t>
      </w:r>
    </w:p>
    <w:p w14:paraId="44B1E0C5" w14:textId="77777777" w:rsidR="00771700" w:rsidRPr="00025B49"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025B49">
        <w:rPr>
          <w:rFonts w:ascii="Arial" w:eastAsia="Times New Roman" w:hAnsi="Arial" w:cs="Arial"/>
          <w:sz w:val="24"/>
          <w:szCs w:val="24"/>
          <w:lang w:val="en-GB" w:eastAsia="en-GB"/>
        </w:rPr>
        <w:t>Mae’r Dull Reggio Emilia yn athroniaeth addysg plentyndod cynnar ac yn ddull addysgol hyblyg sy’n cael ei arwain gan y plentyn, ac sy’n seiliedig ar berthnasoedd, archwilio a mynegiant (Gandini, 2011). Mae’r syniad yn seiliedig ar y ffaith bod plant yn cael eu gweld fel dysgwyr galluog, chwilfrydig ac fel adeiladwyr gweithredol gwybodaeth, ac fe’i disgrifir yn aml drwy’r cysyniad o’r “100 iaith y plentyn”, sy’n golygu bod plant yn gallu mynegi eu dysgu mewn sawl ffordd wahanol (Reggio Emilia approach, 2019).</w:t>
      </w:r>
    </w:p>
    <w:p w14:paraId="7708C76B" w14:textId="77777777" w:rsidR="00771700" w:rsidRPr="00025B49"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025B49">
        <w:rPr>
          <w:rFonts w:ascii="Arial" w:eastAsia="Times New Roman" w:hAnsi="Arial" w:cs="Arial"/>
          <w:sz w:val="24"/>
          <w:szCs w:val="24"/>
          <w:lang w:val="en-GB" w:eastAsia="en-GB"/>
        </w:rPr>
        <w:t>Yn wahanol i gwricwla neu fodelau traddodiadol, nid yw’r Dull Reggio Emilia yn dibynnu ar gamau datblygiad penodol, disgwyliadau oedran, na rhestrau gwirio ffurfiol i fesur cynnydd, gan fod plant yn cael eu gweld fel creawdwyr ystyr gweithredol, gyda datblygiad sy’n unigryw i bob unigolyn yn hytrach na rhywbeth safonol (Chicken, 2022).</w:t>
      </w:r>
    </w:p>
    <w:p w14:paraId="26D75C9E" w14:textId="77777777" w:rsidR="00771700" w:rsidRPr="00025B49"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025B49">
        <w:rPr>
          <w:rFonts w:ascii="Arial" w:eastAsia="Times New Roman" w:hAnsi="Arial" w:cs="Arial"/>
          <w:sz w:val="24"/>
          <w:szCs w:val="24"/>
          <w:lang w:val="en-GB" w:eastAsia="en-GB"/>
        </w:rPr>
        <w:t>O fewn y Dull Reggio Emilia, caiff asesu ei gynnal drwy ddogfennu pedagogaidd, lle mae ymarferwyr yn arsylwi ac yn cofnodi dysgu plant yn ofalus gan ddefnyddio ffotograffau, arsylwadau ysgrifenedig, trawsgrifiadau o drafodaethau, a chynhyrchion gwaith plant (Alacam, 2025). Nid yw’r math hwn o ddogfennu yn cael ei ddefnyddio i raddio na chymharu plant, ond yn hytrach i wneud eu meddwl yn weladwy ac i gefnogi dysgu dyfnach a dealltwriaeth gynyddol dros amser (Edwards et al., 2012).</w:t>
      </w:r>
    </w:p>
    <w:p w14:paraId="2F08DFE8" w14:textId="77777777" w:rsidR="00771700" w:rsidRPr="00CD407B"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025B49">
        <w:rPr>
          <w:rFonts w:ascii="Arial" w:eastAsia="Times New Roman" w:hAnsi="Arial" w:cs="Arial"/>
          <w:sz w:val="24"/>
          <w:szCs w:val="24"/>
          <w:lang w:val="en-GB" w:eastAsia="en-GB"/>
        </w:rPr>
        <w:lastRenderedPageBreak/>
        <w:t xml:space="preserve">Mae rôl yr ymarferwyr yn un o gyd-ymchwilwyr, sy’n dehongli dysgu’r plant ac yn defnyddio’r dogfennu i lywio profiadau yn y dyfodol ac i ehangu meddwl y plentyn (Fochi, 2022). Felly, mae ymarferwyr yn gallu nodi diddordebau’r plant a chynllunio </w:t>
      </w:r>
      <w:r w:rsidRPr="00CD407B">
        <w:rPr>
          <w:rFonts w:ascii="Arial" w:eastAsia="Times New Roman" w:hAnsi="Arial" w:cs="Arial"/>
          <w:sz w:val="24"/>
          <w:szCs w:val="24"/>
          <w:lang w:val="en-GB" w:eastAsia="en-GB"/>
        </w:rPr>
        <w:t>yn unol â hynny.</w:t>
      </w:r>
    </w:p>
    <w:p w14:paraId="02829E34" w14:textId="77777777" w:rsidR="00771700"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CD407B">
        <w:rPr>
          <w:rFonts w:ascii="Arial" w:eastAsia="Times New Roman" w:hAnsi="Arial" w:cs="Arial"/>
          <w:sz w:val="24"/>
          <w:szCs w:val="24"/>
          <w:lang w:val="en-GB" w:eastAsia="en-GB"/>
        </w:rPr>
        <w:t>Yn gyffredinol, mae’r Dull Reggio Emilia yn canolbwyntio’n gryf ar systemau sy’n canolbwyntio ar y plentyn ac ar werthfawrogi ffordd unigryw pob plentyn o feddwl, dysgu a datblygu.</w:t>
      </w:r>
    </w:p>
    <w:p w14:paraId="67FBD8FA" w14:textId="6BF8BF80" w:rsidR="00771700" w:rsidRPr="003858F5"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3858F5">
        <w:rPr>
          <w:rFonts w:ascii="Arial" w:eastAsia="Times New Roman" w:hAnsi="Arial" w:cs="Arial"/>
          <w:sz w:val="24"/>
          <w:szCs w:val="24"/>
          <w:lang w:val="en-GB" w:eastAsia="en-GB"/>
        </w:rPr>
        <w:t>Mae dulliau Montessori a Reggio Emilia</w:t>
      </w:r>
      <w:r w:rsidR="00480B49">
        <w:rPr>
          <w:rFonts w:ascii="Arial" w:eastAsia="Times New Roman" w:hAnsi="Arial" w:cs="Arial"/>
          <w:sz w:val="24"/>
          <w:szCs w:val="24"/>
          <w:lang w:val="en-GB" w:eastAsia="en-GB"/>
        </w:rPr>
        <w:t xml:space="preserve"> </w:t>
      </w:r>
      <w:r w:rsidRPr="003858F5">
        <w:rPr>
          <w:rFonts w:ascii="Arial" w:eastAsia="Times New Roman" w:hAnsi="Arial" w:cs="Arial"/>
          <w:sz w:val="24"/>
          <w:szCs w:val="24"/>
          <w:lang w:val="en-GB" w:eastAsia="en-GB"/>
        </w:rPr>
        <w:t>yn gweld plant fel dysgwyr galluog a chymwys. Fodd bynnag, maent yn gwahaniaethu'n sylweddol o ran sut y caiff asesu ei ddeall a'i weithredu. Mae asesu Montessori yn fwy strwythuredig a systematig, gyda'r ymarferwyr yn arsylwi plant mewn perthynas â chynnydd datblygiadol a chanlyniadau dysgu penodol (Murray et al., 2025). Mewn cyferbyniad, mae dull Reggio Emilia yn defnyddio dogfennu hyblyg dan arweiniad y plentyn sy'n canolbwyntio ar ddiddordebau, syniadau a phrosesau dysgu plant (Alaçam, 2025). Tra bod dull Montessori yn tueddu i fod yn fwy dan arweiniad yr oedolyn wrth nodi cynnydd, mae Reggio Emilia yn rhoi mwy o bwyslais ar lais y plentyn a'i gyfranogiad yn y broses asesu.</w:t>
      </w:r>
    </w:p>
    <w:p w14:paraId="43BFCF7B" w14:textId="33B3E5C2" w:rsidR="00771700" w:rsidRPr="003858F5"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3858F5">
        <w:rPr>
          <w:rFonts w:ascii="Arial" w:eastAsia="Times New Roman" w:hAnsi="Arial" w:cs="Arial"/>
          <w:sz w:val="24"/>
          <w:szCs w:val="24"/>
          <w:lang w:val="en-GB" w:eastAsia="en-GB"/>
        </w:rPr>
        <w:t xml:space="preserve">O safbwynt y Plentyn Unigryw, gellir dadlau bod Reggio Emilia yn cynnig dull mwy cyfannol. Mae asesu yn seiliedig ar arsylwadau, ffotograffau, straeon dysgu a myfyrdodau'r plant eu hunain, gan ganiatáu i ddysgu gael ei ddangos mewn sawl ffordd wahanol (Wien, 2014). Mae hyn yn cydnabod nad yw datblygiad bob amser yn llinol ac y gall plant fynegi eu dealltwriaeth drwy greadigrwydd, cyfathrebu, symudiad neu gydweithio. Fodd bynnag, er bod dull asesu Montessori hefyd yn gwerthfawrogi arsylwi, gall ei ddibyniaeth ar gamau datblygiadol a deunyddiau penodol roi mwy o bwyslais ar ddisgwyliadau sy'n gysylltiedig ag oedran (Rouse, 2023). O ganlyniad, mae posibilrwydd y gall plant gael eu hasesu yn erbyn targedau a bennwyd ymlaen llaw yn hytrach na </w:t>
      </w:r>
      <w:r w:rsidRPr="000B3BBC">
        <w:rPr>
          <w:rFonts w:ascii="Arial" w:eastAsia="Times New Roman" w:hAnsi="Arial" w:cs="Arial"/>
          <w:sz w:val="24"/>
          <w:szCs w:val="24"/>
          <w:lang w:val="en-GB" w:eastAsia="en-GB"/>
        </w:rPr>
        <w:t>chael eu gwerthfawrogi'n llawn fel unigolion sydd â theithiau dysgu unigryw.</w:t>
      </w:r>
      <w:r w:rsidR="000B3BBC" w:rsidRPr="000B3BBC">
        <w:rPr>
          <w:rFonts w:ascii="Arial" w:eastAsia="Times New Roman" w:hAnsi="Arial" w:cs="Arial"/>
          <w:sz w:val="24"/>
          <w:szCs w:val="24"/>
          <w:lang w:val="en-GB" w:eastAsia="en-GB"/>
        </w:rPr>
        <w:t xml:space="preserve"> </w:t>
      </w:r>
      <w:r w:rsidR="000B3BBC" w:rsidRPr="000B3BBC">
        <w:rPr>
          <w:rFonts w:ascii="Arial" w:eastAsia="Times New Roman" w:hAnsi="Arial" w:cs="Arial"/>
          <w:sz w:val="24"/>
          <w:szCs w:val="24"/>
          <w:lang w:eastAsia="en-GB"/>
        </w:rPr>
        <w:t>Fodd bynnag, mae rhai ymchwilwyr yn dadlau y gall natur lai strwythuredig y dull wneud cynnydd plant yn anoddach i'w olrhain yn gyson</w:t>
      </w:r>
      <w:r w:rsidR="000B3BBC">
        <w:rPr>
          <w:rFonts w:ascii="Arial" w:eastAsia="Times New Roman" w:hAnsi="Arial" w:cs="Arial"/>
          <w:sz w:val="24"/>
          <w:szCs w:val="24"/>
          <w:lang w:eastAsia="en-GB"/>
        </w:rPr>
        <w:t xml:space="preserve"> </w:t>
      </w:r>
      <w:r w:rsidR="000B3BBC" w:rsidRPr="000B3BBC">
        <w:rPr>
          <w:rFonts w:ascii="Arial" w:eastAsia="Times New Roman" w:hAnsi="Arial" w:cs="Arial"/>
          <w:sz w:val="24"/>
          <w:szCs w:val="24"/>
          <w:lang w:eastAsia="en-GB"/>
        </w:rPr>
        <w:t>an fod asesu'n dibynnu'n helaeth ar ddogfennu ac ar ddehongliad proffesiynol yr ymarferydd yn hytrach nag ar feincnodau safonol neu ganlyniadau mesuradwy</w:t>
      </w:r>
      <w:r w:rsidR="000B3BBC">
        <w:rPr>
          <w:rFonts w:ascii="Arial" w:eastAsia="Times New Roman" w:hAnsi="Arial" w:cs="Arial"/>
          <w:sz w:val="24"/>
          <w:szCs w:val="24"/>
          <w:lang w:eastAsia="en-GB"/>
        </w:rPr>
        <w:t xml:space="preserve"> (Sebart a Hocebvar, 2016).</w:t>
      </w:r>
    </w:p>
    <w:p w14:paraId="3087784D" w14:textId="1F1AF8A9" w:rsidR="00771700" w:rsidRPr="00771700" w:rsidRDefault="00771700" w:rsidP="00771700">
      <w:pPr>
        <w:spacing w:before="100" w:beforeAutospacing="1" w:after="100" w:afterAutospacing="1" w:line="360" w:lineRule="auto"/>
        <w:rPr>
          <w:rFonts w:ascii="Arial" w:eastAsia="Times New Roman" w:hAnsi="Arial" w:cs="Arial"/>
          <w:color w:val="000000" w:themeColor="text1"/>
          <w:sz w:val="24"/>
          <w:szCs w:val="24"/>
          <w:lang w:val="en-GB" w:eastAsia="en-GB"/>
        </w:rPr>
      </w:pPr>
      <w:r w:rsidRPr="003858F5">
        <w:rPr>
          <w:rFonts w:ascii="Arial" w:eastAsia="Times New Roman" w:hAnsi="Arial" w:cs="Arial"/>
          <w:sz w:val="24"/>
          <w:szCs w:val="24"/>
          <w:lang w:val="en-GB" w:eastAsia="en-GB"/>
        </w:rPr>
        <w:lastRenderedPageBreak/>
        <w:t xml:space="preserve">Fodd bynnag, mae gan y ddau ddull eu cryfderau a'u cyfyngiadau. Gall asesu strwythuredig Montessori ddarparu tystiolaeth glir o gynnydd a helpu ymarferwyr i nodi meysydd lle mae angen cymorth ychwanegol, sy'n ddefnyddiol wrth fonitro datblygiad dros amser. Fodd bynnag, mae risg y gall plant gael eu lleihau i restr wirio o sgiliau, gan anwybyddu agweddau ehangach ar ddatblygiad cymdeithasol, emosiynol a chreadigol (Carr, 2001). Ar y llaw arall, mae Reggio Emilia yn osgoi hyn drwy ganolbwyntio ar y plentyn cyfan, ond gall ei natur hynod unigoliedig olygu bod asesu'n llai cyson ac yn fwy goddrychol rhwng </w:t>
      </w:r>
      <w:r w:rsidRPr="00771700">
        <w:rPr>
          <w:rFonts w:ascii="Arial" w:eastAsia="Times New Roman" w:hAnsi="Arial" w:cs="Arial"/>
          <w:color w:val="000000" w:themeColor="text1"/>
          <w:sz w:val="24"/>
          <w:szCs w:val="24"/>
          <w:lang w:val="en-GB" w:eastAsia="en-GB"/>
        </w:rPr>
        <w:t>gwahanol ymarferwyr</w:t>
      </w:r>
      <w:r>
        <w:rPr>
          <w:rFonts w:ascii="Arial" w:eastAsia="Times New Roman" w:hAnsi="Arial" w:cs="Arial"/>
          <w:color w:val="000000" w:themeColor="text1"/>
          <w:sz w:val="24"/>
          <w:szCs w:val="24"/>
          <w:lang w:val="en-GB" w:eastAsia="en-GB"/>
        </w:rPr>
        <w:t xml:space="preserve"> (Albin-Clark, 2020).</w:t>
      </w:r>
    </w:p>
    <w:p w14:paraId="581EFAE9" w14:textId="77777777" w:rsidR="00771700" w:rsidRPr="003858F5"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3858F5">
        <w:rPr>
          <w:rFonts w:ascii="Arial" w:eastAsia="Times New Roman" w:hAnsi="Arial" w:cs="Arial"/>
          <w:sz w:val="24"/>
          <w:szCs w:val="24"/>
          <w:lang w:val="en-GB" w:eastAsia="en-GB"/>
        </w:rPr>
        <w:t>O ran cynhwysiant, mae Reggio Emilia yn cyd-fynd yn gryf â chysyniad y Plentyn Unigryw oherwydd ei fod yn gwerthfawrogi amrywiaeth a ffurfiau lluosog o fynegiant yn weithredol (Edwards et al., 2012). Mae plant ag Anghenion Dysgu Ychwanegol (ADY) yn gallu cyfathrebu eu dealltwriaeth drwy'r cysyniad o "100 Iaith y Plentyn", yn hytrach na chael eu cyfyngu i fesurau academaidd traddodiadol. Yn ogystal, mae gwahaniaethau diwylliannol ac ieithyddol yn fwy tebygol o gael eu cydnabod oherwydd bod asesu'n deillio o brofiadau byw'r plant eu hunain (Dahlberg et al., 2013). Fodd bynnag, gall amgylcheddau Montessori gefnogi annibyniaeth a dysgu ar gyflymder y plentyn ei hun, a all fod o fudd i rai plant ag ADY. Serch hynny, efallai na fydd y pwyslais ar ddeunyddiau penodol a dilyniannau datblygiadol bob amser yn darparu ar gyfer llwybrau datblygiadol amrywiol na gwahanol ffyrdd o ddangos dysgu (Mansikka, 2019).</w:t>
      </w:r>
    </w:p>
    <w:p w14:paraId="378CADC9" w14:textId="77777777" w:rsidR="00771700" w:rsidRPr="003858F5"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3858F5">
        <w:rPr>
          <w:rFonts w:ascii="Arial" w:eastAsia="Times New Roman" w:hAnsi="Arial" w:cs="Arial"/>
          <w:sz w:val="24"/>
          <w:szCs w:val="24"/>
          <w:lang w:val="en-GB" w:eastAsia="en-GB"/>
        </w:rPr>
        <w:t>Yn gyffredinol, er bod y ddau ddull yn cefnogi cysyniad y Plentyn Unigryw, mae dull Reggio Emilia yn cynnig aliniad cryfach â'r egwyddor hon oherwydd bod ei ddulliau asesu hyblyg, plentyn-ganolog a chynhwysol yn cydnabod unigoliaeth, yn ymateb i leisiau plant ac yn cydnabod llwybrau datblygiad amrywiol (Rinaldi, 2006). Serch hynny, gallai dull cytbwys sy'n cyfuno dogfennu cyfannol Reggio Emilia â fframwaith arsylwi clir Montessori gynnig y ffordd fwyaf effeithiol o gefnogi taith ddysgu unigryw pob plentyn.</w:t>
      </w:r>
    </w:p>
    <w:p w14:paraId="2AF3DC80" w14:textId="77777777" w:rsidR="00771700" w:rsidRPr="003858F5"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3858F5">
        <w:rPr>
          <w:rFonts w:ascii="Arial" w:eastAsia="Times New Roman" w:hAnsi="Arial" w:cs="Arial"/>
          <w:sz w:val="24"/>
          <w:szCs w:val="24"/>
          <w:lang w:val="en-GB" w:eastAsia="en-GB"/>
        </w:rPr>
        <w:t xml:space="preserve">I gloi, mae cysyniad y Plentyn Unigryw yn pwysleisio bod pob plentyn yn datblygu mewn ffyrdd gwahanol ac ar gyfraddau gwahanol, gan ddod â'u cryfderau, eu diddordebau, eu profiadau a'u hanghenion eu hunain i'r amgylchedd dysgu. Mae dulliau Montessori a Reggio Emilia ill dau yn cydnabod plant fel dysgwyr galluog ac </w:t>
      </w:r>
      <w:r w:rsidRPr="003858F5">
        <w:rPr>
          <w:rFonts w:ascii="Arial" w:eastAsia="Times New Roman" w:hAnsi="Arial" w:cs="Arial"/>
          <w:sz w:val="24"/>
          <w:szCs w:val="24"/>
          <w:lang w:val="en-GB" w:eastAsia="en-GB"/>
        </w:rPr>
        <w:lastRenderedPageBreak/>
        <w:t>yn defnyddio asesu sy'n seiliedig ar arsylwi i gefnogi datblygiad. Fodd bynnag, maent yn gwahaniaethu'n sylweddol o ran sut y caiff unigoliaeth ei deall a'i hasesu.</w:t>
      </w:r>
    </w:p>
    <w:p w14:paraId="685EE43A" w14:textId="77777777" w:rsidR="00771700" w:rsidRPr="003858F5" w:rsidRDefault="00771700" w:rsidP="00771700">
      <w:pPr>
        <w:spacing w:before="100" w:beforeAutospacing="1" w:after="100" w:afterAutospacing="1" w:line="360" w:lineRule="auto"/>
        <w:rPr>
          <w:rFonts w:ascii="Arial" w:eastAsia="Times New Roman" w:hAnsi="Arial" w:cs="Arial"/>
          <w:sz w:val="24"/>
          <w:szCs w:val="24"/>
          <w:lang w:val="en-GB" w:eastAsia="en-GB"/>
        </w:rPr>
      </w:pPr>
      <w:r w:rsidRPr="003858F5">
        <w:rPr>
          <w:rFonts w:ascii="Arial" w:eastAsia="Times New Roman" w:hAnsi="Arial" w:cs="Arial"/>
          <w:sz w:val="24"/>
          <w:szCs w:val="24"/>
          <w:lang w:val="en-GB" w:eastAsia="en-GB"/>
        </w:rPr>
        <w:t>Yn gyffredinol, mae Reggio Emilia yn adlewyrchu egwyddorion y Plentyn Unigryw yn agosach oherwydd ei fod yn blaenoriaethu safbwyntiau plant ac yn cydnabod bod dysgu yn gymhleth ac amrywiol. Fodd bynnag, efallai mai'r arfer mwyaf effeithiol fyddai mabwysiadu dull cytbwys sy'n cyfuno asesu cynhwysol a phlentyn-ganolog Reggio Emilia ag arsylwadau strwythuredig Montessori, gan sicrhau bod pob plentyn yn cael ei ddeall fel unigolyn ac yn cael cymorth yn ei ddatblygiad parhaus. Yn y pen draw, mae cydnabod y Plentyn Unigryw yn gofyn am ddulliau asesu sy'n cefnogi amrywiaeth yn hytrach na chydymffurfiaeth, gan ganiatáu i bob plentyn ffynnu mewn ffyrdd sy'n ystyrlon iddynt hwy.</w:t>
      </w:r>
    </w:p>
    <w:p w14:paraId="1B667B16" w14:textId="77777777" w:rsidR="00771700" w:rsidRPr="00CD407B" w:rsidRDefault="00771700" w:rsidP="00771700">
      <w:pPr>
        <w:spacing w:before="100" w:beforeAutospacing="1" w:after="100" w:afterAutospacing="1" w:line="360" w:lineRule="auto"/>
        <w:rPr>
          <w:rFonts w:ascii="Arial" w:eastAsia="Times New Roman" w:hAnsi="Arial" w:cs="Arial"/>
          <w:sz w:val="24"/>
          <w:szCs w:val="24"/>
          <w:lang w:val="en-GB" w:eastAsia="en-GB"/>
        </w:rPr>
      </w:pPr>
    </w:p>
    <w:p w14:paraId="458CB1B1" w14:textId="77777777" w:rsidR="00771700" w:rsidRPr="00CD407B" w:rsidRDefault="00771700" w:rsidP="00771700">
      <w:pPr>
        <w:spacing w:before="100" w:beforeAutospacing="1" w:after="100" w:afterAutospacing="1" w:line="360" w:lineRule="auto"/>
        <w:rPr>
          <w:rFonts w:ascii="Arial" w:eastAsia="Times New Roman" w:hAnsi="Arial" w:cs="Arial"/>
          <w:vanish/>
          <w:sz w:val="24"/>
          <w:szCs w:val="24"/>
          <w:lang w:val="en-GB" w:eastAsia="en-GB"/>
        </w:rPr>
      </w:pPr>
      <w:r w:rsidRPr="00CD407B">
        <w:rPr>
          <w:rFonts w:ascii="Arial" w:eastAsia="Times New Roman" w:hAnsi="Arial" w:cs="Arial"/>
          <w:vanish/>
          <w:sz w:val="24"/>
          <w:szCs w:val="24"/>
          <w:lang w:val="en-GB" w:eastAsia="en-GB"/>
        </w:rPr>
        <w:t>Bottom of Form</w:t>
      </w:r>
    </w:p>
    <w:p w14:paraId="41899DB4" w14:textId="77777777" w:rsidR="00771700" w:rsidRPr="00CD407B" w:rsidRDefault="00771700" w:rsidP="00771700">
      <w:pPr>
        <w:spacing w:before="100" w:beforeAutospacing="1" w:after="100" w:afterAutospacing="1" w:line="360" w:lineRule="auto"/>
        <w:rPr>
          <w:rFonts w:ascii="Arial" w:eastAsia="Times New Roman" w:hAnsi="Arial" w:cs="Arial"/>
          <w:sz w:val="24"/>
          <w:szCs w:val="24"/>
          <w:lang w:val="en-GB" w:eastAsia="en-GB"/>
        </w:rPr>
      </w:pPr>
    </w:p>
    <w:p w14:paraId="5773EA64" w14:textId="77777777" w:rsidR="00771700" w:rsidRPr="00CD407B" w:rsidRDefault="00771700" w:rsidP="00771700">
      <w:pPr>
        <w:spacing w:after="100" w:afterAutospacing="1" w:line="360" w:lineRule="auto"/>
        <w:jc w:val="center"/>
        <w:rPr>
          <w:rFonts w:ascii="Arial" w:hAnsi="Arial" w:cs="Arial"/>
          <w:sz w:val="24"/>
          <w:szCs w:val="24"/>
        </w:rPr>
      </w:pPr>
    </w:p>
    <w:p w14:paraId="14F3DCAA" w14:textId="77777777" w:rsidR="00771700" w:rsidRPr="00CD407B" w:rsidRDefault="00771700" w:rsidP="00771700">
      <w:pPr>
        <w:spacing w:after="100" w:afterAutospacing="1" w:line="360" w:lineRule="auto"/>
        <w:jc w:val="center"/>
        <w:rPr>
          <w:rFonts w:ascii="Arial" w:hAnsi="Arial" w:cs="Arial"/>
          <w:sz w:val="24"/>
          <w:szCs w:val="24"/>
        </w:rPr>
      </w:pPr>
    </w:p>
    <w:p w14:paraId="6A653388" w14:textId="77777777" w:rsidR="00771700" w:rsidRPr="00CD407B" w:rsidRDefault="00771700" w:rsidP="00771700">
      <w:pPr>
        <w:spacing w:after="100" w:afterAutospacing="1" w:line="360" w:lineRule="auto"/>
        <w:jc w:val="center"/>
        <w:rPr>
          <w:rFonts w:ascii="Arial" w:hAnsi="Arial" w:cs="Arial"/>
          <w:sz w:val="24"/>
          <w:szCs w:val="24"/>
        </w:rPr>
      </w:pPr>
    </w:p>
    <w:p w14:paraId="4776D713" w14:textId="77777777" w:rsidR="00771700" w:rsidRPr="00CD407B" w:rsidRDefault="00771700" w:rsidP="00771700">
      <w:pPr>
        <w:spacing w:after="100" w:afterAutospacing="1" w:line="360" w:lineRule="auto"/>
        <w:jc w:val="center"/>
        <w:rPr>
          <w:rFonts w:ascii="Arial" w:hAnsi="Arial" w:cs="Arial"/>
          <w:sz w:val="24"/>
          <w:szCs w:val="24"/>
        </w:rPr>
      </w:pPr>
    </w:p>
    <w:p w14:paraId="742CF03F" w14:textId="77777777" w:rsidR="00F20E60" w:rsidRDefault="00F20E60" w:rsidP="00C32AF5">
      <w:pPr>
        <w:rPr>
          <w:rFonts w:ascii="Arial" w:hAnsi="Arial" w:cs="Arial"/>
          <w:sz w:val="24"/>
          <w:szCs w:val="24"/>
          <w:u w:val="single"/>
        </w:rPr>
      </w:pPr>
    </w:p>
    <w:p w14:paraId="248DA26C" w14:textId="77777777" w:rsidR="00771700" w:rsidRDefault="00771700" w:rsidP="00C32AF5">
      <w:pPr>
        <w:rPr>
          <w:rFonts w:ascii="Arial" w:hAnsi="Arial" w:cs="Arial"/>
          <w:sz w:val="24"/>
          <w:szCs w:val="24"/>
          <w:u w:val="single"/>
        </w:rPr>
      </w:pPr>
    </w:p>
    <w:p w14:paraId="615AC434" w14:textId="77777777" w:rsidR="00771700" w:rsidRDefault="00771700" w:rsidP="00C32AF5">
      <w:pPr>
        <w:rPr>
          <w:rFonts w:ascii="Arial" w:hAnsi="Arial" w:cs="Arial"/>
          <w:sz w:val="24"/>
          <w:szCs w:val="24"/>
          <w:u w:val="single"/>
        </w:rPr>
      </w:pPr>
    </w:p>
    <w:p w14:paraId="341A4B86" w14:textId="77777777" w:rsidR="00771700" w:rsidRDefault="00771700" w:rsidP="00C32AF5">
      <w:pPr>
        <w:rPr>
          <w:rFonts w:ascii="Arial" w:hAnsi="Arial" w:cs="Arial"/>
          <w:sz w:val="24"/>
          <w:szCs w:val="24"/>
          <w:u w:val="single"/>
        </w:rPr>
      </w:pPr>
    </w:p>
    <w:p w14:paraId="208BD7B2" w14:textId="77777777" w:rsidR="00771700" w:rsidRDefault="00771700" w:rsidP="00C32AF5">
      <w:pPr>
        <w:rPr>
          <w:rFonts w:ascii="Arial" w:hAnsi="Arial" w:cs="Arial"/>
          <w:sz w:val="24"/>
          <w:szCs w:val="24"/>
          <w:u w:val="single"/>
        </w:rPr>
      </w:pPr>
    </w:p>
    <w:p w14:paraId="0A68293B" w14:textId="77777777" w:rsidR="00771700" w:rsidRDefault="00771700" w:rsidP="00C32AF5">
      <w:pPr>
        <w:rPr>
          <w:rFonts w:ascii="Arial" w:hAnsi="Arial" w:cs="Arial"/>
          <w:sz w:val="24"/>
          <w:szCs w:val="24"/>
          <w:u w:val="single"/>
        </w:rPr>
      </w:pPr>
    </w:p>
    <w:p w14:paraId="4BE86233" w14:textId="77777777" w:rsidR="00771700" w:rsidRDefault="00771700" w:rsidP="00C32AF5">
      <w:pPr>
        <w:rPr>
          <w:rFonts w:ascii="Arial" w:hAnsi="Arial" w:cs="Arial"/>
          <w:sz w:val="24"/>
          <w:szCs w:val="24"/>
          <w:u w:val="single"/>
        </w:rPr>
      </w:pPr>
    </w:p>
    <w:p w14:paraId="422CB58C" w14:textId="77777777" w:rsidR="00771700" w:rsidRDefault="00771700" w:rsidP="00C32AF5">
      <w:pPr>
        <w:rPr>
          <w:rFonts w:ascii="Arial" w:hAnsi="Arial" w:cs="Arial"/>
          <w:sz w:val="24"/>
          <w:szCs w:val="24"/>
          <w:u w:val="single"/>
        </w:rPr>
      </w:pPr>
    </w:p>
    <w:p w14:paraId="7DD8835E" w14:textId="77777777" w:rsidR="00771700" w:rsidRDefault="00771700" w:rsidP="00C32AF5">
      <w:pPr>
        <w:rPr>
          <w:rFonts w:ascii="Arial" w:hAnsi="Arial" w:cs="Arial"/>
          <w:sz w:val="24"/>
          <w:szCs w:val="24"/>
          <w:u w:val="single"/>
        </w:rPr>
      </w:pPr>
    </w:p>
    <w:p w14:paraId="5E3BA3D2" w14:textId="77777777" w:rsidR="00771700" w:rsidRDefault="00771700" w:rsidP="00C32AF5">
      <w:pPr>
        <w:rPr>
          <w:rFonts w:ascii="Arial" w:hAnsi="Arial" w:cs="Arial"/>
          <w:sz w:val="24"/>
          <w:szCs w:val="24"/>
          <w:u w:val="single"/>
        </w:rPr>
      </w:pPr>
    </w:p>
    <w:p w14:paraId="1B772CD9" w14:textId="3990F663" w:rsidR="006F0F3B" w:rsidRPr="00CB50D9" w:rsidRDefault="006F0F3B" w:rsidP="00BE2BAA">
      <w:pPr>
        <w:pStyle w:val="yiv6927525352p3"/>
        <w:shd w:val="clear" w:color="auto" w:fill="FFFFFF"/>
        <w:spacing w:before="0" w:beforeAutospacing="0" w:line="360" w:lineRule="auto"/>
        <w:jc w:val="center"/>
        <w:rPr>
          <w:rFonts w:ascii="Arial" w:hAnsi="Arial" w:cs="Arial"/>
          <w:color w:val="1D2228"/>
          <w:sz w:val="32"/>
          <w:szCs w:val="32"/>
          <w:u w:val="single"/>
        </w:rPr>
      </w:pPr>
      <w:r>
        <w:rPr>
          <w:rStyle w:val="yiv6927525352s1"/>
          <w:rFonts w:ascii="Arial" w:hAnsi="Arial" w:cs="Arial"/>
          <w:color w:val="1D2228"/>
          <w:sz w:val="32"/>
          <w:szCs w:val="32"/>
          <w:u w:val="single"/>
          <w:lang w:val="cy-GB"/>
        </w:rPr>
        <w:lastRenderedPageBreak/>
        <w:t xml:space="preserve">Rhan 3 - </w:t>
      </w:r>
      <w:r w:rsidRPr="00CB50D9">
        <w:rPr>
          <w:rStyle w:val="yiv6927525352s1"/>
          <w:rFonts w:ascii="Arial" w:hAnsi="Arial" w:cs="Arial"/>
          <w:color w:val="1D2228"/>
          <w:sz w:val="32"/>
          <w:szCs w:val="32"/>
          <w:u w:val="single"/>
          <w:lang w:val="cy-GB"/>
        </w:rPr>
        <w:t xml:space="preserve">Blog - </w:t>
      </w:r>
      <w:r w:rsidRPr="00CB50D9">
        <w:rPr>
          <w:rFonts w:ascii="Arial" w:hAnsi="Arial" w:cs="Arial"/>
          <w:color w:val="1D2228"/>
          <w:sz w:val="32"/>
          <w:szCs w:val="32"/>
          <w:u w:val="single"/>
        </w:rPr>
        <w:t>A yw ysgolion prif ffrwd yng Nghymru yn barod i gefnogi ymddygiadau sy’n herio?</w:t>
      </w:r>
    </w:p>
    <w:p w14:paraId="1372EEE3" w14:textId="77777777" w:rsidR="006F0F3B" w:rsidRPr="006F0F3B" w:rsidRDefault="006F0F3B" w:rsidP="006F0F3B">
      <w:pPr>
        <w:pStyle w:val="yiv6927525352p3"/>
        <w:shd w:val="clear" w:color="auto" w:fill="FFFFFF"/>
        <w:spacing w:before="0" w:beforeAutospacing="0" w:line="360" w:lineRule="auto"/>
        <w:rPr>
          <w:rFonts w:ascii="Arial" w:hAnsi="Arial" w:cs="Arial"/>
          <w:b/>
          <w:bCs/>
          <w:color w:val="1D2228"/>
        </w:rPr>
      </w:pPr>
      <w:r w:rsidRPr="006F0F3B">
        <w:rPr>
          <w:rFonts w:ascii="Arial" w:hAnsi="Arial" w:cs="Arial"/>
          <w:b/>
          <w:bCs/>
          <w:color w:val="1D2228"/>
        </w:rPr>
        <w:t>A yw ysgolion prif ffrwd yng Nghymru yn barod i gefnogi ymddygiadau sy’n herio?</w:t>
      </w:r>
    </w:p>
    <w:p w14:paraId="3B4340F9"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 xml:space="preserve">Yn ystod y blynyddoedd diwethaf, mae ysgolion prif ffrwd yng Nghymru wedi dod yn llawer mwy cynhwysol. Mae mwy o blant ag anghenion ychwanegol bellach yn cael eu haddysgu ochr yn ochr â’u cyfoedion, yn unol â Deddf Cydraddoldeb 2010 a pholisïau addysg cynhwysol Llywodraeth Cymru (Llywodraeth Cymru, 2010) </w:t>
      </w:r>
    </w:p>
    <w:p w14:paraId="1E206760"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 xml:space="preserve">Mae’r ddeddf yn cydnabod bod cyflyrau fel ‘Attention Deficit Hyperactive Disorfer’ (ADHD) yn gallu cael eu hystyried yn anabledd os ydynt yn cael effaith sylweddol ar fywyd bob dydd, sy’n golygu bod gan ysgolion ddyletswydd i sicrhau nad yw dysgwyr yn cael eu trin yn annheg nac yn cael eu heithrio. Mae hyn hefyd yn cyd-fynd â hawliau plant o dan Gonfensiwn y Cenhedloedd Unedig ar Hawliau’r Plentyn, sy’n pwysleisio bod pob plentyn yn haeddu cael ei drin yn gyfartal (UNICEF, 1989). </w:t>
      </w:r>
    </w:p>
    <w:p w14:paraId="5C2A9C53"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 xml:space="preserve">Yn fyd-eang, mae Datganiad Salamanca (UNESCO, 1994) yn cefnogi’r syniad o addysg gynhwysol, gan nodi y dylai pob plentyn gael mynediad at addysg o ansawdd yn eu cymuned eu hunain. Yn ddamcaniaethol, mae hyn yn gweithio’n dda—yn enwedig pan fo ysgolion yn cynnig cymorth priodol fel Cynlluniau Datblygu Unigol, strategaethau perthnasoedd cadarnhaol, ac ymyriadau wedi’u targedu (Garrote </w:t>
      </w:r>
      <w:r w:rsidRPr="006F0F3B">
        <w:rPr>
          <w:rFonts w:ascii="Arial" w:hAnsi="Arial" w:cs="Arial"/>
          <w:i/>
          <w:iCs/>
          <w:color w:val="1D2228"/>
        </w:rPr>
        <w:t xml:space="preserve">et., </w:t>
      </w:r>
      <w:r w:rsidRPr="006F0F3B">
        <w:rPr>
          <w:rFonts w:ascii="Arial" w:hAnsi="Arial" w:cs="Arial"/>
          <w:color w:val="1D2228"/>
        </w:rPr>
        <w:t xml:space="preserve">2017). </w:t>
      </w:r>
    </w:p>
    <w:p w14:paraId="69BBFCCF" w14:textId="77777777" w:rsidR="006F0F3B" w:rsidRPr="006F0F3B" w:rsidRDefault="006F0F3B" w:rsidP="006F0F3B">
      <w:pPr>
        <w:pStyle w:val="yiv6927525352p3"/>
        <w:shd w:val="clear" w:color="auto" w:fill="FFFFFF"/>
        <w:spacing w:before="0" w:beforeAutospacing="0" w:line="360" w:lineRule="auto"/>
        <w:rPr>
          <w:rFonts w:ascii="Arial" w:hAnsi="Arial" w:cs="Arial"/>
          <w:b/>
          <w:bCs/>
          <w:color w:val="1D2228"/>
        </w:rPr>
      </w:pPr>
      <w:r w:rsidRPr="006F0F3B">
        <w:rPr>
          <w:rFonts w:ascii="Arial" w:hAnsi="Arial" w:cs="Arial"/>
          <w:b/>
          <w:bCs/>
          <w:color w:val="1D2228"/>
        </w:rPr>
        <w:t>Y darlun go iawn mewn ysgolion</w:t>
      </w:r>
    </w:p>
    <w:p w14:paraId="6BDE772D"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Er bod y syniad o gynhwysiant yn gadarn, mae realiti’r ystafell ddosbarth yn gallu bod yn llawer mwy cymhleth. Mae rhai athrawon a rhieni yn pryderu bod ymddygiadau sy’n herio yn cael effaith ar ddysgu, diogelwch a lles.</w:t>
      </w:r>
    </w:p>
    <w:p w14:paraId="508EDB5A"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 xml:space="preserve">Mae ymchwil yng Nghymru wedi dangos bod cynnydd mewn ymddygiadau heriol ymhlith dysgwyr, ac mae hyn yn rhoi pwysau ychwanegol ar staff addysgu. Mae adroddiadau hefyd yn awgrymu bod aflonyddwch yn gallu cymryd hyd at un o bob </w:t>
      </w:r>
      <w:r w:rsidRPr="006F0F3B">
        <w:rPr>
          <w:rFonts w:ascii="Arial" w:hAnsi="Arial" w:cs="Arial"/>
          <w:color w:val="1D2228"/>
        </w:rPr>
        <w:lastRenderedPageBreak/>
        <w:t>pum awr addysgu mewn rhai achosion, sy’n cael effaith sylweddol ar amser dysgu ac egni staff.</w:t>
      </w:r>
    </w:p>
    <w:p w14:paraId="1381FC04"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Mae Damcaniaeth Dysgu Cymdeithasol Bandura (1977) yn awgrymu bod plant yn dysgu drwy arsylwi eraill—sy’n golygu y gall ysgolion prif ffrwd fod yn lleoedd pwerus ar gyfer modelu ymddygiad cadarnhaol. Ond mae hyn yn dibynnu’n fawr ar ba mor dda y caiff ymddygiad ei reoli a pha gefnogaeth sydd ar gael.</w:t>
      </w:r>
    </w:p>
    <w:p w14:paraId="7CADE3A4" w14:textId="77777777" w:rsidR="006F0F3B" w:rsidRPr="006F0F3B" w:rsidRDefault="006F0F3B" w:rsidP="006F0F3B">
      <w:pPr>
        <w:pStyle w:val="yiv6927525352p3"/>
        <w:shd w:val="clear" w:color="auto" w:fill="FFFFFF"/>
        <w:spacing w:before="0" w:beforeAutospacing="0" w:line="360" w:lineRule="auto"/>
        <w:rPr>
          <w:rFonts w:ascii="Arial" w:hAnsi="Arial" w:cs="Arial"/>
        </w:rPr>
      </w:pPr>
      <w:r w:rsidRPr="006F0F3B">
        <w:rPr>
          <w:rFonts w:ascii="Arial" w:hAnsi="Arial" w:cs="Arial"/>
        </w:rPr>
        <w:t>Ar y llaw arall, mae athrawon a rhieni yn poeni am yr effaith y gall heriau ymddygiadol ei chael ar ddysgu yn yr ystafell ddosbarth, diogelwch a lles. Mae ymchwil wedi dangos bod athrawon yng Nghymru wedi adrodd am gynnydd mewn ymddygiadau heriol ymhlith dysgwyr (Llywodraeth Cymru, 2025).</w:t>
      </w:r>
    </w:p>
    <w:p w14:paraId="360301A4" w14:textId="77777777" w:rsidR="006F0F3B" w:rsidRPr="006F0F3B" w:rsidRDefault="006F0F3B" w:rsidP="006F0F3B">
      <w:pPr>
        <w:pStyle w:val="yiv6927525352p3"/>
        <w:shd w:val="clear" w:color="auto" w:fill="FFFFFF"/>
        <w:spacing w:before="0" w:beforeAutospacing="0" w:line="360" w:lineRule="auto"/>
        <w:rPr>
          <w:rFonts w:ascii="Arial" w:hAnsi="Arial" w:cs="Arial"/>
        </w:rPr>
      </w:pPr>
      <w:r w:rsidRPr="006F0F3B">
        <w:rPr>
          <w:rFonts w:ascii="Arial" w:hAnsi="Arial" w:cs="Arial"/>
          <w:lang w:val="cy-GB"/>
        </w:rPr>
        <w:t>Gyda'r cynnydd hwn mewn ymddygiad heriol mewn ysgolion prif ffrwd, mae'r Dull Thrive (2025) yn adrodd bod un o bob pum awr addysgu yn cael ei effeithio gan aflonyddwch yn ddyddiol, gan roi pwysau ar amser dysgu a lles staff.</w:t>
      </w:r>
    </w:p>
    <w:p w14:paraId="2C62BC2F" w14:textId="77777777" w:rsidR="006F0F3B" w:rsidRPr="006F0F3B" w:rsidRDefault="006F0F3B" w:rsidP="006F0F3B">
      <w:pPr>
        <w:pStyle w:val="yiv6927525352p3"/>
        <w:shd w:val="clear" w:color="auto" w:fill="FFFFFF"/>
        <w:spacing w:before="0" w:beforeAutospacing="0" w:line="360" w:lineRule="auto"/>
        <w:rPr>
          <w:rFonts w:ascii="Arial" w:hAnsi="Arial" w:cs="Arial"/>
          <w:b/>
          <w:bCs/>
          <w:color w:val="1D2228"/>
        </w:rPr>
      </w:pPr>
      <w:r w:rsidRPr="006F0F3B">
        <w:rPr>
          <w:rFonts w:ascii="Arial" w:hAnsi="Arial" w:cs="Arial"/>
          <w:b/>
          <w:bCs/>
          <w:color w:val="1D2228"/>
        </w:rPr>
        <w:t>Gwaharddiadau ysgol: cynnydd pryderus</w:t>
      </w:r>
    </w:p>
    <w:p w14:paraId="62DA151D" w14:textId="088C0CD4" w:rsid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 xml:space="preserve">Mae data </w:t>
      </w:r>
      <w:proofErr w:type="spellStart"/>
      <w:r w:rsidRPr="006F0F3B">
        <w:rPr>
          <w:rFonts w:ascii="Arial" w:hAnsi="Arial" w:cs="Arial"/>
          <w:color w:val="1D2228"/>
        </w:rPr>
        <w:t>diweddar</w:t>
      </w:r>
      <w:proofErr w:type="spellEnd"/>
      <w:r w:rsidRPr="006F0F3B">
        <w:rPr>
          <w:rFonts w:ascii="Arial" w:hAnsi="Arial" w:cs="Arial"/>
          <w:color w:val="1D2228"/>
        </w:rPr>
        <w:t xml:space="preserve"> yng Nghymru yn dangos bod gwaharddiadau ysgol wedi cynyddu, gan gynnwys achosion o ymddygiad aflonyddgar, trais ac ymddygiad ymosodol geiriol. Yn ystod 2023–2024, cafodd tua 470 o blant a phobl ifanc eu gwahardd yn barhaol (Llywodraeth Cymru, 2025). </w:t>
      </w:r>
    </w:p>
    <w:p w14:paraId="798C1662" w14:textId="7CBFEE72" w:rsidR="00480B49" w:rsidRDefault="00480B49" w:rsidP="006F0F3B">
      <w:pPr>
        <w:pStyle w:val="yiv6927525352p3"/>
        <w:shd w:val="clear" w:color="auto" w:fill="FFFFFF"/>
        <w:spacing w:before="0" w:beforeAutospacing="0" w:line="360" w:lineRule="auto"/>
        <w:rPr>
          <w:rFonts w:ascii="Arial" w:hAnsi="Arial" w:cs="Arial"/>
          <w:color w:val="1D2228"/>
        </w:rPr>
      </w:pPr>
      <w:r w:rsidRPr="00480B49">
        <w:rPr>
          <w:rFonts w:ascii="Arial" w:hAnsi="Arial" w:cs="Arial"/>
          <w:color w:val="1D2228"/>
        </w:rPr>
        <w:drawing>
          <wp:anchor distT="0" distB="0" distL="114300" distR="114300" simplePos="0" relativeHeight="251670528" behindDoc="1" locked="0" layoutInCell="1" allowOverlap="1" wp14:anchorId="7EE58652" wp14:editId="40D79380">
            <wp:simplePos x="0" y="0"/>
            <wp:positionH relativeFrom="column">
              <wp:posOffset>118110</wp:posOffset>
            </wp:positionH>
            <wp:positionV relativeFrom="paragraph">
              <wp:posOffset>9525</wp:posOffset>
            </wp:positionV>
            <wp:extent cx="3411855" cy="2167255"/>
            <wp:effectExtent l="0" t="0" r="0" b="4445"/>
            <wp:wrapTight wrapText="bothSides">
              <wp:wrapPolygon edited="0">
                <wp:start x="0" y="0"/>
                <wp:lineTo x="0" y="21454"/>
                <wp:lineTo x="21467" y="21454"/>
                <wp:lineTo x="21467" y="0"/>
                <wp:lineTo x="0" y="0"/>
              </wp:wrapPolygon>
            </wp:wrapTight>
            <wp:docPr id="928375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75825"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11855" cy="21672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1D2228"/>
        </w:rPr>
        <w:t>Mae graff yma yn dangos data  or rhifau sydd yn cynyddu o blant sydd yn cael eu wahardd or ysgol yn barhaol yng Nghymru.</w:t>
      </w:r>
    </w:p>
    <w:p w14:paraId="6455D47B" w14:textId="77777777" w:rsidR="00480B49" w:rsidRDefault="00480B49" w:rsidP="006F0F3B">
      <w:pPr>
        <w:pStyle w:val="yiv6927525352p3"/>
        <w:shd w:val="clear" w:color="auto" w:fill="FFFFFF"/>
        <w:spacing w:before="0" w:beforeAutospacing="0" w:line="360" w:lineRule="auto"/>
        <w:rPr>
          <w:rFonts w:ascii="Arial" w:hAnsi="Arial" w:cs="Arial"/>
          <w:color w:val="1D2228"/>
        </w:rPr>
      </w:pPr>
    </w:p>
    <w:p w14:paraId="2CDB9FC9" w14:textId="135B3899" w:rsidR="00480B49" w:rsidRDefault="00480B49" w:rsidP="006F0F3B">
      <w:pPr>
        <w:pStyle w:val="yiv6927525352p3"/>
        <w:shd w:val="clear" w:color="auto" w:fill="FFFFFF"/>
        <w:spacing w:before="0" w:beforeAutospacing="0" w:line="360" w:lineRule="auto"/>
        <w:rPr>
          <w:rFonts w:ascii="Arial" w:hAnsi="Arial" w:cs="Arial"/>
          <w:color w:val="1D2228"/>
        </w:rPr>
      </w:pPr>
      <w:r>
        <w:rPr>
          <w:rFonts w:ascii="Arial" w:hAnsi="Arial" w:cs="Arial"/>
          <w:color w:val="1D2228"/>
        </w:rPr>
        <w:t>(Llywodraeth Cymru, 2025).</w:t>
      </w:r>
    </w:p>
    <w:p w14:paraId="548993EE" w14:textId="5111158F" w:rsidR="00480B49" w:rsidRDefault="00480B49" w:rsidP="006F0F3B">
      <w:pPr>
        <w:pStyle w:val="yiv6927525352p3"/>
        <w:shd w:val="clear" w:color="auto" w:fill="FFFFFF"/>
        <w:spacing w:before="0" w:beforeAutospacing="0" w:line="360" w:lineRule="auto"/>
        <w:rPr>
          <w:rFonts w:ascii="Arial" w:hAnsi="Arial" w:cs="Arial"/>
          <w:color w:val="1D2228"/>
        </w:rPr>
      </w:pPr>
    </w:p>
    <w:p w14:paraId="4C7FEA4B" w14:textId="274C78DE" w:rsidR="00480B49" w:rsidRPr="006F0F3B" w:rsidRDefault="00480B49" w:rsidP="006F0F3B">
      <w:pPr>
        <w:pStyle w:val="yiv6927525352p3"/>
        <w:shd w:val="clear" w:color="auto" w:fill="FFFFFF"/>
        <w:spacing w:before="0" w:beforeAutospacing="0" w:line="360" w:lineRule="auto"/>
        <w:rPr>
          <w:rFonts w:ascii="Arial" w:hAnsi="Arial" w:cs="Arial"/>
          <w:color w:val="1D2228"/>
        </w:rPr>
      </w:pPr>
    </w:p>
    <w:p w14:paraId="6368E2A8" w14:textId="4CF0569F"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lastRenderedPageBreak/>
        <w:t>Mae hyn yn codi cwestiynau pwysig: pam mae hyn yn digwydd?</w:t>
      </w:r>
    </w:p>
    <w:p w14:paraId="49CC412A" w14:textId="647344B8" w:rsidR="006F0F3B" w:rsidRPr="006F0F3B" w:rsidRDefault="006F0F3B" w:rsidP="006F0F3B">
      <w:pPr>
        <w:pStyle w:val="yiv6927525352p3"/>
        <w:shd w:val="clear" w:color="auto" w:fill="FFFFFF"/>
        <w:spacing w:before="0" w:beforeAutospacing="0" w:line="360" w:lineRule="auto"/>
        <w:rPr>
          <w:rFonts w:ascii="Arial" w:hAnsi="Arial" w:cs="Arial"/>
          <w:color w:val="1D2228"/>
          <w:lang w:val="cy-GB"/>
        </w:rPr>
      </w:pPr>
      <w:r w:rsidRPr="006F0F3B">
        <w:rPr>
          <w:rFonts w:ascii="Arial" w:hAnsi="Arial" w:cs="Arial"/>
          <w:color w:val="1D2228"/>
        </w:rPr>
        <w:t xml:space="preserve">Un ffactor allweddol yw bod rhai dysgwyr ag Anghenion Dysgu Ychwanegol (ADY) yn cael eu gwahardd pan nad yw’r cymorth cywir ar waith. </w:t>
      </w:r>
      <w:r w:rsidRPr="006F0F3B">
        <w:rPr>
          <w:rFonts w:ascii="Arial" w:hAnsi="Arial" w:cs="Arial"/>
          <w:color w:val="1D2228"/>
          <w:lang w:val="cy-GB"/>
        </w:rPr>
        <w:t>Yn ôl Bridgeman (2025), mae rhieni plant ag ADY yng Nghymru yn aml yn cael eu heithrio o'r broses gwneud penderfyniadau yn ystod y broses wahardd. Fodd bynnag, gallai mwy o gyfranogiad rhieni a gwell cefnogaeth i blant ag ADY helpu i atal rhai gwaharddiadau.</w:t>
      </w:r>
    </w:p>
    <w:p w14:paraId="054C45D8"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Mae hyn yn awgrymu bod angen mwy o gydweithio rhwng ysgolion, teuluoedd a gwasanaethau cymorth—yn hytrach na dibynnu ar fesurau disgyblu yn unig.</w:t>
      </w:r>
    </w:p>
    <w:p w14:paraId="5A201F59" w14:textId="77777777" w:rsidR="006F0F3B" w:rsidRPr="006F0F3B" w:rsidRDefault="006F0F3B" w:rsidP="006F0F3B">
      <w:pPr>
        <w:pStyle w:val="yiv6927525352p3"/>
        <w:shd w:val="clear" w:color="auto" w:fill="FFFFFF"/>
        <w:spacing w:before="0" w:beforeAutospacing="0" w:line="360" w:lineRule="auto"/>
        <w:rPr>
          <w:rFonts w:ascii="Arial" w:hAnsi="Arial" w:cs="Arial"/>
          <w:b/>
          <w:bCs/>
          <w:color w:val="1D2228"/>
        </w:rPr>
      </w:pPr>
      <w:r w:rsidRPr="006F0F3B">
        <w:rPr>
          <w:rFonts w:ascii="Arial" w:hAnsi="Arial" w:cs="Arial"/>
          <w:b/>
          <w:bCs/>
          <w:color w:val="1D2228"/>
        </w:rPr>
        <w:t>Beth am gwricwlwm sy’n seiliedig ar chwarae?</w:t>
      </w:r>
    </w:p>
    <w:p w14:paraId="1D5F75CC"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Wrth i Gymru ddatblygu Cwricwlwm i Gymru, mae mwy o bwyslais ar ddysgu sy’n seiliedig ar brofiadau a chwarae, yn enwedig yn y blynyddoedd cynnar.</w:t>
      </w:r>
    </w:p>
    <w:p w14:paraId="7236CC21"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lang w:val="cy-GB"/>
        </w:rPr>
      </w:pPr>
      <w:r w:rsidRPr="006F0F3B">
        <w:rPr>
          <w:rFonts w:ascii="Arial" w:hAnsi="Arial" w:cs="Arial"/>
          <w:color w:val="1D2228"/>
          <w:lang w:val="cy-GB"/>
        </w:rPr>
        <w:t>Yn ôl Wainwright et al. (2019), mae ymchwil i Gyfnod Sylfaen Cymru yn dangos y gall dulliau sy'n seiliedig ar chwarae wella ymgysylltiad a hyrwyddo dysgu dyfnach, ond mae llwyddiant plant yn dibynnu ar ymarferwyr medrus ac amgylcheddau dysgu priodol. Yn ogystal, mae Knight a Crick (2021) yn nodi bod Cwricwlwm i Gymru wedi'i seilio ar egwyddorion cynhwysiant, sy'n ei gwneud yn ofynnol i ysgolion ddiwallu anghenion pob plentyn, gan gynnwys y rhai sydd â heriau cymdeithasol, emosiynol ac ymddygiadol.</w:t>
      </w:r>
    </w:p>
    <w:p w14:paraId="3B41F098"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lang w:val="cy-GB"/>
        </w:rPr>
      </w:pPr>
      <w:r w:rsidRPr="006F0F3B">
        <w:rPr>
          <w:rFonts w:ascii="Arial" w:hAnsi="Arial" w:cs="Arial"/>
          <w:color w:val="1D2228"/>
          <w:lang w:val="cy-GB"/>
        </w:rPr>
        <w:t>Fodd bynnag, efallai na fydd diwygio'r cwricwlwm yn unig yn mynd i'r afael â'r anghydraddoldebau ehangach sy'n gysylltiedig â heriau ymddygiadol, gan fod angen systemau cymorth cymdeithasol ac addysgol ehangach hefyd (Power et al., 2020).</w:t>
      </w:r>
    </w:p>
    <w:p w14:paraId="6BB7D28E" w14:textId="77777777" w:rsidR="006F0F3B" w:rsidRPr="006F0F3B" w:rsidRDefault="006F0F3B" w:rsidP="006F0F3B">
      <w:pPr>
        <w:pStyle w:val="yiv6927525352p3"/>
        <w:shd w:val="clear" w:color="auto" w:fill="FFFFFF"/>
        <w:spacing w:before="0" w:beforeAutospacing="0" w:line="360" w:lineRule="auto"/>
        <w:rPr>
          <w:rFonts w:ascii="Arial" w:hAnsi="Arial" w:cs="Arial"/>
          <w:b/>
          <w:bCs/>
          <w:color w:val="1D2228"/>
        </w:rPr>
      </w:pPr>
      <w:r w:rsidRPr="006F0F3B">
        <w:rPr>
          <w:rFonts w:ascii="Arial" w:hAnsi="Arial" w:cs="Arial"/>
          <w:b/>
          <w:bCs/>
          <w:color w:val="1D2228"/>
        </w:rPr>
        <w:t>Y darlun ehangach</w:t>
      </w:r>
    </w:p>
    <w:p w14:paraId="06157B8A" w14:textId="77777777" w:rsid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Felly, beth yw’r gwir ateb? A yw ysgolion prif ffrwd yn gallu cefnogi plant ag ymddygiadau sy’n herio?</w:t>
      </w:r>
    </w:p>
    <w:p w14:paraId="0217DA6F" w14:textId="77777777" w:rsidR="00BE2BAA" w:rsidRPr="00CB50D9" w:rsidRDefault="00BE2BAA" w:rsidP="00BE2BAA">
      <w:pPr>
        <w:pStyle w:val="yiv6927525352p3"/>
        <w:shd w:val="clear" w:color="auto" w:fill="FFFFFF"/>
        <w:spacing w:before="0" w:beforeAutospacing="0" w:line="360" w:lineRule="auto"/>
        <w:rPr>
          <w:rFonts w:ascii="Arial" w:hAnsi="Arial" w:cs="Arial"/>
          <w:color w:val="1D2228"/>
        </w:rPr>
      </w:pPr>
      <w:r w:rsidRPr="00CB50D9">
        <w:rPr>
          <w:rFonts w:ascii="Arial" w:hAnsi="Arial" w:cs="Arial"/>
          <w:color w:val="1D2228"/>
        </w:rPr>
        <w:t>Yr ateb byr yw: mae’n dibynnu.</w:t>
      </w:r>
    </w:p>
    <w:p w14:paraId="1252807C" w14:textId="77777777" w:rsidR="00BE2BAA" w:rsidRPr="006F0F3B" w:rsidRDefault="00BE2BAA" w:rsidP="006F0F3B">
      <w:pPr>
        <w:pStyle w:val="yiv6927525352p3"/>
        <w:shd w:val="clear" w:color="auto" w:fill="FFFFFF"/>
        <w:spacing w:before="0" w:beforeAutospacing="0" w:line="360" w:lineRule="auto"/>
        <w:rPr>
          <w:rFonts w:ascii="Arial" w:hAnsi="Arial" w:cs="Arial"/>
          <w:color w:val="1D2228"/>
        </w:rPr>
      </w:pPr>
    </w:p>
    <w:p w14:paraId="51710CB0" w14:textId="77777777" w:rsidR="006F0F3B" w:rsidRP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lastRenderedPageBreak/>
        <w:t>Pan fo ysgolion yn cael digon o adnoddau, hyfforddiant a chefnogaeth arbenigol, gall cynhwysiant weithio’n dda iawn. Ond pan fo adnoddau’n brin, mae’r heriau’n dod yn llawer mwy amlwg—ac mae hyn yn effeithio ar staff, dysgwyr a theuluoedd.</w:t>
      </w:r>
    </w:p>
    <w:p w14:paraId="7900AC1A" w14:textId="6A95CE47" w:rsidR="006F0F3B" w:rsidRDefault="006F0F3B" w:rsidP="006F0F3B">
      <w:pPr>
        <w:pStyle w:val="yiv6927525352p3"/>
        <w:shd w:val="clear" w:color="auto" w:fill="FFFFFF"/>
        <w:spacing w:before="0" w:beforeAutospacing="0" w:line="360" w:lineRule="auto"/>
        <w:rPr>
          <w:rFonts w:ascii="Arial" w:hAnsi="Arial" w:cs="Arial"/>
          <w:color w:val="1D2228"/>
        </w:rPr>
      </w:pPr>
      <w:r w:rsidRPr="006F0F3B">
        <w:rPr>
          <w:rFonts w:ascii="Arial" w:hAnsi="Arial" w:cs="Arial"/>
          <w:color w:val="1D2228"/>
        </w:rPr>
        <w:t>Wrth i Gymru barhau i ddatblygu system addysg fwy cynhwysol, y her fawr yw sicrhau nad yw cynhwysiant yn bodoli ar bapur yn unig, ond yn cael ei gefnogi’n ymarferol mewn ystafelloedd dosbarth bob dydd.</w:t>
      </w:r>
    </w:p>
    <w:p w14:paraId="7AAF0016" w14:textId="77777777" w:rsidR="00AA145B" w:rsidRDefault="00AA145B" w:rsidP="006F0F3B">
      <w:pPr>
        <w:pStyle w:val="yiv6927525352p3"/>
        <w:shd w:val="clear" w:color="auto" w:fill="FFFFFF"/>
        <w:spacing w:before="0" w:beforeAutospacing="0" w:line="360" w:lineRule="auto"/>
        <w:rPr>
          <w:rFonts w:ascii="Arial" w:hAnsi="Arial" w:cs="Arial"/>
          <w:color w:val="1D2228"/>
        </w:rPr>
      </w:pPr>
    </w:p>
    <w:p w14:paraId="5EA6CED4" w14:textId="77777777" w:rsidR="00AA145B" w:rsidRDefault="00AA145B" w:rsidP="006F0F3B">
      <w:pPr>
        <w:pStyle w:val="yiv6927525352p3"/>
        <w:shd w:val="clear" w:color="auto" w:fill="FFFFFF"/>
        <w:spacing w:before="0" w:beforeAutospacing="0" w:line="360" w:lineRule="auto"/>
        <w:rPr>
          <w:rFonts w:ascii="Arial" w:hAnsi="Arial" w:cs="Arial"/>
          <w:color w:val="1D2228"/>
        </w:rPr>
      </w:pPr>
    </w:p>
    <w:p w14:paraId="4DFDE740"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50024E9B"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086E7249"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29B1FA45"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0A704273"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3950BD23"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3DD0A62A"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370B6A6F"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0FF947FA"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7CB6CA82"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5E0BE889"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25E6A4DA"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1F5B38A5" w14:textId="77777777" w:rsidR="00BE2BAA" w:rsidRDefault="00BE2BAA" w:rsidP="006F0F3B">
      <w:pPr>
        <w:pStyle w:val="yiv6927525352p3"/>
        <w:shd w:val="clear" w:color="auto" w:fill="FFFFFF"/>
        <w:spacing w:before="0" w:beforeAutospacing="0" w:line="360" w:lineRule="auto"/>
        <w:rPr>
          <w:rFonts w:ascii="Arial" w:hAnsi="Arial" w:cs="Arial"/>
          <w:color w:val="1D2228"/>
        </w:rPr>
      </w:pPr>
    </w:p>
    <w:p w14:paraId="35407DED" w14:textId="77777777" w:rsidR="00AA145B" w:rsidRDefault="00AA145B" w:rsidP="006F0F3B">
      <w:pPr>
        <w:pStyle w:val="yiv6927525352p3"/>
        <w:shd w:val="clear" w:color="auto" w:fill="FFFFFF"/>
        <w:spacing w:before="0" w:beforeAutospacing="0" w:line="360" w:lineRule="auto"/>
        <w:rPr>
          <w:rFonts w:ascii="Arial" w:hAnsi="Arial" w:cs="Arial"/>
          <w:color w:val="1D2228"/>
        </w:rPr>
      </w:pPr>
    </w:p>
    <w:p w14:paraId="55497687" w14:textId="30FD7800" w:rsidR="00AA145B" w:rsidRDefault="00AA145B" w:rsidP="00AA145B">
      <w:pPr>
        <w:pStyle w:val="yiv6927525352p3"/>
        <w:shd w:val="clear" w:color="auto" w:fill="FFFFFF"/>
        <w:spacing w:before="0" w:beforeAutospacing="0" w:line="360" w:lineRule="auto"/>
        <w:jc w:val="center"/>
        <w:rPr>
          <w:rFonts w:ascii="Arial" w:hAnsi="Arial" w:cs="Arial"/>
          <w:color w:val="1D2228"/>
          <w:sz w:val="32"/>
          <w:szCs w:val="32"/>
          <w:u w:val="single"/>
        </w:rPr>
      </w:pPr>
      <w:r>
        <w:rPr>
          <w:rFonts w:ascii="Arial" w:hAnsi="Arial" w:cs="Arial"/>
          <w:color w:val="1D2228"/>
          <w:sz w:val="32"/>
          <w:szCs w:val="32"/>
          <w:u w:val="single"/>
        </w:rPr>
        <w:lastRenderedPageBreak/>
        <w:t>Cyfeirnodi</w:t>
      </w:r>
    </w:p>
    <w:p w14:paraId="3BF17970"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t>Alaçam</w:t>
      </w:r>
      <w:r>
        <w:rPr>
          <w:rFonts w:ascii="Arial" w:hAnsi="Arial" w:cs="Arial"/>
          <w:sz w:val="24"/>
          <w:szCs w:val="24"/>
        </w:rPr>
        <w:t>, N.</w:t>
      </w:r>
      <w:r w:rsidRPr="00CD407B">
        <w:rPr>
          <w:rFonts w:ascii="Arial" w:hAnsi="Arial" w:cs="Arial"/>
          <w:sz w:val="24"/>
          <w:szCs w:val="24"/>
        </w:rPr>
        <w:t xml:space="preserve"> (2025). Early childhood educators’ reflections on pedagogical documentation. </w:t>
      </w:r>
      <w:r w:rsidRPr="00CD407B">
        <w:rPr>
          <w:rFonts w:ascii="Arial" w:hAnsi="Arial" w:cs="Arial"/>
          <w:i/>
          <w:iCs/>
          <w:sz w:val="24"/>
          <w:szCs w:val="24"/>
        </w:rPr>
        <w:t>European Early Childhood Education Research Journal</w:t>
      </w:r>
      <w:r w:rsidRPr="00CD407B">
        <w:rPr>
          <w:rFonts w:ascii="Arial" w:hAnsi="Arial" w:cs="Arial"/>
          <w:sz w:val="24"/>
          <w:szCs w:val="24"/>
        </w:rPr>
        <w:t xml:space="preserve">, pp.1–18. </w:t>
      </w:r>
      <w:r>
        <w:fldChar w:fldCharType="begin"/>
      </w:r>
      <w:r>
        <w:instrText>HYPERLINK "https://doi.org/10.1080/1350293X.2025.2501316"</w:instrText>
      </w:r>
      <w:r>
        <w:fldChar w:fldCharType="separate"/>
      </w:r>
      <w:r w:rsidRPr="000676A8">
        <w:rPr>
          <w:rStyle w:val="Hyperlink"/>
          <w:rFonts w:ascii="Arial" w:hAnsi="Arial" w:cs="Arial"/>
          <w:sz w:val="24"/>
          <w:szCs w:val="24"/>
        </w:rPr>
        <w:t>https://doi.org/10.1080/1350293X.2025.2501316</w:t>
      </w:r>
      <w:r>
        <w:fldChar w:fldCharType="end"/>
      </w:r>
      <w:r w:rsidRPr="000676A8">
        <w:rPr>
          <w:rFonts w:ascii="Arial" w:hAnsi="Arial" w:cs="Arial"/>
          <w:color w:val="0000FF"/>
          <w:sz w:val="24"/>
          <w:szCs w:val="24"/>
        </w:rPr>
        <w:t xml:space="preserve"> </w:t>
      </w:r>
      <w:r>
        <w:rPr>
          <w:rFonts w:ascii="Arial" w:hAnsi="Arial" w:cs="Arial"/>
          <w:color w:val="000000" w:themeColor="text1"/>
          <w:sz w:val="24"/>
          <w:szCs w:val="24"/>
        </w:rPr>
        <w:t>(Darllenwyd: Mehefin 7 2026).</w:t>
      </w:r>
    </w:p>
    <w:p w14:paraId="39CC7F7A" w14:textId="77777777" w:rsidR="00A722DA" w:rsidRPr="00297E78" w:rsidRDefault="00A722DA" w:rsidP="00297E78">
      <w:pPr>
        <w:spacing w:after="100" w:afterAutospacing="1" w:line="360" w:lineRule="auto"/>
        <w:rPr>
          <w:rFonts w:ascii="Arial" w:hAnsi="Arial" w:cs="Arial"/>
          <w:sz w:val="24"/>
          <w:szCs w:val="24"/>
          <w:lang w:val="en-GB"/>
        </w:rPr>
      </w:pPr>
      <w:r w:rsidRPr="00EC596E">
        <w:rPr>
          <w:rFonts w:ascii="Arial" w:hAnsi="Arial" w:cs="Arial"/>
          <w:noProof/>
        </w:rPr>
        <mc:AlternateContent>
          <mc:Choice Requires="wpi">
            <w:drawing>
              <wp:anchor distT="0" distB="0" distL="114300" distR="114300" simplePos="0" relativeHeight="251669504" behindDoc="0" locked="0" layoutInCell="1" allowOverlap="1" wp14:anchorId="19D57581" wp14:editId="2D0984FF">
                <wp:simplePos x="0" y="0"/>
                <wp:positionH relativeFrom="column">
                  <wp:posOffset>-2694443</wp:posOffset>
                </wp:positionH>
                <wp:positionV relativeFrom="paragraph">
                  <wp:posOffset>508558</wp:posOffset>
                </wp:positionV>
                <wp:extent cx="117720" cy="41040"/>
                <wp:effectExtent l="38100" t="38100" r="34925" b="35560"/>
                <wp:wrapNone/>
                <wp:docPr id="780915319"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117720" cy="41040"/>
                      </w14:xfrm>
                    </w14:contentPart>
                  </a:graphicData>
                </a:graphic>
              </wp:anchor>
            </w:drawing>
          </mc:Choice>
          <mc:Fallback>
            <w:pict>
              <v:shapetype w14:anchorId="1AFED7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12.65pt;margin-top:39.55pt;width:10.25pt;height:4.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">
                <v:imagedata r:id="rId9" o:title=""/>
              </v:shape>
            </w:pict>
          </mc:Fallback>
        </mc:AlternateContent>
      </w:r>
      <w:r w:rsidRPr="00EC596E">
        <w:rPr>
          <w:rFonts w:ascii="Arial" w:hAnsi="Arial" w:cs="Arial"/>
          <w:noProof/>
        </w:rPr>
        <mc:AlternateContent>
          <mc:Choice Requires="wpi">
            <w:drawing>
              <wp:anchor distT="0" distB="0" distL="114300" distR="114300" simplePos="0" relativeHeight="251668480" behindDoc="0" locked="0" layoutInCell="1" allowOverlap="1" wp14:anchorId="613FE7C7" wp14:editId="6BAB9F86">
                <wp:simplePos x="0" y="0"/>
                <wp:positionH relativeFrom="column">
                  <wp:posOffset>-2031323</wp:posOffset>
                </wp:positionH>
                <wp:positionV relativeFrom="paragraph">
                  <wp:posOffset>642478</wp:posOffset>
                </wp:positionV>
                <wp:extent cx="360" cy="360"/>
                <wp:effectExtent l="0" t="0" r="0" b="0"/>
                <wp:wrapNone/>
                <wp:docPr id="910575194"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229E9B49" id="Ink 2" o:spid="_x0000_s1026" type="#_x0000_t75" style="position:absolute;margin-left:-160.3pt;margin-top:50.25pt;width:.75pt;height:.7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">
                <v:imagedata r:id="rId11" o:title=""/>
              </v:shape>
            </w:pict>
          </mc:Fallback>
        </mc:AlternateContent>
      </w:r>
      <w:r w:rsidRPr="00EC596E">
        <w:rPr>
          <w:rFonts w:ascii="Arial" w:hAnsi="Arial" w:cs="Arial"/>
          <w:noProof/>
        </w:rPr>
        <mc:AlternateContent>
          <mc:Choice Requires="wpi">
            <w:drawing>
              <wp:anchor distT="0" distB="0" distL="114300" distR="114300" simplePos="0" relativeHeight="251667456" behindDoc="0" locked="0" layoutInCell="1" allowOverlap="1" wp14:anchorId="3213B68A" wp14:editId="394EA479">
                <wp:simplePos x="0" y="0"/>
                <wp:positionH relativeFrom="column">
                  <wp:posOffset>-2335163</wp:posOffset>
                </wp:positionH>
                <wp:positionV relativeFrom="paragraph">
                  <wp:posOffset>344038</wp:posOffset>
                </wp:positionV>
                <wp:extent cx="36360" cy="5760"/>
                <wp:effectExtent l="38100" t="38100" r="40005" b="32385"/>
                <wp:wrapNone/>
                <wp:docPr id="5034047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36360" cy="5760"/>
                      </w14:xfrm>
                    </w14:contentPart>
                  </a:graphicData>
                </a:graphic>
              </wp:anchor>
            </w:drawing>
          </mc:Choice>
          <mc:Fallback>
            <w:pict>
              <v:shape w14:anchorId="3938E4BC" id="Ink 1" o:spid="_x0000_s1026" type="#_x0000_t75" style="position:absolute;margin-left:-184.2pt;margin-top:26.8pt;width:3.55pt;height:1.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">
                <v:imagedata r:id="rId13" o:title=""/>
              </v:shape>
            </w:pict>
          </mc:Fallback>
        </mc:AlternateContent>
      </w:r>
      <w:r w:rsidRPr="00C576A3">
        <w:rPr>
          <w:rFonts w:ascii="Arial" w:hAnsi="Arial" w:cs="Arial"/>
          <w:sz w:val="24"/>
          <w:szCs w:val="24"/>
          <w:lang w:val="en-GB"/>
        </w:rPr>
        <w:t>Alaçam, N. (2025). The role of pedagogical documentation in child and parent participation: an investigation of educator and parent perspectives in a Reggio Emilia-inspired preschool. </w:t>
      </w:r>
      <w:r w:rsidRPr="00C576A3">
        <w:rPr>
          <w:rFonts w:ascii="Arial" w:hAnsi="Arial" w:cs="Arial"/>
          <w:i/>
          <w:iCs/>
          <w:sz w:val="24"/>
          <w:szCs w:val="24"/>
          <w:lang w:val="en-GB"/>
        </w:rPr>
        <w:t>European Early Childhood Education Research Journal</w:t>
      </w:r>
      <w:r w:rsidRPr="00C576A3">
        <w:rPr>
          <w:rFonts w:ascii="Arial" w:hAnsi="Arial" w:cs="Arial"/>
          <w:sz w:val="24"/>
          <w:szCs w:val="24"/>
          <w:lang w:val="en-GB"/>
        </w:rPr>
        <w:t>, pp.1–18.</w:t>
      </w:r>
      <w:r>
        <w:rPr>
          <w:rFonts w:ascii="Arial" w:hAnsi="Arial" w:cs="Arial"/>
          <w:sz w:val="24"/>
          <w:szCs w:val="24"/>
          <w:lang w:val="en-GB"/>
        </w:rPr>
        <w:t xml:space="preserve"> </w:t>
      </w:r>
      <w:hyperlink r:id="rId14" w:history="1">
        <w:r w:rsidRPr="003715E1">
          <w:rPr>
            <w:rStyle w:val="Hyperlink"/>
            <w:rFonts w:ascii="Arial" w:hAnsi="Arial" w:cs="Arial"/>
            <w:sz w:val="24"/>
            <w:szCs w:val="24"/>
            <w:lang w:val="en-GB"/>
          </w:rPr>
          <w:t>https://doi.org/10.1080/1350293X.2025.2508319</w:t>
        </w:r>
      </w:hyperlink>
      <w:r w:rsidRPr="003715E1">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7543313A"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BC109D">
        <w:rPr>
          <w:rFonts w:ascii="Arial" w:hAnsi="Arial" w:cs="Arial"/>
          <w:color w:val="000000" w:themeColor="text1"/>
          <w:sz w:val="24"/>
          <w:szCs w:val="24"/>
        </w:rPr>
        <w:t>Albin-Clark, J. (2021). What is documentation doing? Early childhood education teachers shifting from and between the meanings and actions of documentation practices. </w:t>
      </w:r>
      <w:r w:rsidRPr="00BC109D">
        <w:rPr>
          <w:rFonts w:ascii="Arial" w:hAnsi="Arial" w:cs="Arial"/>
          <w:i/>
          <w:iCs/>
          <w:color w:val="000000" w:themeColor="text1"/>
          <w:sz w:val="24"/>
          <w:szCs w:val="24"/>
        </w:rPr>
        <w:t>Contemporary Issues in Early Childhood</w:t>
      </w:r>
      <w:r w:rsidRPr="00BC109D">
        <w:rPr>
          <w:rFonts w:ascii="Arial" w:hAnsi="Arial" w:cs="Arial"/>
          <w:color w:val="000000" w:themeColor="text1"/>
          <w:sz w:val="24"/>
          <w:szCs w:val="24"/>
        </w:rPr>
        <w:t xml:space="preserve">, 22(2), p.146394912091715. </w:t>
      </w:r>
      <w:r w:rsidRPr="00BC109D">
        <w:rPr>
          <w:rFonts w:ascii="Arial" w:hAnsi="Arial" w:cs="Arial"/>
          <w:color w:val="0000FF"/>
          <w:sz w:val="24"/>
          <w:szCs w:val="24"/>
          <w:u w:val="single"/>
        </w:rPr>
        <w:t>doi:https://doi.org/10.1177/1463949120917157.</w:t>
      </w:r>
    </w:p>
    <w:p w14:paraId="2DC469F8"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Ashiabi, G.S. and O’Neal, K.K. (2015). Child social development in context: An examination of some propositions in Bronfenbrenner’s bioecological theory. </w:t>
      </w:r>
      <w:r w:rsidRPr="00C576A3">
        <w:rPr>
          <w:rFonts w:ascii="Arial" w:hAnsi="Arial" w:cs="Arial"/>
          <w:i/>
          <w:iCs/>
          <w:sz w:val="24"/>
          <w:szCs w:val="24"/>
          <w:lang w:val="en-GB"/>
        </w:rPr>
        <w:t>SAGE Open</w:t>
      </w:r>
      <w:r w:rsidRPr="00C576A3">
        <w:rPr>
          <w:rFonts w:ascii="Arial" w:hAnsi="Arial" w:cs="Arial"/>
          <w:sz w:val="24"/>
          <w:szCs w:val="24"/>
          <w:lang w:val="en-GB"/>
        </w:rPr>
        <w:t>, [online] 5(2), pp.1–14.</w:t>
      </w:r>
      <w:r w:rsidRPr="00273CDE">
        <w:t xml:space="preserve"> </w:t>
      </w:r>
      <w:hyperlink r:id="rId15" w:history="1">
        <w:r w:rsidRPr="000676A8">
          <w:rPr>
            <w:rStyle w:val="Hyperlink"/>
            <w:rFonts w:ascii="Arial" w:hAnsi="Arial" w:cs="Arial"/>
            <w:sz w:val="24"/>
            <w:szCs w:val="24"/>
            <w:lang w:val="en-GB"/>
          </w:rPr>
          <w:t>https://doi.org/10.1177/2158244015590840</w:t>
        </w:r>
      </w:hyperlink>
      <w:r w:rsidRPr="000676A8">
        <w:rPr>
          <w:color w:val="0000FF"/>
        </w:rPr>
        <w:t xml:space="preserve"> </w:t>
      </w:r>
      <w:r>
        <w:rPr>
          <w:rFonts w:ascii="Arial" w:hAnsi="Arial" w:cs="Arial"/>
          <w:color w:val="000000" w:themeColor="text1"/>
          <w:sz w:val="24"/>
          <w:szCs w:val="24"/>
        </w:rPr>
        <w:t>(Darllenwyd: Mehefin 7 2026).</w:t>
      </w:r>
    </w:p>
    <w:p w14:paraId="63221826"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Berk, L, E. (2022). </w:t>
      </w:r>
      <w:r w:rsidRPr="00C576A3">
        <w:rPr>
          <w:rFonts w:ascii="Arial" w:hAnsi="Arial" w:cs="Arial"/>
          <w:i/>
          <w:iCs/>
          <w:sz w:val="24"/>
          <w:szCs w:val="24"/>
          <w:lang w:val="en-GB"/>
        </w:rPr>
        <w:t>Development Through the Lifespan | Psychology Paper Example</w:t>
      </w:r>
      <w:r w:rsidRPr="00C576A3">
        <w:rPr>
          <w:rFonts w:ascii="Arial" w:hAnsi="Arial" w:cs="Arial"/>
          <w:sz w:val="24"/>
          <w:szCs w:val="24"/>
          <w:lang w:val="en-GB"/>
        </w:rPr>
        <w:t xml:space="preserve">. [online] Available at: </w:t>
      </w:r>
      <w:hyperlink r:id="rId16" w:history="1">
        <w:r w:rsidRPr="000676A8">
          <w:rPr>
            <w:rStyle w:val="Hyperlink"/>
            <w:rFonts w:ascii="Arial" w:hAnsi="Arial" w:cs="Arial"/>
            <w:sz w:val="24"/>
            <w:szCs w:val="24"/>
            <w:lang w:val="en-GB"/>
          </w:rPr>
          <w:t>https://psychologywriting.com/development-through-the-lifespan/</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2E054777"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lang w:val="en-GB"/>
        </w:rPr>
        <w:t>Black, P. and Wiliam, D. (1998). Assessment and Classroom Learning. </w:t>
      </w:r>
      <w:r w:rsidRPr="00CD407B">
        <w:rPr>
          <w:rFonts w:ascii="Arial" w:hAnsi="Arial" w:cs="Arial"/>
          <w:i/>
          <w:iCs/>
          <w:sz w:val="24"/>
          <w:szCs w:val="24"/>
          <w:lang w:val="en-GB"/>
        </w:rPr>
        <w:t>Assessment in Education: Principles, Policy &amp; Practice</w:t>
      </w:r>
      <w:r w:rsidRPr="00CD407B">
        <w:rPr>
          <w:rFonts w:ascii="Arial" w:hAnsi="Arial" w:cs="Arial"/>
          <w:sz w:val="24"/>
          <w:szCs w:val="24"/>
          <w:lang w:val="en-GB"/>
        </w:rPr>
        <w:t xml:space="preserve">, 5(1), pp.7–74. </w:t>
      </w:r>
      <w:hyperlink r:id="rId17" w:history="1">
        <w:r w:rsidRPr="000676A8">
          <w:rPr>
            <w:rStyle w:val="Hyperlink"/>
            <w:rFonts w:ascii="Arial" w:hAnsi="Arial" w:cs="Arial"/>
            <w:sz w:val="24"/>
            <w:szCs w:val="24"/>
            <w:lang w:val="en-GB"/>
          </w:rPr>
          <w:t>https://doi.org/10.1080/0969595980050102</w:t>
        </w:r>
      </w:hyperlink>
      <w:r>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1B937C05" w14:textId="77777777" w:rsidR="00A722DA" w:rsidRDefault="00A722DA" w:rsidP="00297E78">
      <w:pPr>
        <w:spacing w:after="100" w:afterAutospacing="1" w:line="360" w:lineRule="auto"/>
        <w:rPr>
          <w:rFonts w:ascii="Arial" w:hAnsi="Arial" w:cs="Arial"/>
          <w:sz w:val="24"/>
          <w:szCs w:val="24"/>
        </w:rPr>
      </w:pPr>
      <w:r w:rsidRPr="00373AFB">
        <w:rPr>
          <w:rFonts w:ascii="Arial" w:hAnsi="Arial" w:cs="Arial"/>
          <w:sz w:val="24"/>
          <w:szCs w:val="24"/>
          <w:lang w:val="en-GB"/>
        </w:rPr>
        <w:t>Bridgeman, J. and Bridgeman, J. (2025). The Participation of Parents of Children with Additional Learning Needs (ALN) in the School Exclusion Process in Wales. </w:t>
      </w:r>
      <w:r w:rsidRPr="00373AFB">
        <w:rPr>
          <w:rFonts w:ascii="Arial" w:hAnsi="Arial" w:cs="Arial"/>
          <w:i/>
          <w:iCs/>
          <w:sz w:val="24"/>
          <w:szCs w:val="24"/>
          <w:lang w:val="en-GB"/>
        </w:rPr>
        <w:t>Cylchgrawn Addysg Cymru / Wales Journal of Education</w:t>
      </w:r>
      <w:r w:rsidRPr="00373AFB">
        <w:rPr>
          <w:rFonts w:ascii="Arial" w:hAnsi="Arial" w:cs="Arial"/>
          <w:sz w:val="24"/>
          <w:szCs w:val="24"/>
          <w:lang w:val="en-GB"/>
        </w:rPr>
        <w:t xml:space="preserve">, [online] 27(2). </w:t>
      </w:r>
      <w:hyperlink r:id="rId18" w:history="1">
        <w:r w:rsidRPr="005A2E0C">
          <w:rPr>
            <w:rStyle w:val="Hyperlink"/>
            <w:rFonts w:ascii="Arial" w:hAnsi="Arial" w:cs="Arial"/>
            <w:sz w:val="24"/>
            <w:szCs w:val="24"/>
            <w:lang w:val="en-GB"/>
          </w:rPr>
          <w:t>https://doi.org/10.16922/wje.27.2.2</w:t>
        </w:r>
      </w:hyperlink>
      <w:r>
        <w:rPr>
          <w:rFonts w:ascii="Arial" w:hAnsi="Arial" w:cs="Arial"/>
          <w:sz w:val="24"/>
          <w:szCs w:val="24"/>
          <w:lang w:val="en-GB"/>
        </w:rPr>
        <w:t xml:space="preserve"> </w:t>
      </w:r>
      <w:r w:rsidRPr="0073422B">
        <w:rPr>
          <w:rFonts w:ascii="Arial" w:hAnsi="Arial" w:cs="Arial"/>
          <w:sz w:val="24"/>
          <w:szCs w:val="24"/>
        </w:rPr>
        <w:t xml:space="preserve">(Darllenwyd: Mehefin 6 2026). </w:t>
      </w:r>
    </w:p>
    <w:p w14:paraId="040992DA"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lastRenderedPageBreak/>
        <w:t>Bronfenbrenner, U. (1975). Reality and Research in the Ecology of Human Development. </w:t>
      </w:r>
      <w:r w:rsidRPr="00EC596E">
        <w:rPr>
          <w:rStyle w:val="yiv6927525352s2"/>
          <w:rFonts w:ascii="Arial" w:hAnsi="Arial" w:cs="Arial"/>
          <w:i/>
          <w:iCs/>
          <w:color w:val="1D2228"/>
        </w:rPr>
        <w:t>Proceedings of the American Philosophical Society</w:t>
      </w:r>
      <w:r w:rsidRPr="00EC596E">
        <w:rPr>
          <w:rStyle w:val="yiv6927525352s1"/>
          <w:rFonts w:ascii="Arial" w:hAnsi="Arial" w:cs="Arial"/>
          <w:color w:val="1D2228"/>
        </w:rPr>
        <w:t>, [online] 119(6), pp.439–469. A</w:t>
      </w:r>
      <w:r>
        <w:rPr>
          <w:rStyle w:val="yiv6927525352s1"/>
          <w:rFonts w:ascii="Arial" w:hAnsi="Arial" w:cs="Arial"/>
          <w:color w:val="1D2228"/>
        </w:rPr>
        <w:t>r gael</w:t>
      </w:r>
      <w:r w:rsidRPr="00EC596E">
        <w:rPr>
          <w:rStyle w:val="yiv6927525352s1"/>
          <w:rFonts w:ascii="Arial" w:hAnsi="Arial" w:cs="Arial"/>
          <w:color w:val="1D2228"/>
        </w:rPr>
        <w:t xml:space="preserve">: </w:t>
      </w:r>
      <w:hyperlink r:id="rId19" w:history="1">
        <w:r w:rsidRPr="008719E5">
          <w:rPr>
            <w:rStyle w:val="Hyperlink"/>
            <w:rFonts w:ascii="Arial" w:hAnsi="Arial" w:cs="Arial"/>
          </w:rPr>
          <w:t>https://www.jstor.org/stable/986378</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7E537029"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t>Carlina Rinaldi (2005). </w:t>
      </w:r>
      <w:r w:rsidRPr="00CD407B">
        <w:rPr>
          <w:rFonts w:ascii="Arial" w:hAnsi="Arial" w:cs="Arial"/>
          <w:i/>
          <w:iCs/>
          <w:sz w:val="24"/>
          <w:szCs w:val="24"/>
        </w:rPr>
        <w:t>IN DIALOGUE WITH REGGIO EMILIA : listening, researching and learning.</w:t>
      </w:r>
      <w:r w:rsidRPr="00CD407B">
        <w:rPr>
          <w:rFonts w:ascii="Arial" w:hAnsi="Arial" w:cs="Arial"/>
          <w:sz w:val="24"/>
          <w:szCs w:val="24"/>
        </w:rPr>
        <w:t> S.L.: Routledge.</w:t>
      </w:r>
      <w:r>
        <w:rPr>
          <w:rFonts w:ascii="Arial" w:hAnsi="Arial" w:cs="Arial"/>
          <w:sz w:val="24"/>
          <w:szCs w:val="24"/>
        </w:rPr>
        <w:t xml:space="preserve"> </w:t>
      </w:r>
      <w:r>
        <w:rPr>
          <w:rFonts w:ascii="Arial" w:hAnsi="Arial" w:cs="Arial"/>
          <w:color w:val="000000" w:themeColor="text1"/>
          <w:sz w:val="24"/>
          <w:szCs w:val="24"/>
        </w:rPr>
        <w:t>(Darllenwyd: Mehefin 7 2026).</w:t>
      </w:r>
    </w:p>
    <w:p w14:paraId="6202D339"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t>Carol Anne Wien (2014). </w:t>
      </w:r>
      <w:r w:rsidRPr="00CD407B">
        <w:rPr>
          <w:rFonts w:ascii="Arial" w:hAnsi="Arial" w:cs="Arial"/>
          <w:i/>
          <w:iCs/>
          <w:sz w:val="24"/>
          <w:szCs w:val="24"/>
        </w:rPr>
        <w:t>The power of emergent curriculum : stories from early childhood settings</w:t>
      </w:r>
      <w:r w:rsidRPr="00CD407B">
        <w:rPr>
          <w:rFonts w:ascii="Arial" w:hAnsi="Arial" w:cs="Arial"/>
          <w:sz w:val="24"/>
          <w:szCs w:val="24"/>
        </w:rPr>
        <w:t>. Washington Dc: National Association For The Education Of Young Children</w:t>
      </w:r>
      <w:r>
        <w:rPr>
          <w:rFonts w:ascii="Arial" w:hAnsi="Arial" w:cs="Arial"/>
          <w:sz w:val="24"/>
          <w:szCs w:val="24"/>
        </w:rPr>
        <w:t xml:space="preserve">. </w:t>
      </w:r>
      <w:r>
        <w:rPr>
          <w:rFonts w:ascii="Arial" w:hAnsi="Arial" w:cs="Arial"/>
          <w:color w:val="000000" w:themeColor="text1"/>
          <w:sz w:val="24"/>
          <w:szCs w:val="24"/>
        </w:rPr>
        <w:t>(Darllenwyd: Mehefin 7 2026).</w:t>
      </w:r>
    </w:p>
    <w:p w14:paraId="216E1524"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t>Carr, M. (2001). </w:t>
      </w:r>
      <w:r w:rsidRPr="00CD407B">
        <w:rPr>
          <w:rFonts w:ascii="Arial" w:hAnsi="Arial" w:cs="Arial"/>
          <w:i/>
          <w:iCs/>
          <w:sz w:val="24"/>
          <w:szCs w:val="24"/>
        </w:rPr>
        <w:t>Assessment in early childhood settings : learning stories</w:t>
      </w:r>
      <w:r w:rsidRPr="00CD407B">
        <w:rPr>
          <w:rFonts w:ascii="Arial" w:hAnsi="Arial" w:cs="Arial"/>
          <w:sz w:val="24"/>
          <w:szCs w:val="24"/>
        </w:rPr>
        <w:t>. London: Sage.</w:t>
      </w:r>
      <w:r>
        <w:rPr>
          <w:rFonts w:ascii="Arial" w:hAnsi="Arial" w:cs="Arial"/>
          <w:sz w:val="24"/>
          <w:szCs w:val="24"/>
        </w:rPr>
        <w:t xml:space="preserve"> </w:t>
      </w:r>
      <w:r>
        <w:rPr>
          <w:rFonts w:ascii="Arial" w:hAnsi="Arial" w:cs="Arial"/>
          <w:color w:val="000000" w:themeColor="text1"/>
          <w:sz w:val="24"/>
          <w:szCs w:val="24"/>
        </w:rPr>
        <w:t>(Darllenwyd: Mehefin 7 2026).</w:t>
      </w:r>
    </w:p>
    <w:p w14:paraId="172DBAFB"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3"/>
          <w:rFonts w:ascii="Arial" w:hAnsi="Arial" w:cs="Arial"/>
          <w:color w:val="1D2228"/>
        </w:rPr>
        <w:t>Chen, M.Y., Rouse, E. and Morrissey, A.M. (2024) ‘Intentionality and the active decision-making process in play-based learning’, </w:t>
      </w:r>
      <w:r w:rsidRPr="00EC596E">
        <w:rPr>
          <w:rStyle w:val="yiv6927525352s4"/>
          <w:rFonts w:ascii="Arial" w:hAnsi="Arial" w:cs="Arial"/>
          <w:i/>
          <w:iCs/>
          <w:color w:val="1D2228"/>
        </w:rPr>
        <w:t>The Australian Educational Researcher</w:t>
      </w:r>
      <w:r w:rsidRPr="00EC596E">
        <w:rPr>
          <w:rStyle w:val="yiv6927525352s3"/>
          <w:rFonts w:ascii="Arial" w:hAnsi="Arial" w:cs="Arial"/>
          <w:color w:val="1D2228"/>
        </w:rPr>
        <w:t xml:space="preserve">, 51, pp. 1373–1388. Ar gael: </w:t>
      </w:r>
      <w:hyperlink r:id="rId20" w:history="1">
        <w:r w:rsidRPr="00EC596E">
          <w:rPr>
            <w:rStyle w:val="Hyperlink"/>
            <w:rFonts w:ascii="Arial" w:hAnsi="Arial" w:cs="Arial"/>
          </w:rPr>
          <w:t>https://doi.org/10.1007/s13384-023-00644-6</w:t>
        </w:r>
      </w:hyperlink>
      <w:r w:rsidRPr="00EC596E">
        <w:rPr>
          <w:rStyle w:val="yiv6927525352s1"/>
          <w:rFonts w:ascii="Arial" w:hAnsi="Arial" w:cs="Arial"/>
          <w:color w:val="1D2228"/>
        </w:rPr>
        <w:t xml:space="preserve"> (Darllenwyd: 28 Mai 2026).</w:t>
      </w:r>
    </w:p>
    <w:p w14:paraId="506AEBCD"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Cherry, K. (2023). </w:t>
      </w:r>
      <w:r w:rsidRPr="00C576A3">
        <w:rPr>
          <w:rFonts w:ascii="Arial" w:hAnsi="Arial" w:cs="Arial"/>
          <w:i/>
          <w:iCs/>
          <w:sz w:val="24"/>
          <w:szCs w:val="24"/>
          <w:lang w:val="en-GB"/>
        </w:rPr>
        <w:t>A Comprehensive Guide to the Bronfenbrenner Ecological Model</w:t>
      </w:r>
      <w:r w:rsidRPr="00C576A3">
        <w:rPr>
          <w:rFonts w:ascii="Arial" w:hAnsi="Arial" w:cs="Arial"/>
          <w:sz w:val="24"/>
          <w:szCs w:val="24"/>
          <w:lang w:val="en-GB"/>
        </w:rPr>
        <w:t>. [online] Verywell Mind. Available at: </w:t>
      </w:r>
      <w:hyperlink r:id="rId21" w:tgtFrame="_blank" w:history="1">
        <w:r w:rsidRPr="000676A8">
          <w:rPr>
            <w:rStyle w:val="Hyperlink"/>
            <w:rFonts w:ascii="Arial" w:hAnsi="Arial" w:cs="Arial"/>
            <w:sz w:val="24"/>
            <w:szCs w:val="24"/>
            <w:lang w:val="en-GB"/>
          </w:rPr>
          <w:t>https://www.verywellmind.com/bronfenbrenner-ecological-model-7643403</w:t>
        </w:r>
      </w:hyperlink>
      <w:r w:rsidRPr="000676A8">
        <w:rPr>
          <w:rFonts w:ascii="Arial" w:hAnsi="Arial" w:cs="Arial"/>
          <w:color w:val="0000FF"/>
          <w:sz w:val="24"/>
          <w:szCs w:val="24"/>
          <w:lang w:val="en-GB"/>
        </w:rPr>
        <w:t> </w:t>
      </w:r>
      <w:r>
        <w:rPr>
          <w:rFonts w:ascii="Arial" w:hAnsi="Arial" w:cs="Arial"/>
          <w:color w:val="000000" w:themeColor="text1"/>
          <w:sz w:val="24"/>
          <w:szCs w:val="24"/>
        </w:rPr>
        <w:t>(Darllenwyd: Mehefin 7 2026).</w:t>
      </w:r>
    </w:p>
    <w:p w14:paraId="30E4EF4A"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Chicken, S. (2022). ‘Doing Reggio?’ Exploring the complexity of ‘curriculum’ migration through a comparison of Reggio Emilia, Italy and the EYFS, England. </w:t>
      </w:r>
      <w:r w:rsidRPr="00C576A3">
        <w:rPr>
          <w:rFonts w:ascii="Arial" w:hAnsi="Arial" w:cs="Arial"/>
          <w:i/>
          <w:iCs/>
          <w:sz w:val="24"/>
          <w:szCs w:val="24"/>
          <w:lang w:val="en-GB"/>
        </w:rPr>
        <w:t>Global Studies of Childhood</w:t>
      </w:r>
      <w:r w:rsidRPr="00C576A3">
        <w:rPr>
          <w:rFonts w:ascii="Arial" w:hAnsi="Arial" w:cs="Arial"/>
          <w:sz w:val="24"/>
          <w:szCs w:val="24"/>
          <w:lang w:val="en-GB"/>
        </w:rPr>
        <w:t xml:space="preserve">, [online] 13(4), p.204361062110680. </w:t>
      </w:r>
      <w:hyperlink r:id="rId22" w:history="1">
        <w:r w:rsidRPr="000124C9">
          <w:rPr>
            <w:rStyle w:val="Hyperlink"/>
            <w:rFonts w:ascii="Arial" w:hAnsi="Arial" w:cs="Arial"/>
            <w:sz w:val="24"/>
            <w:szCs w:val="24"/>
            <w:lang w:val="en-GB"/>
          </w:rPr>
          <w:t>https://doi.org/10.1177/20436106211068041</w:t>
        </w:r>
      </w:hyperlink>
      <w:r w:rsidRPr="000124C9">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59BCBF3A"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E110A6">
        <w:rPr>
          <w:rFonts w:ascii="Arial" w:hAnsi="Arial" w:cs="Arial"/>
          <w:sz w:val="24"/>
          <w:szCs w:val="24"/>
          <w:lang w:val="en-GB"/>
        </w:rPr>
        <w:t>Cindrić , I. (2024). </w:t>
      </w:r>
      <w:r w:rsidRPr="00E110A6">
        <w:rPr>
          <w:rFonts w:ascii="Arial" w:hAnsi="Arial" w:cs="Arial"/>
          <w:i/>
          <w:iCs/>
          <w:sz w:val="24"/>
          <w:szCs w:val="24"/>
          <w:lang w:val="en-GB"/>
        </w:rPr>
        <w:t>APPLYING MONTESSORI PRINCIPLES IN TEACHINGENGLISH AS A FOREIGN LANGUAGE: RESEARCH</w:t>
      </w:r>
      <w:r>
        <w:rPr>
          <w:rFonts w:ascii="Arial" w:hAnsi="Arial" w:cs="Arial"/>
          <w:sz w:val="24"/>
          <w:szCs w:val="24"/>
          <w:lang w:val="en-GB"/>
        </w:rPr>
        <w:t xml:space="preserve"> </w:t>
      </w:r>
      <w:r w:rsidRPr="00E110A6">
        <w:rPr>
          <w:rFonts w:ascii="Arial" w:hAnsi="Arial" w:cs="Arial"/>
          <w:i/>
          <w:iCs/>
          <w:sz w:val="24"/>
          <w:szCs w:val="24"/>
          <w:lang w:val="en-GB"/>
        </w:rPr>
        <w:t>OVERVIEW.</w:t>
      </w:r>
      <w:r w:rsidRPr="00E110A6">
        <w:rPr>
          <w:rFonts w:ascii="Arial" w:hAnsi="Arial" w:cs="Arial"/>
          <w:sz w:val="24"/>
          <w:szCs w:val="24"/>
          <w:lang w:val="en-GB"/>
        </w:rPr>
        <w:t> </w:t>
      </w:r>
      <w:r>
        <w:rPr>
          <w:rFonts w:ascii="Arial" w:hAnsi="Arial" w:cs="Arial"/>
          <w:sz w:val="24"/>
          <w:szCs w:val="24"/>
          <w:lang w:val="en-GB"/>
        </w:rPr>
        <w:t>Ar gael</w:t>
      </w:r>
      <w:r w:rsidRPr="00E110A6">
        <w:rPr>
          <w:rFonts w:ascii="Arial" w:hAnsi="Arial" w:cs="Arial"/>
          <w:sz w:val="24"/>
          <w:szCs w:val="24"/>
          <w:lang w:val="en-GB"/>
        </w:rPr>
        <w:t xml:space="preserve">: </w:t>
      </w:r>
      <w:hyperlink r:id="rId23" w:history="1">
        <w:r w:rsidRPr="000676A8">
          <w:rPr>
            <w:rStyle w:val="Hyperlink"/>
            <w:rFonts w:ascii="Arial" w:hAnsi="Arial" w:cs="Arial"/>
            <w:sz w:val="24"/>
            <w:szCs w:val="24"/>
            <w:lang w:val="en-GB"/>
          </w:rPr>
          <w:t>https://orcid.org/0000-0001-7281-4431</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3900E9A4"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Clark, A. (2017). </w:t>
      </w:r>
      <w:r w:rsidRPr="00EC596E">
        <w:rPr>
          <w:rStyle w:val="yiv6927525352s2"/>
          <w:rFonts w:ascii="Arial" w:hAnsi="Arial" w:cs="Arial"/>
          <w:i/>
          <w:iCs/>
          <w:color w:val="1D2228"/>
        </w:rPr>
        <w:t>Listening to Young Children, Expanded Third Edition</w:t>
      </w:r>
      <w:r w:rsidRPr="00EC596E">
        <w:rPr>
          <w:rStyle w:val="yiv6927525352s1"/>
          <w:rFonts w:ascii="Arial" w:hAnsi="Arial" w:cs="Arial"/>
          <w:color w:val="1D2228"/>
        </w:rPr>
        <w:t>.</w:t>
      </w:r>
      <w:r>
        <w:rPr>
          <w:rStyle w:val="yiv6927525352s1"/>
          <w:rFonts w:ascii="Arial" w:hAnsi="Arial" w:cs="Arial"/>
          <w:color w:val="1D2228"/>
        </w:rPr>
        <w:t xml:space="preserve"> Ar gael:</w:t>
      </w:r>
      <w:r w:rsidRPr="00EC596E">
        <w:rPr>
          <w:rStyle w:val="yiv6927525352s1"/>
          <w:rFonts w:ascii="Arial" w:hAnsi="Arial" w:cs="Arial"/>
          <w:color w:val="1D2228"/>
        </w:rPr>
        <w:t xml:space="preserve"> </w:t>
      </w:r>
      <w:hyperlink r:id="rId24" w:history="1">
        <w:r w:rsidRPr="008719E5">
          <w:rPr>
            <w:rStyle w:val="Hyperlink"/>
            <w:rFonts w:ascii="Arial" w:hAnsi="Arial" w:cs="Arial"/>
            <w:lang w:val="cy-GB"/>
          </w:rPr>
          <w:t>http://dx.doi.org/10.5040/9781805014362</w:t>
        </w:r>
      </w:hyperlink>
      <w:r>
        <w:rPr>
          <w:rFonts w:ascii="Arial" w:hAnsi="Arial" w:cs="Arial"/>
          <w:color w:val="1D2228"/>
          <w:lang w:val="cy-GB"/>
        </w:rPr>
        <w:t xml:space="preserve"> </w:t>
      </w:r>
      <w:r>
        <w:rPr>
          <w:rStyle w:val="yiv6927525352s1"/>
          <w:rFonts w:ascii="Arial" w:hAnsi="Arial" w:cs="Arial"/>
          <w:color w:val="1D2228"/>
        </w:rPr>
        <w:t>(</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730FFCAF"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lastRenderedPageBreak/>
        <w:t>Dahlberg, G., Moss, P. and Pence, A. (2013). </w:t>
      </w:r>
      <w:r w:rsidRPr="00CD407B">
        <w:rPr>
          <w:rFonts w:ascii="Arial" w:hAnsi="Arial" w:cs="Arial"/>
          <w:i/>
          <w:iCs/>
          <w:sz w:val="24"/>
          <w:szCs w:val="24"/>
        </w:rPr>
        <w:t>Beyond Quality in Early Childhood Education and Care</w:t>
      </w:r>
      <w:r w:rsidRPr="00CD407B">
        <w:rPr>
          <w:rFonts w:ascii="Arial" w:hAnsi="Arial" w:cs="Arial"/>
          <w:sz w:val="24"/>
          <w:szCs w:val="24"/>
        </w:rPr>
        <w:t>. Routledge.</w:t>
      </w:r>
      <w:r>
        <w:rPr>
          <w:rFonts w:ascii="Arial" w:hAnsi="Arial" w:cs="Arial"/>
          <w:sz w:val="24"/>
          <w:szCs w:val="24"/>
        </w:rPr>
        <w:t xml:space="preserve"> </w:t>
      </w:r>
      <w:r>
        <w:rPr>
          <w:rFonts w:ascii="Arial" w:hAnsi="Arial" w:cs="Arial"/>
          <w:color w:val="000000" w:themeColor="text1"/>
          <w:sz w:val="24"/>
          <w:szCs w:val="24"/>
        </w:rPr>
        <w:t>(Darllenwyd: Mehefin 7 2026).</w:t>
      </w:r>
    </w:p>
    <w:p w14:paraId="475DCA0C"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Daily Montessori (2021). </w:t>
      </w:r>
      <w:r w:rsidRPr="00C576A3">
        <w:rPr>
          <w:rFonts w:ascii="Arial" w:hAnsi="Arial" w:cs="Arial"/>
          <w:i/>
          <w:iCs/>
          <w:sz w:val="24"/>
          <w:szCs w:val="24"/>
          <w:lang w:val="en-GB"/>
        </w:rPr>
        <w:t>Maria Montessori Theory | Montessori Education Principles | Daily Montessori</w:t>
      </w:r>
      <w:r w:rsidRPr="00C576A3">
        <w:rPr>
          <w:rFonts w:ascii="Arial" w:hAnsi="Arial" w:cs="Arial"/>
          <w:sz w:val="24"/>
          <w:szCs w:val="24"/>
          <w:lang w:val="en-GB"/>
        </w:rPr>
        <w:t>. [online] Montessori Education 0 - 3. A</w:t>
      </w:r>
      <w:r>
        <w:rPr>
          <w:rFonts w:ascii="Arial" w:hAnsi="Arial" w:cs="Arial"/>
          <w:sz w:val="24"/>
          <w:szCs w:val="24"/>
          <w:lang w:val="en-GB"/>
        </w:rPr>
        <w:t>r gael</w:t>
      </w:r>
      <w:r w:rsidRPr="00C576A3">
        <w:rPr>
          <w:rFonts w:ascii="Arial" w:hAnsi="Arial" w:cs="Arial"/>
          <w:sz w:val="24"/>
          <w:szCs w:val="24"/>
          <w:lang w:val="en-GB"/>
        </w:rPr>
        <w:t xml:space="preserve">: </w:t>
      </w:r>
      <w:hyperlink r:id="rId25" w:history="1">
        <w:r w:rsidRPr="000676A8">
          <w:rPr>
            <w:rStyle w:val="Hyperlink"/>
            <w:rFonts w:ascii="Arial" w:hAnsi="Arial" w:cs="Arial"/>
            <w:sz w:val="24"/>
            <w:szCs w:val="24"/>
            <w:lang w:val="en-GB"/>
          </w:rPr>
          <w:t>https://www.dailymontessori.com/montessori-theory/</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741D0D97" w14:textId="77777777" w:rsidR="00A722DA" w:rsidRDefault="00A722DA" w:rsidP="005A7262">
      <w:pPr>
        <w:pStyle w:val="yiv6927525352p3"/>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Daniels, H., Porter, J. and Thompson, I. (2022). What Counts as Evidence in the Understanding of School Exclusion in England? </w:t>
      </w:r>
      <w:r w:rsidRPr="00EC596E">
        <w:rPr>
          <w:rStyle w:val="yiv6927525352s2"/>
          <w:rFonts w:ascii="Arial" w:hAnsi="Arial" w:cs="Arial"/>
          <w:i/>
          <w:iCs/>
          <w:color w:val="1D2228"/>
        </w:rPr>
        <w:t>Frontiers in Education</w:t>
      </w:r>
      <w:r w:rsidRPr="00EC596E">
        <w:rPr>
          <w:rStyle w:val="yiv6927525352s1"/>
          <w:rFonts w:ascii="Arial" w:hAnsi="Arial" w:cs="Arial"/>
          <w:color w:val="1D2228"/>
        </w:rPr>
        <w:t xml:space="preserve">, 7. </w:t>
      </w:r>
      <w:hyperlink r:id="rId26" w:history="1">
        <w:r w:rsidRPr="008719E5">
          <w:rPr>
            <w:rStyle w:val="Hyperlink"/>
            <w:rFonts w:ascii="Arial" w:hAnsi="Arial" w:cs="Arial"/>
          </w:rPr>
          <w:t>https://doi.org/10.3389/feduc.2022.929912</w:t>
        </w:r>
      </w:hyperlink>
      <w:r>
        <w:rPr>
          <w:rStyle w:val="yiv6927525352s1"/>
          <w:rFonts w:ascii="Arial" w:hAnsi="Arial" w:cs="Arial"/>
          <w:color w:val="1D2228"/>
        </w:rPr>
        <w:t xml:space="preserve"> (Darllenwyd: 1 Mehefin 2026).</w:t>
      </w:r>
    </w:p>
    <w:p w14:paraId="199F54E4"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Delany, K. (2011). Waking the ʻThird Teacherʼ:</w:t>
      </w:r>
      <w:r>
        <w:rPr>
          <w:rFonts w:ascii="Arial" w:hAnsi="Arial" w:cs="Arial"/>
          <w:color w:val="1D2228"/>
        </w:rPr>
        <w:t xml:space="preserve"> </w:t>
      </w:r>
      <w:r w:rsidRPr="00EC596E">
        <w:rPr>
          <w:rStyle w:val="yiv6927525352s1"/>
          <w:rFonts w:ascii="Arial" w:hAnsi="Arial" w:cs="Arial"/>
          <w:color w:val="1D2228"/>
        </w:rPr>
        <w:t>the Whys and Hows. Te Whāriki;</w:t>
      </w:r>
      <w:r>
        <w:rPr>
          <w:rStyle w:val="yiv6927525352s1"/>
          <w:rFonts w:ascii="Arial" w:hAnsi="Arial" w:cs="Arial"/>
          <w:color w:val="1D2228"/>
        </w:rPr>
        <w:t xml:space="preserve"> </w:t>
      </w:r>
      <w:r w:rsidRPr="00EC596E">
        <w:rPr>
          <w:rStyle w:val="yiv6927525352s1"/>
          <w:rFonts w:ascii="Arial" w:hAnsi="Arial" w:cs="Arial"/>
          <w:color w:val="1D2228"/>
        </w:rPr>
        <w:t>Principle to Practice.</w:t>
      </w:r>
      <w:r>
        <w:rPr>
          <w:rFonts w:ascii="Arial" w:hAnsi="Arial" w:cs="Arial"/>
          <w:color w:val="1D2228"/>
        </w:rPr>
        <w:t xml:space="preserve"> </w:t>
      </w:r>
      <w:r>
        <w:rPr>
          <w:rStyle w:val="yiv6927525352s1"/>
          <w:rFonts w:ascii="Arial" w:hAnsi="Arial" w:cs="Arial"/>
          <w:color w:val="1D2228"/>
        </w:rPr>
        <w:t xml:space="preserve">Ar gael: </w:t>
      </w:r>
      <w:hyperlink r:id="rId27" w:history="1">
        <w:r w:rsidRPr="008719E5">
          <w:rPr>
            <w:rStyle w:val="Hyperlink"/>
            <w:rFonts w:ascii="Arial" w:hAnsi="Arial" w:cs="Arial"/>
          </w:rPr>
          <w:t>https://elp.co.nz/files/delany_k_waking_the_third_teacher.pdf</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10886C33"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t>Edwards, C.P., Gandini, L. and Forman, G.E. (2012). </w:t>
      </w:r>
      <w:r w:rsidRPr="00CD407B">
        <w:rPr>
          <w:rFonts w:ascii="Arial" w:hAnsi="Arial" w:cs="Arial"/>
          <w:i/>
          <w:iCs/>
          <w:sz w:val="24"/>
          <w:szCs w:val="24"/>
        </w:rPr>
        <w:t>The hundred languages of children : the Reggio Emilia experience in transformation</w:t>
      </w:r>
      <w:r w:rsidRPr="00CD407B">
        <w:rPr>
          <w:rFonts w:ascii="Arial" w:hAnsi="Arial" w:cs="Arial"/>
          <w:sz w:val="24"/>
          <w:szCs w:val="24"/>
        </w:rPr>
        <w:t>. Santa Barbrara, Calif.: Praeger.</w:t>
      </w:r>
      <w:r>
        <w:rPr>
          <w:rFonts w:ascii="Arial" w:hAnsi="Arial" w:cs="Arial"/>
          <w:sz w:val="24"/>
          <w:szCs w:val="24"/>
        </w:rPr>
        <w:t xml:space="preserve"> </w:t>
      </w:r>
      <w:r>
        <w:rPr>
          <w:rFonts w:ascii="Arial" w:hAnsi="Arial" w:cs="Arial"/>
          <w:color w:val="000000" w:themeColor="text1"/>
          <w:sz w:val="24"/>
          <w:szCs w:val="24"/>
        </w:rPr>
        <w:t>(Darllenwyd: Mehefin 7 2026).</w:t>
      </w:r>
    </w:p>
    <w:p w14:paraId="5CAB8AEF" w14:textId="77777777" w:rsidR="00A722DA" w:rsidRDefault="00A722DA" w:rsidP="005A7262">
      <w:pPr>
        <w:pStyle w:val="yiv6927525352p3"/>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 xml:space="preserve">Estyn. (2021). Behaviour management in primary and secondary schools. </w:t>
      </w:r>
      <w:r>
        <w:rPr>
          <w:rStyle w:val="yiv6927525352s1"/>
          <w:rFonts w:ascii="Arial" w:hAnsi="Arial" w:cs="Arial"/>
          <w:color w:val="1D2228"/>
        </w:rPr>
        <w:t>Crown Copyright: Cardiff. (Darllenwyd: 1 Mehefin 2026).</w:t>
      </w:r>
    </w:p>
    <w:p w14:paraId="3BFDEBAF" w14:textId="77777777" w:rsidR="00A722DA" w:rsidRPr="00EC596E" w:rsidRDefault="00A722DA" w:rsidP="005A7262">
      <w:pPr>
        <w:pStyle w:val="yiv6927525352p3"/>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Evans, G. (2021). Back to the future? Reflections on Three Phases of Education Policy Reform in Wales and Their Implications for Teachers. </w:t>
      </w:r>
      <w:r w:rsidRPr="00EC596E">
        <w:rPr>
          <w:rStyle w:val="yiv6927525352s2"/>
          <w:rFonts w:ascii="Arial" w:hAnsi="Arial" w:cs="Arial"/>
          <w:i/>
          <w:iCs/>
          <w:color w:val="1D2228"/>
        </w:rPr>
        <w:t>Journal of Educational Change</w:t>
      </w:r>
      <w:r w:rsidRPr="00EC596E">
        <w:rPr>
          <w:rStyle w:val="yiv6927525352s1"/>
          <w:rFonts w:ascii="Arial" w:hAnsi="Arial" w:cs="Arial"/>
          <w:color w:val="1D2228"/>
        </w:rPr>
        <w:t xml:space="preserve">, [online] 23(3). </w:t>
      </w:r>
      <w:hyperlink r:id="rId28" w:history="1">
        <w:r w:rsidRPr="008719E5">
          <w:rPr>
            <w:rStyle w:val="Hyperlink"/>
            <w:rFonts w:ascii="Arial" w:hAnsi="Arial" w:cs="Arial"/>
            <w:lang w:val="cy-GB"/>
          </w:rPr>
          <w:t>https://doi.org/10.1007/s10833-021-09422-6</w:t>
        </w:r>
      </w:hyperlink>
      <w:r>
        <w:rPr>
          <w:rFonts w:ascii="Arial" w:hAnsi="Arial" w:cs="Arial"/>
          <w:color w:val="1D2228"/>
          <w:lang w:val="cy-GB"/>
        </w:rPr>
        <w:t xml:space="preserve"> </w:t>
      </w:r>
      <w:r>
        <w:rPr>
          <w:rStyle w:val="yiv6927525352s1"/>
          <w:rFonts w:ascii="Arial" w:hAnsi="Arial" w:cs="Arial"/>
          <w:color w:val="1D2228"/>
        </w:rPr>
        <w:t>(Darllenwyd: 1 Mehefin 2026).</w:t>
      </w:r>
    </w:p>
    <w:p w14:paraId="174771E4"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Fochi, P.S. (2022). Pedagogical documentation as a strategy for planning and communicating children’s learning and pedagogical day-to-day life. </w:t>
      </w:r>
      <w:r w:rsidRPr="00C576A3">
        <w:rPr>
          <w:rFonts w:ascii="Arial" w:hAnsi="Arial" w:cs="Arial"/>
          <w:i/>
          <w:iCs/>
          <w:sz w:val="24"/>
          <w:szCs w:val="24"/>
          <w:lang w:val="en-GB"/>
        </w:rPr>
        <w:t>European Early Childhood Education Research Journal</w:t>
      </w:r>
      <w:r w:rsidRPr="00C576A3">
        <w:rPr>
          <w:rFonts w:ascii="Arial" w:hAnsi="Arial" w:cs="Arial"/>
          <w:sz w:val="24"/>
          <w:szCs w:val="24"/>
          <w:lang w:val="en-GB"/>
        </w:rPr>
        <w:t xml:space="preserve">, pp.1–12. </w:t>
      </w:r>
      <w:hyperlink r:id="rId29" w:history="1">
        <w:r w:rsidRPr="00B565EC">
          <w:rPr>
            <w:rStyle w:val="Hyperlink"/>
            <w:rFonts w:ascii="Arial" w:hAnsi="Arial" w:cs="Arial"/>
            <w:sz w:val="24"/>
            <w:szCs w:val="24"/>
            <w:lang w:val="en-GB"/>
          </w:rPr>
          <w:t>https://doi.org/10.1080/1350293X.2022.2046840</w:t>
        </w:r>
      </w:hyperlink>
      <w:r w:rsidRPr="00B565EC">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2AE8FF16"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Frierson, P.R. (2025). </w:t>
      </w:r>
      <w:r w:rsidRPr="00C576A3">
        <w:rPr>
          <w:rFonts w:ascii="Arial" w:hAnsi="Arial" w:cs="Arial"/>
          <w:i/>
          <w:iCs/>
          <w:sz w:val="24"/>
          <w:szCs w:val="24"/>
          <w:lang w:val="en-GB"/>
        </w:rPr>
        <w:t>Maria Montessori’s Philosophy</w:t>
      </w:r>
      <w:r w:rsidRPr="00C576A3">
        <w:rPr>
          <w:rFonts w:ascii="Arial" w:hAnsi="Arial" w:cs="Arial"/>
          <w:sz w:val="24"/>
          <w:szCs w:val="24"/>
          <w:lang w:val="en-GB"/>
        </w:rPr>
        <w:t xml:space="preserve">. Oxford University PressOxford. </w:t>
      </w:r>
      <w:r w:rsidRPr="000676A8">
        <w:rPr>
          <w:rFonts w:ascii="Arial" w:hAnsi="Arial" w:cs="Arial"/>
          <w:color w:val="0000FF"/>
          <w:sz w:val="24"/>
          <w:szCs w:val="24"/>
          <w:u w:val="single"/>
        </w:rPr>
        <w:t xml:space="preserve">doi:https://doi.org/10.1093/9780191979668.001.0001 </w:t>
      </w:r>
      <w:r>
        <w:rPr>
          <w:rFonts w:ascii="Arial" w:hAnsi="Arial" w:cs="Arial"/>
          <w:color w:val="000000" w:themeColor="text1"/>
          <w:sz w:val="24"/>
          <w:szCs w:val="24"/>
        </w:rPr>
        <w:t>(Darllenwyd: Mehefin 7 2026).</w:t>
      </w:r>
    </w:p>
    <w:p w14:paraId="478EBEDE" w14:textId="77777777" w:rsidR="00A722DA"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lastRenderedPageBreak/>
        <w:t>Fuller, M., K., Morrison-Love, D., Borquez Sanches, E. (2023). </w:t>
      </w:r>
      <w:r w:rsidRPr="00EC596E">
        <w:rPr>
          <w:rStyle w:val="yiv6927525352s2"/>
          <w:rFonts w:ascii="Arial" w:hAnsi="Arial" w:cs="Arial"/>
          <w:i/>
          <w:iCs/>
          <w:color w:val="1D2228"/>
        </w:rPr>
        <w:t>Steps to the Future for 'Curriculum for Wales': Developing Coherence, Co-construction, and Praxis. </w:t>
      </w:r>
      <w:r w:rsidRPr="00EC596E">
        <w:rPr>
          <w:rStyle w:val="yiv6927525352s1"/>
          <w:rFonts w:ascii="Arial" w:hAnsi="Arial" w:cs="Arial"/>
          <w:color w:val="1D2228"/>
        </w:rPr>
        <w:t>Glasgow: United Kingdom</w:t>
      </w:r>
      <w:r>
        <w:rPr>
          <w:rStyle w:val="yiv6927525352s1"/>
          <w:rFonts w:ascii="Arial" w:hAnsi="Arial" w:cs="Arial"/>
          <w:color w:val="1D2228"/>
        </w:rPr>
        <w:t xml:space="preserve">. </w:t>
      </w:r>
      <w:r w:rsidRPr="00E862C2">
        <w:rPr>
          <w:rStyle w:val="yiv6927525352s1"/>
          <w:rFonts w:ascii="Arial" w:hAnsi="Arial" w:cs="Arial"/>
          <w:color w:val="1D2228"/>
        </w:rPr>
        <w:t>(Darllenwyd: 30 Mai 2026).</w:t>
      </w:r>
    </w:p>
    <w:p w14:paraId="4A3D1640"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 xml:space="preserve">Gandini, L. (2011). History, Ideas, and Basic Principles: An Interview with Loris Malaguzzi. pp.27–72. </w:t>
      </w:r>
      <w:hyperlink r:id="rId30" w:history="1">
        <w:r w:rsidRPr="00433271">
          <w:rPr>
            <w:rStyle w:val="Hyperlink"/>
            <w:rFonts w:ascii="Arial" w:hAnsi="Arial" w:cs="Arial"/>
            <w:sz w:val="24"/>
            <w:szCs w:val="24"/>
            <w:lang w:val="en-GB"/>
          </w:rPr>
          <w:t>https://doi.org/10.5040/9798400667664.ch-002</w:t>
        </w:r>
      </w:hyperlink>
      <w:r>
        <w:rPr>
          <w:rFonts w:ascii="Arial" w:hAnsi="Arial" w:cs="Arial"/>
          <w:sz w:val="24"/>
          <w:szCs w:val="24"/>
          <w:lang w:val="en-GB"/>
        </w:rPr>
        <w:t xml:space="preserve"> </w:t>
      </w:r>
      <w:r>
        <w:rPr>
          <w:rFonts w:ascii="Arial" w:hAnsi="Arial" w:cs="Arial"/>
          <w:color w:val="000000" w:themeColor="text1"/>
          <w:sz w:val="24"/>
          <w:szCs w:val="24"/>
        </w:rPr>
        <w:t>(Darllenwyd: Mehefin 7 2026).</w:t>
      </w:r>
    </w:p>
    <w:p w14:paraId="248B79A8" w14:textId="77777777" w:rsidR="00A722DA" w:rsidRPr="0073422B" w:rsidRDefault="00A722DA" w:rsidP="00297E78">
      <w:pPr>
        <w:pStyle w:val="yiv6927525352p1"/>
        <w:shd w:val="clear" w:color="auto" w:fill="FFFFFF"/>
        <w:spacing w:before="0" w:beforeAutospacing="0" w:line="360" w:lineRule="auto"/>
        <w:rPr>
          <w:rFonts w:ascii="Arial" w:hAnsi="Arial" w:cs="Arial"/>
          <w:color w:val="1D2228"/>
          <w:lang w:val="cy-GB"/>
        </w:rPr>
      </w:pPr>
      <w:r w:rsidRPr="0073422B">
        <w:rPr>
          <w:rStyle w:val="yiv6927525352s1"/>
          <w:rFonts w:ascii="Arial" w:hAnsi="Arial" w:cs="Arial"/>
          <w:color w:val="1D2228"/>
          <w:lang w:val="cy-GB"/>
        </w:rPr>
        <w:t>Garrote, A., Sermier Dessemontet, R. and Moser Opitz, E. (2017). Facilitating the social participation of pupils with special educational needs in mainstream schools: A review of school-based interventions. </w:t>
      </w:r>
      <w:r w:rsidRPr="0073422B">
        <w:rPr>
          <w:rStyle w:val="yiv6927525352s2"/>
          <w:rFonts w:ascii="Arial" w:hAnsi="Arial" w:cs="Arial"/>
          <w:i/>
          <w:iCs/>
          <w:color w:val="1D2228"/>
          <w:lang w:val="cy-GB"/>
        </w:rPr>
        <w:t>Educational Research Review</w:t>
      </w:r>
      <w:r w:rsidRPr="0073422B">
        <w:rPr>
          <w:rStyle w:val="yiv6927525352s1"/>
          <w:rFonts w:ascii="Arial" w:hAnsi="Arial" w:cs="Arial"/>
          <w:color w:val="1D2228"/>
          <w:lang w:val="cy-GB"/>
        </w:rPr>
        <w:t xml:space="preserve">, [online] 20(1), pp.12–23. </w:t>
      </w:r>
      <w:r>
        <w:fldChar w:fldCharType="begin"/>
      </w:r>
      <w:r>
        <w:instrText>HYPERLINK "https://doi.org/10.1016/j.edurev.2011.09.001"</w:instrText>
      </w:r>
      <w:r>
        <w:fldChar w:fldCharType="separate"/>
      </w:r>
      <w:r w:rsidRPr="0073422B">
        <w:rPr>
          <w:rStyle w:val="Hyperlink"/>
          <w:rFonts w:ascii="Arial" w:hAnsi="Arial" w:cs="Arial"/>
          <w:lang w:val="cy-GB"/>
        </w:rPr>
        <w:t>https://doi.org/10.1016/j.edurev.2011.09.001</w:t>
      </w:r>
      <w:r>
        <w:fldChar w:fldCharType="end"/>
      </w:r>
      <w:r w:rsidRPr="0073422B">
        <w:rPr>
          <w:rStyle w:val="yiv6927525352s1"/>
          <w:rFonts w:ascii="Arial" w:hAnsi="Arial" w:cs="Arial"/>
          <w:color w:val="1D2228"/>
          <w:lang w:val="cy-GB"/>
        </w:rPr>
        <w:t xml:space="preserve"> (Darllenwyd: Mehefin 3 2026). </w:t>
      </w:r>
    </w:p>
    <w:p w14:paraId="15C6E4CC"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3"/>
          <w:rFonts w:ascii="Arial" w:hAnsi="Arial" w:cs="Arial"/>
          <w:color w:val="1D2228"/>
        </w:rPr>
        <w:t>Gatley, J. (2020) ‘Can the New Welsh Curriculum achieve its purposes?’, </w:t>
      </w:r>
      <w:r w:rsidRPr="00EC596E">
        <w:rPr>
          <w:rStyle w:val="yiv6927525352s4"/>
          <w:rFonts w:ascii="Arial" w:hAnsi="Arial" w:cs="Arial"/>
          <w:i/>
          <w:iCs/>
          <w:color w:val="1D2228"/>
        </w:rPr>
        <w:t>The Curriculum Journal</w:t>
      </w:r>
      <w:r w:rsidRPr="00EC596E">
        <w:rPr>
          <w:rStyle w:val="yiv6927525352s3"/>
          <w:rFonts w:ascii="Arial" w:hAnsi="Arial" w:cs="Arial"/>
          <w:color w:val="1D2228"/>
        </w:rPr>
        <w:t>, 31(2), pp. 202–214. A</w:t>
      </w:r>
      <w:r>
        <w:rPr>
          <w:rStyle w:val="yiv6927525352s3"/>
          <w:rFonts w:ascii="Arial" w:hAnsi="Arial" w:cs="Arial"/>
          <w:color w:val="1D2228"/>
        </w:rPr>
        <w:t>r gael</w:t>
      </w:r>
      <w:r w:rsidRPr="00EC596E">
        <w:rPr>
          <w:rStyle w:val="yiv6927525352s3"/>
          <w:rFonts w:ascii="Arial" w:hAnsi="Arial" w:cs="Arial"/>
          <w:color w:val="1D2228"/>
        </w:rPr>
        <w:t>: </w:t>
      </w:r>
      <w:r w:rsidRPr="00EC596E">
        <w:rPr>
          <w:rStyle w:val="yiv6927525352apple-converted-space"/>
          <w:rFonts w:ascii="Arial" w:hAnsi="Arial" w:cs="Arial"/>
          <w:color w:val="1D2228"/>
        </w:rPr>
        <w:t> </w:t>
      </w:r>
      <w:r w:rsidRPr="00EC596E">
        <w:rPr>
          <w:rStyle w:val="yiv6927525352s3"/>
          <w:rFonts w:ascii="Arial" w:hAnsi="Arial" w:cs="Arial"/>
          <w:color w:val="1D2228"/>
        </w:rPr>
        <w:t xml:space="preserve">University of Birmingham – Can the New Welsh Curriculum achieve its purposes? </w:t>
      </w:r>
      <w:r>
        <w:rPr>
          <w:rStyle w:val="yiv6927525352s3"/>
          <w:rFonts w:ascii="Arial" w:hAnsi="Arial" w:cs="Arial"/>
          <w:color w:val="1D2228"/>
        </w:rPr>
        <w:t>(</w:t>
      </w:r>
      <w:r w:rsidRPr="00EC596E">
        <w:rPr>
          <w:rStyle w:val="yiv6927525352s1"/>
          <w:rFonts w:ascii="Arial" w:hAnsi="Arial" w:cs="Arial"/>
          <w:color w:val="1D2228"/>
        </w:rPr>
        <w:t>Darllenwyd: 28 Mai 2026).</w:t>
      </w:r>
    </w:p>
    <w:p w14:paraId="0A441385"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Gov.wales. (2019). </w:t>
      </w:r>
      <w:r w:rsidRPr="00EC596E">
        <w:rPr>
          <w:rStyle w:val="yiv6927525352s2"/>
          <w:rFonts w:ascii="Arial" w:hAnsi="Arial" w:cs="Arial"/>
          <w:i/>
          <w:iCs/>
          <w:color w:val="1D2228"/>
        </w:rPr>
        <w:t>Health and Well-being: Introduction - Hwb</w:t>
      </w:r>
      <w:r w:rsidRPr="00EC596E">
        <w:rPr>
          <w:rStyle w:val="yiv6927525352s1"/>
          <w:rFonts w:ascii="Arial" w:hAnsi="Arial" w:cs="Arial"/>
          <w:color w:val="1D2228"/>
        </w:rPr>
        <w:t xml:space="preserve">. </w:t>
      </w:r>
      <w:r>
        <w:rPr>
          <w:rStyle w:val="yiv6927525352s1"/>
          <w:rFonts w:ascii="Arial" w:hAnsi="Arial" w:cs="Arial"/>
          <w:color w:val="1D2228"/>
        </w:rPr>
        <w:t>Ar gael</w:t>
      </w:r>
      <w:r w:rsidRPr="00EC596E">
        <w:rPr>
          <w:rStyle w:val="yiv6927525352s1"/>
          <w:rFonts w:ascii="Arial" w:hAnsi="Arial" w:cs="Arial"/>
          <w:color w:val="1D2228"/>
        </w:rPr>
        <w:t xml:space="preserve">: </w:t>
      </w:r>
      <w:hyperlink r:id="rId31" w:history="1">
        <w:r w:rsidRPr="008719E5">
          <w:rPr>
            <w:rStyle w:val="Hyperlink"/>
            <w:rFonts w:ascii="Arial" w:hAnsi="Arial" w:cs="Arial"/>
          </w:rPr>
          <w:t>https://hwb.gov.wales/curriculum-for-wales/health-and-well-being</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70AD8BA3"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Gov.wales. (2021). </w:t>
      </w:r>
      <w:r w:rsidRPr="00EC596E">
        <w:rPr>
          <w:rStyle w:val="yiv6927525352s2"/>
          <w:rFonts w:ascii="Arial" w:hAnsi="Arial" w:cs="Arial"/>
          <w:i/>
          <w:iCs/>
          <w:color w:val="1D2228"/>
        </w:rPr>
        <w:t>Introduction to Curriculum for Wales guidance - Hwb</w:t>
      </w:r>
      <w:r w:rsidRPr="00EC596E">
        <w:rPr>
          <w:rStyle w:val="yiv6927525352s1"/>
          <w:rFonts w:ascii="Arial" w:hAnsi="Arial" w:cs="Arial"/>
          <w:color w:val="1D2228"/>
        </w:rPr>
        <w:t xml:space="preserve">. Ar gael: </w:t>
      </w:r>
      <w:hyperlink r:id="rId32" w:history="1">
        <w:r w:rsidRPr="00EC596E">
          <w:rPr>
            <w:rStyle w:val="Hyperlink"/>
            <w:rFonts w:ascii="Arial" w:hAnsi="Arial" w:cs="Arial"/>
          </w:rPr>
          <w:t>https://hwb.gov.wales/curriculum-for-wales/introduction-to-curriculum-for-wales-guidance/</w:t>
        </w:r>
      </w:hyperlink>
      <w:r w:rsidRPr="00EC596E">
        <w:rPr>
          <w:rStyle w:val="yiv6927525352s1"/>
          <w:rFonts w:ascii="Arial" w:hAnsi="Arial" w:cs="Arial"/>
          <w:color w:val="1D2228"/>
        </w:rPr>
        <w:t xml:space="preserve"> (Darllenwyd: 28 Mai 2026).</w:t>
      </w:r>
    </w:p>
    <w:p w14:paraId="4CD2E081"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GOV.WALES. (2022). </w:t>
      </w:r>
      <w:r w:rsidRPr="00EC596E">
        <w:rPr>
          <w:rStyle w:val="yiv6927525352s2"/>
          <w:rFonts w:ascii="Arial" w:hAnsi="Arial" w:cs="Arial"/>
          <w:i/>
          <w:iCs/>
          <w:color w:val="1D2228"/>
        </w:rPr>
        <w:t>‘Exciting new era for education in Wales’ as schools embrace new Curriculum | GOV.WALES</w:t>
      </w:r>
      <w:r w:rsidRPr="00EC596E">
        <w:rPr>
          <w:rStyle w:val="yiv6927525352s1"/>
          <w:rFonts w:ascii="Arial" w:hAnsi="Arial" w:cs="Arial"/>
          <w:color w:val="1D2228"/>
        </w:rPr>
        <w:t xml:space="preserve">. Ar gael: </w:t>
      </w:r>
      <w:hyperlink r:id="rId33" w:history="1">
        <w:r w:rsidRPr="00EC596E">
          <w:rPr>
            <w:rStyle w:val="Hyperlink"/>
            <w:rFonts w:ascii="Arial" w:hAnsi="Arial" w:cs="Arial"/>
          </w:rPr>
          <w:t>https://www.gov.wales/exciting-new-era-education-wales-schools-embrace-new-curriculum</w:t>
        </w:r>
      </w:hyperlink>
      <w:r w:rsidRPr="00EC596E">
        <w:rPr>
          <w:rStyle w:val="yiv6927525352s1"/>
          <w:rFonts w:ascii="Arial" w:hAnsi="Arial" w:cs="Arial"/>
          <w:color w:val="1D2228"/>
        </w:rPr>
        <w:t xml:space="preserve"> (Darllenwyd: 28 Mai 2026).</w:t>
      </w:r>
    </w:p>
    <w:p w14:paraId="50FB8B1B" w14:textId="77777777" w:rsidR="00A722DA" w:rsidRPr="0073422B" w:rsidRDefault="00A722DA" w:rsidP="00297E78">
      <w:pPr>
        <w:pStyle w:val="yiv6927525352p1"/>
        <w:shd w:val="clear" w:color="auto" w:fill="FFFFFF"/>
        <w:spacing w:before="0" w:beforeAutospacing="0" w:line="360" w:lineRule="auto"/>
        <w:rPr>
          <w:rFonts w:ascii="Arial" w:hAnsi="Arial" w:cs="Arial"/>
          <w:color w:val="1D2228"/>
          <w:lang w:val="cy-GB"/>
        </w:rPr>
      </w:pPr>
      <w:r w:rsidRPr="0073422B">
        <w:rPr>
          <w:rStyle w:val="yiv6927525352s1"/>
          <w:rFonts w:ascii="Arial" w:hAnsi="Arial" w:cs="Arial"/>
          <w:color w:val="1D2228"/>
          <w:lang w:val="cy-GB"/>
        </w:rPr>
        <w:t>GOV.WALES. (2025). </w:t>
      </w:r>
      <w:r w:rsidRPr="0073422B">
        <w:rPr>
          <w:rStyle w:val="yiv6927525352s2"/>
          <w:rFonts w:ascii="Arial" w:hAnsi="Arial" w:cs="Arial"/>
          <w:i/>
          <w:iCs/>
          <w:color w:val="1D2228"/>
          <w:lang w:val="cy-GB"/>
        </w:rPr>
        <w:t xml:space="preserve">Behaviours that challenge and disrupt in schools across Wales: effective strategies and mitigations, 2025 (summary) [HTML]. </w:t>
      </w:r>
      <w:r w:rsidRPr="0073422B">
        <w:rPr>
          <w:rStyle w:val="yiv6927525352s1"/>
          <w:rFonts w:ascii="Arial" w:hAnsi="Arial" w:cs="Arial"/>
          <w:color w:val="1D2228"/>
          <w:lang w:val="cy-GB"/>
        </w:rPr>
        <w:t xml:space="preserve">Available at: </w:t>
      </w:r>
      <w:hyperlink r:id="rId34" w:history="1">
        <w:r w:rsidRPr="0073422B">
          <w:rPr>
            <w:rStyle w:val="Hyperlink"/>
            <w:rFonts w:ascii="Arial" w:hAnsi="Arial" w:cs="Arial"/>
            <w:lang w:val="cy-GB"/>
          </w:rPr>
          <w:t>https://www.gov.wales/behaviours-challenge-and-disrupt-schools-across-wales-effective-strategies-and-mitigations-2025-summary-html</w:t>
        </w:r>
      </w:hyperlink>
      <w:r w:rsidRPr="0073422B">
        <w:rPr>
          <w:rStyle w:val="yiv6927525352s1"/>
          <w:rFonts w:ascii="Arial" w:hAnsi="Arial" w:cs="Arial"/>
          <w:color w:val="1D2228"/>
          <w:lang w:val="cy-GB"/>
        </w:rPr>
        <w:t xml:space="preserve"> (Darllenwyd: Mehefin 3 2026). </w:t>
      </w:r>
    </w:p>
    <w:p w14:paraId="5D146745" w14:textId="77777777" w:rsidR="00A722DA" w:rsidRDefault="00A722DA" w:rsidP="00297E78">
      <w:pPr>
        <w:spacing w:after="100" w:afterAutospacing="1" w:line="360" w:lineRule="auto"/>
        <w:rPr>
          <w:rFonts w:ascii="Arial" w:hAnsi="Arial" w:cs="Arial"/>
          <w:sz w:val="24"/>
          <w:szCs w:val="24"/>
        </w:rPr>
      </w:pPr>
      <w:r w:rsidRPr="0073422B">
        <w:rPr>
          <w:rFonts w:ascii="Arial" w:hAnsi="Arial" w:cs="Arial"/>
          <w:sz w:val="24"/>
          <w:szCs w:val="24"/>
        </w:rPr>
        <w:lastRenderedPageBreak/>
        <w:t>GOV.WALES. (2025). </w:t>
      </w:r>
      <w:r w:rsidRPr="0073422B">
        <w:rPr>
          <w:rFonts w:ascii="Arial" w:hAnsi="Arial" w:cs="Arial"/>
          <w:i/>
          <w:iCs/>
          <w:sz w:val="24"/>
          <w:szCs w:val="24"/>
        </w:rPr>
        <w:t>Permanent and fixed-term exclusions from schools: September 2023 to August 2024 (provisional) [HTML] | GOV.WALES</w:t>
      </w:r>
      <w:r w:rsidRPr="0073422B">
        <w:rPr>
          <w:rFonts w:ascii="Arial" w:hAnsi="Arial" w:cs="Arial"/>
          <w:sz w:val="24"/>
          <w:szCs w:val="24"/>
        </w:rPr>
        <w:t xml:space="preserve">. Ar gael: </w:t>
      </w:r>
      <w:hyperlink r:id="rId35" w:history="1">
        <w:r w:rsidRPr="0073422B">
          <w:rPr>
            <w:rStyle w:val="Hyperlink"/>
            <w:rFonts w:ascii="Arial" w:hAnsi="Arial" w:cs="Arial"/>
            <w:sz w:val="24"/>
            <w:szCs w:val="24"/>
          </w:rPr>
          <w:t>https://www.gov.wales/permanent-and-fixed-term-exclusions-schools-september-2023-august-2024-provisional-html</w:t>
        </w:r>
      </w:hyperlink>
      <w:r w:rsidRPr="0073422B">
        <w:rPr>
          <w:rFonts w:ascii="Arial" w:hAnsi="Arial" w:cs="Arial"/>
          <w:sz w:val="24"/>
          <w:szCs w:val="24"/>
        </w:rPr>
        <w:t xml:space="preserve"> (Darllenwyd: Mehefin 6 2026). </w:t>
      </w:r>
    </w:p>
    <w:p w14:paraId="72CAA173"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Govt.nz. (2025). </w:t>
      </w:r>
      <w:r w:rsidRPr="00EC596E">
        <w:rPr>
          <w:rStyle w:val="yiv6927525352s2"/>
          <w:rFonts w:ascii="Arial" w:hAnsi="Arial" w:cs="Arial"/>
          <w:i/>
          <w:iCs/>
          <w:color w:val="1D2228"/>
        </w:rPr>
        <w:t>Playgroup curriculum</w:t>
      </w:r>
      <w:r w:rsidRPr="00EC596E">
        <w:rPr>
          <w:rStyle w:val="yiv6927525352s1"/>
          <w:rFonts w:ascii="Arial" w:hAnsi="Arial" w:cs="Arial"/>
          <w:color w:val="1D2228"/>
        </w:rPr>
        <w:t xml:space="preserve">. </w:t>
      </w:r>
      <w:r>
        <w:rPr>
          <w:rStyle w:val="yiv6927525352s1"/>
          <w:rFonts w:ascii="Arial" w:hAnsi="Arial" w:cs="Arial"/>
          <w:color w:val="1D2228"/>
        </w:rPr>
        <w:t>Ar gael</w:t>
      </w:r>
      <w:r w:rsidRPr="00EC596E">
        <w:rPr>
          <w:rStyle w:val="yiv6927525352s1"/>
          <w:rFonts w:ascii="Arial" w:hAnsi="Arial" w:cs="Arial"/>
          <w:color w:val="1D2228"/>
        </w:rPr>
        <w:t xml:space="preserve">: </w:t>
      </w:r>
      <w:hyperlink r:id="rId36" w:history="1">
        <w:r w:rsidRPr="008719E5">
          <w:rPr>
            <w:rStyle w:val="Hyperlink"/>
            <w:rFonts w:ascii="Arial" w:hAnsi="Arial" w:cs="Arial"/>
          </w:rPr>
          <w:t>https://www.education.govt.nz/education-professionals/early-learning/starting-early-learning-service/starting-a-playgroup/how-to-get-started/playgroup-curriculum</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62A09B62"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Green, B. Understanding curriculum as practice, or on the practice turn(s) in curriculum inquiry. </w:t>
      </w:r>
      <w:r w:rsidRPr="00EC596E">
        <w:rPr>
          <w:rStyle w:val="yiv6927525352s2"/>
          <w:rFonts w:ascii="Arial" w:hAnsi="Arial" w:cs="Arial"/>
          <w:i/>
          <w:iCs/>
          <w:color w:val="1D2228"/>
        </w:rPr>
        <w:t>Curri Perspect</w:t>
      </w:r>
      <w:r w:rsidRPr="00EC596E">
        <w:rPr>
          <w:rStyle w:val="yiv6927525352s1"/>
          <w:rFonts w:ascii="Arial" w:hAnsi="Arial" w:cs="Arial"/>
          <w:color w:val="1D2228"/>
        </w:rPr>
        <w:t> </w:t>
      </w:r>
      <w:r w:rsidRPr="00EC596E">
        <w:rPr>
          <w:rStyle w:val="yiv6927525352s3"/>
          <w:rFonts w:ascii="Arial" w:hAnsi="Arial" w:cs="Arial"/>
          <w:color w:val="1D2228"/>
        </w:rPr>
        <w:t>42</w:t>
      </w:r>
      <w:r w:rsidRPr="00EC596E">
        <w:rPr>
          <w:rStyle w:val="yiv6927525352s1"/>
          <w:rFonts w:ascii="Arial" w:hAnsi="Arial" w:cs="Arial"/>
          <w:color w:val="1D2228"/>
        </w:rPr>
        <w:t xml:space="preserve">, 77–83 (2022). Ar gael: </w:t>
      </w:r>
      <w:hyperlink r:id="rId37" w:history="1">
        <w:r w:rsidRPr="00EC596E">
          <w:rPr>
            <w:rStyle w:val="Hyperlink"/>
            <w:rFonts w:ascii="Arial" w:hAnsi="Arial" w:cs="Arial"/>
          </w:rPr>
          <w:t>https://doi.org/10.1007/s41297-022-00160-0</w:t>
        </w:r>
      </w:hyperlink>
      <w:r w:rsidRPr="00EC596E">
        <w:rPr>
          <w:rStyle w:val="yiv6927525352s1"/>
          <w:rFonts w:ascii="Arial" w:hAnsi="Arial" w:cs="Arial"/>
          <w:color w:val="1D2228"/>
        </w:rPr>
        <w:t xml:space="preserve"> (Darllenwyd: 28 Mai 2026).</w:t>
      </w:r>
    </w:p>
    <w:p w14:paraId="4675D9F0"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Haggerty, M. and Alcock, S. (2016). The changing roles of early childhood care and education in Aotearoa New Zealand: A shifting policy landscape. </w:t>
      </w:r>
      <w:r w:rsidRPr="00EC596E">
        <w:rPr>
          <w:rStyle w:val="yiv6927525352s2"/>
          <w:rFonts w:ascii="Arial" w:hAnsi="Arial" w:cs="Arial"/>
          <w:i/>
          <w:iCs/>
          <w:color w:val="1D2228"/>
        </w:rPr>
        <w:t>Global Studies of Childhood</w:t>
      </w:r>
      <w:r w:rsidRPr="00EC596E">
        <w:rPr>
          <w:rStyle w:val="yiv6927525352s1"/>
          <w:rFonts w:ascii="Arial" w:hAnsi="Arial" w:cs="Arial"/>
          <w:color w:val="1D2228"/>
        </w:rPr>
        <w:t xml:space="preserve">, 6(1), pp.136–146. </w:t>
      </w:r>
      <w:r>
        <w:rPr>
          <w:rStyle w:val="yiv6927525352s1"/>
          <w:rFonts w:ascii="Arial" w:hAnsi="Arial" w:cs="Arial"/>
          <w:color w:val="1D2228"/>
        </w:rPr>
        <w:t xml:space="preserve">Ar gael: </w:t>
      </w:r>
      <w:hyperlink r:id="rId38" w:history="1">
        <w:r w:rsidRPr="008719E5">
          <w:rPr>
            <w:rStyle w:val="Hyperlink"/>
            <w:rFonts w:ascii="Arial" w:hAnsi="Arial" w:cs="Arial"/>
          </w:rPr>
          <w:t>https://doi.org/10.1177/2043610615625164</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3236B623"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Hedges, H. and Cooper, M. (2018) ‘Relational play-based pedagogy: theorising a core practice in early childhood education’, </w:t>
      </w:r>
      <w:r w:rsidRPr="00EC596E">
        <w:rPr>
          <w:rStyle w:val="yiv6927525352s2"/>
          <w:rFonts w:ascii="Arial" w:hAnsi="Arial" w:cs="Arial"/>
          <w:i/>
          <w:iCs/>
          <w:color w:val="1D2228"/>
        </w:rPr>
        <w:t>Teachers and Teaching</w:t>
      </w:r>
      <w:r w:rsidRPr="00EC596E">
        <w:rPr>
          <w:rStyle w:val="yiv6927525352s1"/>
          <w:rFonts w:ascii="Arial" w:hAnsi="Arial" w:cs="Arial"/>
          <w:color w:val="1D2228"/>
        </w:rPr>
        <w:t>, 24(4), pp. 369–383.</w:t>
      </w:r>
      <w:r>
        <w:rPr>
          <w:rStyle w:val="yiv6927525352s1"/>
          <w:rFonts w:ascii="Arial" w:hAnsi="Arial" w:cs="Arial"/>
          <w:color w:val="1D2228"/>
        </w:rPr>
        <w:t xml:space="preserve"> Ar gael:</w:t>
      </w:r>
      <w:r w:rsidRPr="00EC596E">
        <w:rPr>
          <w:rStyle w:val="yiv6927525352s1"/>
          <w:rFonts w:ascii="Arial" w:hAnsi="Arial" w:cs="Arial"/>
          <w:color w:val="1D2228"/>
        </w:rPr>
        <w:t xml:space="preserve"> </w:t>
      </w:r>
      <w:hyperlink r:id="rId39" w:history="1">
        <w:r w:rsidRPr="008719E5">
          <w:rPr>
            <w:rStyle w:val="Hyperlink"/>
            <w:rFonts w:ascii="Arial" w:hAnsi="Arial" w:cs="Arial"/>
          </w:rPr>
          <w:t>https://doi.org/10.1080/13540602.2018.1430564</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77F63068"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Heft, H. (2024). Behaviour settings, situated action and complexity theory. </w:t>
      </w:r>
      <w:r w:rsidRPr="00EC596E">
        <w:rPr>
          <w:rStyle w:val="yiv6927525352s2"/>
          <w:rFonts w:ascii="Arial" w:hAnsi="Arial" w:cs="Arial"/>
          <w:i/>
          <w:iCs/>
          <w:color w:val="1D2228"/>
        </w:rPr>
        <w:t>Philosophical Transactions of the Royal Society B Biological Sciences</w:t>
      </w:r>
      <w:r w:rsidRPr="00EC596E">
        <w:rPr>
          <w:rStyle w:val="yiv6927525352s1"/>
          <w:rFonts w:ascii="Arial" w:hAnsi="Arial" w:cs="Arial"/>
          <w:color w:val="1D2228"/>
        </w:rPr>
        <w:t xml:space="preserve">, 379(1910). Ar gael: </w:t>
      </w:r>
      <w:hyperlink r:id="rId40" w:history="1">
        <w:r w:rsidRPr="00EC596E">
          <w:rPr>
            <w:rStyle w:val="Hyperlink"/>
            <w:rFonts w:ascii="Arial" w:hAnsi="Arial" w:cs="Arial"/>
          </w:rPr>
          <w:t>https://doi.org/10.1098/rstb.2023.0284</w:t>
        </w:r>
      </w:hyperlink>
      <w:r w:rsidRPr="00EC596E">
        <w:rPr>
          <w:rStyle w:val="yiv6927525352s1"/>
          <w:rFonts w:ascii="Arial" w:hAnsi="Arial" w:cs="Arial"/>
          <w:color w:val="1D2228"/>
        </w:rPr>
        <w:t xml:space="preserve"> (Darllenwyd: 28 Mai 2026).</w:t>
      </w:r>
    </w:p>
    <w:p w14:paraId="3AAC01DD" w14:textId="77777777" w:rsidR="00A722DA" w:rsidRDefault="00A722DA" w:rsidP="005A7262">
      <w:pPr>
        <w:pStyle w:val="yiv6927525352p3"/>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Hodkinson, A. (2020). Special educational needs and inclusion, moving forward but standing still? A critical reframing of some key issues. </w:t>
      </w:r>
      <w:r w:rsidRPr="00EC596E">
        <w:rPr>
          <w:rStyle w:val="yiv6927525352s2"/>
          <w:rFonts w:ascii="Arial" w:hAnsi="Arial" w:cs="Arial"/>
          <w:i/>
          <w:iCs/>
          <w:color w:val="1D2228"/>
        </w:rPr>
        <w:t>British Journal of Special Education</w:t>
      </w:r>
      <w:r w:rsidRPr="00EC596E">
        <w:rPr>
          <w:rStyle w:val="yiv6927525352s1"/>
          <w:rFonts w:ascii="Arial" w:hAnsi="Arial" w:cs="Arial"/>
          <w:color w:val="1D2228"/>
        </w:rPr>
        <w:t xml:space="preserve">, 47(3). </w:t>
      </w:r>
      <w:hyperlink r:id="rId41" w:history="1">
        <w:r w:rsidRPr="008719E5">
          <w:rPr>
            <w:rStyle w:val="Hyperlink"/>
            <w:rFonts w:ascii="Arial" w:hAnsi="Arial" w:cs="Arial"/>
          </w:rPr>
          <w:t>https://doi.org/10.1111/1467-8578.12312</w:t>
        </w:r>
      </w:hyperlink>
      <w:r>
        <w:rPr>
          <w:rStyle w:val="yiv6927525352s1"/>
          <w:rFonts w:ascii="Arial" w:hAnsi="Arial" w:cs="Arial"/>
          <w:color w:val="1D2228"/>
        </w:rPr>
        <w:t xml:space="preserve"> (Darllenwyd: 1 </w:t>
      </w:r>
      <w:proofErr w:type="spellStart"/>
      <w:r>
        <w:rPr>
          <w:rStyle w:val="yiv6927525352s1"/>
          <w:rFonts w:ascii="Arial" w:hAnsi="Arial" w:cs="Arial"/>
          <w:color w:val="1D2228"/>
        </w:rPr>
        <w:t>Mehefin</w:t>
      </w:r>
      <w:proofErr w:type="spellEnd"/>
      <w:r>
        <w:rPr>
          <w:rStyle w:val="yiv6927525352s1"/>
          <w:rFonts w:ascii="Arial" w:hAnsi="Arial" w:cs="Arial"/>
          <w:color w:val="1D2228"/>
        </w:rPr>
        <w:t xml:space="preserve"> 2026).</w:t>
      </w:r>
    </w:p>
    <w:p w14:paraId="3AACD5B6" w14:textId="77777777" w:rsidR="00480B49" w:rsidRDefault="00480B49" w:rsidP="005A7262">
      <w:pPr>
        <w:pStyle w:val="yiv6927525352p3"/>
        <w:shd w:val="clear" w:color="auto" w:fill="FFFFFF"/>
        <w:spacing w:before="0" w:beforeAutospacing="0" w:line="360" w:lineRule="auto"/>
        <w:rPr>
          <w:rStyle w:val="yiv6927525352s1"/>
          <w:rFonts w:ascii="Arial" w:hAnsi="Arial" w:cs="Arial"/>
          <w:color w:val="1D2228"/>
        </w:rPr>
      </w:pPr>
    </w:p>
    <w:p w14:paraId="73D04D54"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lastRenderedPageBreak/>
        <w:t>Hughes, L., James, M., Lewis, H., Porres, G.T., Yu, H. and Marchant, E. (2025). Enhancing children’s health literacy: a scoping review of resources for ‘Curriculum for Wales’ health and well-being design, implementation, and assessment. </w:t>
      </w:r>
      <w:r w:rsidRPr="00EC596E">
        <w:rPr>
          <w:rStyle w:val="yiv6927525352s2"/>
          <w:rFonts w:ascii="Arial" w:hAnsi="Arial" w:cs="Arial"/>
          <w:i/>
          <w:iCs/>
          <w:color w:val="1D2228"/>
        </w:rPr>
        <w:t>Health Promotion International</w:t>
      </w:r>
      <w:r w:rsidRPr="00EC596E">
        <w:rPr>
          <w:rStyle w:val="yiv6927525352s1"/>
          <w:rFonts w:ascii="Arial" w:hAnsi="Arial" w:cs="Arial"/>
          <w:color w:val="1D2228"/>
        </w:rPr>
        <w:t>, [online] 40(6). </w:t>
      </w:r>
      <w:r>
        <w:rPr>
          <w:rStyle w:val="yiv6927525352s1"/>
          <w:rFonts w:ascii="Arial" w:hAnsi="Arial" w:cs="Arial"/>
          <w:color w:val="1D2228"/>
        </w:rPr>
        <w:t xml:space="preserve">Ar gael: </w:t>
      </w:r>
      <w:hyperlink r:id="rId42" w:history="1">
        <w:r w:rsidRPr="008719E5">
          <w:rPr>
            <w:rStyle w:val="Hyperlink"/>
            <w:rFonts w:ascii="Arial" w:hAnsi="Arial" w:cs="Arial"/>
          </w:rPr>
          <w:t>https://doi.org/10.1093/heapro/daaf225</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19338BC0"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Kersna</w:t>
      </w:r>
      <w:r>
        <w:rPr>
          <w:rFonts w:ascii="Arial" w:hAnsi="Arial" w:cs="Arial"/>
          <w:sz w:val="24"/>
          <w:szCs w:val="24"/>
          <w:lang w:val="en-GB"/>
        </w:rPr>
        <w:t>, L.</w:t>
      </w:r>
      <w:r w:rsidRPr="00C576A3">
        <w:rPr>
          <w:rFonts w:ascii="Arial" w:hAnsi="Arial" w:cs="Arial"/>
          <w:sz w:val="24"/>
          <w:szCs w:val="24"/>
          <w:lang w:val="en-GB"/>
        </w:rPr>
        <w:t>, Lepp, L., Margus Pedaste and Laak, K.-J. (2025). Supporting self-regulated learning in primary education: insights from a Montessori classroom. </w:t>
      </w:r>
      <w:r w:rsidRPr="00C576A3">
        <w:rPr>
          <w:rFonts w:ascii="Arial" w:hAnsi="Arial" w:cs="Arial"/>
          <w:i/>
          <w:iCs/>
          <w:sz w:val="24"/>
          <w:szCs w:val="24"/>
          <w:lang w:val="en-GB"/>
        </w:rPr>
        <w:t>Frontiers in Education</w:t>
      </w:r>
      <w:r w:rsidRPr="00C576A3">
        <w:rPr>
          <w:rFonts w:ascii="Arial" w:hAnsi="Arial" w:cs="Arial"/>
          <w:sz w:val="24"/>
          <w:szCs w:val="24"/>
          <w:lang w:val="en-GB"/>
        </w:rPr>
        <w:t xml:space="preserve">, 10. </w:t>
      </w:r>
      <w:hyperlink r:id="rId43" w:history="1">
        <w:r w:rsidRPr="000676A8">
          <w:rPr>
            <w:rStyle w:val="Hyperlink"/>
            <w:rFonts w:ascii="Arial" w:hAnsi="Arial" w:cs="Arial"/>
            <w:sz w:val="24"/>
            <w:szCs w:val="24"/>
            <w:lang w:val="en-GB"/>
          </w:rPr>
          <w:t>https://doi.org/10.3389/feduc.2025.1594556</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6984FE84"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Kimi, L., Cooke, M., Ciuciu, J. (2026). Towards an Ecology of Relations: Reconceptualising Relational Pedagogy in Early Childhood Education and Care. </w:t>
      </w:r>
      <w:r w:rsidRPr="00EC596E">
        <w:rPr>
          <w:rStyle w:val="yiv6927525352s2"/>
          <w:rFonts w:ascii="Arial" w:hAnsi="Arial" w:cs="Arial"/>
          <w:i/>
          <w:iCs/>
          <w:color w:val="1D2228"/>
        </w:rPr>
        <w:t>Education Sciences</w:t>
      </w:r>
      <w:r w:rsidRPr="00EC596E">
        <w:rPr>
          <w:rStyle w:val="yiv6927525352s1"/>
          <w:rFonts w:ascii="Arial" w:hAnsi="Arial" w:cs="Arial"/>
          <w:color w:val="1D2228"/>
        </w:rPr>
        <w:t xml:space="preserve">, </w:t>
      </w:r>
      <w:hyperlink r:id="rId44" w:history="1">
        <w:r w:rsidRPr="008719E5">
          <w:rPr>
            <w:rStyle w:val="Hyperlink"/>
            <w:rFonts w:ascii="Arial" w:hAnsi="Arial" w:cs="Arial"/>
          </w:rPr>
          <w:t>https://doi.org/10.3390/educsci16030466</w:t>
        </w:r>
      </w:hyperlink>
      <w:r>
        <w:rPr>
          <w:rStyle w:val="yiv6927525352s1"/>
          <w:rFonts w:ascii="Arial" w:hAnsi="Arial" w:cs="Arial"/>
          <w:color w:val="1D2228"/>
        </w:rPr>
        <w:t xml:space="preserve"> </w:t>
      </w:r>
      <w:r w:rsidRPr="00E862C2">
        <w:rPr>
          <w:rStyle w:val="yiv6927525352s1"/>
          <w:rFonts w:ascii="Arial" w:hAnsi="Arial" w:cs="Arial"/>
          <w:color w:val="1D2228"/>
        </w:rPr>
        <w:t>(Darllenwyd: 30 Mai 2026)</w:t>
      </w:r>
      <w:r>
        <w:rPr>
          <w:rStyle w:val="yiv6927525352s1"/>
          <w:rFonts w:ascii="Arial" w:hAnsi="Arial" w:cs="Arial"/>
          <w:color w:val="1D2228"/>
        </w:rPr>
        <w:t>.</w:t>
      </w:r>
    </w:p>
    <w:p w14:paraId="2E250FE1"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Knight, C. and Crick, T. (2021). Inclusive Education in Wales: Interpreting Discourses of Values and Practice Using Critical Policy Analysis. </w:t>
      </w:r>
      <w:r w:rsidRPr="00EC596E">
        <w:rPr>
          <w:rStyle w:val="yiv6927525352s2"/>
          <w:rFonts w:ascii="Arial" w:hAnsi="Arial" w:cs="Arial"/>
          <w:i/>
          <w:iCs/>
          <w:color w:val="1D2228"/>
        </w:rPr>
        <w:t>ECNU Review of Education</w:t>
      </w:r>
      <w:r w:rsidRPr="00EC596E">
        <w:rPr>
          <w:rStyle w:val="yiv6927525352s1"/>
          <w:rFonts w:ascii="Arial" w:hAnsi="Arial" w:cs="Arial"/>
          <w:color w:val="1D2228"/>
        </w:rPr>
        <w:t>,</w:t>
      </w:r>
      <w:r>
        <w:rPr>
          <w:rStyle w:val="yiv6927525352s1"/>
          <w:rFonts w:ascii="Arial" w:hAnsi="Arial" w:cs="Arial"/>
          <w:color w:val="1D2228"/>
        </w:rPr>
        <w:t xml:space="preserve"> </w:t>
      </w:r>
      <w:r w:rsidRPr="00EC596E">
        <w:rPr>
          <w:rStyle w:val="yiv6927525352s1"/>
          <w:rFonts w:ascii="Arial" w:hAnsi="Arial" w:cs="Arial"/>
          <w:color w:val="1D2228"/>
        </w:rPr>
        <w:t>5(2), p.209653112110398. </w:t>
      </w:r>
      <w:r>
        <w:rPr>
          <w:rStyle w:val="yiv6927525352s1"/>
          <w:rFonts w:ascii="Arial" w:hAnsi="Arial" w:cs="Arial"/>
          <w:color w:val="1D2228"/>
        </w:rPr>
        <w:t xml:space="preserve">Ar gael: </w:t>
      </w:r>
      <w:hyperlink r:id="rId45" w:history="1">
        <w:r w:rsidRPr="008719E5">
          <w:rPr>
            <w:rStyle w:val="Hyperlink"/>
            <w:rFonts w:ascii="Arial" w:hAnsi="Arial" w:cs="Arial"/>
          </w:rPr>
          <w:t>https://doi.org/10.1177/20965311211039858</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5EDF033A"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Lillard, A.S., Heise, M.J., Richey, E.M., Tong, X., Hart, A. and Bray, P.M. (2017). Montessori Preschool Elevates and Equalizes Child Outcomes: A Longitudinal Study. </w:t>
      </w:r>
      <w:r w:rsidRPr="00C576A3">
        <w:rPr>
          <w:rFonts w:ascii="Arial" w:hAnsi="Arial" w:cs="Arial"/>
          <w:i/>
          <w:iCs/>
          <w:sz w:val="24"/>
          <w:szCs w:val="24"/>
          <w:lang w:val="en-GB"/>
        </w:rPr>
        <w:t>Frontiers in Psychology</w:t>
      </w:r>
      <w:r w:rsidRPr="00C576A3">
        <w:rPr>
          <w:rFonts w:ascii="Arial" w:hAnsi="Arial" w:cs="Arial"/>
          <w:sz w:val="24"/>
          <w:szCs w:val="24"/>
          <w:lang w:val="en-GB"/>
        </w:rPr>
        <w:t>, [online] 8(1783).</w:t>
      </w:r>
      <w:r>
        <w:rPr>
          <w:rFonts w:ascii="Arial" w:hAnsi="Arial" w:cs="Arial"/>
          <w:sz w:val="24"/>
          <w:szCs w:val="24"/>
          <w:lang w:val="en-GB"/>
        </w:rPr>
        <w:t xml:space="preserve"> </w:t>
      </w:r>
      <w:hyperlink r:id="rId46" w:history="1">
        <w:r w:rsidRPr="000676A8">
          <w:rPr>
            <w:rStyle w:val="Hyperlink"/>
            <w:rFonts w:ascii="Arial" w:hAnsi="Arial" w:cs="Arial"/>
            <w:sz w:val="24"/>
            <w:szCs w:val="24"/>
            <w:lang w:val="en-GB"/>
          </w:rPr>
          <w:t>https://doi.org/10.3389/fpsyg.2017.01783</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2C8BB5C4" w14:textId="77777777" w:rsidR="00A722DA" w:rsidRPr="0073422B" w:rsidRDefault="00A722DA" w:rsidP="00297E78">
      <w:pPr>
        <w:pStyle w:val="yiv6927525352p3"/>
        <w:shd w:val="clear" w:color="auto" w:fill="FFFFFF"/>
        <w:spacing w:before="0" w:beforeAutospacing="0" w:line="360" w:lineRule="auto"/>
        <w:rPr>
          <w:rFonts w:ascii="Arial" w:hAnsi="Arial" w:cs="Arial"/>
          <w:color w:val="1D2228"/>
          <w:lang w:val="cy-GB"/>
        </w:rPr>
      </w:pPr>
      <w:r w:rsidRPr="0073422B">
        <w:rPr>
          <w:rStyle w:val="yiv6927525352s1"/>
          <w:rFonts w:ascii="Arial" w:hAnsi="Arial" w:cs="Arial"/>
          <w:color w:val="1D2228"/>
          <w:lang w:val="cy-GB"/>
        </w:rPr>
        <w:t>Llywodraeth DU. (2010). </w:t>
      </w:r>
      <w:r w:rsidRPr="0073422B">
        <w:rPr>
          <w:rStyle w:val="yiv6927525352s2"/>
          <w:rFonts w:ascii="Arial" w:hAnsi="Arial" w:cs="Arial"/>
          <w:i/>
          <w:iCs/>
          <w:color w:val="1D2228"/>
          <w:lang w:val="cy-GB"/>
        </w:rPr>
        <w:t>Equality Act 2010</w:t>
      </w:r>
      <w:r w:rsidRPr="0073422B">
        <w:rPr>
          <w:rStyle w:val="yiv6927525352s1"/>
          <w:rFonts w:ascii="Arial" w:hAnsi="Arial" w:cs="Arial"/>
          <w:color w:val="1D2228"/>
          <w:lang w:val="cy-GB"/>
        </w:rPr>
        <w:t xml:space="preserve">. [online] Legislation.gov.uk. Ar gael: </w:t>
      </w:r>
      <w:hyperlink r:id="rId47" w:history="1">
        <w:r w:rsidRPr="0073422B">
          <w:rPr>
            <w:rStyle w:val="Hyperlink"/>
            <w:rFonts w:ascii="Arial" w:hAnsi="Arial" w:cs="Arial"/>
            <w:lang w:val="cy-GB"/>
          </w:rPr>
          <w:t>https://www.legislation.gov.uk/ukpga/2010/15/section/4</w:t>
        </w:r>
      </w:hyperlink>
      <w:r w:rsidRPr="0073422B">
        <w:rPr>
          <w:rStyle w:val="yiv6927525352s1"/>
          <w:rFonts w:ascii="Arial" w:hAnsi="Arial" w:cs="Arial"/>
          <w:color w:val="1D2228"/>
          <w:lang w:val="cy-GB"/>
        </w:rPr>
        <w:t xml:space="preserve"> (Darllenwyd: 1 Mehefin 2026).</w:t>
      </w:r>
    </w:p>
    <w:p w14:paraId="06C8F70D"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Lubicz-Nawrocka, T. (2022). Conceptualisations of curriculum co-creation: ‘</w:t>
      </w:r>
      <w:proofErr w:type="gramStart"/>
      <w:r w:rsidRPr="00EC596E">
        <w:rPr>
          <w:rStyle w:val="yiv6927525352s1"/>
          <w:rFonts w:ascii="Arial" w:hAnsi="Arial" w:cs="Arial"/>
          <w:color w:val="1D2228"/>
        </w:rPr>
        <w:t>it’s</w:t>
      </w:r>
      <w:proofErr w:type="gramEnd"/>
      <w:r w:rsidRPr="00EC596E">
        <w:rPr>
          <w:rStyle w:val="yiv6927525352s1"/>
          <w:rFonts w:ascii="Arial" w:hAnsi="Arial" w:cs="Arial"/>
          <w:color w:val="1D2228"/>
        </w:rPr>
        <w:t xml:space="preserve"> not them and us, </w:t>
      </w:r>
      <w:proofErr w:type="gramStart"/>
      <w:r w:rsidRPr="00EC596E">
        <w:rPr>
          <w:rStyle w:val="yiv6927525352s1"/>
          <w:rFonts w:ascii="Arial" w:hAnsi="Arial" w:cs="Arial"/>
          <w:color w:val="1D2228"/>
        </w:rPr>
        <w:t>it’s</w:t>
      </w:r>
      <w:proofErr w:type="gramEnd"/>
      <w:r w:rsidRPr="00EC596E">
        <w:rPr>
          <w:rStyle w:val="yiv6927525352s1"/>
          <w:rFonts w:ascii="Arial" w:hAnsi="Arial" w:cs="Arial"/>
          <w:color w:val="1D2228"/>
        </w:rPr>
        <w:t xml:space="preserve"> just us’. </w:t>
      </w:r>
      <w:r w:rsidRPr="00EC596E">
        <w:rPr>
          <w:rStyle w:val="yiv6927525352s2"/>
          <w:rFonts w:ascii="Arial" w:hAnsi="Arial" w:cs="Arial"/>
          <w:i/>
          <w:iCs/>
          <w:color w:val="1D2228"/>
        </w:rPr>
        <w:t>Curriculum Perspectives</w:t>
      </w:r>
      <w:r w:rsidRPr="00EC596E">
        <w:rPr>
          <w:rStyle w:val="yiv6927525352s1"/>
          <w:rFonts w:ascii="Arial" w:hAnsi="Arial" w:cs="Arial"/>
          <w:color w:val="1D2228"/>
        </w:rPr>
        <w:t>.</w:t>
      </w:r>
      <w:r>
        <w:rPr>
          <w:rStyle w:val="yiv6927525352s1"/>
          <w:rFonts w:ascii="Arial" w:hAnsi="Arial" w:cs="Arial"/>
          <w:color w:val="1D2228"/>
        </w:rPr>
        <w:t xml:space="preserve"> </w:t>
      </w:r>
      <w:r w:rsidRPr="00E862C2">
        <w:rPr>
          <w:rFonts w:ascii="Arial" w:hAnsi="Arial" w:cs="Arial"/>
          <w:i/>
          <w:iCs/>
          <w:color w:val="1D2228"/>
          <w:lang w:val="cy-GB"/>
        </w:rPr>
        <w:t>Curric Perspect</w:t>
      </w:r>
      <w:r w:rsidRPr="00E862C2">
        <w:rPr>
          <w:rFonts w:ascii="Arial" w:hAnsi="Arial" w:cs="Arial"/>
          <w:color w:val="1D2228"/>
          <w:lang w:val="cy-GB"/>
        </w:rPr>
        <w:t> 43, 25–37</w:t>
      </w:r>
      <w:r>
        <w:rPr>
          <w:rFonts w:ascii="Arial" w:hAnsi="Arial" w:cs="Arial"/>
          <w:color w:val="1D2228"/>
          <w:lang w:val="cy-GB"/>
        </w:rPr>
        <w:t>.</w:t>
      </w:r>
      <w:r w:rsidRPr="00E862C2">
        <w:rPr>
          <w:rFonts w:ascii="Arial" w:hAnsi="Arial" w:cs="Arial"/>
          <w:color w:val="1D2228"/>
          <w:lang w:val="cy-GB"/>
        </w:rPr>
        <w:t xml:space="preserve"> </w:t>
      </w:r>
      <w:r>
        <w:rPr>
          <w:rFonts w:ascii="Arial" w:hAnsi="Arial" w:cs="Arial"/>
          <w:color w:val="1D2228"/>
          <w:lang w:val="cy-GB"/>
        </w:rPr>
        <w:t xml:space="preserve">Ar gael: </w:t>
      </w:r>
      <w:hyperlink r:id="rId48" w:history="1">
        <w:r w:rsidRPr="00E862C2">
          <w:rPr>
            <w:rStyle w:val="Hyperlink"/>
            <w:rFonts w:ascii="Arial" w:hAnsi="Arial" w:cs="Arial"/>
            <w:lang w:val="cy-GB"/>
          </w:rPr>
          <w:t>https://doi.org/10.1007/s41297-022-00180-w</w:t>
        </w:r>
      </w:hyperlink>
      <w:r w:rsidRPr="00E862C2">
        <w:rPr>
          <w:rFonts w:ascii="Arial" w:hAnsi="Arial" w:cs="Arial"/>
          <w:color w:val="1D2228"/>
          <w:lang w:val="cy-GB"/>
        </w:rPr>
        <w:t xml:space="preserve"> </w:t>
      </w:r>
      <w:r w:rsidRPr="00E862C2">
        <w:rPr>
          <w:rStyle w:val="yiv6927525352s1"/>
          <w:rFonts w:ascii="Arial" w:hAnsi="Arial" w:cs="Arial"/>
          <w:color w:val="1D2228"/>
        </w:rPr>
        <w:t>(Darllenwyd: 30 Mai 2026).</w:t>
      </w:r>
    </w:p>
    <w:p w14:paraId="66BA4ED7"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lastRenderedPageBreak/>
        <w:t xml:space="preserve">Mansikka J. (2019). </w:t>
      </w:r>
      <w:r w:rsidRPr="00CD407B">
        <w:rPr>
          <w:rFonts w:ascii="Arial" w:hAnsi="Arial" w:cs="Arial"/>
          <w:i/>
          <w:iCs/>
          <w:sz w:val="24"/>
          <w:szCs w:val="24"/>
        </w:rPr>
        <w:t xml:space="preserve">Pedagogical documentnaeth Reggio Emilia in a post-structuralist framework. </w:t>
      </w:r>
      <w:r w:rsidRPr="00CD407B">
        <w:rPr>
          <w:rFonts w:ascii="Arial" w:hAnsi="Arial" w:cs="Arial"/>
          <w:sz w:val="24"/>
          <w:szCs w:val="24"/>
        </w:rPr>
        <w:t>Ar gael:</w:t>
      </w:r>
      <w:r w:rsidRPr="000676A8">
        <w:rPr>
          <w:rFonts w:ascii="Arial" w:hAnsi="Arial" w:cs="Arial"/>
          <w:color w:val="0000FF"/>
          <w:sz w:val="24"/>
          <w:szCs w:val="24"/>
        </w:rPr>
        <w:t xml:space="preserve"> </w:t>
      </w:r>
      <w:hyperlink r:id="rId49" w:history="1">
        <w:r w:rsidRPr="000676A8">
          <w:rPr>
            <w:rStyle w:val="Hyperlink"/>
            <w:rFonts w:ascii="Arial" w:hAnsi="Arial" w:cs="Arial"/>
            <w:sz w:val="24"/>
            <w:szCs w:val="24"/>
          </w:rPr>
          <w:t>https://journal.fi/jecer/article/view/114107</w:t>
        </w:r>
      </w:hyperlink>
      <w:r w:rsidRPr="00CD407B">
        <w:rPr>
          <w:rFonts w:ascii="Arial" w:hAnsi="Arial" w:cs="Arial"/>
          <w:sz w:val="24"/>
          <w:szCs w:val="24"/>
        </w:rPr>
        <w:t xml:space="preserve"> </w:t>
      </w:r>
      <w:r>
        <w:rPr>
          <w:rFonts w:ascii="Arial" w:hAnsi="Arial" w:cs="Arial"/>
          <w:color w:val="000000" w:themeColor="text1"/>
          <w:sz w:val="24"/>
          <w:szCs w:val="24"/>
        </w:rPr>
        <w:t>(Darllenwyd: Mehefin 7 2026).</w:t>
      </w:r>
    </w:p>
    <w:p w14:paraId="146F72E3" w14:textId="77777777" w:rsidR="00A722DA" w:rsidRPr="00EC596E" w:rsidRDefault="00A722DA" w:rsidP="005A7262">
      <w:pPr>
        <w:pStyle w:val="yiv6927525352p3"/>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Mateos-Blanco, T., Sánchez</w:t>
      </w:r>
      <w:r w:rsidRPr="00EC596E">
        <w:rPr>
          <w:rStyle w:val="yiv6927525352s1"/>
          <w:rFonts w:ascii="Cambria Math" w:hAnsi="Cambria Math" w:cs="Cambria Math"/>
          <w:color w:val="1D2228"/>
        </w:rPr>
        <w:t>‐</w:t>
      </w:r>
      <w:r w:rsidRPr="00EC596E">
        <w:rPr>
          <w:rStyle w:val="yiv6927525352s1"/>
          <w:rFonts w:ascii="Arial" w:hAnsi="Arial" w:cs="Arial"/>
          <w:color w:val="1D2228"/>
        </w:rPr>
        <w:t>Lissen, E., Gil</w:t>
      </w:r>
      <w:r w:rsidRPr="00EC596E">
        <w:rPr>
          <w:rStyle w:val="yiv6927525352s1"/>
          <w:rFonts w:ascii="Cambria Math" w:hAnsi="Cambria Math" w:cs="Cambria Math"/>
          <w:color w:val="1D2228"/>
        </w:rPr>
        <w:t>‐</w:t>
      </w:r>
      <w:r w:rsidRPr="00EC596E">
        <w:rPr>
          <w:rStyle w:val="yiv6927525352s1"/>
          <w:rFonts w:ascii="Arial" w:hAnsi="Arial" w:cs="Arial"/>
          <w:color w:val="1D2228"/>
        </w:rPr>
        <w:t>Jaurena, I. and Romero</w:t>
      </w:r>
      <w:r w:rsidRPr="00EC596E">
        <w:rPr>
          <w:rStyle w:val="yiv6927525352s1"/>
          <w:rFonts w:ascii="Cambria Math" w:hAnsi="Cambria Math" w:cs="Cambria Math"/>
          <w:color w:val="1D2228"/>
        </w:rPr>
        <w:t>‐</w:t>
      </w:r>
      <w:r w:rsidRPr="00EC596E">
        <w:rPr>
          <w:rStyle w:val="yiv6927525352s1"/>
          <w:rFonts w:ascii="Arial" w:hAnsi="Arial" w:cs="Arial"/>
          <w:color w:val="1D2228"/>
        </w:rPr>
        <w:t>Pérez, C. (2022). Child</w:t>
      </w:r>
      <w:r w:rsidRPr="00EC596E">
        <w:rPr>
          <w:rStyle w:val="yiv6927525352s1"/>
          <w:rFonts w:ascii="Cambria Math" w:hAnsi="Cambria Math" w:cs="Cambria Math"/>
          <w:color w:val="1D2228"/>
        </w:rPr>
        <w:t>‐</w:t>
      </w:r>
      <w:r w:rsidRPr="00EC596E">
        <w:rPr>
          <w:rStyle w:val="yiv6927525352s1"/>
          <w:rFonts w:ascii="Arial" w:hAnsi="Arial" w:cs="Arial"/>
          <w:color w:val="1D2228"/>
        </w:rPr>
        <w:t>Led Participation: A Scoping Review of Empirical Studies. </w:t>
      </w:r>
      <w:r w:rsidRPr="00EC596E">
        <w:rPr>
          <w:rStyle w:val="yiv6927525352s2"/>
          <w:rFonts w:ascii="Arial" w:hAnsi="Arial" w:cs="Arial"/>
          <w:i/>
          <w:iCs/>
          <w:color w:val="1D2228"/>
        </w:rPr>
        <w:t>Social Inclusion</w:t>
      </w:r>
      <w:r w:rsidRPr="00EC596E">
        <w:rPr>
          <w:rStyle w:val="yiv6927525352s1"/>
          <w:rFonts w:ascii="Arial" w:hAnsi="Arial" w:cs="Arial"/>
          <w:color w:val="1D2228"/>
        </w:rPr>
        <w:t xml:space="preserve">, 10(2). </w:t>
      </w:r>
      <w:hyperlink r:id="rId50" w:history="1">
        <w:r w:rsidRPr="008719E5">
          <w:rPr>
            <w:rStyle w:val="Hyperlink"/>
            <w:rFonts w:ascii="Arial" w:hAnsi="Arial" w:cs="Arial"/>
          </w:rPr>
          <w:t>https://doi.org/10.17645/si.v10i2.4921</w:t>
        </w:r>
      </w:hyperlink>
      <w:r>
        <w:rPr>
          <w:rStyle w:val="yiv6927525352s1"/>
          <w:rFonts w:ascii="Arial" w:hAnsi="Arial" w:cs="Arial"/>
          <w:color w:val="1D2228"/>
        </w:rPr>
        <w:t xml:space="preserve"> (Darllenwyd: 1 Mehefin 2026).</w:t>
      </w:r>
    </w:p>
    <w:p w14:paraId="12972DB5"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Mullen, D.</w:t>
      </w:r>
      <w:r>
        <w:rPr>
          <w:rStyle w:val="yiv6927525352apple-converted-space"/>
          <w:rFonts w:ascii="Arial" w:hAnsi="Arial" w:cs="Arial"/>
          <w:color w:val="1D2228"/>
        </w:rPr>
        <w:t xml:space="preserve"> </w:t>
      </w:r>
      <w:r w:rsidRPr="00EC596E">
        <w:rPr>
          <w:rStyle w:val="yiv6927525352s1"/>
          <w:rFonts w:ascii="Arial" w:hAnsi="Arial" w:cs="Arial"/>
          <w:color w:val="1D2228"/>
        </w:rPr>
        <w:t>(2024). </w:t>
      </w:r>
      <w:r w:rsidRPr="00EC596E">
        <w:rPr>
          <w:rStyle w:val="yiv6927525352s2"/>
          <w:rFonts w:ascii="Arial" w:hAnsi="Arial" w:cs="Arial"/>
          <w:i/>
          <w:iCs/>
          <w:color w:val="1D2228"/>
        </w:rPr>
        <w:t>The environment as the ‘third teacher’ - Reggio Inspired</w:t>
      </w:r>
      <w:r w:rsidRPr="00EC596E">
        <w:rPr>
          <w:rStyle w:val="yiv6927525352s1"/>
          <w:rFonts w:ascii="Arial" w:hAnsi="Arial" w:cs="Arial"/>
          <w:color w:val="1D2228"/>
        </w:rPr>
        <w:t>. Ar gael: </w:t>
      </w:r>
      <w:hyperlink r:id="rId51" w:tgtFrame="_blank" w:history="1">
        <w:r w:rsidRPr="00E862C2">
          <w:rPr>
            <w:rStyle w:val="Hyperlink"/>
            <w:rFonts w:ascii="Arial" w:hAnsi="Arial" w:cs="Arial"/>
          </w:rPr>
          <w:t>https://reggio.earlychildhoodireland.ie/articles/the-third </w:t>
        </w:r>
      </w:hyperlink>
      <w:r>
        <w:rPr>
          <w:rStyle w:val="yiv6927525352s1"/>
          <w:rFonts w:ascii="Arial" w:hAnsi="Arial" w:cs="Arial"/>
          <w:color w:val="1D2228"/>
        </w:rPr>
        <w:t>(</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4CC137EB" w14:textId="77777777" w:rsidR="00A722DA" w:rsidRPr="00BC109D" w:rsidRDefault="00A722DA" w:rsidP="003F510B">
      <w:pPr>
        <w:spacing w:after="100" w:afterAutospacing="1" w:line="360" w:lineRule="auto"/>
        <w:rPr>
          <w:rFonts w:ascii="Arial" w:hAnsi="Arial" w:cs="Arial"/>
          <w:color w:val="000000" w:themeColor="text1"/>
          <w:sz w:val="24"/>
          <w:szCs w:val="24"/>
        </w:rPr>
      </w:pPr>
      <w:r w:rsidRPr="00BC109D">
        <w:rPr>
          <w:rFonts w:ascii="Arial" w:hAnsi="Arial" w:cs="Arial"/>
          <w:color w:val="000000" w:themeColor="text1"/>
          <w:sz w:val="24"/>
          <w:szCs w:val="24"/>
        </w:rPr>
        <w:t>Murray, A.K., Murray, A.J., Daoust, C.J. and Gerker, H.E. (2025). Developing a tool to evaluate early childhood education implementation fidelity: Measure of Montessori Implementation pilot study results. </w:t>
      </w:r>
      <w:r w:rsidRPr="00BC109D">
        <w:rPr>
          <w:rFonts w:ascii="Arial" w:hAnsi="Arial" w:cs="Arial"/>
          <w:i/>
          <w:iCs/>
          <w:color w:val="000000" w:themeColor="text1"/>
          <w:sz w:val="24"/>
          <w:szCs w:val="24"/>
        </w:rPr>
        <w:t>Frontiers in Education</w:t>
      </w:r>
      <w:r w:rsidRPr="00BC109D">
        <w:rPr>
          <w:rFonts w:ascii="Arial" w:hAnsi="Arial" w:cs="Arial"/>
          <w:color w:val="000000" w:themeColor="text1"/>
          <w:sz w:val="24"/>
          <w:szCs w:val="24"/>
        </w:rPr>
        <w:t xml:space="preserve">, 10. </w:t>
      </w:r>
      <w:r w:rsidRPr="00BC109D">
        <w:rPr>
          <w:rFonts w:ascii="Arial" w:hAnsi="Arial" w:cs="Arial"/>
          <w:color w:val="0000FF"/>
          <w:sz w:val="24"/>
          <w:szCs w:val="24"/>
          <w:u w:val="single"/>
        </w:rPr>
        <w:t>doi:https://doi.org/10.3389/feduc.2025.1603908.</w:t>
      </w:r>
      <w:r>
        <w:rPr>
          <w:rFonts w:ascii="Arial" w:hAnsi="Arial" w:cs="Arial"/>
          <w:color w:val="0000FF"/>
          <w:sz w:val="24"/>
          <w:szCs w:val="24"/>
          <w:u w:val="single"/>
        </w:rPr>
        <w:t xml:space="preserve"> </w:t>
      </w:r>
      <w:r>
        <w:rPr>
          <w:rFonts w:ascii="Arial" w:hAnsi="Arial" w:cs="Arial"/>
          <w:color w:val="000000" w:themeColor="text1"/>
          <w:sz w:val="24"/>
          <w:szCs w:val="24"/>
        </w:rPr>
        <w:t>(Darllenwyd: 7 Mehefin 2026).</w:t>
      </w:r>
    </w:p>
    <w:p w14:paraId="2B8B10EF"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New Zealand Government. (2017). Te Whariki Curriculum. Ar gael: </w:t>
      </w:r>
      <w:hyperlink r:id="rId52" w:tgtFrame="_blank" w:history="1">
        <w:r w:rsidRPr="00C85A23">
          <w:rPr>
            <w:rStyle w:val="Hyperlink"/>
            <w:rFonts w:ascii="Arial" w:hAnsi="Arial" w:cs="Arial"/>
          </w:rPr>
          <w:t>https://tewhariki.tahurangi.education.govt.nz/introduction/5637165888.p?</w:t>
        </w:r>
      </w:hyperlink>
      <w:r w:rsidRPr="00C85A23">
        <w:rPr>
          <w:rStyle w:val="yiv6927525352s1"/>
          <w:rFonts w:ascii="Arial" w:hAnsi="Arial" w:cs="Arial"/>
          <w:color w:val="0000FF"/>
        </w:rPr>
        <w:t xml:space="preserve"> </w:t>
      </w:r>
      <w:r w:rsidRPr="00EC596E">
        <w:rPr>
          <w:rStyle w:val="yiv6927525352s1"/>
          <w:rFonts w:ascii="Arial" w:hAnsi="Arial" w:cs="Arial"/>
          <w:color w:val="1D2228"/>
        </w:rPr>
        <w:t>(Darllenwyd: 28 Mai 2026).</w:t>
      </w:r>
    </w:p>
    <w:p w14:paraId="11155D25"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O'shaughnessy, M. (2016). </w:t>
      </w:r>
      <w:r w:rsidRPr="00C576A3">
        <w:rPr>
          <w:rFonts w:ascii="Arial" w:hAnsi="Arial" w:cs="Arial"/>
          <w:i/>
          <w:iCs/>
          <w:sz w:val="24"/>
          <w:szCs w:val="24"/>
          <w:lang w:val="en-GB"/>
        </w:rPr>
        <w:t>THE OBSERVATION SCIENTIST</w:t>
      </w:r>
      <w:r w:rsidRPr="00C576A3">
        <w:rPr>
          <w:rFonts w:ascii="Arial" w:hAnsi="Arial" w:cs="Arial"/>
          <w:sz w:val="24"/>
          <w:szCs w:val="24"/>
          <w:lang w:val="en-GB"/>
        </w:rPr>
        <w:t xml:space="preserve">. </w:t>
      </w:r>
      <w:r>
        <w:rPr>
          <w:rFonts w:ascii="Arial" w:hAnsi="Arial" w:cs="Arial"/>
          <w:sz w:val="24"/>
          <w:szCs w:val="24"/>
          <w:lang w:val="en-GB"/>
        </w:rPr>
        <w:t>Ar gael</w:t>
      </w:r>
      <w:r w:rsidRPr="00C576A3">
        <w:rPr>
          <w:rFonts w:ascii="Arial" w:hAnsi="Arial" w:cs="Arial"/>
          <w:sz w:val="24"/>
          <w:szCs w:val="24"/>
          <w:lang w:val="en-GB"/>
        </w:rPr>
        <w:t xml:space="preserve">: </w:t>
      </w:r>
      <w:hyperlink r:id="rId53" w:history="1">
        <w:r w:rsidRPr="000676A8">
          <w:rPr>
            <w:rStyle w:val="Hyperlink"/>
            <w:rFonts w:ascii="Arial" w:hAnsi="Arial" w:cs="Arial"/>
            <w:sz w:val="24"/>
            <w:szCs w:val="24"/>
            <w:lang w:val="en-GB"/>
          </w:rPr>
          <w:t>https://files.eric.ed.gov/fulltext/EJ1125298.pdf</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7BA31061" w14:textId="77777777" w:rsidR="00A722DA"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Piaget, J. (1952). </w:t>
      </w:r>
      <w:r w:rsidRPr="00C576A3">
        <w:rPr>
          <w:rFonts w:ascii="Arial" w:hAnsi="Arial" w:cs="Arial"/>
          <w:i/>
          <w:iCs/>
          <w:sz w:val="24"/>
          <w:szCs w:val="24"/>
          <w:lang w:val="en-GB"/>
        </w:rPr>
        <w:t>The origins of intelligence in children</w:t>
      </w:r>
      <w:r w:rsidRPr="00C576A3">
        <w:rPr>
          <w:rFonts w:ascii="Arial" w:hAnsi="Arial" w:cs="Arial"/>
          <w:sz w:val="24"/>
          <w:szCs w:val="24"/>
          <w:lang w:val="en-GB"/>
        </w:rPr>
        <w:t>. W W Norton &amp; Co.</w:t>
      </w:r>
      <w:r>
        <w:rPr>
          <w:rFonts w:ascii="Arial" w:hAnsi="Arial" w:cs="Arial"/>
          <w:sz w:val="24"/>
          <w:szCs w:val="24"/>
          <w:lang w:val="en-GB"/>
        </w:rPr>
        <w:t xml:space="preserve"> </w:t>
      </w:r>
      <w:hyperlink r:id="rId54" w:history="1">
        <w:r w:rsidRPr="000676A8">
          <w:rPr>
            <w:rStyle w:val="Hyperlink"/>
            <w:rFonts w:ascii="Arial" w:hAnsi="Arial" w:cs="Arial"/>
            <w:sz w:val="24"/>
            <w:szCs w:val="24"/>
            <w:lang w:val="en-GB"/>
          </w:rPr>
          <w:t>https://psycnet.apa.org/doi/10.1037/11494-000</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71CC80EA" w14:textId="0929F20C" w:rsidR="00BE2BAA" w:rsidRPr="00BE2BAA" w:rsidRDefault="00BE2BAA" w:rsidP="003F510B">
      <w:pPr>
        <w:spacing w:after="100" w:afterAutospacing="1" w:line="360" w:lineRule="auto"/>
        <w:rPr>
          <w:rFonts w:ascii="Arial" w:hAnsi="Arial" w:cs="Arial"/>
          <w:color w:val="000000" w:themeColor="text1"/>
          <w:sz w:val="24"/>
          <w:szCs w:val="24"/>
        </w:rPr>
      </w:pPr>
      <w:r w:rsidRPr="00BE2BAA">
        <w:rPr>
          <w:rFonts w:ascii="Arial" w:hAnsi="Arial" w:cs="Arial"/>
          <w:color w:val="000000" w:themeColor="text1"/>
          <w:sz w:val="24"/>
          <w:szCs w:val="24"/>
        </w:rPr>
        <w:t>Pool, J.L. and Hampshire, P. (2019). Planning for Authentic Assessment Using Unstructured and Structured Observation in the Preschool Classroom. </w:t>
      </w:r>
      <w:r w:rsidRPr="00BE2BAA">
        <w:rPr>
          <w:rFonts w:ascii="Arial" w:hAnsi="Arial" w:cs="Arial"/>
          <w:i/>
          <w:iCs/>
          <w:color w:val="000000" w:themeColor="text1"/>
          <w:sz w:val="24"/>
          <w:szCs w:val="24"/>
        </w:rPr>
        <w:t>Young Exceptional Children</w:t>
      </w:r>
      <w:r w:rsidRPr="00BE2BAA">
        <w:rPr>
          <w:rFonts w:ascii="Arial" w:hAnsi="Arial" w:cs="Arial"/>
          <w:color w:val="000000" w:themeColor="text1"/>
          <w:sz w:val="24"/>
          <w:szCs w:val="24"/>
        </w:rPr>
        <w:t xml:space="preserve">, 23(3), p.109625061984691. </w:t>
      </w:r>
      <w:r w:rsidRPr="00BE2BAA">
        <w:rPr>
          <w:rFonts w:ascii="Arial" w:hAnsi="Arial" w:cs="Arial"/>
          <w:color w:val="0000FF"/>
          <w:sz w:val="24"/>
          <w:szCs w:val="24"/>
        </w:rPr>
        <w:t>doi:https://doi.org/10.1177/1096250619846919</w:t>
      </w:r>
      <w:r>
        <w:rPr>
          <w:rFonts w:ascii="Arial" w:hAnsi="Arial" w:cs="Arial"/>
          <w:color w:val="000000" w:themeColor="text1"/>
          <w:sz w:val="24"/>
          <w:szCs w:val="24"/>
        </w:rPr>
        <w:t>. (Darllenwyd: 9 Mehefin 2026).</w:t>
      </w:r>
    </w:p>
    <w:p w14:paraId="39B8656E" w14:textId="77777777" w:rsidR="00A722DA" w:rsidRDefault="00A722DA" w:rsidP="00297E78">
      <w:pPr>
        <w:spacing w:after="100" w:afterAutospacing="1" w:line="360" w:lineRule="auto"/>
        <w:rPr>
          <w:rFonts w:ascii="Arial" w:hAnsi="Arial" w:cs="Arial"/>
          <w:sz w:val="24"/>
          <w:szCs w:val="24"/>
        </w:rPr>
      </w:pPr>
      <w:r w:rsidRPr="00373AFB">
        <w:rPr>
          <w:rFonts w:ascii="Arial" w:hAnsi="Arial" w:cs="Arial"/>
          <w:sz w:val="24"/>
          <w:szCs w:val="24"/>
          <w:lang w:val="en-GB"/>
        </w:rPr>
        <w:t>Power, S., Newton, N. and Taylor, C. (2020). ‘Successful futures’ for all in Wales? The challenges of curriculum reform for addressing educational inequalities. </w:t>
      </w:r>
      <w:r w:rsidRPr="00373AFB">
        <w:rPr>
          <w:rFonts w:ascii="Arial" w:hAnsi="Arial" w:cs="Arial"/>
          <w:i/>
          <w:iCs/>
          <w:sz w:val="24"/>
          <w:szCs w:val="24"/>
          <w:lang w:val="en-GB"/>
        </w:rPr>
        <w:t xml:space="preserve">The </w:t>
      </w:r>
      <w:r w:rsidRPr="00373AFB">
        <w:rPr>
          <w:rFonts w:ascii="Arial" w:hAnsi="Arial" w:cs="Arial"/>
          <w:i/>
          <w:iCs/>
          <w:sz w:val="24"/>
          <w:szCs w:val="24"/>
          <w:lang w:val="en-GB"/>
        </w:rPr>
        <w:lastRenderedPageBreak/>
        <w:t>Curriculum Journal</w:t>
      </w:r>
      <w:r w:rsidRPr="00373AFB">
        <w:rPr>
          <w:rFonts w:ascii="Arial" w:hAnsi="Arial" w:cs="Arial"/>
          <w:sz w:val="24"/>
          <w:szCs w:val="24"/>
          <w:lang w:val="en-GB"/>
        </w:rPr>
        <w:t xml:space="preserve">, [online] 31(2). </w:t>
      </w:r>
      <w:hyperlink r:id="rId55" w:history="1">
        <w:r w:rsidRPr="005A2E0C">
          <w:rPr>
            <w:rStyle w:val="Hyperlink"/>
            <w:rFonts w:ascii="Arial" w:hAnsi="Arial" w:cs="Arial"/>
            <w:sz w:val="24"/>
            <w:szCs w:val="24"/>
            <w:lang w:val="en-GB"/>
          </w:rPr>
          <w:t>https://doi.org/10.1002/curj.39</w:t>
        </w:r>
      </w:hyperlink>
      <w:r>
        <w:rPr>
          <w:rFonts w:ascii="Arial" w:hAnsi="Arial" w:cs="Arial"/>
          <w:sz w:val="24"/>
          <w:szCs w:val="24"/>
          <w:lang w:val="en-GB"/>
        </w:rPr>
        <w:t xml:space="preserve"> </w:t>
      </w:r>
      <w:r w:rsidRPr="0073422B">
        <w:rPr>
          <w:rFonts w:ascii="Arial" w:hAnsi="Arial" w:cs="Arial"/>
          <w:sz w:val="24"/>
          <w:szCs w:val="24"/>
        </w:rPr>
        <w:t xml:space="preserve">(Darllenwyd: Mehefin 6 2026). </w:t>
      </w:r>
    </w:p>
    <w:p w14:paraId="7218011A"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Rameka, L. (2018). A Māori perspective of being and belonging. </w:t>
      </w:r>
      <w:r w:rsidRPr="00EC596E">
        <w:rPr>
          <w:rStyle w:val="yiv6927525352s2"/>
          <w:rFonts w:ascii="Arial" w:hAnsi="Arial" w:cs="Arial"/>
          <w:i/>
          <w:iCs/>
          <w:color w:val="1D2228"/>
        </w:rPr>
        <w:t>Contemporary Issues in Early Childhood</w:t>
      </w:r>
      <w:r w:rsidRPr="00EC596E">
        <w:rPr>
          <w:rStyle w:val="yiv6927525352s1"/>
          <w:rFonts w:ascii="Arial" w:hAnsi="Arial" w:cs="Arial"/>
          <w:color w:val="1D2228"/>
        </w:rPr>
        <w:t>, [online] 19(4), pp.367–378. </w:t>
      </w:r>
      <w:hyperlink r:id="rId56" w:tgtFrame="_blank" w:history="1">
        <w:r w:rsidRPr="00764A6F">
          <w:rPr>
            <w:rStyle w:val="Hyperlink"/>
            <w:rFonts w:ascii="Arial" w:hAnsi="Arial" w:cs="Arial"/>
          </w:rPr>
          <w:t>https://doi.org/10.1177/1463949118808099</w:t>
        </w:r>
      </w:hyperlink>
      <w:r w:rsidRPr="00EC596E">
        <w:rPr>
          <w:rStyle w:val="yiv6927525352s1"/>
          <w:rFonts w:ascii="Arial" w:hAnsi="Arial" w:cs="Arial"/>
          <w:color w:val="1D2228"/>
        </w:rPr>
        <w:t> </w:t>
      </w:r>
      <w:r w:rsidRPr="00E862C2">
        <w:rPr>
          <w:rStyle w:val="yiv6927525352s1"/>
          <w:rFonts w:ascii="Arial" w:hAnsi="Arial" w:cs="Arial"/>
          <w:color w:val="1D2228"/>
        </w:rPr>
        <w:t>(Darllenwyd: 30 Mai 2026).</w:t>
      </w:r>
    </w:p>
    <w:p w14:paraId="1DEF41FA"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576A3">
        <w:rPr>
          <w:rFonts w:ascii="Arial" w:hAnsi="Arial" w:cs="Arial"/>
          <w:sz w:val="24"/>
          <w:szCs w:val="24"/>
          <w:lang w:val="en-GB"/>
        </w:rPr>
        <w:t>Reggio Emilia Approach (2019). </w:t>
      </w:r>
      <w:r w:rsidRPr="00C576A3">
        <w:rPr>
          <w:rFonts w:ascii="Arial" w:hAnsi="Arial" w:cs="Arial"/>
          <w:i/>
          <w:iCs/>
          <w:sz w:val="24"/>
          <w:szCs w:val="24"/>
          <w:lang w:val="en-GB"/>
        </w:rPr>
        <w:t>Loris Malaguzzi | Reggio Children</w:t>
      </w:r>
      <w:r w:rsidRPr="00C576A3">
        <w:rPr>
          <w:rFonts w:ascii="Arial" w:hAnsi="Arial" w:cs="Arial"/>
          <w:sz w:val="24"/>
          <w:szCs w:val="24"/>
          <w:lang w:val="en-GB"/>
        </w:rPr>
        <w:t xml:space="preserve">. [online] Reggiochildren.it. </w:t>
      </w:r>
      <w:r>
        <w:rPr>
          <w:rFonts w:ascii="Arial" w:hAnsi="Arial" w:cs="Arial"/>
          <w:sz w:val="24"/>
          <w:szCs w:val="24"/>
          <w:lang w:val="en-GB"/>
        </w:rPr>
        <w:t>Ar gael</w:t>
      </w:r>
      <w:r w:rsidRPr="00C576A3">
        <w:rPr>
          <w:rFonts w:ascii="Arial" w:hAnsi="Arial" w:cs="Arial"/>
          <w:sz w:val="24"/>
          <w:szCs w:val="24"/>
          <w:lang w:val="en-GB"/>
        </w:rPr>
        <w:t xml:space="preserve">: </w:t>
      </w:r>
      <w:hyperlink r:id="rId57" w:history="1">
        <w:r w:rsidRPr="000676A8">
          <w:rPr>
            <w:rStyle w:val="Hyperlink"/>
            <w:rFonts w:ascii="Arial" w:hAnsi="Arial" w:cs="Arial"/>
            <w:sz w:val="24"/>
            <w:szCs w:val="24"/>
            <w:lang w:val="en-GB"/>
          </w:rPr>
          <w:t>https://www.reggiochildren.it/en/reggio-emilia-approach/loris-malaguzzi/</w:t>
        </w:r>
      </w:hyperlink>
      <w:r w:rsidRPr="000676A8">
        <w:rPr>
          <w:rFonts w:ascii="Arial" w:hAnsi="Arial" w:cs="Arial"/>
          <w:color w:val="0000FF"/>
          <w:sz w:val="24"/>
          <w:szCs w:val="24"/>
          <w:lang w:val="en-GB"/>
        </w:rPr>
        <w:t xml:space="preserve"> </w:t>
      </w:r>
      <w:r>
        <w:rPr>
          <w:rFonts w:ascii="Arial" w:hAnsi="Arial" w:cs="Arial"/>
          <w:color w:val="000000" w:themeColor="text1"/>
          <w:sz w:val="24"/>
          <w:szCs w:val="24"/>
        </w:rPr>
        <w:t>(Darllenwyd: Mehefin 7 2026).</w:t>
      </w:r>
    </w:p>
    <w:p w14:paraId="7EC2CD49"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Ritchie, J. (2018). A fantastical journey: Re-imagining Te Whāriki. </w:t>
      </w:r>
      <w:r w:rsidRPr="00EC596E">
        <w:rPr>
          <w:rStyle w:val="yiv6927525352s2"/>
          <w:rFonts w:ascii="Arial" w:hAnsi="Arial" w:cs="Arial"/>
          <w:i/>
          <w:iCs/>
          <w:color w:val="1D2228"/>
        </w:rPr>
        <w:t>Early Childhood Folio</w:t>
      </w:r>
      <w:r w:rsidRPr="00EC596E">
        <w:rPr>
          <w:rStyle w:val="yiv6927525352s1"/>
          <w:rFonts w:ascii="Arial" w:hAnsi="Arial" w:cs="Arial"/>
          <w:color w:val="1D2228"/>
        </w:rPr>
        <w:t>, 22(1),</w:t>
      </w:r>
      <w:r>
        <w:rPr>
          <w:rStyle w:val="yiv6927525352s1"/>
          <w:rFonts w:ascii="Arial" w:hAnsi="Arial" w:cs="Arial"/>
          <w:color w:val="1D2228"/>
        </w:rPr>
        <w:t xml:space="preserve"> ar gael:</w:t>
      </w:r>
      <w:r w:rsidRPr="00EC596E">
        <w:rPr>
          <w:rStyle w:val="yiv6927525352s1"/>
          <w:rFonts w:ascii="Arial" w:hAnsi="Arial" w:cs="Arial"/>
          <w:color w:val="1D2228"/>
        </w:rPr>
        <w:t xml:space="preserve"> </w:t>
      </w:r>
      <w:hyperlink r:id="rId58" w:history="1">
        <w:r w:rsidRPr="008719E5">
          <w:rPr>
            <w:rStyle w:val="Hyperlink"/>
            <w:rFonts w:ascii="Arial" w:hAnsi="Arial" w:cs="Arial"/>
          </w:rPr>
          <w:t>https://doi.org/10.18296/ecf.0046</w:t>
        </w:r>
      </w:hyperlink>
      <w:r>
        <w:rPr>
          <w:rStyle w:val="yiv6927525352s1"/>
          <w:rFonts w:ascii="Arial" w:hAnsi="Arial" w:cs="Arial"/>
          <w:color w:val="1D2228"/>
        </w:rPr>
        <w:t xml:space="preserve"> </w:t>
      </w:r>
      <w:r w:rsidRPr="00E862C2">
        <w:rPr>
          <w:rStyle w:val="yiv6927525352s1"/>
          <w:rFonts w:ascii="Arial" w:hAnsi="Arial" w:cs="Arial"/>
          <w:color w:val="1D2228"/>
        </w:rPr>
        <w:t>(Darllenwyd: 30 Mai 2026).</w:t>
      </w:r>
    </w:p>
    <w:p w14:paraId="124A75F0" w14:textId="77777777" w:rsidR="00A722DA" w:rsidRDefault="00A722DA" w:rsidP="005A7262">
      <w:pPr>
        <w:pStyle w:val="yiv6927525352p3"/>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t>Rosa, E.M. and Tudge, J. (2013). Urie Bronfenbrenner’s Theory of Human Development: Its Evolution from Ecology to Bioecology. </w:t>
      </w:r>
      <w:r w:rsidRPr="00EC596E">
        <w:rPr>
          <w:rStyle w:val="yiv6927525352s2"/>
          <w:rFonts w:ascii="Arial" w:hAnsi="Arial" w:cs="Arial"/>
          <w:i/>
          <w:iCs/>
          <w:color w:val="1D2228"/>
        </w:rPr>
        <w:t>Journal of Family Theory &amp; Review</w:t>
      </w:r>
      <w:r w:rsidRPr="00EC596E">
        <w:rPr>
          <w:rStyle w:val="yiv6927525352s1"/>
          <w:rFonts w:ascii="Arial" w:hAnsi="Arial" w:cs="Arial"/>
          <w:color w:val="1D2228"/>
        </w:rPr>
        <w:t xml:space="preserve">, [online] 5(4), pp.243–258. </w:t>
      </w:r>
      <w:hyperlink r:id="rId59" w:history="1">
        <w:r w:rsidRPr="008719E5">
          <w:rPr>
            <w:rStyle w:val="Hyperlink"/>
            <w:rFonts w:ascii="Arial" w:hAnsi="Arial" w:cs="Arial"/>
          </w:rPr>
          <w:t>https://doi.org/10.1111/jftr.12022</w:t>
        </w:r>
      </w:hyperlink>
      <w:r>
        <w:rPr>
          <w:rStyle w:val="yiv6927525352s1"/>
          <w:rFonts w:ascii="Arial" w:hAnsi="Arial" w:cs="Arial"/>
          <w:color w:val="1D2228"/>
        </w:rPr>
        <w:t xml:space="preserve"> (Darllenwyd: 1 Mehefin 2026).</w:t>
      </w:r>
    </w:p>
    <w:p w14:paraId="4D9B3AF3" w14:textId="77777777" w:rsidR="00A722DA"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rPr>
        <w:t>Rouse, E. (2022). ‘If you don’t feel respect then morally, it just takes a lot out of</w:t>
      </w:r>
      <w:r>
        <w:rPr>
          <w:rFonts w:ascii="Arial" w:hAnsi="Arial" w:cs="Arial"/>
          <w:sz w:val="24"/>
          <w:szCs w:val="24"/>
        </w:rPr>
        <w:t xml:space="preserve"> </w:t>
      </w:r>
      <w:r w:rsidRPr="00CD407B">
        <w:rPr>
          <w:rFonts w:ascii="Arial" w:hAnsi="Arial" w:cs="Arial"/>
          <w:sz w:val="24"/>
          <w:szCs w:val="24"/>
        </w:rPr>
        <w:t>everything you’re doing”: learning in a pedagogical approach inspired by Reggio Emilia middle years school settings. </w:t>
      </w:r>
      <w:r w:rsidRPr="00CD407B">
        <w:rPr>
          <w:rFonts w:ascii="Arial" w:hAnsi="Arial" w:cs="Arial"/>
          <w:i/>
          <w:iCs/>
          <w:sz w:val="24"/>
          <w:szCs w:val="24"/>
        </w:rPr>
        <w:t>The Australian Educational Researcher</w:t>
      </w:r>
      <w:r w:rsidRPr="00CD407B">
        <w:rPr>
          <w:rFonts w:ascii="Arial" w:hAnsi="Arial" w:cs="Arial"/>
          <w:sz w:val="24"/>
          <w:szCs w:val="24"/>
        </w:rPr>
        <w:t>, 50. </w:t>
      </w:r>
      <w:hyperlink r:id="rId60" w:history="1">
        <w:r w:rsidRPr="000676A8">
          <w:rPr>
            <w:rStyle w:val="Hyperlink"/>
            <w:rFonts w:ascii="Arial" w:hAnsi="Arial" w:cs="Arial"/>
            <w:sz w:val="24"/>
            <w:szCs w:val="24"/>
          </w:rPr>
          <w:t>https://doi.org/10.1007/s13384-022-00538-z</w:t>
        </w:r>
      </w:hyperlink>
      <w:r w:rsidRPr="00CD407B">
        <w:rPr>
          <w:rFonts w:ascii="Arial" w:hAnsi="Arial" w:cs="Arial"/>
          <w:sz w:val="24"/>
          <w:szCs w:val="24"/>
        </w:rPr>
        <w:t xml:space="preserve"> </w:t>
      </w:r>
      <w:r>
        <w:rPr>
          <w:rFonts w:ascii="Arial" w:hAnsi="Arial" w:cs="Arial"/>
          <w:color w:val="000000" w:themeColor="text1"/>
          <w:sz w:val="24"/>
          <w:szCs w:val="24"/>
        </w:rPr>
        <w:t>(Darllenwyd: Mehefin 7 2026).</w:t>
      </w:r>
    </w:p>
    <w:p w14:paraId="5731500C" w14:textId="77777777" w:rsidR="00A722DA" w:rsidRPr="0073422B" w:rsidRDefault="00A722DA" w:rsidP="00297E78">
      <w:pPr>
        <w:spacing w:after="100" w:afterAutospacing="1" w:line="360" w:lineRule="auto"/>
        <w:rPr>
          <w:rFonts w:ascii="Arial" w:hAnsi="Arial" w:cs="Arial"/>
          <w:sz w:val="24"/>
          <w:szCs w:val="24"/>
        </w:rPr>
      </w:pPr>
      <w:r w:rsidRPr="0073422B">
        <w:rPr>
          <w:rFonts w:ascii="Arial" w:hAnsi="Arial" w:cs="Arial"/>
          <w:sz w:val="24"/>
          <w:szCs w:val="24"/>
        </w:rPr>
        <w:t>Rumjaun, A. and Narod, F. (2020). Social Learning Theory—Albert Bandura. </w:t>
      </w:r>
      <w:r w:rsidRPr="0073422B">
        <w:rPr>
          <w:rFonts w:ascii="Arial" w:hAnsi="Arial" w:cs="Arial"/>
          <w:i/>
          <w:iCs/>
          <w:sz w:val="24"/>
          <w:szCs w:val="24"/>
        </w:rPr>
        <w:t>Springer Texts in Education</w:t>
      </w:r>
      <w:r w:rsidRPr="0073422B">
        <w:rPr>
          <w:rFonts w:ascii="Arial" w:hAnsi="Arial" w:cs="Arial"/>
          <w:sz w:val="24"/>
          <w:szCs w:val="24"/>
        </w:rPr>
        <w:t xml:space="preserve">, [online] 1(1), pp.85–99. </w:t>
      </w:r>
      <w:hyperlink r:id="rId61" w:history="1">
        <w:r w:rsidRPr="0073422B">
          <w:rPr>
            <w:rStyle w:val="Hyperlink"/>
            <w:rFonts w:ascii="Arial" w:hAnsi="Arial" w:cs="Arial"/>
            <w:sz w:val="24"/>
            <w:szCs w:val="24"/>
          </w:rPr>
          <w:t>https://doi.org/10.1007/978-3-030-43620-9_7</w:t>
        </w:r>
      </w:hyperlink>
      <w:r w:rsidRPr="0073422B">
        <w:rPr>
          <w:rFonts w:ascii="Arial" w:hAnsi="Arial" w:cs="Arial"/>
          <w:sz w:val="24"/>
          <w:szCs w:val="24"/>
        </w:rPr>
        <w:t xml:space="preserve"> (Darllenwyd: Mehefin 3 2026). </w:t>
      </w:r>
    </w:p>
    <w:p w14:paraId="19D8B90C"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000000" w:themeColor="text1"/>
        </w:rPr>
      </w:pPr>
      <w:r w:rsidRPr="00EC596E">
        <w:rPr>
          <w:rStyle w:val="yiv6927525352s1"/>
          <w:rFonts w:ascii="Arial" w:hAnsi="Arial" w:cs="Arial"/>
          <w:color w:val="1D2228"/>
        </w:rPr>
        <w:t>Seaman, H. and Giles, P. (2019). Supporting Children’s Social and Emotional well-being in the Early years: an Exploration of Practitioners’ Perceptions. </w:t>
      </w:r>
      <w:r w:rsidRPr="00EC596E">
        <w:rPr>
          <w:rStyle w:val="yiv6927525352s2"/>
          <w:rFonts w:ascii="Arial" w:hAnsi="Arial" w:cs="Arial"/>
          <w:i/>
          <w:iCs/>
          <w:color w:val="1D2228"/>
        </w:rPr>
        <w:t>Early Child Development and Care</w:t>
      </w:r>
      <w:r w:rsidRPr="00EC596E">
        <w:rPr>
          <w:rStyle w:val="yiv6927525352s1"/>
          <w:rFonts w:ascii="Arial" w:hAnsi="Arial" w:cs="Arial"/>
          <w:color w:val="1D2228"/>
        </w:rPr>
        <w:t>, 191(6), pp.1–15</w:t>
      </w:r>
      <w:r>
        <w:rPr>
          <w:rStyle w:val="yiv6927525352s1"/>
          <w:rFonts w:ascii="Arial" w:hAnsi="Arial" w:cs="Arial"/>
          <w:color w:val="1D2228"/>
        </w:rPr>
        <w:t>. Ar gael:</w:t>
      </w:r>
      <w:r w:rsidRPr="00EC596E">
        <w:rPr>
          <w:rStyle w:val="yiv6927525352s1"/>
          <w:rFonts w:ascii="Arial" w:hAnsi="Arial" w:cs="Arial"/>
          <w:color w:val="1D2228"/>
        </w:rPr>
        <w:t> </w:t>
      </w:r>
      <w:hyperlink r:id="rId62" w:tgtFrame="_blank" w:history="1">
        <w:r w:rsidRPr="00C85A23">
          <w:rPr>
            <w:rStyle w:val="Hyperlink"/>
            <w:rFonts w:ascii="Arial" w:hAnsi="Arial" w:cs="Arial"/>
          </w:rPr>
          <w:t>https://doi.org/10.1080/03004430.2019.1649668</w:t>
        </w:r>
      </w:hyperlink>
      <w:r w:rsidRPr="00C85A23">
        <w:rPr>
          <w:rStyle w:val="yiv6927525352s1"/>
          <w:rFonts w:ascii="Arial" w:hAnsi="Arial" w:cs="Arial"/>
          <w:color w:val="0000FF"/>
        </w:rPr>
        <w:t> </w:t>
      </w:r>
      <w:r w:rsidRPr="005A7262">
        <w:rPr>
          <w:rStyle w:val="yiv6927525352s1"/>
          <w:rFonts w:ascii="Arial" w:hAnsi="Arial" w:cs="Arial"/>
          <w:color w:val="000000" w:themeColor="text1"/>
        </w:rPr>
        <w:t>(Darllenwyd: 30 Mai 2026).</w:t>
      </w:r>
    </w:p>
    <w:p w14:paraId="75B6FD94" w14:textId="426BE03C" w:rsidR="000B3BBC" w:rsidRPr="000B3BBC" w:rsidRDefault="000B3BBC" w:rsidP="005A7262">
      <w:pPr>
        <w:pStyle w:val="yiv6927525352p1"/>
        <w:shd w:val="clear" w:color="auto" w:fill="FFFFFF"/>
        <w:spacing w:before="0" w:beforeAutospacing="0" w:line="360" w:lineRule="auto"/>
        <w:rPr>
          <w:rStyle w:val="yiv6927525352s1"/>
          <w:rFonts w:ascii="Arial" w:hAnsi="Arial" w:cs="Arial"/>
          <w:color w:val="000000" w:themeColor="text1"/>
        </w:rPr>
      </w:pPr>
      <w:r w:rsidRPr="000B3BBC">
        <w:rPr>
          <w:rFonts w:ascii="Arial" w:hAnsi="Arial" w:cs="Arial"/>
          <w:color w:val="000000" w:themeColor="text1"/>
          <w:lang w:val="cy-GB"/>
        </w:rPr>
        <w:t>Šebart,</w:t>
      </w:r>
      <w:r w:rsidRPr="000B3BBC">
        <w:rPr>
          <w:rFonts w:ascii="Arial" w:hAnsi="Arial" w:cs="Arial"/>
          <w:color w:val="000000" w:themeColor="text1"/>
          <w:lang w:val="cy-GB"/>
        </w:rPr>
        <w:t xml:space="preserve"> K</w:t>
      </w:r>
      <w:r w:rsidRPr="000B3BBC">
        <w:rPr>
          <w:rFonts w:ascii="Arial" w:hAnsi="Arial" w:cs="Arial"/>
          <w:color w:val="000000" w:themeColor="text1"/>
          <w:lang w:val="cy-GB"/>
        </w:rPr>
        <w:t xml:space="preserve"> M. and Hočevar, A. (2014). Two Approaches to Documenting and Evaluating Preschool Quality</w:t>
      </w:r>
      <w:r w:rsidR="00BE2BAA">
        <w:rPr>
          <w:rFonts w:ascii="Arial" w:hAnsi="Arial" w:cs="Arial"/>
          <w:color w:val="000000" w:themeColor="text1"/>
          <w:lang w:val="cy-GB"/>
        </w:rPr>
        <w:t xml:space="preserve">. </w:t>
      </w:r>
      <w:r w:rsidRPr="000B3BBC">
        <w:rPr>
          <w:rFonts w:ascii="Arial" w:hAnsi="Arial" w:cs="Arial"/>
          <w:color w:val="000000" w:themeColor="text1"/>
          <w:lang w:val="cy-GB"/>
        </w:rPr>
        <w:t xml:space="preserve">16(2). </w:t>
      </w:r>
      <w:r w:rsidRPr="000B3BBC">
        <w:rPr>
          <w:rFonts w:ascii="Arial" w:hAnsi="Arial" w:cs="Arial"/>
          <w:color w:val="0000FF"/>
          <w:u w:val="single"/>
          <w:lang w:val="cy-GB"/>
        </w:rPr>
        <w:t>doi:https://doi.org/10.15516/cje.v16i2.509</w:t>
      </w:r>
      <w:r>
        <w:rPr>
          <w:rFonts w:ascii="Arial" w:hAnsi="Arial" w:cs="Arial"/>
          <w:color w:val="0000FF"/>
          <w:u w:val="single"/>
          <w:lang w:val="cy-GB"/>
        </w:rPr>
        <w:t xml:space="preserve"> </w:t>
      </w:r>
      <w:r>
        <w:rPr>
          <w:rFonts w:ascii="Arial" w:hAnsi="Arial" w:cs="Arial"/>
          <w:color w:val="000000" w:themeColor="text1"/>
          <w:lang w:val="cy-GB"/>
        </w:rPr>
        <w:t>(Darllenwyd: 9 Mehefin, 2026).</w:t>
      </w:r>
    </w:p>
    <w:p w14:paraId="2A3FCF49" w14:textId="77777777" w:rsidR="00A722DA" w:rsidRPr="00EC596E" w:rsidRDefault="00A722DA" w:rsidP="005A7262">
      <w:pPr>
        <w:pStyle w:val="yiv6927525352p1"/>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lastRenderedPageBreak/>
        <w:t>Sinnema, C., Nieveen, N. and Priestley, M. (2020). Successful futures, Successful</w:t>
      </w:r>
      <w:r>
        <w:rPr>
          <w:rStyle w:val="yiv6927525352s1"/>
          <w:rFonts w:ascii="Arial" w:hAnsi="Arial" w:cs="Arial"/>
          <w:color w:val="1D2228"/>
        </w:rPr>
        <w:t xml:space="preserve"> curriculum: What can Wales </w:t>
      </w:r>
      <w:r w:rsidRPr="00EC596E">
        <w:rPr>
          <w:rStyle w:val="yiv6927525352s1"/>
          <w:rFonts w:ascii="Arial" w:hAnsi="Arial" w:cs="Arial"/>
          <w:color w:val="1D2228"/>
        </w:rPr>
        <w:t>Learn from International Curriculum reforms? </w:t>
      </w:r>
      <w:r w:rsidRPr="00EC596E">
        <w:rPr>
          <w:rStyle w:val="yiv6927525352s2"/>
          <w:rFonts w:ascii="Arial" w:hAnsi="Arial" w:cs="Arial"/>
          <w:i/>
          <w:iCs/>
          <w:color w:val="1D2228"/>
        </w:rPr>
        <w:t>The Curriculum Journal</w:t>
      </w:r>
      <w:r w:rsidRPr="00EC596E">
        <w:rPr>
          <w:rStyle w:val="yiv6927525352s1"/>
          <w:rFonts w:ascii="Arial" w:hAnsi="Arial" w:cs="Arial"/>
          <w:color w:val="1D2228"/>
        </w:rPr>
        <w:t xml:space="preserve">, [online] 31(2). </w:t>
      </w:r>
      <w:hyperlink r:id="rId63" w:history="1">
        <w:r w:rsidRPr="008719E5">
          <w:rPr>
            <w:rStyle w:val="Hyperlink"/>
            <w:rFonts w:ascii="Arial" w:hAnsi="Arial" w:cs="Arial"/>
          </w:rPr>
          <w:t>https://doi.org/10.1002/curj.17</w:t>
        </w:r>
      </w:hyperlink>
      <w:r>
        <w:rPr>
          <w:rStyle w:val="yiv6927525352s1"/>
          <w:rFonts w:ascii="Arial" w:hAnsi="Arial" w:cs="Arial"/>
          <w:color w:val="1D2228"/>
        </w:rPr>
        <w:t xml:space="preserve"> </w:t>
      </w:r>
      <w:r w:rsidRPr="00E862C2">
        <w:rPr>
          <w:rStyle w:val="yiv6927525352s1"/>
          <w:rFonts w:ascii="Arial" w:hAnsi="Arial" w:cs="Arial"/>
          <w:color w:val="1D2228"/>
        </w:rPr>
        <w:t>(Darllenwyd: 30 Mai 2026).</w:t>
      </w:r>
    </w:p>
    <w:p w14:paraId="6CFFF9C2" w14:textId="77777777" w:rsidR="00A722DA" w:rsidRPr="004F7D02" w:rsidRDefault="00A722DA" w:rsidP="003F510B">
      <w:pPr>
        <w:spacing w:after="100" w:afterAutospacing="1" w:line="360" w:lineRule="auto"/>
        <w:rPr>
          <w:rFonts w:ascii="Arial" w:hAnsi="Arial" w:cs="Arial"/>
          <w:color w:val="000000" w:themeColor="text1"/>
          <w:sz w:val="24"/>
          <w:szCs w:val="24"/>
        </w:rPr>
      </w:pPr>
      <w:r w:rsidRPr="00CD407B">
        <w:rPr>
          <w:rFonts w:ascii="Arial" w:hAnsi="Arial" w:cs="Arial"/>
          <w:sz w:val="24"/>
          <w:szCs w:val="24"/>
          <w:lang w:val="en-GB"/>
        </w:rPr>
        <w:t>Thomas, A. (2020). Exploring schemas in the Welsh curriculum: A coming to know for practitioners and children. </w:t>
      </w:r>
      <w:r w:rsidRPr="00CD407B">
        <w:rPr>
          <w:rFonts w:ascii="Arial" w:hAnsi="Arial" w:cs="Arial"/>
          <w:i/>
          <w:iCs/>
          <w:sz w:val="24"/>
          <w:szCs w:val="24"/>
          <w:lang w:val="en-GB"/>
        </w:rPr>
        <w:t>Journal of Early Childhood Research</w:t>
      </w:r>
      <w:r w:rsidRPr="00CD407B">
        <w:rPr>
          <w:rFonts w:ascii="Arial" w:hAnsi="Arial" w:cs="Arial"/>
          <w:sz w:val="24"/>
          <w:szCs w:val="24"/>
          <w:lang w:val="en-GB"/>
        </w:rPr>
        <w:t>, 19(1), p.1476718X2096975.</w:t>
      </w:r>
      <w:r w:rsidRPr="00CD407B">
        <w:rPr>
          <w:rFonts w:ascii="Arial" w:hAnsi="Arial" w:cs="Arial"/>
          <w:sz w:val="24"/>
          <w:szCs w:val="24"/>
        </w:rPr>
        <w:t xml:space="preserve"> </w:t>
      </w:r>
      <w:hyperlink r:id="rId64" w:history="1">
        <w:r w:rsidRPr="000676A8">
          <w:rPr>
            <w:rStyle w:val="Hyperlink"/>
            <w:rFonts w:ascii="Arial" w:hAnsi="Arial" w:cs="Arial"/>
            <w:sz w:val="24"/>
            <w:szCs w:val="24"/>
          </w:rPr>
          <w:t>https://journals.sagepub.com/doi/pdf/10.1177/1476718X20969750</w:t>
        </w:r>
      </w:hyperlink>
      <w:r w:rsidRPr="000676A8">
        <w:rPr>
          <w:color w:val="0000FF"/>
        </w:rPr>
        <w:t xml:space="preserve"> </w:t>
      </w:r>
      <w:r>
        <w:rPr>
          <w:rFonts w:ascii="Arial" w:hAnsi="Arial" w:cs="Arial"/>
          <w:color w:val="000000" w:themeColor="text1"/>
          <w:sz w:val="24"/>
          <w:szCs w:val="24"/>
        </w:rPr>
        <w:t>(Darllenwyd: Mehefin 7 2026).</w:t>
      </w:r>
    </w:p>
    <w:p w14:paraId="331D8A4D" w14:textId="77777777" w:rsidR="00A722DA" w:rsidRPr="0073422B" w:rsidRDefault="00A722DA" w:rsidP="00297E78">
      <w:pPr>
        <w:pStyle w:val="yiv6927525352p1"/>
        <w:shd w:val="clear" w:color="auto" w:fill="FFFFFF"/>
        <w:spacing w:before="0" w:beforeAutospacing="0" w:line="360" w:lineRule="auto"/>
        <w:rPr>
          <w:rFonts w:ascii="Arial" w:hAnsi="Arial" w:cs="Arial"/>
          <w:color w:val="1D2228"/>
          <w:lang w:val="cy-GB"/>
        </w:rPr>
      </w:pPr>
      <w:r w:rsidRPr="0073422B">
        <w:rPr>
          <w:rStyle w:val="yiv6927525352s1"/>
          <w:rFonts w:ascii="Arial" w:hAnsi="Arial" w:cs="Arial"/>
          <w:color w:val="1D2228"/>
          <w:lang w:val="cy-GB"/>
        </w:rPr>
        <w:t>Thriveapproach.com. (2025). </w:t>
      </w:r>
      <w:r w:rsidRPr="0073422B">
        <w:rPr>
          <w:rStyle w:val="yiv6927525352s2"/>
          <w:rFonts w:ascii="Arial" w:hAnsi="Arial" w:cs="Arial"/>
          <w:i/>
          <w:iCs/>
          <w:color w:val="1D2228"/>
          <w:lang w:val="cy-GB"/>
        </w:rPr>
        <w:t>Behaviour in schools: The importance of understanding the underlying cause</w:t>
      </w:r>
      <w:r w:rsidRPr="0073422B">
        <w:rPr>
          <w:rStyle w:val="yiv6927525352s1"/>
          <w:rFonts w:ascii="Arial" w:hAnsi="Arial" w:cs="Arial"/>
          <w:color w:val="1D2228"/>
          <w:lang w:val="cy-GB"/>
        </w:rPr>
        <w:t xml:space="preserve">. Ar gael: </w:t>
      </w:r>
      <w:hyperlink r:id="rId65" w:history="1">
        <w:r w:rsidRPr="0073422B">
          <w:rPr>
            <w:rStyle w:val="Hyperlink"/>
            <w:rFonts w:ascii="Arial" w:hAnsi="Arial" w:cs="Arial"/>
            <w:lang w:val="cy-GB"/>
          </w:rPr>
          <w:t>https://www.thriveapproach.com/behaviour-in-schools</w:t>
        </w:r>
      </w:hyperlink>
      <w:r w:rsidRPr="0073422B">
        <w:rPr>
          <w:rStyle w:val="yiv6927525352s1"/>
          <w:rFonts w:ascii="Arial" w:hAnsi="Arial" w:cs="Arial"/>
          <w:color w:val="1D2228"/>
          <w:lang w:val="cy-GB"/>
        </w:rPr>
        <w:t xml:space="preserve"> (Darllenwyd: Mehefin 3 2026). </w:t>
      </w:r>
    </w:p>
    <w:p w14:paraId="0F4F8B82" w14:textId="77777777" w:rsidR="00A722DA" w:rsidRDefault="00A722DA" w:rsidP="00297E78">
      <w:pPr>
        <w:spacing w:after="100" w:afterAutospacing="1" w:line="360" w:lineRule="auto"/>
        <w:rPr>
          <w:rFonts w:ascii="Arial" w:hAnsi="Arial" w:cs="Arial"/>
          <w:sz w:val="24"/>
          <w:szCs w:val="24"/>
        </w:rPr>
      </w:pPr>
      <w:r w:rsidRPr="0073422B">
        <w:rPr>
          <w:rFonts w:ascii="Arial" w:hAnsi="Arial" w:cs="Arial"/>
          <w:sz w:val="24"/>
          <w:szCs w:val="24"/>
        </w:rPr>
        <w:t xml:space="preserve">UNESCO. (1994). </w:t>
      </w:r>
      <w:r w:rsidRPr="0073422B">
        <w:rPr>
          <w:rFonts w:ascii="Arial" w:hAnsi="Arial" w:cs="Arial"/>
          <w:i/>
          <w:iCs/>
          <w:sz w:val="24"/>
          <w:szCs w:val="24"/>
        </w:rPr>
        <w:t xml:space="preserve">THE SALAMANCA STATEMENT AND FRAMEWORK FOR ACTION ON SPECIAL NEEDS EDUCATION. </w:t>
      </w:r>
      <w:r w:rsidRPr="0073422B">
        <w:rPr>
          <w:rFonts w:ascii="Arial" w:hAnsi="Arial" w:cs="Arial"/>
          <w:sz w:val="24"/>
          <w:szCs w:val="24"/>
        </w:rPr>
        <w:t xml:space="preserve">Ar gael: </w:t>
      </w:r>
      <w:hyperlink r:id="rId66" w:history="1">
        <w:r w:rsidRPr="0073422B">
          <w:rPr>
            <w:rStyle w:val="Hyperlink"/>
            <w:rFonts w:ascii="Arial" w:hAnsi="Arial" w:cs="Arial"/>
            <w:sz w:val="24"/>
            <w:szCs w:val="24"/>
          </w:rPr>
          <w:t>https://unesdoc.unesco.org/ark:/48223/pf0000098427/PDF/098427engo.pdf.multi</w:t>
        </w:r>
      </w:hyperlink>
      <w:r w:rsidRPr="0073422B">
        <w:rPr>
          <w:rFonts w:ascii="Arial" w:hAnsi="Arial" w:cs="Arial"/>
          <w:sz w:val="24"/>
          <w:szCs w:val="24"/>
        </w:rPr>
        <w:t xml:space="preserve"> (Darllenwyd: 3 Mehefin 2026).</w:t>
      </w:r>
    </w:p>
    <w:p w14:paraId="79A7C467" w14:textId="77777777" w:rsidR="00A722DA" w:rsidRPr="0073422B" w:rsidRDefault="00A722DA" w:rsidP="00297E78">
      <w:pPr>
        <w:pStyle w:val="yiv6927525352p1"/>
        <w:shd w:val="clear" w:color="auto" w:fill="FFFFFF"/>
        <w:spacing w:before="0" w:beforeAutospacing="0" w:line="360" w:lineRule="auto"/>
        <w:rPr>
          <w:rFonts w:ascii="Arial" w:hAnsi="Arial" w:cs="Arial"/>
          <w:color w:val="1D2228"/>
          <w:lang w:val="cy-GB"/>
        </w:rPr>
      </w:pPr>
      <w:r w:rsidRPr="0073422B">
        <w:rPr>
          <w:rStyle w:val="yiv6927525352s1"/>
          <w:rFonts w:ascii="Arial" w:hAnsi="Arial" w:cs="Arial"/>
          <w:color w:val="1D2228"/>
          <w:lang w:val="cy-GB"/>
        </w:rPr>
        <w:t xml:space="preserve">UNICEF. (1989). </w:t>
      </w:r>
      <w:r w:rsidRPr="0073422B">
        <w:rPr>
          <w:rStyle w:val="yiv6927525352s1"/>
          <w:rFonts w:ascii="Arial" w:hAnsi="Arial" w:cs="Arial"/>
          <w:i/>
          <w:iCs/>
          <w:color w:val="1D2228"/>
          <w:lang w:val="cy-GB"/>
        </w:rPr>
        <w:t>United Nations Convention on the Rights of the Child</w:t>
      </w:r>
      <w:r w:rsidRPr="0073422B">
        <w:rPr>
          <w:rStyle w:val="yiv6927525352s1"/>
          <w:rFonts w:ascii="Arial" w:hAnsi="Arial" w:cs="Arial"/>
          <w:color w:val="1D2228"/>
          <w:lang w:val="cy-GB"/>
        </w:rPr>
        <w:t>. Ar gael: </w:t>
      </w:r>
      <w:hyperlink r:id="rId67" w:tgtFrame="_blank" w:history="1">
        <w:r w:rsidRPr="0073422B">
          <w:rPr>
            <w:rStyle w:val="Hyperlink"/>
            <w:rFonts w:ascii="Arial" w:hAnsi="Arial" w:cs="Arial"/>
            <w:lang w:val="cy-GB"/>
          </w:rPr>
          <w:t>https://www.unicef.org.uk/wp-content/uploads/2019/10/UNCRC_summary-1_1.pdf</w:t>
        </w:r>
      </w:hyperlink>
      <w:r w:rsidRPr="0073422B">
        <w:rPr>
          <w:rStyle w:val="yiv6927525352s1"/>
          <w:rFonts w:ascii="Arial" w:hAnsi="Arial" w:cs="Arial"/>
          <w:color w:val="1D2228"/>
          <w:lang w:val="cy-GB"/>
        </w:rPr>
        <w:t> (Darllenwyd: Mehefin 3 2026). </w:t>
      </w:r>
    </w:p>
    <w:p w14:paraId="34269CE1"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3"/>
          <w:rFonts w:ascii="Arial" w:hAnsi="Arial" w:cs="Arial"/>
          <w:color w:val="1D2228"/>
        </w:rPr>
        <w:t>Vygotsky, L.S. (1978) </w:t>
      </w:r>
      <w:r w:rsidRPr="00EC596E">
        <w:rPr>
          <w:rStyle w:val="yiv6927525352s4"/>
          <w:rFonts w:ascii="Arial" w:hAnsi="Arial" w:cs="Arial"/>
          <w:i/>
          <w:iCs/>
          <w:color w:val="1D2228"/>
        </w:rPr>
        <w:t>Mind in Society: The Development of Higher Psychological Processes</w:t>
      </w:r>
      <w:r w:rsidRPr="00EC596E">
        <w:rPr>
          <w:rStyle w:val="yiv6927525352s3"/>
          <w:rFonts w:ascii="Arial" w:hAnsi="Arial" w:cs="Arial"/>
          <w:color w:val="1D2228"/>
        </w:rPr>
        <w:t>. Cambridge, MA: Harvard University Press.</w:t>
      </w:r>
      <w:r>
        <w:rPr>
          <w:rStyle w:val="yiv6927525352s3"/>
          <w:rFonts w:ascii="Arial" w:hAnsi="Arial" w:cs="Arial"/>
          <w:color w:val="1D2228"/>
        </w:rPr>
        <w:t xml:space="preserve"> </w:t>
      </w:r>
      <w:r>
        <w:rPr>
          <w:rStyle w:val="yiv6927525352s1"/>
          <w:rFonts w:ascii="Arial" w:hAnsi="Arial" w:cs="Arial"/>
          <w:color w:val="1D2228"/>
        </w:rPr>
        <w:t>(</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485D2826" w14:textId="77777777" w:rsidR="00A722DA" w:rsidRDefault="00A722DA" w:rsidP="00297E78">
      <w:pPr>
        <w:spacing w:after="100" w:afterAutospacing="1" w:line="360" w:lineRule="auto"/>
        <w:rPr>
          <w:rFonts w:ascii="Arial" w:hAnsi="Arial" w:cs="Arial"/>
          <w:sz w:val="24"/>
          <w:szCs w:val="24"/>
        </w:rPr>
      </w:pPr>
      <w:r w:rsidRPr="00373AFB">
        <w:rPr>
          <w:rFonts w:ascii="Arial" w:hAnsi="Arial" w:cs="Arial"/>
          <w:sz w:val="24"/>
          <w:szCs w:val="24"/>
          <w:lang w:val="en-GB"/>
        </w:rPr>
        <w:t>Wainwright, N., Goodway, J., Whitehead, M., Williams, A. and Kirk, D. (2019). Playful pedagogy for deeper learning: exploring the implementation of the play-based foundation phase in Wales. </w:t>
      </w:r>
      <w:r w:rsidRPr="00373AFB">
        <w:rPr>
          <w:rFonts w:ascii="Arial" w:hAnsi="Arial" w:cs="Arial"/>
          <w:i/>
          <w:iCs/>
          <w:sz w:val="24"/>
          <w:szCs w:val="24"/>
          <w:lang w:val="en-GB"/>
        </w:rPr>
        <w:t>Early Child Development and Care</w:t>
      </w:r>
      <w:r w:rsidRPr="00373AFB">
        <w:rPr>
          <w:rFonts w:ascii="Arial" w:hAnsi="Arial" w:cs="Arial"/>
          <w:sz w:val="24"/>
          <w:szCs w:val="24"/>
          <w:lang w:val="en-GB"/>
        </w:rPr>
        <w:t>, 190(1), pp.43–53. </w:t>
      </w:r>
      <w:hyperlink r:id="rId68" w:tgtFrame="_blank" w:history="1">
        <w:r w:rsidRPr="00373AFB">
          <w:rPr>
            <w:rStyle w:val="Hyperlink"/>
            <w:rFonts w:ascii="Arial" w:hAnsi="Arial" w:cs="Arial"/>
            <w:sz w:val="24"/>
            <w:szCs w:val="24"/>
            <w:lang w:val="en-GB"/>
          </w:rPr>
          <w:t>10.1080/03004430.2019.1653551</w:t>
        </w:r>
      </w:hyperlink>
      <w:r>
        <w:rPr>
          <w:rFonts w:ascii="Arial" w:hAnsi="Arial" w:cs="Arial"/>
          <w:sz w:val="24"/>
          <w:szCs w:val="24"/>
        </w:rPr>
        <w:t xml:space="preserve"> </w:t>
      </w:r>
      <w:r w:rsidRPr="0073422B">
        <w:rPr>
          <w:rFonts w:ascii="Arial" w:hAnsi="Arial" w:cs="Arial"/>
          <w:sz w:val="24"/>
          <w:szCs w:val="24"/>
        </w:rPr>
        <w:t xml:space="preserve">(Darllenwyd: Mehefin 6 2026). </w:t>
      </w:r>
    </w:p>
    <w:p w14:paraId="38DA0D6D" w14:textId="77777777" w:rsidR="00A722DA" w:rsidRPr="00EC596E" w:rsidRDefault="00A722DA" w:rsidP="005A7262">
      <w:pPr>
        <w:pStyle w:val="yiv6927525352p3"/>
        <w:shd w:val="clear" w:color="auto" w:fill="FFFFFF"/>
        <w:spacing w:before="0" w:beforeAutospacing="0" w:line="360" w:lineRule="auto"/>
        <w:rPr>
          <w:rFonts w:ascii="Arial" w:hAnsi="Arial" w:cs="Arial"/>
          <w:color w:val="1D2228"/>
        </w:rPr>
      </w:pPr>
      <w:r w:rsidRPr="00EC596E">
        <w:rPr>
          <w:rStyle w:val="yiv6927525352s1"/>
          <w:rFonts w:ascii="Arial" w:hAnsi="Arial" w:cs="Arial"/>
          <w:color w:val="1D2228"/>
        </w:rPr>
        <w:t>Welsh Government (2018). </w:t>
      </w:r>
      <w:r w:rsidRPr="00EC596E">
        <w:rPr>
          <w:rStyle w:val="yiv6927525352s2"/>
          <w:rFonts w:ascii="Arial" w:hAnsi="Arial" w:cs="Arial"/>
          <w:i/>
          <w:iCs/>
          <w:color w:val="1D2228"/>
        </w:rPr>
        <w:t>Additional Learning Needs and Education Tribunal (Wales) Act 2018</w:t>
      </w:r>
      <w:r w:rsidRPr="00EC596E">
        <w:rPr>
          <w:rStyle w:val="yiv6927525352s1"/>
          <w:rFonts w:ascii="Arial" w:hAnsi="Arial" w:cs="Arial"/>
          <w:color w:val="1D2228"/>
        </w:rPr>
        <w:t>. [online] Legislation.gov.uk.</w:t>
      </w:r>
      <w:r>
        <w:rPr>
          <w:rStyle w:val="yiv6927525352s1"/>
          <w:rFonts w:ascii="Arial" w:hAnsi="Arial" w:cs="Arial"/>
          <w:color w:val="1D2228"/>
        </w:rPr>
        <w:t xml:space="preserve"> Ar gael</w:t>
      </w:r>
      <w:r w:rsidRPr="00EC596E">
        <w:rPr>
          <w:rStyle w:val="yiv6927525352s1"/>
          <w:rFonts w:ascii="Arial" w:hAnsi="Arial" w:cs="Arial"/>
          <w:color w:val="1D2228"/>
        </w:rPr>
        <w:t xml:space="preserve">: </w:t>
      </w:r>
      <w:hyperlink r:id="rId69" w:history="1">
        <w:r w:rsidRPr="008719E5">
          <w:rPr>
            <w:rStyle w:val="Hyperlink"/>
            <w:rFonts w:ascii="Arial" w:hAnsi="Arial" w:cs="Arial"/>
          </w:rPr>
          <w:t>https://www.legislation.gov.uk/anaw/2018/2/contents</w:t>
        </w:r>
      </w:hyperlink>
      <w:r>
        <w:rPr>
          <w:rStyle w:val="yiv6927525352s1"/>
          <w:rFonts w:ascii="Arial" w:hAnsi="Arial" w:cs="Arial"/>
          <w:color w:val="1D2228"/>
        </w:rPr>
        <w:t xml:space="preserve"> (Darllenwyd: 1 Mehefin 2026).</w:t>
      </w:r>
    </w:p>
    <w:p w14:paraId="2041DD59" w14:textId="77777777" w:rsidR="00A722DA" w:rsidRDefault="00A722DA" w:rsidP="005A7262">
      <w:pPr>
        <w:pStyle w:val="yiv6927525352p1"/>
        <w:shd w:val="clear" w:color="auto" w:fill="FFFFFF"/>
        <w:spacing w:before="0" w:beforeAutospacing="0" w:line="360" w:lineRule="auto"/>
        <w:rPr>
          <w:rStyle w:val="yiv6927525352s1"/>
          <w:rFonts w:ascii="Arial" w:hAnsi="Arial" w:cs="Arial"/>
          <w:color w:val="1D2228"/>
        </w:rPr>
      </w:pPr>
      <w:r w:rsidRPr="00EC596E">
        <w:rPr>
          <w:rStyle w:val="yiv6927525352s1"/>
          <w:rFonts w:ascii="Arial" w:hAnsi="Arial" w:cs="Arial"/>
          <w:color w:val="1D2228"/>
        </w:rPr>
        <w:lastRenderedPageBreak/>
        <w:t>Westbrook, F. and White, J. (2020). One ring to rule them all? Locating discourse in Aotearoa New Zealand early childhood education curriculum. </w:t>
      </w:r>
      <w:r w:rsidRPr="00EC596E">
        <w:rPr>
          <w:rStyle w:val="yiv6927525352s2"/>
          <w:rFonts w:ascii="Arial" w:hAnsi="Arial" w:cs="Arial"/>
          <w:i/>
          <w:iCs/>
          <w:color w:val="1D2228"/>
        </w:rPr>
        <w:t>Policy Futures in Education</w:t>
      </w:r>
      <w:r w:rsidRPr="00EC596E">
        <w:rPr>
          <w:rStyle w:val="yiv6927525352s1"/>
          <w:rFonts w:ascii="Arial" w:hAnsi="Arial" w:cs="Arial"/>
          <w:color w:val="1D2228"/>
        </w:rPr>
        <w:t>, p.147821032097312.</w:t>
      </w:r>
      <w:r>
        <w:rPr>
          <w:rStyle w:val="yiv6927525352s1"/>
          <w:rFonts w:ascii="Arial" w:hAnsi="Arial" w:cs="Arial"/>
          <w:color w:val="1D2228"/>
        </w:rPr>
        <w:t xml:space="preserve"> Ar gael:</w:t>
      </w:r>
      <w:r w:rsidRPr="00EC596E">
        <w:rPr>
          <w:rStyle w:val="yiv6927525352s1"/>
          <w:rFonts w:ascii="Arial" w:hAnsi="Arial" w:cs="Arial"/>
          <w:color w:val="1D2228"/>
        </w:rPr>
        <w:t> </w:t>
      </w:r>
      <w:hyperlink r:id="rId70" w:tgtFrame="_blank" w:history="1">
        <w:r w:rsidRPr="00C85A23">
          <w:rPr>
            <w:rStyle w:val="Hyperlink"/>
            <w:rFonts w:ascii="Arial" w:hAnsi="Arial" w:cs="Arial"/>
          </w:rPr>
          <w:t>https://doi.org/10.1177/1478210320973122</w:t>
        </w:r>
      </w:hyperlink>
      <w:r>
        <w:rPr>
          <w:rStyle w:val="yiv6927525352s1"/>
          <w:rFonts w:ascii="Arial" w:hAnsi="Arial" w:cs="Arial"/>
          <w:color w:val="1D2228"/>
        </w:rPr>
        <w:t xml:space="preserve"> (</w:t>
      </w:r>
      <w:r w:rsidRPr="00EC596E">
        <w:rPr>
          <w:rStyle w:val="yiv6927525352s1"/>
          <w:rFonts w:ascii="Arial" w:hAnsi="Arial" w:cs="Arial"/>
          <w:color w:val="1D2228"/>
        </w:rPr>
        <w:t xml:space="preserve">Darllenwyd: </w:t>
      </w:r>
      <w:r>
        <w:rPr>
          <w:rStyle w:val="yiv6927525352s1"/>
          <w:rFonts w:ascii="Arial" w:hAnsi="Arial" w:cs="Arial"/>
          <w:color w:val="1D2228"/>
        </w:rPr>
        <w:t xml:space="preserve">30 </w:t>
      </w:r>
      <w:r w:rsidRPr="00EC596E">
        <w:rPr>
          <w:rStyle w:val="yiv6927525352s1"/>
          <w:rFonts w:ascii="Arial" w:hAnsi="Arial" w:cs="Arial"/>
          <w:color w:val="1D2228"/>
        </w:rPr>
        <w:t>Mai 2026)</w:t>
      </w:r>
    </w:p>
    <w:p w14:paraId="5AA60822" w14:textId="77777777" w:rsidR="003944A1" w:rsidRDefault="003944A1" w:rsidP="005A7262">
      <w:pPr>
        <w:pStyle w:val="yiv6927525352p1"/>
        <w:shd w:val="clear" w:color="auto" w:fill="FFFFFF"/>
        <w:spacing w:before="0" w:beforeAutospacing="0" w:line="360" w:lineRule="auto"/>
        <w:rPr>
          <w:rStyle w:val="yiv6927525352s1"/>
          <w:rFonts w:ascii="Arial" w:hAnsi="Arial" w:cs="Arial"/>
          <w:color w:val="1D2228"/>
        </w:rPr>
      </w:pPr>
    </w:p>
    <w:p w14:paraId="545329C1" w14:textId="77777777" w:rsidR="003944A1" w:rsidRDefault="003944A1" w:rsidP="005A7262">
      <w:pPr>
        <w:pStyle w:val="yiv6927525352p1"/>
        <w:shd w:val="clear" w:color="auto" w:fill="FFFFFF"/>
        <w:spacing w:before="0" w:beforeAutospacing="0" w:line="360" w:lineRule="auto"/>
        <w:rPr>
          <w:rStyle w:val="yiv6927525352s1"/>
          <w:rFonts w:ascii="Arial" w:hAnsi="Arial" w:cs="Arial"/>
          <w:color w:val="1D2228"/>
        </w:rPr>
      </w:pPr>
    </w:p>
    <w:p w14:paraId="5FBBB256" w14:textId="77777777" w:rsidR="003944A1" w:rsidRDefault="003944A1" w:rsidP="005A7262">
      <w:pPr>
        <w:pStyle w:val="yiv6927525352p1"/>
        <w:shd w:val="clear" w:color="auto" w:fill="FFFFFF"/>
        <w:spacing w:before="0" w:beforeAutospacing="0" w:line="360" w:lineRule="auto"/>
        <w:rPr>
          <w:rStyle w:val="yiv6927525352s1"/>
          <w:rFonts w:ascii="Arial" w:hAnsi="Arial" w:cs="Arial"/>
          <w:color w:val="1D2228"/>
        </w:rPr>
      </w:pPr>
    </w:p>
    <w:p w14:paraId="5093BE8D" w14:textId="77777777" w:rsidR="003944A1" w:rsidRDefault="003944A1" w:rsidP="005A7262">
      <w:pPr>
        <w:pStyle w:val="yiv6927525352p1"/>
        <w:shd w:val="clear" w:color="auto" w:fill="FFFFFF"/>
        <w:spacing w:before="0" w:beforeAutospacing="0" w:line="360" w:lineRule="auto"/>
        <w:rPr>
          <w:rStyle w:val="yiv6927525352s1"/>
          <w:rFonts w:ascii="Arial" w:hAnsi="Arial" w:cs="Arial"/>
          <w:color w:val="1D2228"/>
        </w:rPr>
      </w:pPr>
    </w:p>
    <w:p w14:paraId="1A34BCE5" w14:textId="77777777" w:rsidR="003944A1" w:rsidRDefault="003944A1" w:rsidP="005A7262">
      <w:pPr>
        <w:pStyle w:val="yiv6927525352p1"/>
        <w:shd w:val="clear" w:color="auto" w:fill="FFFFFF"/>
        <w:spacing w:before="0" w:beforeAutospacing="0" w:line="360" w:lineRule="auto"/>
        <w:rPr>
          <w:rStyle w:val="yiv6927525352s1"/>
          <w:rFonts w:ascii="Arial" w:hAnsi="Arial" w:cs="Arial"/>
          <w:color w:val="1D2228"/>
        </w:rPr>
      </w:pPr>
    </w:p>
    <w:p w14:paraId="19706CA4"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10633C63"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6F574578"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63BD18ED"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7D728D55"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06CF746B"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45B0AB3D"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6ED35044"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194B7AE4"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4585EACB"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7170069C" w14:textId="77777777" w:rsidR="00BE2BAA" w:rsidRDefault="00BE2BAA" w:rsidP="005A7262">
      <w:pPr>
        <w:pStyle w:val="yiv6927525352p1"/>
        <w:shd w:val="clear" w:color="auto" w:fill="FFFFFF"/>
        <w:spacing w:before="0" w:beforeAutospacing="0" w:line="360" w:lineRule="auto"/>
        <w:rPr>
          <w:rStyle w:val="yiv6927525352s1"/>
          <w:rFonts w:ascii="Arial" w:hAnsi="Arial" w:cs="Arial"/>
          <w:color w:val="1D2228"/>
        </w:rPr>
      </w:pPr>
    </w:p>
    <w:p w14:paraId="3BDB63BC" w14:textId="77777777" w:rsidR="003944A1" w:rsidRDefault="003944A1" w:rsidP="005A7262">
      <w:pPr>
        <w:pStyle w:val="yiv6927525352p1"/>
        <w:shd w:val="clear" w:color="auto" w:fill="FFFFFF"/>
        <w:spacing w:before="0" w:beforeAutospacing="0" w:line="360" w:lineRule="auto"/>
        <w:rPr>
          <w:rStyle w:val="yiv6927525352s1"/>
          <w:rFonts w:ascii="Arial" w:hAnsi="Arial" w:cs="Arial"/>
          <w:color w:val="1D2228"/>
        </w:rPr>
      </w:pPr>
    </w:p>
    <w:p w14:paraId="61EA93C4" w14:textId="74CD6DFE" w:rsidR="003944A1" w:rsidRDefault="003944A1" w:rsidP="003944A1">
      <w:pPr>
        <w:pStyle w:val="yiv6927525352p1"/>
        <w:shd w:val="clear" w:color="auto" w:fill="FFFFFF"/>
        <w:spacing w:before="0" w:beforeAutospacing="0" w:line="360" w:lineRule="auto"/>
        <w:jc w:val="center"/>
        <w:rPr>
          <w:rStyle w:val="yiv6927525352s1"/>
          <w:rFonts w:ascii="Arial" w:hAnsi="Arial" w:cs="Arial"/>
          <w:color w:val="1D2228"/>
          <w:sz w:val="32"/>
          <w:szCs w:val="32"/>
          <w:u w:val="single"/>
        </w:rPr>
      </w:pPr>
      <w:r>
        <w:rPr>
          <w:rStyle w:val="yiv6927525352s1"/>
          <w:rFonts w:ascii="Arial" w:hAnsi="Arial" w:cs="Arial"/>
          <w:color w:val="1D2228"/>
          <w:sz w:val="32"/>
          <w:szCs w:val="32"/>
          <w:u w:val="single"/>
        </w:rPr>
        <w:lastRenderedPageBreak/>
        <w:t xml:space="preserve">AI </w:t>
      </w:r>
    </w:p>
    <w:p w14:paraId="04A31AC7" w14:textId="1A328AD5" w:rsidR="003944A1" w:rsidRPr="003944A1" w:rsidRDefault="003944A1" w:rsidP="003944A1">
      <w:pPr>
        <w:pStyle w:val="yiv6927525352p1"/>
        <w:shd w:val="clear" w:color="auto" w:fill="FFFFFF"/>
        <w:spacing w:before="0" w:beforeAutospacing="0" w:line="360" w:lineRule="auto"/>
        <w:rPr>
          <w:rStyle w:val="yiv6927525352s1"/>
          <w:rFonts w:ascii="Arial" w:hAnsi="Arial" w:cs="Arial"/>
          <w:color w:val="1D2228"/>
          <w:sz w:val="32"/>
          <w:szCs w:val="32"/>
        </w:rPr>
      </w:pPr>
      <w:r>
        <w:rPr>
          <w:rStyle w:val="yiv6927525352s1"/>
          <w:rFonts w:ascii="Arial" w:hAnsi="Arial" w:cs="Arial"/>
          <w:color w:val="1D2228"/>
          <w:sz w:val="32"/>
          <w:szCs w:val="32"/>
        </w:rPr>
        <w:t>Nid wyf wedi defnyddio AI.</w:t>
      </w:r>
    </w:p>
    <w:sectPr w:rsidR="003944A1" w:rsidRPr="003944A1">
      <w:headerReference w:type="default" r:id="rId7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60E9B" w14:textId="77777777" w:rsidR="009B2CB6" w:rsidRPr="00C32AF5" w:rsidRDefault="009B2CB6" w:rsidP="00C32AF5">
      <w:pPr>
        <w:spacing w:after="0" w:line="240" w:lineRule="auto"/>
      </w:pPr>
      <w:r w:rsidRPr="00C32AF5">
        <w:separator/>
      </w:r>
    </w:p>
  </w:endnote>
  <w:endnote w:type="continuationSeparator" w:id="0">
    <w:p w14:paraId="36E0C99E" w14:textId="77777777" w:rsidR="009B2CB6" w:rsidRPr="00C32AF5" w:rsidRDefault="009B2CB6" w:rsidP="00C32AF5">
      <w:pPr>
        <w:spacing w:after="0" w:line="240" w:lineRule="auto"/>
      </w:pPr>
      <w:r w:rsidRPr="00C32AF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4028479"/>
      <w:docPartObj>
        <w:docPartGallery w:val="Page Numbers (Bottom of Page)"/>
        <w:docPartUnique/>
      </w:docPartObj>
    </w:sdtPr>
    <w:sdtContent>
      <w:p w14:paraId="474E99CD" w14:textId="1D498DF8" w:rsidR="00C32AF5" w:rsidRPr="00C32AF5" w:rsidRDefault="00C32AF5">
        <w:pPr>
          <w:pStyle w:val="Footer"/>
          <w:jc w:val="center"/>
        </w:pPr>
        <w:r w:rsidRPr="00C32AF5">
          <w:rPr>
            <w:rFonts w:ascii="Arial" w:hAnsi="Arial" w:cs="Arial"/>
            <w:sz w:val="24"/>
            <w:szCs w:val="24"/>
          </w:rPr>
          <w:fldChar w:fldCharType="begin"/>
        </w:r>
        <w:r w:rsidRPr="00C32AF5">
          <w:rPr>
            <w:rFonts w:ascii="Arial" w:hAnsi="Arial" w:cs="Arial"/>
            <w:sz w:val="24"/>
            <w:szCs w:val="24"/>
          </w:rPr>
          <w:instrText xml:space="preserve"> PAGE   \* MERGEFORMAT </w:instrText>
        </w:r>
        <w:r w:rsidRPr="00C32AF5">
          <w:rPr>
            <w:rFonts w:ascii="Arial" w:hAnsi="Arial" w:cs="Arial"/>
            <w:sz w:val="24"/>
            <w:szCs w:val="24"/>
          </w:rPr>
          <w:fldChar w:fldCharType="separate"/>
        </w:r>
        <w:r w:rsidRPr="00C32AF5">
          <w:rPr>
            <w:rFonts w:ascii="Arial" w:hAnsi="Arial" w:cs="Arial"/>
            <w:sz w:val="24"/>
            <w:szCs w:val="24"/>
          </w:rPr>
          <w:t>2</w:t>
        </w:r>
        <w:r w:rsidRPr="00C32AF5">
          <w:rPr>
            <w:rFonts w:ascii="Arial" w:hAnsi="Arial" w:cs="Arial"/>
            <w:sz w:val="24"/>
            <w:szCs w:val="24"/>
          </w:rPr>
          <w:fldChar w:fldCharType="end"/>
        </w:r>
      </w:p>
    </w:sdtContent>
  </w:sdt>
  <w:p w14:paraId="0BC75D85" w14:textId="77777777" w:rsidR="00C32AF5" w:rsidRPr="00C32AF5" w:rsidRDefault="00C32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873D69" w14:textId="77777777" w:rsidR="009B2CB6" w:rsidRPr="00C32AF5" w:rsidRDefault="009B2CB6" w:rsidP="00C32AF5">
      <w:pPr>
        <w:spacing w:after="0" w:line="240" w:lineRule="auto"/>
      </w:pPr>
      <w:r w:rsidRPr="00C32AF5">
        <w:separator/>
      </w:r>
    </w:p>
  </w:footnote>
  <w:footnote w:type="continuationSeparator" w:id="0">
    <w:p w14:paraId="10BEA3B0" w14:textId="77777777" w:rsidR="009B2CB6" w:rsidRPr="00C32AF5" w:rsidRDefault="009B2CB6" w:rsidP="00C32AF5">
      <w:pPr>
        <w:spacing w:after="0" w:line="240" w:lineRule="auto"/>
      </w:pPr>
      <w:r w:rsidRPr="00C32AF5">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CF9514" w14:textId="775E15BA" w:rsidR="00C32AF5" w:rsidRPr="00C32AF5" w:rsidRDefault="00C32AF5">
    <w:pPr>
      <w:pStyle w:val="Header"/>
      <w:rPr>
        <w:rFonts w:ascii="Arial" w:hAnsi="Arial" w:cs="Arial"/>
        <w:sz w:val="24"/>
        <w:szCs w:val="24"/>
      </w:rPr>
    </w:pPr>
    <w:r w:rsidRPr="00C32AF5">
      <w:rPr>
        <w:rFonts w:ascii="Arial" w:hAnsi="Arial" w:cs="Arial"/>
        <w:sz w:val="24"/>
        <w:szCs w:val="24"/>
      </w:rPr>
      <w:t>ECEY6010/C</w:t>
    </w:r>
    <w:r w:rsidRPr="00C32AF5">
      <w:rPr>
        <w:rFonts w:ascii="Arial" w:hAnsi="Arial" w:cs="Arial"/>
        <w:sz w:val="24"/>
        <w:szCs w:val="24"/>
      </w:rPr>
      <w:ptab w:relativeTo="margin" w:alignment="center" w:leader="none"/>
    </w:r>
    <w:r w:rsidR="0005609D">
      <w:rPr>
        <w:rFonts w:ascii="Arial" w:hAnsi="Arial" w:cs="Arial"/>
        <w:sz w:val="24"/>
        <w:szCs w:val="24"/>
      </w:rPr>
      <w:t>4,</w:t>
    </w:r>
    <w:r w:rsidR="00BE2BAA">
      <w:rPr>
        <w:rFonts w:ascii="Arial" w:hAnsi="Arial" w:cs="Arial"/>
        <w:sz w:val="24"/>
        <w:szCs w:val="24"/>
      </w:rPr>
      <w:t>375</w:t>
    </w:r>
    <w:r w:rsidR="00030FE0">
      <w:rPr>
        <w:rFonts w:ascii="Arial" w:hAnsi="Arial" w:cs="Arial"/>
        <w:sz w:val="24"/>
        <w:szCs w:val="24"/>
      </w:rPr>
      <w:t xml:space="preserve"> o eiriau</w:t>
    </w:r>
    <w:r w:rsidRPr="00C32AF5">
      <w:rPr>
        <w:rFonts w:ascii="Arial" w:hAnsi="Arial" w:cs="Arial"/>
        <w:sz w:val="24"/>
        <w:szCs w:val="24"/>
      </w:rPr>
      <w:ptab w:relativeTo="margin" w:alignment="right" w:leader="none"/>
    </w:r>
    <w:r w:rsidRPr="00C32AF5">
      <w:rPr>
        <w:rFonts w:ascii="Arial" w:hAnsi="Arial" w:cs="Arial"/>
        <w:sz w:val="24"/>
        <w:szCs w:val="24"/>
      </w:rPr>
      <w:t>2418869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AF5"/>
    <w:rsid w:val="00030FE0"/>
    <w:rsid w:val="0005609D"/>
    <w:rsid w:val="000B3BBC"/>
    <w:rsid w:val="000E5E09"/>
    <w:rsid w:val="00134CBC"/>
    <w:rsid w:val="001A64BB"/>
    <w:rsid w:val="001E2028"/>
    <w:rsid w:val="002853C4"/>
    <w:rsid w:val="00285D75"/>
    <w:rsid w:val="00297E78"/>
    <w:rsid w:val="003944A1"/>
    <w:rsid w:val="003F510B"/>
    <w:rsid w:val="00426B16"/>
    <w:rsid w:val="00444793"/>
    <w:rsid w:val="004624C6"/>
    <w:rsid w:val="00480B49"/>
    <w:rsid w:val="005A7262"/>
    <w:rsid w:val="006F0F3B"/>
    <w:rsid w:val="00771700"/>
    <w:rsid w:val="007F6B09"/>
    <w:rsid w:val="009B2CB6"/>
    <w:rsid w:val="00A60DAD"/>
    <w:rsid w:val="00A722DA"/>
    <w:rsid w:val="00AA145B"/>
    <w:rsid w:val="00AC01BA"/>
    <w:rsid w:val="00BC510D"/>
    <w:rsid w:val="00BE2BAA"/>
    <w:rsid w:val="00C32AF5"/>
    <w:rsid w:val="00C564A2"/>
    <w:rsid w:val="00DF303D"/>
    <w:rsid w:val="00EF06D9"/>
    <w:rsid w:val="00F20E60"/>
    <w:rsid w:val="00F3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E5C63"/>
  <w15:chartTrackingRefBased/>
  <w15:docId w15:val="{DCE769F7-BA1C-4916-AAE1-969EE862C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C32A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A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A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A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A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A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A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A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A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A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A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A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A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A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A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A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A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AF5"/>
    <w:rPr>
      <w:rFonts w:eastAsiaTheme="majorEastAsia" w:cstheme="majorBidi"/>
      <w:color w:val="272727" w:themeColor="text1" w:themeTint="D8"/>
    </w:rPr>
  </w:style>
  <w:style w:type="paragraph" w:styleId="Title">
    <w:name w:val="Title"/>
    <w:basedOn w:val="Normal"/>
    <w:next w:val="Normal"/>
    <w:link w:val="TitleChar"/>
    <w:uiPriority w:val="10"/>
    <w:qFormat/>
    <w:rsid w:val="00C32A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A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A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2A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2AF5"/>
    <w:pPr>
      <w:spacing w:before="160"/>
      <w:jc w:val="center"/>
    </w:pPr>
    <w:rPr>
      <w:i/>
      <w:iCs/>
      <w:color w:val="404040" w:themeColor="text1" w:themeTint="BF"/>
    </w:rPr>
  </w:style>
  <w:style w:type="character" w:customStyle="1" w:styleId="QuoteChar">
    <w:name w:val="Quote Char"/>
    <w:basedOn w:val="DefaultParagraphFont"/>
    <w:link w:val="Quote"/>
    <w:uiPriority w:val="29"/>
    <w:rsid w:val="00C32AF5"/>
    <w:rPr>
      <w:i/>
      <w:iCs/>
      <w:color w:val="404040" w:themeColor="text1" w:themeTint="BF"/>
    </w:rPr>
  </w:style>
  <w:style w:type="paragraph" w:styleId="ListParagraph">
    <w:name w:val="List Paragraph"/>
    <w:basedOn w:val="Normal"/>
    <w:uiPriority w:val="34"/>
    <w:qFormat/>
    <w:rsid w:val="00C32AF5"/>
    <w:pPr>
      <w:ind w:left="720"/>
      <w:contextualSpacing/>
    </w:pPr>
  </w:style>
  <w:style w:type="character" w:styleId="IntenseEmphasis">
    <w:name w:val="Intense Emphasis"/>
    <w:basedOn w:val="DefaultParagraphFont"/>
    <w:uiPriority w:val="21"/>
    <w:qFormat/>
    <w:rsid w:val="00C32AF5"/>
    <w:rPr>
      <w:i/>
      <w:iCs/>
      <w:color w:val="0F4761" w:themeColor="accent1" w:themeShade="BF"/>
    </w:rPr>
  </w:style>
  <w:style w:type="paragraph" w:styleId="IntenseQuote">
    <w:name w:val="Intense Quote"/>
    <w:basedOn w:val="Normal"/>
    <w:next w:val="Normal"/>
    <w:link w:val="IntenseQuoteChar"/>
    <w:uiPriority w:val="30"/>
    <w:qFormat/>
    <w:rsid w:val="00C32A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AF5"/>
    <w:rPr>
      <w:i/>
      <w:iCs/>
      <w:color w:val="0F4761" w:themeColor="accent1" w:themeShade="BF"/>
    </w:rPr>
  </w:style>
  <w:style w:type="character" w:styleId="IntenseReference">
    <w:name w:val="Intense Reference"/>
    <w:basedOn w:val="DefaultParagraphFont"/>
    <w:uiPriority w:val="32"/>
    <w:qFormat/>
    <w:rsid w:val="00C32AF5"/>
    <w:rPr>
      <w:b/>
      <w:bCs/>
      <w:smallCaps/>
      <w:color w:val="0F4761" w:themeColor="accent1" w:themeShade="BF"/>
      <w:spacing w:val="5"/>
    </w:rPr>
  </w:style>
  <w:style w:type="paragraph" w:styleId="Header">
    <w:name w:val="header"/>
    <w:basedOn w:val="Normal"/>
    <w:link w:val="HeaderChar"/>
    <w:uiPriority w:val="99"/>
    <w:unhideWhenUsed/>
    <w:rsid w:val="00C32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AF5"/>
  </w:style>
  <w:style w:type="paragraph" w:styleId="Footer">
    <w:name w:val="footer"/>
    <w:basedOn w:val="Normal"/>
    <w:link w:val="FooterChar"/>
    <w:uiPriority w:val="99"/>
    <w:unhideWhenUsed/>
    <w:rsid w:val="00C32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AF5"/>
  </w:style>
  <w:style w:type="paragraph" w:styleId="NormalWeb">
    <w:name w:val="Normal (Web)"/>
    <w:basedOn w:val="Normal"/>
    <w:uiPriority w:val="99"/>
    <w:unhideWhenUsed/>
    <w:rsid w:val="004624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sselectedend">
    <w:name w:val="isselectedend"/>
    <w:basedOn w:val="Normal"/>
    <w:rsid w:val="004624C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yiv6927525352s1">
    <w:name w:val="yiv6927525352s1"/>
    <w:basedOn w:val="DefaultParagraphFont"/>
    <w:rsid w:val="006F0F3B"/>
  </w:style>
  <w:style w:type="paragraph" w:customStyle="1" w:styleId="yiv6927525352p3">
    <w:name w:val="yiv6927525352p3"/>
    <w:basedOn w:val="Normal"/>
    <w:rsid w:val="006F0F3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yiv6927525352p1">
    <w:name w:val="yiv6927525352p1"/>
    <w:basedOn w:val="Normal"/>
    <w:rsid w:val="005A726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yiv6927525352s2">
    <w:name w:val="yiv6927525352s2"/>
    <w:basedOn w:val="DefaultParagraphFont"/>
    <w:rsid w:val="005A7262"/>
  </w:style>
  <w:style w:type="character" w:customStyle="1" w:styleId="yiv6927525352s3">
    <w:name w:val="yiv6927525352s3"/>
    <w:basedOn w:val="DefaultParagraphFont"/>
    <w:rsid w:val="005A7262"/>
  </w:style>
  <w:style w:type="character" w:customStyle="1" w:styleId="yiv6927525352s4">
    <w:name w:val="yiv6927525352s4"/>
    <w:basedOn w:val="DefaultParagraphFont"/>
    <w:rsid w:val="005A7262"/>
  </w:style>
  <w:style w:type="character" w:styleId="Hyperlink">
    <w:name w:val="Hyperlink"/>
    <w:basedOn w:val="DefaultParagraphFont"/>
    <w:uiPriority w:val="99"/>
    <w:unhideWhenUsed/>
    <w:rsid w:val="005A7262"/>
    <w:rPr>
      <w:color w:val="0000FF"/>
      <w:u w:val="single"/>
    </w:rPr>
  </w:style>
  <w:style w:type="character" w:customStyle="1" w:styleId="yiv6927525352apple-converted-space">
    <w:name w:val="yiv6927525352apple-converted-space"/>
    <w:basedOn w:val="DefaultParagraphFont"/>
    <w:rsid w:val="005A7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feduc.2022.929912" TargetMode="External"/><Relationship Id="rId21" Type="http://schemas.openxmlformats.org/officeDocument/2006/relationships/hyperlink" Target="https://www.verywellmind.com/bronfenbrenner-ecological-model-7643403" TargetMode="External"/><Relationship Id="rId42" Type="http://schemas.openxmlformats.org/officeDocument/2006/relationships/hyperlink" Target="https://doi.org/10.1093/heapro/daaf225" TargetMode="External"/><Relationship Id="rId47" Type="http://schemas.openxmlformats.org/officeDocument/2006/relationships/hyperlink" Target="https://www.legislation.gov.uk/ukpga/2010/15/section/4" TargetMode="External"/><Relationship Id="rId63" Type="http://schemas.openxmlformats.org/officeDocument/2006/relationships/hyperlink" Target="https://doi.org/10.1002/curj.17" TargetMode="External"/><Relationship Id="rId68" Type="http://schemas.openxmlformats.org/officeDocument/2006/relationships/hyperlink" Target="https://doi.org/10.1080/03004430.2019.1653551" TargetMode="External"/><Relationship Id="rId2" Type="http://schemas.openxmlformats.org/officeDocument/2006/relationships/styles" Target="styles.xml"/><Relationship Id="rId16" Type="http://schemas.openxmlformats.org/officeDocument/2006/relationships/hyperlink" Target="https://psychologywriting.com/development-through-the-lifespan/" TargetMode="External"/><Relationship Id="rId29" Type="http://schemas.openxmlformats.org/officeDocument/2006/relationships/hyperlink" Target="https://doi.org/10.1080/1350293X.2022.2046840" TargetMode="External"/><Relationship Id="rId11" Type="http://schemas.openxmlformats.org/officeDocument/2006/relationships/image" Target="media/image2.emf"/><Relationship Id="rId24" Type="http://schemas.openxmlformats.org/officeDocument/2006/relationships/hyperlink" Target="http://dx.doi.org/10.5040/9781805014362" TargetMode="External"/><Relationship Id="rId32" Type="http://schemas.openxmlformats.org/officeDocument/2006/relationships/hyperlink" Target="https://hwb.gov.wales/curriculum-for-wales/introduction-to-curriculum-for-wales-guidance/" TargetMode="External"/><Relationship Id="rId37" Type="http://schemas.openxmlformats.org/officeDocument/2006/relationships/hyperlink" Target="https://doi.org/10.1007/s41297-022-00160-0" TargetMode="External"/><Relationship Id="rId40" Type="http://schemas.openxmlformats.org/officeDocument/2006/relationships/hyperlink" Target="https://doi.org/10.1098/rstb.2023.0284" TargetMode="External"/><Relationship Id="rId45" Type="http://schemas.openxmlformats.org/officeDocument/2006/relationships/hyperlink" Target="https://doi.org/10.1177/20965311211039858" TargetMode="External"/><Relationship Id="rId53" Type="http://schemas.openxmlformats.org/officeDocument/2006/relationships/hyperlink" Target="https://files.eric.ed.gov/fulltext/EJ1125298.pdf" TargetMode="External"/><Relationship Id="rId58" Type="http://schemas.openxmlformats.org/officeDocument/2006/relationships/hyperlink" Target="https://doi.org/10.18296/ecf.0046" TargetMode="External"/><Relationship Id="rId66" Type="http://schemas.openxmlformats.org/officeDocument/2006/relationships/hyperlink" Target="https://unesdoc.unesco.org/ark:/48223/pf0000098427/PDF/098427engo.pdf.multi"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doi.org/10.1007/978-3-030-43620-9_7" TargetMode="External"/><Relationship Id="rId19" Type="http://schemas.openxmlformats.org/officeDocument/2006/relationships/hyperlink" Target="https://www.jstor.org/stable/986378" TargetMode="External"/><Relationship Id="rId14" Type="http://schemas.openxmlformats.org/officeDocument/2006/relationships/hyperlink" Target="https://doi.org/10.1080/1350293X.2025.2508319" TargetMode="External"/><Relationship Id="rId22" Type="http://schemas.openxmlformats.org/officeDocument/2006/relationships/hyperlink" Target="https://doi.org/10.1177/20436106211068041" TargetMode="External"/><Relationship Id="rId27" Type="http://schemas.openxmlformats.org/officeDocument/2006/relationships/hyperlink" Target="https://elp.co.nz/files/delany_k_waking_the_third_teacher.pdf" TargetMode="External"/><Relationship Id="rId30" Type="http://schemas.openxmlformats.org/officeDocument/2006/relationships/hyperlink" Target="https://doi.org/10.5040/9798400667664.ch-002" TargetMode="External"/><Relationship Id="rId35" Type="http://schemas.openxmlformats.org/officeDocument/2006/relationships/hyperlink" Target="https://www.gov.wales/permanent-and-fixed-term-exclusions-schools-september-2023-august-2024-provisional-html" TargetMode="External"/><Relationship Id="rId43" Type="http://schemas.openxmlformats.org/officeDocument/2006/relationships/hyperlink" Target="https://doi.org/10.3389/feduc.2025.1594556" TargetMode="External"/><Relationship Id="rId48" Type="http://schemas.openxmlformats.org/officeDocument/2006/relationships/hyperlink" Target="https://doi.org/10.1007/s41297-022-00180-w" TargetMode="External"/><Relationship Id="rId56" Type="http://schemas.openxmlformats.org/officeDocument/2006/relationships/hyperlink" Target="https://doi.org/10.1177/1463949118808099" TargetMode="External"/><Relationship Id="rId64" Type="http://schemas.openxmlformats.org/officeDocument/2006/relationships/hyperlink" Target="https://journals.sagepub.com/doi/pdf/10.1177/1476718X20969750" TargetMode="External"/><Relationship Id="rId69" Type="http://schemas.openxmlformats.org/officeDocument/2006/relationships/hyperlink" Target="https://www.legislation.gov.uk/anaw/2018/2/contents" TargetMode="External"/><Relationship Id="rId8" Type="http://schemas.openxmlformats.org/officeDocument/2006/relationships/customXml" Target="ink/ink1.xml"/><Relationship Id="rId51" Type="http://schemas.openxmlformats.org/officeDocument/2006/relationships/hyperlink" Target="https://reggio.earlychildhoodireland.ie/articles/the-third-teacher/?utm_source=copilot.com"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hyperlink" Target="https://doi.org/10.1080/0969595980050102" TargetMode="External"/><Relationship Id="rId25" Type="http://schemas.openxmlformats.org/officeDocument/2006/relationships/hyperlink" Target="https://www.dailymontessori.com/montessori-theory/" TargetMode="External"/><Relationship Id="rId33" Type="http://schemas.openxmlformats.org/officeDocument/2006/relationships/hyperlink" Target="https://www.gov.wales/exciting-new-era-education-wales-schools-embrace-new-curriculum" TargetMode="External"/><Relationship Id="rId38" Type="http://schemas.openxmlformats.org/officeDocument/2006/relationships/hyperlink" Target="https://doi.org/10.1177/2043610615625164" TargetMode="External"/><Relationship Id="rId46" Type="http://schemas.openxmlformats.org/officeDocument/2006/relationships/hyperlink" Target="https://doi.org/10.3389/fpsyg.2017.01783" TargetMode="External"/><Relationship Id="rId59" Type="http://schemas.openxmlformats.org/officeDocument/2006/relationships/hyperlink" Target="https://doi.org/10.1111/jftr.12022" TargetMode="External"/><Relationship Id="rId67" Type="http://schemas.openxmlformats.org/officeDocument/2006/relationships/hyperlink" Target="https://www.unicef.org.uk/wp-content/uploads/2019/10/UNCRC_summary-1_1.pdf" TargetMode="External"/><Relationship Id="rId20" Type="http://schemas.openxmlformats.org/officeDocument/2006/relationships/hyperlink" Target="https://doi.org/10.1007/s13384-023-00644-6" TargetMode="External"/><Relationship Id="rId41" Type="http://schemas.openxmlformats.org/officeDocument/2006/relationships/hyperlink" Target="https://doi.org/10.1111/1467-8578.12312" TargetMode="External"/><Relationship Id="rId54" Type="http://schemas.openxmlformats.org/officeDocument/2006/relationships/hyperlink" Target="https://psycnet.apa.org/doi/10.1037/11494-000" TargetMode="External"/><Relationship Id="rId62" Type="http://schemas.openxmlformats.org/officeDocument/2006/relationships/hyperlink" Target="https://doi.org/10.1080/03004430.2019.1649668" TargetMode="External"/><Relationship Id="rId70" Type="http://schemas.openxmlformats.org/officeDocument/2006/relationships/hyperlink" Target="https://doi.org/10.1177/1478210320973122"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77/2158244015590840" TargetMode="External"/><Relationship Id="rId23" Type="http://schemas.openxmlformats.org/officeDocument/2006/relationships/hyperlink" Target="https://orcid.org/0000-0001-7281-4431" TargetMode="External"/><Relationship Id="rId28" Type="http://schemas.openxmlformats.org/officeDocument/2006/relationships/hyperlink" Target="https://doi.org/10.1007/s10833-021-09422-6" TargetMode="External"/><Relationship Id="rId36" Type="http://schemas.openxmlformats.org/officeDocument/2006/relationships/hyperlink" Target="https://www.education.govt.nz/education-professionals/early-learning/starting-early-learning-service/starting-a-playgroup/how-to-get-started/playgroup-curriculum" TargetMode="External"/><Relationship Id="rId49" Type="http://schemas.openxmlformats.org/officeDocument/2006/relationships/hyperlink" Target="https://journal.fi/jecer/article/view/114107" TargetMode="External"/><Relationship Id="rId57" Type="http://schemas.openxmlformats.org/officeDocument/2006/relationships/hyperlink" Target="https://www.reggiochildren.it/en/reggio-emilia-approach/loris-malaguzzi/" TargetMode="External"/><Relationship Id="rId10" Type="http://schemas.openxmlformats.org/officeDocument/2006/relationships/customXml" Target="ink/ink2.xml"/><Relationship Id="rId31" Type="http://schemas.openxmlformats.org/officeDocument/2006/relationships/hyperlink" Target="https://hwb.gov.wales/curriculum-for-wales/health-and-well-being" TargetMode="External"/><Relationship Id="rId44" Type="http://schemas.openxmlformats.org/officeDocument/2006/relationships/hyperlink" Target="https://doi.org/10.3390/educsci16030466" TargetMode="External"/><Relationship Id="rId52" Type="http://schemas.openxmlformats.org/officeDocument/2006/relationships/hyperlink" Target="https://tewhariki.tahurangi.education.govt.nz/introduction/5637165888.p?utm_source=chatgpt.com" TargetMode="External"/><Relationship Id="rId60" Type="http://schemas.openxmlformats.org/officeDocument/2006/relationships/hyperlink" Target="https://doi.org/10.1007/s13384-022-00538-z" TargetMode="External"/><Relationship Id="rId65" Type="http://schemas.openxmlformats.org/officeDocument/2006/relationships/hyperlink" Target="https://www.thriveapproach.com/behaviour-in-schools"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emf"/><Relationship Id="rId13" Type="http://schemas.openxmlformats.org/officeDocument/2006/relationships/image" Target="media/image3.emf"/><Relationship Id="rId18" Type="http://schemas.openxmlformats.org/officeDocument/2006/relationships/hyperlink" Target="https://doi.org/10.16922/wje.27.2.2" TargetMode="External"/><Relationship Id="rId39" Type="http://schemas.openxmlformats.org/officeDocument/2006/relationships/hyperlink" Target="https://doi.org/10.1080/13540602.2018.1430564" TargetMode="External"/><Relationship Id="rId34" Type="http://schemas.openxmlformats.org/officeDocument/2006/relationships/hyperlink" Target="https://www.gov.wales/behaviours-challenge-and-disrupt-schools-across-wales-effective-strategies-and-mitigations-2025-summary-html" TargetMode="External"/><Relationship Id="rId50" Type="http://schemas.openxmlformats.org/officeDocument/2006/relationships/hyperlink" Target="https://doi.org/10.17645/si.v10i2.4921" TargetMode="External"/><Relationship Id="rId55" Type="http://schemas.openxmlformats.org/officeDocument/2006/relationships/hyperlink" Target="https://doi.org/10.1002/curj.39" TargetMode="External"/><Relationship Id="rId7" Type="http://schemas.openxmlformats.org/officeDocument/2006/relationships/image" Target="media/image1.png"/><Relationship Id="rId71"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07T19:30:52.328"/>
    </inkml:context>
    <inkml:brush xml:id="br0">
      <inkml:brushProperty name="width" value="0.035" units="cm"/>
      <inkml:brushProperty name="height" value="0.035" units="cm"/>
      <inkml:brushProperty name="ignorePressure" value="1"/>
    </inkml:brush>
  </inkml:definitions>
  <inkml:trace contextRef="#ctx0" brushRef="#br0">1 113,'63'-48,"57"14,22 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07T19:30:52.329"/>
    </inkml:context>
    <inkml:brush xml:id="br0">
      <inkml:brushProperty name="width" value="0.025" units="cm"/>
      <inkml:brushProperty name="height" value="0.025" units="cm"/>
      <inkml:brushProperty name="ignorePressure" value="1"/>
    </inkml:brush>
  </inkml:definitions>
  <inkml:trace contextRef="#ctx0" brushRef="#br0">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6-07T19:30:52.330"/>
    </inkml:context>
    <inkml:brush xml:id="br0">
      <inkml:brushProperty name="width" value="0.02495" units="cm"/>
      <inkml:brushProperty name="height" value="0.02495" units="cm"/>
      <inkml:brushProperty name="ignorePressure" value="1"/>
    </inkml:brush>
  </inkml:definitions>
  <inkml:trace contextRef="#ctx0" brushRef="#br0">0 0,'0'0,"15"0,23 9,9-2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C37D1-7682-4A9C-8C2D-0F370DAA4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27</Pages>
  <Words>7236</Words>
  <Characters>41250</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20</cp:revision>
  <dcterms:created xsi:type="dcterms:W3CDTF">2026-06-06T14:19:00Z</dcterms:created>
  <dcterms:modified xsi:type="dcterms:W3CDTF">2026-06-08T19:55:00Z</dcterms:modified>
</cp:coreProperties>
</file>