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277FA" w14:textId="53C9AAC3" w:rsidR="00EB5E62" w:rsidRPr="00AC6133" w:rsidRDefault="00EB5E62" w:rsidP="00AC6133">
      <w:pPr>
        <w:spacing w:line="360" w:lineRule="auto"/>
        <w:jc w:val="center"/>
        <w:rPr>
          <w:rFonts w:ascii="Arial" w:hAnsi="Arial" w:cs="Arial"/>
          <w:b/>
          <w:sz w:val="24"/>
          <w:szCs w:val="24"/>
          <w:u w:val="single"/>
        </w:rPr>
      </w:pPr>
      <w:r w:rsidRPr="00AC6133">
        <w:rPr>
          <w:rFonts w:ascii="Arial" w:hAnsi="Arial" w:cs="Arial"/>
          <w:b/>
          <w:sz w:val="24"/>
          <w:szCs w:val="24"/>
          <w:u w:val="single"/>
        </w:rPr>
        <w:t>Research Study: How can we improve pupil engagement through the use of live marking in Key Stage 2?</w:t>
      </w:r>
    </w:p>
    <w:p w14:paraId="28918B8F" w14:textId="11BE612B" w:rsidR="00A464B9" w:rsidRPr="00AC6133" w:rsidRDefault="00043BD0" w:rsidP="00AC6133">
      <w:pPr>
        <w:spacing w:line="360" w:lineRule="auto"/>
        <w:ind w:firstLine="720"/>
        <w:rPr>
          <w:rFonts w:ascii="Arial" w:hAnsi="Arial" w:cs="Arial"/>
          <w:sz w:val="24"/>
          <w:szCs w:val="24"/>
        </w:rPr>
      </w:pPr>
      <w:r w:rsidRPr="00AC6133">
        <w:rPr>
          <w:rFonts w:ascii="Arial" w:hAnsi="Arial" w:cs="Arial"/>
          <w:sz w:val="24"/>
          <w:szCs w:val="24"/>
        </w:rPr>
        <w:t>The research study purpose is to focus on h</w:t>
      </w:r>
      <w:r w:rsidR="00A464B9" w:rsidRPr="00AC6133">
        <w:rPr>
          <w:rFonts w:ascii="Arial" w:hAnsi="Arial" w:cs="Arial"/>
          <w:sz w:val="24"/>
          <w:szCs w:val="24"/>
        </w:rPr>
        <w:t>ow</w:t>
      </w:r>
      <w:r w:rsidRPr="00AC6133">
        <w:rPr>
          <w:rFonts w:ascii="Arial" w:hAnsi="Arial" w:cs="Arial"/>
          <w:sz w:val="24"/>
          <w:szCs w:val="24"/>
        </w:rPr>
        <w:t xml:space="preserve"> </w:t>
      </w:r>
      <w:r w:rsidR="00DD4591" w:rsidRPr="00AC6133">
        <w:rPr>
          <w:rFonts w:ascii="Arial" w:hAnsi="Arial" w:cs="Arial"/>
          <w:sz w:val="24"/>
          <w:szCs w:val="24"/>
        </w:rPr>
        <w:t xml:space="preserve">implementing </w:t>
      </w:r>
      <w:r w:rsidRPr="00AC6133">
        <w:rPr>
          <w:rFonts w:ascii="Arial" w:hAnsi="Arial" w:cs="Arial"/>
          <w:sz w:val="24"/>
          <w:szCs w:val="24"/>
        </w:rPr>
        <w:t>live marking improves pupils’ engagem</w:t>
      </w:r>
      <w:r w:rsidR="000C7CDB" w:rsidRPr="00AC6133">
        <w:rPr>
          <w:rFonts w:ascii="Arial" w:hAnsi="Arial" w:cs="Arial"/>
          <w:sz w:val="24"/>
          <w:szCs w:val="24"/>
        </w:rPr>
        <w:t>ent</w:t>
      </w:r>
      <w:r w:rsidR="0092225E" w:rsidRPr="00AC6133">
        <w:rPr>
          <w:rFonts w:ascii="Arial" w:hAnsi="Arial" w:cs="Arial"/>
          <w:sz w:val="24"/>
          <w:szCs w:val="24"/>
        </w:rPr>
        <w:t xml:space="preserve"> across Key Stage Two (KS2)</w:t>
      </w:r>
      <w:r w:rsidR="0027120F" w:rsidRPr="00AC6133">
        <w:rPr>
          <w:rFonts w:ascii="Arial" w:hAnsi="Arial" w:cs="Arial"/>
          <w:sz w:val="24"/>
          <w:szCs w:val="24"/>
        </w:rPr>
        <w:t>.</w:t>
      </w:r>
      <w:r w:rsidR="00A464B9" w:rsidRPr="00AC6133">
        <w:rPr>
          <w:rFonts w:ascii="Arial" w:hAnsi="Arial" w:cs="Arial"/>
          <w:sz w:val="24"/>
          <w:szCs w:val="24"/>
        </w:rPr>
        <w:t xml:space="preserve"> </w:t>
      </w:r>
      <w:r w:rsidR="0027120F" w:rsidRPr="00AC6133">
        <w:rPr>
          <w:rFonts w:ascii="Arial" w:hAnsi="Arial" w:cs="Arial"/>
          <w:sz w:val="24"/>
          <w:szCs w:val="24"/>
        </w:rPr>
        <w:t>Th</w:t>
      </w:r>
      <w:r w:rsidR="00A464B9" w:rsidRPr="00AC6133">
        <w:rPr>
          <w:rFonts w:ascii="Arial" w:hAnsi="Arial" w:cs="Arial"/>
          <w:sz w:val="24"/>
          <w:szCs w:val="24"/>
        </w:rPr>
        <w:t>is will be tested by carrying out a lesson study in two different school</w:t>
      </w:r>
      <w:r w:rsidR="00CA386A" w:rsidRPr="00AC6133">
        <w:rPr>
          <w:rFonts w:ascii="Arial" w:hAnsi="Arial" w:cs="Arial"/>
          <w:sz w:val="24"/>
          <w:szCs w:val="24"/>
        </w:rPr>
        <w:t>s</w:t>
      </w:r>
      <w:r w:rsidR="00A464B9" w:rsidRPr="00AC6133">
        <w:rPr>
          <w:rFonts w:ascii="Arial" w:hAnsi="Arial" w:cs="Arial"/>
          <w:sz w:val="24"/>
          <w:szCs w:val="24"/>
        </w:rPr>
        <w:t xml:space="preserve"> within KS2 and identifying three case studies</w:t>
      </w:r>
      <w:r w:rsidR="00E103FA" w:rsidRPr="00AC6133">
        <w:rPr>
          <w:rFonts w:ascii="Arial" w:hAnsi="Arial" w:cs="Arial"/>
          <w:sz w:val="24"/>
          <w:szCs w:val="24"/>
        </w:rPr>
        <w:t>, inclusive to all abilities</w:t>
      </w:r>
      <w:r w:rsidR="00A464B9" w:rsidRPr="00AC6133">
        <w:rPr>
          <w:rFonts w:ascii="Arial" w:hAnsi="Arial" w:cs="Arial"/>
          <w:sz w:val="24"/>
          <w:szCs w:val="24"/>
        </w:rPr>
        <w:t xml:space="preserve"> to focus on within each class. </w:t>
      </w:r>
      <w:r w:rsidR="00A77CA0" w:rsidRPr="00AC6133">
        <w:rPr>
          <w:rFonts w:ascii="Arial" w:hAnsi="Arial" w:cs="Arial"/>
          <w:sz w:val="24"/>
          <w:szCs w:val="24"/>
        </w:rPr>
        <w:t>A year six and year four class from two different schools will be involved within this research study. The researcher and their partner will take turns to teach their class with their research partner observing the lesson focusing on three case studies who have provided assent and parental consent</w:t>
      </w:r>
      <w:r w:rsidR="00CA386A" w:rsidRPr="00AC6133">
        <w:rPr>
          <w:rFonts w:ascii="Arial" w:hAnsi="Arial" w:cs="Arial"/>
          <w:sz w:val="24"/>
          <w:szCs w:val="24"/>
        </w:rPr>
        <w:t>.</w:t>
      </w:r>
      <w:r w:rsidR="00A77CA0" w:rsidRPr="00AC6133">
        <w:rPr>
          <w:rFonts w:ascii="Arial" w:hAnsi="Arial" w:cs="Arial"/>
          <w:sz w:val="24"/>
          <w:szCs w:val="24"/>
        </w:rPr>
        <w:t xml:space="preserve"> The observer will focus on how live marking throughout the lesson impacted the three case studies’ engagement and if this engagement will be effective or ineffective in their learning. After the lesson, these three case studies will be interviewed with pre-prepared question</w:t>
      </w:r>
      <w:r w:rsidR="00CA386A" w:rsidRPr="00AC6133">
        <w:rPr>
          <w:rFonts w:ascii="Arial" w:hAnsi="Arial" w:cs="Arial"/>
          <w:sz w:val="24"/>
          <w:szCs w:val="24"/>
        </w:rPr>
        <w:t>s</w:t>
      </w:r>
      <w:r w:rsidR="00A77CA0" w:rsidRPr="00AC6133">
        <w:rPr>
          <w:rFonts w:ascii="Arial" w:hAnsi="Arial" w:cs="Arial"/>
          <w:sz w:val="24"/>
          <w:szCs w:val="24"/>
        </w:rPr>
        <w:t xml:space="preserve"> created by the researcher</w:t>
      </w:r>
      <w:r w:rsidR="00CA386A" w:rsidRPr="00AC6133">
        <w:rPr>
          <w:rFonts w:ascii="Arial" w:hAnsi="Arial" w:cs="Arial"/>
          <w:sz w:val="24"/>
          <w:szCs w:val="24"/>
        </w:rPr>
        <w:t>s</w:t>
      </w:r>
      <w:r w:rsidR="00A77CA0" w:rsidRPr="00AC6133">
        <w:rPr>
          <w:rFonts w:ascii="Arial" w:hAnsi="Arial" w:cs="Arial"/>
          <w:sz w:val="24"/>
          <w:szCs w:val="24"/>
        </w:rPr>
        <w:t xml:space="preserve"> to reflect on the child’s views and feelings surrounding live marking and their engagement. </w:t>
      </w:r>
      <w:r w:rsidR="00DD4591" w:rsidRPr="00AC6133">
        <w:rPr>
          <w:rFonts w:ascii="Arial" w:hAnsi="Arial" w:cs="Arial"/>
          <w:sz w:val="24"/>
          <w:szCs w:val="24"/>
        </w:rPr>
        <w:t xml:space="preserve">The two </w:t>
      </w:r>
      <w:r w:rsidR="006B4360" w:rsidRPr="00AC6133">
        <w:rPr>
          <w:rFonts w:ascii="Arial" w:hAnsi="Arial" w:cs="Arial"/>
          <w:sz w:val="24"/>
          <w:szCs w:val="24"/>
        </w:rPr>
        <w:t xml:space="preserve">primary </w:t>
      </w:r>
      <w:r w:rsidR="00DD4591" w:rsidRPr="00AC6133">
        <w:rPr>
          <w:rFonts w:ascii="Arial" w:hAnsi="Arial" w:cs="Arial"/>
          <w:sz w:val="24"/>
          <w:szCs w:val="24"/>
        </w:rPr>
        <w:t>schools involved</w:t>
      </w:r>
      <w:r w:rsidR="005A5380" w:rsidRPr="00AC6133">
        <w:rPr>
          <w:rFonts w:ascii="Arial" w:hAnsi="Arial" w:cs="Arial"/>
          <w:sz w:val="24"/>
          <w:szCs w:val="24"/>
        </w:rPr>
        <w:t xml:space="preserve"> have similar pupil population</w:t>
      </w:r>
      <w:r w:rsidR="00143D20" w:rsidRPr="00AC6133">
        <w:rPr>
          <w:rFonts w:ascii="Arial" w:hAnsi="Arial" w:cs="Arial"/>
          <w:sz w:val="24"/>
          <w:szCs w:val="24"/>
        </w:rPr>
        <w:t xml:space="preserve">, both classed as green schools and </w:t>
      </w:r>
      <w:r w:rsidR="005A5380" w:rsidRPr="00AC6133">
        <w:rPr>
          <w:rFonts w:ascii="Arial" w:hAnsi="Arial" w:cs="Arial"/>
          <w:sz w:val="24"/>
          <w:szCs w:val="24"/>
        </w:rPr>
        <w:t>are both situated in South Wales</w:t>
      </w:r>
      <w:r w:rsidR="00143D20" w:rsidRPr="00AC6133">
        <w:rPr>
          <w:rFonts w:ascii="Arial" w:hAnsi="Arial" w:cs="Arial"/>
          <w:sz w:val="24"/>
          <w:szCs w:val="24"/>
        </w:rPr>
        <w:t xml:space="preserve"> (Welsh Government (WG)a, 2018 and WGb</w:t>
      </w:r>
      <w:r w:rsidR="00FF4F4A" w:rsidRPr="00AC6133">
        <w:rPr>
          <w:rFonts w:ascii="Arial" w:hAnsi="Arial" w:cs="Arial"/>
          <w:sz w:val="24"/>
          <w:szCs w:val="24"/>
        </w:rPr>
        <w:t xml:space="preserve"> 2018</w:t>
      </w:r>
      <w:r w:rsidR="00143D20" w:rsidRPr="00AC6133">
        <w:rPr>
          <w:rFonts w:ascii="Arial" w:hAnsi="Arial" w:cs="Arial"/>
          <w:sz w:val="24"/>
          <w:szCs w:val="24"/>
        </w:rPr>
        <w:t>).</w:t>
      </w:r>
      <w:r w:rsidR="005A5380" w:rsidRPr="00AC6133">
        <w:rPr>
          <w:rFonts w:ascii="Arial" w:hAnsi="Arial" w:cs="Arial"/>
          <w:sz w:val="24"/>
          <w:szCs w:val="24"/>
        </w:rPr>
        <w:t xml:space="preserve"> </w:t>
      </w:r>
      <w:r w:rsidR="00143D20" w:rsidRPr="00AC6133">
        <w:rPr>
          <w:rFonts w:ascii="Arial" w:hAnsi="Arial" w:cs="Arial"/>
          <w:sz w:val="24"/>
          <w:szCs w:val="24"/>
        </w:rPr>
        <w:t>H</w:t>
      </w:r>
      <w:r w:rsidR="005A5380" w:rsidRPr="00AC6133">
        <w:rPr>
          <w:rFonts w:ascii="Arial" w:hAnsi="Arial" w:cs="Arial"/>
          <w:sz w:val="24"/>
          <w:szCs w:val="24"/>
        </w:rPr>
        <w:t>owever</w:t>
      </w:r>
      <w:r w:rsidR="00DD4591" w:rsidRPr="00AC6133">
        <w:rPr>
          <w:rFonts w:ascii="Arial" w:hAnsi="Arial" w:cs="Arial"/>
          <w:sz w:val="24"/>
          <w:szCs w:val="24"/>
        </w:rPr>
        <w:t>, in comparison</w:t>
      </w:r>
      <w:r w:rsidR="00143D20" w:rsidRPr="00AC6133">
        <w:rPr>
          <w:rFonts w:ascii="Arial" w:hAnsi="Arial" w:cs="Arial"/>
          <w:sz w:val="24"/>
          <w:szCs w:val="24"/>
        </w:rPr>
        <w:t xml:space="preserve"> for other factors they</w:t>
      </w:r>
      <w:r w:rsidR="00DD4591" w:rsidRPr="00AC6133">
        <w:rPr>
          <w:rFonts w:ascii="Arial" w:hAnsi="Arial" w:cs="Arial"/>
          <w:sz w:val="24"/>
          <w:szCs w:val="24"/>
        </w:rPr>
        <w:t xml:space="preserve"> are significantly different. </w:t>
      </w:r>
      <w:r w:rsidR="00143D20" w:rsidRPr="00AC6133">
        <w:rPr>
          <w:rFonts w:ascii="Arial" w:hAnsi="Arial" w:cs="Arial"/>
          <w:sz w:val="24"/>
          <w:szCs w:val="24"/>
        </w:rPr>
        <w:t xml:space="preserve">School A is within the Swansea </w:t>
      </w:r>
      <w:r w:rsidR="00CA386A" w:rsidRPr="00AC6133">
        <w:rPr>
          <w:rFonts w:ascii="Arial" w:hAnsi="Arial" w:cs="Arial"/>
          <w:sz w:val="24"/>
          <w:szCs w:val="24"/>
        </w:rPr>
        <w:t xml:space="preserve">locality </w:t>
      </w:r>
      <w:r w:rsidR="00143D20" w:rsidRPr="00AC6133">
        <w:rPr>
          <w:rFonts w:ascii="Arial" w:hAnsi="Arial" w:cs="Arial"/>
          <w:sz w:val="24"/>
          <w:szCs w:val="24"/>
        </w:rPr>
        <w:t xml:space="preserve">with just ‘8.5%’ </w:t>
      </w:r>
      <w:r w:rsidR="000D49A6" w:rsidRPr="00AC6133">
        <w:rPr>
          <w:rFonts w:ascii="Arial" w:hAnsi="Arial" w:cs="Arial"/>
          <w:sz w:val="24"/>
          <w:szCs w:val="24"/>
        </w:rPr>
        <w:t xml:space="preserve">(WGa, 2018 page 1) </w:t>
      </w:r>
      <w:r w:rsidR="00143D20" w:rsidRPr="00AC6133">
        <w:rPr>
          <w:rFonts w:ascii="Arial" w:hAnsi="Arial" w:cs="Arial"/>
          <w:sz w:val="24"/>
          <w:szCs w:val="24"/>
        </w:rPr>
        <w:t>free school meals</w:t>
      </w:r>
      <w:r w:rsidR="000D49A6" w:rsidRPr="00AC6133">
        <w:rPr>
          <w:rFonts w:ascii="Arial" w:hAnsi="Arial" w:cs="Arial"/>
          <w:sz w:val="24"/>
          <w:szCs w:val="24"/>
        </w:rPr>
        <w:t xml:space="preserve"> (FSM)</w:t>
      </w:r>
      <w:r w:rsidR="00143D20" w:rsidRPr="00AC6133">
        <w:rPr>
          <w:rFonts w:ascii="Arial" w:hAnsi="Arial" w:cs="Arial"/>
          <w:sz w:val="24"/>
          <w:szCs w:val="24"/>
        </w:rPr>
        <w:t xml:space="preserve"> and are not socially disadvantaged (WGa, 2018). Whereas, school B is located within close proximity of Neath Town centre with mixed classes and have ’37.6%’ </w:t>
      </w:r>
      <w:r w:rsidR="002C2D66" w:rsidRPr="00AC6133">
        <w:rPr>
          <w:rFonts w:ascii="Arial" w:hAnsi="Arial" w:cs="Arial"/>
          <w:sz w:val="24"/>
          <w:szCs w:val="24"/>
        </w:rPr>
        <w:t>(WGb, 2018</w:t>
      </w:r>
      <w:r w:rsidR="00CA386A" w:rsidRPr="00AC6133">
        <w:rPr>
          <w:rFonts w:ascii="Arial" w:hAnsi="Arial" w:cs="Arial"/>
          <w:sz w:val="24"/>
          <w:szCs w:val="24"/>
        </w:rPr>
        <w:t xml:space="preserve"> page 1</w:t>
      </w:r>
      <w:r w:rsidR="002C2D66" w:rsidRPr="00AC6133">
        <w:rPr>
          <w:rFonts w:ascii="Arial" w:hAnsi="Arial" w:cs="Arial"/>
          <w:sz w:val="24"/>
          <w:szCs w:val="24"/>
        </w:rPr>
        <w:t xml:space="preserve">) </w:t>
      </w:r>
      <w:r w:rsidR="00143D20" w:rsidRPr="00AC6133">
        <w:rPr>
          <w:rFonts w:ascii="Arial" w:hAnsi="Arial" w:cs="Arial"/>
          <w:sz w:val="24"/>
          <w:szCs w:val="24"/>
        </w:rPr>
        <w:t xml:space="preserve">of pupils eligible for </w:t>
      </w:r>
      <w:r w:rsidR="000D49A6" w:rsidRPr="00AC6133">
        <w:rPr>
          <w:rFonts w:ascii="Arial" w:hAnsi="Arial" w:cs="Arial"/>
          <w:sz w:val="24"/>
          <w:szCs w:val="24"/>
        </w:rPr>
        <w:t>FSM</w:t>
      </w:r>
      <w:r w:rsidR="002C2D66" w:rsidRPr="00AC6133">
        <w:rPr>
          <w:rFonts w:ascii="Arial" w:hAnsi="Arial" w:cs="Arial"/>
          <w:sz w:val="24"/>
          <w:szCs w:val="24"/>
        </w:rPr>
        <w:t>, which is exceedingly above the national average</w:t>
      </w:r>
      <w:r w:rsidR="000D49A6" w:rsidRPr="00AC6133">
        <w:rPr>
          <w:rFonts w:ascii="Arial" w:hAnsi="Arial" w:cs="Arial"/>
          <w:sz w:val="24"/>
          <w:szCs w:val="24"/>
        </w:rPr>
        <w:t>.</w:t>
      </w:r>
    </w:p>
    <w:p w14:paraId="7EB58F73" w14:textId="63DA4C12" w:rsidR="00043BD0" w:rsidRPr="00AC6133" w:rsidRDefault="00156F10" w:rsidP="00AC6133">
      <w:pPr>
        <w:spacing w:line="360" w:lineRule="auto"/>
        <w:rPr>
          <w:rFonts w:ascii="Arial" w:hAnsi="Arial" w:cs="Arial"/>
          <w:sz w:val="24"/>
          <w:szCs w:val="24"/>
        </w:rPr>
      </w:pPr>
      <w:r w:rsidRPr="00AC6133">
        <w:rPr>
          <w:rFonts w:ascii="Arial" w:hAnsi="Arial" w:cs="Arial"/>
          <w:sz w:val="24"/>
          <w:szCs w:val="24"/>
        </w:rPr>
        <w:tab/>
        <w:t xml:space="preserve">Live marking is a </w:t>
      </w:r>
      <w:r w:rsidR="00C93641" w:rsidRPr="00AC6133">
        <w:rPr>
          <w:rFonts w:ascii="Arial" w:hAnsi="Arial" w:cs="Arial"/>
          <w:sz w:val="24"/>
          <w:szCs w:val="24"/>
        </w:rPr>
        <w:t xml:space="preserve">current </w:t>
      </w:r>
      <w:r w:rsidRPr="00AC6133">
        <w:rPr>
          <w:rFonts w:ascii="Arial" w:hAnsi="Arial" w:cs="Arial"/>
          <w:sz w:val="24"/>
          <w:szCs w:val="24"/>
        </w:rPr>
        <w:t>classroom strategy being applied by teachers</w:t>
      </w:r>
      <w:r w:rsidR="00C93641" w:rsidRPr="00AC6133">
        <w:rPr>
          <w:rFonts w:ascii="Arial" w:hAnsi="Arial" w:cs="Arial"/>
          <w:sz w:val="24"/>
          <w:szCs w:val="24"/>
        </w:rPr>
        <w:t>. T</w:t>
      </w:r>
      <w:r w:rsidRPr="00AC6133">
        <w:rPr>
          <w:rFonts w:ascii="Arial" w:hAnsi="Arial" w:cs="Arial"/>
          <w:sz w:val="24"/>
          <w:szCs w:val="24"/>
        </w:rPr>
        <w:t>eachers circulat</w:t>
      </w:r>
      <w:r w:rsidR="00C93641" w:rsidRPr="00AC6133">
        <w:rPr>
          <w:rFonts w:ascii="Arial" w:hAnsi="Arial" w:cs="Arial"/>
          <w:sz w:val="24"/>
          <w:szCs w:val="24"/>
        </w:rPr>
        <w:t>e</w:t>
      </w:r>
      <w:r w:rsidRPr="00AC6133">
        <w:rPr>
          <w:rFonts w:ascii="Arial" w:hAnsi="Arial" w:cs="Arial"/>
          <w:sz w:val="24"/>
          <w:szCs w:val="24"/>
        </w:rPr>
        <w:t xml:space="preserve"> </w:t>
      </w:r>
      <w:r w:rsidR="00C93641" w:rsidRPr="00AC6133">
        <w:rPr>
          <w:rFonts w:ascii="Arial" w:hAnsi="Arial" w:cs="Arial"/>
          <w:sz w:val="24"/>
          <w:szCs w:val="24"/>
        </w:rPr>
        <w:t>t</w:t>
      </w:r>
      <w:r w:rsidRPr="00AC6133">
        <w:rPr>
          <w:rFonts w:ascii="Arial" w:hAnsi="Arial" w:cs="Arial"/>
          <w:sz w:val="24"/>
          <w:szCs w:val="24"/>
        </w:rPr>
        <w:t>he classroom to mark pupil’s work and provide immediate feedback c</w:t>
      </w:r>
      <w:r w:rsidR="00C93641" w:rsidRPr="00AC6133">
        <w:rPr>
          <w:rFonts w:ascii="Arial" w:hAnsi="Arial" w:cs="Arial"/>
          <w:sz w:val="24"/>
          <w:szCs w:val="24"/>
        </w:rPr>
        <w:t>ontinuously</w:t>
      </w:r>
      <w:r w:rsidRPr="00AC6133">
        <w:rPr>
          <w:rFonts w:ascii="Arial" w:hAnsi="Arial" w:cs="Arial"/>
          <w:sz w:val="24"/>
          <w:szCs w:val="24"/>
        </w:rPr>
        <w:t xml:space="preserve"> throughout the </w:t>
      </w:r>
      <w:r w:rsidR="00107C87" w:rsidRPr="00AC6133">
        <w:rPr>
          <w:rFonts w:ascii="Arial" w:hAnsi="Arial" w:cs="Arial"/>
          <w:sz w:val="24"/>
          <w:szCs w:val="24"/>
        </w:rPr>
        <w:t xml:space="preserve">lesson </w:t>
      </w:r>
      <w:r w:rsidRPr="00AC6133">
        <w:rPr>
          <w:rFonts w:ascii="Arial" w:hAnsi="Arial" w:cs="Arial"/>
          <w:sz w:val="24"/>
          <w:szCs w:val="24"/>
        </w:rPr>
        <w:t>whilst th</w:t>
      </w:r>
      <w:r w:rsidR="00107C87" w:rsidRPr="00AC6133">
        <w:rPr>
          <w:rFonts w:ascii="Arial" w:hAnsi="Arial" w:cs="Arial"/>
          <w:sz w:val="24"/>
          <w:szCs w:val="24"/>
        </w:rPr>
        <w:t>e children</w:t>
      </w:r>
      <w:r w:rsidRPr="00AC6133">
        <w:rPr>
          <w:rFonts w:ascii="Arial" w:hAnsi="Arial" w:cs="Arial"/>
          <w:sz w:val="24"/>
          <w:szCs w:val="24"/>
        </w:rPr>
        <w:t xml:space="preserve"> are working independently</w:t>
      </w:r>
      <w:r w:rsidR="00CA37DA" w:rsidRPr="00AC6133">
        <w:rPr>
          <w:rFonts w:ascii="Arial" w:hAnsi="Arial" w:cs="Arial"/>
          <w:sz w:val="24"/>
          <w:szCs w:val="24"/>
        </w:rPr>
        <w:t xml:space="preserve"> (</w:t>
      </w:r>
      <w:r w:rsidR="00236C02" w:rsidRPr="00AC6133">
        <w:rPr>
          <w:rFonts w:ascii="Arial" w:hAnsi="Arial" w:cs="Arial"/>
          <w:sz w:val="24"/>
          <w:szCs w:val="24"/>
        </w:rPr>
        <w:t>S</w:t>
      </w:r>
      <w:r w:rsidR="00CA37DA" w:rsidRPr="00AC6133">
        <w:rPr>
          <w:rFonts w:ascii="Arial" w:hAnsi="Arial" w:cs="Arial"/>
          <w:sz w:val="24"/>
          <w:szCs w:val="24"/>
        </w:rPr>
        <w:t>hute, 2007)</w:t>
      </w:r>
      <w:r w:rsidRPr="00AC6133">
        <w:rPr>
          <w:rFonts w:ascii="Arial" w:hAnsi="Arial" w:cs="Arial"/>
          <w:sz w:val="24"/>
          <w:szCs w:val="24"/>
        </w:rPr>
        <w:t xml:space="preserve">. </w:t>
      </w:r>
      <w:r w:rsidR="00B6060D" w:rsidRPr="00AC6133">
        <w:rPr>
          <w:rFonts w:ascii="Arial" w:hAnsi="Arial" w:cs="Arial"/>
          <w:sz w:val="24"/>
          <w:szCs w:val="24"/>
        </w:rPr>
        <w:t xml:space="preserve">By carrying out live marking it would enable </w:t>
      </w:r>
      <w:r w:rsidRPr="00AC6133">
        <w:rPr>
          <w:rFonts w:ascii="Arial" w:hAnsi="Arial" w:cs="Arial"/>
          <w:sz w:val="24"/>
          <w:szCs w:val="24"/>
        </w:rPr>
        <w:t>children</w:t>
      </w:r>
      <w:r w:rsidR="00B6060D" w:rsidRPr="00AC6133">
        <w:rPr>
          <w:rFonts w:ascii="Arial" w:hAnsi="Arial" w:cs="Arial"/>
          <w:sz w:val="24"/>
          <w:szCs w:val="24"/>
        </w:rPr>
        <w:t xml:space="preserve"> to be</w:t>
      </w:r>
      <w:r w:rsidRPr="00AC6133">
        <w:rPr>
          <w:rFonts w:ascii="Arial" w:hAnsi="Arial" w:cs="Arial"/>
          <w:sz w:val="24"/>
          <w:szCs w:val="24"/>
        </w:rPr>
        <w:t xml:space="preserve"> involved in the</w:t>
      </w:r>
      <w:r w:rsidR="00B6060D" w:rsidRPr="00AC6133">
        <w:rPr>
          <w:rFonts w:ascii="Arial" w:hAnsi="Arial" w:cs="Arial"/>
          <w:sz w:val="24"/>
          <w:szCs w:val="24"/>
        </w:rPr>
        <w:t>ir learning and the</w:t>
      </w:r>
      <w:r w:rsidRPr="00AC6133">
        <w:rPr>
          <w:rFonts w:ascii="Arial" w:hAnsi="Arial" w:cs="Arial"/>
          <w:sz w:val="24"/>
          <w:szCs w:val="24"/>
        </w:rPr>
        <w:t xml:space="preserve"> marking process</w:t>
      </w:r>
      <w:r w:rsidR="00C93641" w:rsidRPr="00AC6133">
        <w:rPr>
          <w:rFonts w:ascii="Arial" w:hAnsi="Arial" w:cs="Arial"/>
          <w:sz w:val="24"/>
          <w:szCs w:val="24"/>
        </w:rPr>
        <w:t>, whilst receiving</w:t>
      </w:r>
      <w:r w:rsidR="00521878" w:rsidRPr="00AC6133">
        <w:rPr>
          <w:rFonts w:ascii="Arial" w:hAnsi="Arial" w:cs="Arial"/>
          <w:sz w:val="24"/>
          <w:szCs w:val="24"/>
        </w:rPr>
        <w:t xml:space="preserve"> continuous and instant feedback</w:t>
      </w:r>
      <w:r w:rsidR="005F53FE" w:rsidRPr="00AC6133">
        <w:rPr>
          <w:rFonts w:ascii="Arial" w:hAnsi="Arial" w:cs="Arial"/>
          <w:sz w:val="24"/>
          <w:szCs w:val="24"/>
        </w:rPr>
        <w:t xml:space="preserve">. </w:t>
      </w:r>
      <w:r w:rsidR="00B6060D" w:rsidRPr="00AC6133">
        <w:rPr>
          <w:rFonts w:ascii="Arial" w:hAnsi="Arial" w:cs="Arial"/>
          <w:sz w:val="24"/>
          <w:szCs w:val="24"/>
        </w:rPr>
        <w:t xml:space="preserve">Children will develop </w:t>
      </w:r>
      <w:r w:rsidRPr="00AC6133">
        <w:rPr>
          <w:rFonts w:ascii="Arial" w:hAnsi="Arial" w:cs="Arial"/>
          <w:sz w:val="24"/>
          <w:szCs w:val="24"/>
        </w:rPr>
        <w:t>understanding</w:t>
      </w:r>
      <w:r w:rsidR="00B6060D" w:rsidRPr="00AC6133">
        <w:rPr>
          <w:rFonts w:ascii="Arial" w:hAnsi="Arial" w:cs="Arial"/>
          <w:sz w:val="24"/>
          <w:szCs w:val="24"/>
        </w:rPr>
        <w:t xml:space="preserve"> of</w:t>
      </w:r>
      <w:r w:rsidRPr="00AC6133">
        <w:rPr>
          <w:rFonts w:ascii="Arial" w:hAnsi="Arial" w:cs="Arial"/>
          <w:sz w:val="24"/>
          <w:szCs w:val="24"/>
        </w:rPr>
        <w:t xml:space="preserve"> their mistakes, what they could improve on or what they could change to progress further</w:t>
      </w:r>
      <w:r w:rsidR="0078525D" w:rsidRPr="00AC6133">
        <w:rPr>
          <w:rFonts w:ascii="Arial" w:hAnsi="Arial" w:cs="Arial"/>
          <w:sz w:val="24"/>
          <w:szCs w:val="24"/>
        </w:rPr>
        <w:t xml:space="preserve"> (Hattie and Yates, 201</w:t>
      </w:r>
      <w:r w:rsidR="005F53FE" w:rsidRPr="00AC6133">
        <w:rPr>
          <w:rFonts w:ascii="Arial" w:hAnsi="Arial" w:cs="Arial"/>
          <w:sz w:val="24"/>
          <w:szCs w:val="24"/>
        </w:rPr>
        <w:t>4</w:t>
      </w:r>
      <w:r w:rsidR="0078525D" w:rsidRPr="00AC6133">
        <w:rPr>
          <w:rFonts w:ascii="Arial" w:hAnsi="Arial" w:cs="Arial"/>
          <w:sz w:val="24"/>
          <w:szCs w:val="24"/>
        </w:rPr>
        <w:t>)</w:t>
      </w:r>
      <w:r w:rsidRPr="00AC6133">
        <w:rPr>
          <w:rFonts w:ascii="Arial" w:hAnsi="Arial" w:cs="Arial"/>
          <w:sz w:val="24"/>
          <w:szCs w:val="24"/>
        </w:rPr>
        <w:t xml:space="preserve">. </w:t>
      </w:r>
      <w:r w:rsidR="00104221" w:rsidRPr="00AC6133">
        <w:rPr>
          <w:rFonts w:ascii="Arial" w:hAnsi="Arial" w:cs="Arial"/>
          <w:sz w:val="24"/>
          <w:szCs w:val="24"/>
        </w:rPr>
        <w:t>This empowers children to then take their teacher’s advice on board</w:t>
      </w:r>
      <w:r w:rsidRPr="00AC6133">
        <w:rPr>
          <w:rFonts w:ascii="Arial" w:hAnsi="Arial" w:cs="Arial"/>
          <w:sz w:val="24"/>
          <w:szCs w:val="24"/>
        </w:rPr>
        <w:t xml:space="preserve"> </w:t>
      </w:r>
      <w:r w:rsidR="00104221" w:rsidRPr="00AC6133">
        <w:rPr>
          <w:rFonts w:ascii="Arial" w:hAnsi="Arial" w:cs="Arial"/>
          <w:sz w:val="24"/>
          <w:szCs w:val="24"/>
        </w:rPr>
        <w:t>and independently edit their work to make improvements, promoting pupil engagement and motivation to progress</w:t>
      </w:r>
      <w:r w:rsidR="00120B9E" w:rsidRPr="00AC6133">
        <w:rPr>
          <w:rFonts w:ascii="Arial" w:hAnsi="Arial" w:cs="Arial"/>
          <w:sz w:val="24"/>
          <w:szCs w:val="24"/>
        </w:rPr>
        <w:t xml:space="preserve"> (Nicol and M</w:t>
      </w:r>
      <w:r w:rsidR="00E757B7" w:rsidRPr="00AC6133">
        <w:rPr>
          <w:rFonts w:ascii="Arial" w:hAnsi="Arial" w:cs="Arial"/>
          <w:sz w:val="24"/>
          <w:szCs w:val="24"/>
        </w:rPr>
        <w:t>a</w:t>
      </w:r>
      <w:r w:rsidR="00120B9E" w:rsidRPr="00AC6133">
        <w:rPr>
          <w:rFonts w:ascii="Arial" w:hAnsi="Arial" w:cs="Arial"/>
          <w:sz w:val="24"/>
          <w:szCs w:val="24"/>
        </w:rPr>
        <w:t>cFarlane-Dick, 2006)</w:t>
      </w:r>
      <w:r w:rsidR="00104221" w:rsidRPr="00AC6133">
        <w:rPr>
          <w:rFonts w:ascii="Arial" w:hAnsi="Arial" w:cs="Arial"/>
          <w:sz w:val="24"/>
          <w:szCs w:val="24"/>
        </w:rPr>
        <w:t xml:space="preserve">. </w:t>
      </w:r>
      <w:r w:rsidR="00B6060D" w:rsidRPr="00AC6133">
        <w:rPr>
          <w:rFonts w:ascii="Arial" w:hAnsi="Arial" w:cs="Arial"/>
          <w:sz w:val="24"/>
          <w:szCs w:val="24"/>
        </w:rPr>
        <w:t>By correcting and editing their own work</w:t>
      </w:r>
      <w:r w:rsidR="00FD67F3" w:rsidRPr="00AC6133">
        <w:rPr>
          <w:rFonts w:ascii="Arial" w:hAnsi="Arial" w:cs="Arial"/>
          <w:sz w:val="24"/>
          <w:szCs w:val="24"/>
        </w:rPr>
        <w:t xml:space="preserve">, </w:t>
      </w:r>
      <w:r w:rsidR="005F53FE" w:rsidRPr="00AC6133">
        <w:rPr>
          <w:rFonts w:ascii="Arial" w:hAnsi="Arial" w:cs="Arial"/>
          <w:sz w:val="24"/>
          <w:szCs w:val="24"/>
        </w:rPr>
        <w:t>this increases children’s’</w:t>
      </w:r>
      <w:r w:rsidR="00B6060D" w:rsidRPr="00AC6133">
        <w:rPr>
          <w:rFonts w:ascii="Arial" w:hAnsi="Arial" w:cs="Arial"/>
          <w:sz w:val="24"/>
          <w:szCs w:val="24"/>
        </w:rPr>
        <w:t xml:space="preserve"> </w:t>
      </w:r>
      <w:r w:rsidR="002C2D66" w:rsidRPr="00AC6133">
        <w:rPr>
          <w:rFonts w:ascii="Arial" w:hAnsi="Arial" w:cs="Arial"/>
          <w:sz w:val="24"/>
          <w:szCs w:val="24"/>
        </w:rPr>
        <w:t>aware</w:t>
      </w:r>
      <w:r w:rsidR="005F53FE" w:rsidRPr="00AC6133">
        <w:rPr>
          <w:rFonts w:ascii="Arial" w:hAnsi="Arial" w:cs="Arial"/>
          <w:sz w:val="24"/>
          <w:szCs w:val="24"/>
        </w:rPr>
        <w:t>ness</w:t>
      </w:r>
      <w:r w:rsidR="001B3194" w:rsidRPr="00AC6133">
        <w:rPr>
          <w:rFonts w:ascii="Arial" w:hAnsi="Arial" w:cs="Arial"/>
          <w:sz w:val="24"/>
          <w:szCs w:val="24"/>
        </w:rPr>
        <w:t xml:space="preserve"> </w:t>
      </w:r>
      <w:r w:rsidR="005F53FE" w:rsidRPr="00AC6133">
        <w:rPr>
          <w:rFonts w:ascii="Arial" w:hAnsi="Arial" w:cs="Arial"/>
          <w:sz w:val="24"/>
          <w:szCs w:val="24"/>
        </w:rPr>
        <w:t>to</w:t>
      </w:r>
      <w:r w:rsidR="001B3194" w:rsidRPr="00AC6133">
        <w:rPr>
          <w:rFonts w:ascii="Arial" w:hAnsi="Arial" w:cs="Arial"/>
          <w:sz w:val="24"/>
          <w:szCs w:val="24"/>
        </w:rPr>
        <w:t xml:space="preserve"> </w:t>
      </w:r>
      <w:r w:rsidR="00521878" w:rsidRPr="00AC6133">
        <w:rPr>
          <w:rFonts w:ascii="Arial" w:hAnsi="Arial" w:cs="Arial"/>
          <w:sz w:val="24"/>
          <w:szCs w:val="24"/>
        </w:rPr>
        <w:lastRenderedPageBreak/>
        <w:t>understand</w:t>
      </w:r>
      <w:r w:rsidR="00B6060D" w:rsidRPr="00AC6133">
        <w:rPr>
          <w:rFonts w:ascii="Arial" w:hAnsi="Arial" w:cs="Arial"/>
          <w:sz w:val="24"/>
          <w:szCs w:val="24"/>
        </w:rPr>
        <w:t xml:space="preserve"> </w:t>
      </w:r>
      <w:r w:rsidR="001B3194" w:rsidRPr="00AC6133">
        <w:rPr>
          <w:rFonts w:ascii="Arial" w:hAnsi="Arial" w:cs="Arial"/>
          <w:sz w:val="24"/>
          <w:szCs w:val="24"/>
        </w:rPr>
        <w:t>their previous mistakes</w:t>
      </w:r>
      <w:r w:rsidR="00120B9E" w:rsidRPr="00AC6133">
        <w:rPr>
          <w:rFonts w:ascii="Arial" w:hAnsi="Arial" w:cs="Arial"/>
          <w:sz w:val="24"/>
          <w:szCs w:val="24"/>
        </w:rPr>
        <w:t xml:space="preserve"> (Hattie and Yates, 201</w:t>
      </w:r>
      <w:r w:rsidR="005F53FE" w:rsidRPr="00AC6133">
        <w:rPr>
          <w:rFonts w:ascii="Arial" w:hAnsi="Arial" w:cs="Arial"/>
          <w:sz w:val="24"/>
          <w:szCs w:val="24"/>
        </w:rPr>
        <w:t>4</w:t>
      </w:r>
      <w:r w:rsidR="00120B9E" w:rsidRPr="00AC6133">
        <w:rPr>
          <w:rFonts w:ascii="Arial" w:hAnsi="Arial" w:cs="Arial"/>
          <w:sz w:val="24"/>
          <w:szCs w:val="24"/>
        </w:rPr>
        <w:t>)</w:t>
      </w:r>
      <w:r w:rsidR="002C2D66" w:rsidRPr="00AC6133">
        <w:rPr>
          <w:rFonts w:ascii="Arial" w:hAnsi="Arial" w:cs="Arial"/>
          <w:sz w:val="24"/>
          <w:szCs w:val="24"/>
        </w:rPr>
        <w:t xml:space="preserve">. This could </w:t>
      </w:r>
      <w:r w:rsidR="00521878" w:rsidRPr="00AC6133">
        <w:rPr>
          <w:rFonts w:ascii="Arial" w:hAnsi="Arial" w:cs="Arial"/>
          <w:sz w:val="24"/>
          <w:szCs w:val="24"/>
        </w:rPr>
        <w:t>be effective as children will mo</w:t>
      </w:r>
      <w:r w:rsidR="005F53FE" w:rsidRPr="00AC6133">
        <w:rPr>
          <w:rFonts w:ascii="Arial" w:hAnsi="Arial" w:cs="Arial"/>
          <w:sz w:val="24"/>
          <w:szCs w:val="24"/>
        </w:rPr>
        <w:t>re</w:t>
      </w:r>
      <w:r w:rsidR="00521878" w:rsidRPr="00AC6133">
        <w:rPr>
          <w:rFonts w:ascii="Arial" w:hAnsi="Arial" w:cs="Arial"/>
          <w:sz w:val="24"/>
          <w:szCs w:val="24"/>
        </w:rPr>
        <w:t xml:space="preserve"> likely </w:t>
      </w:r>
      <w:r w:rsidR="00B6060D" w:rsidRPr="00AC6133">
        <w:rPr>
          <w:rFonts w:ascii="Arial" w:hAnsi="Arial" w:cs="Arial"/>
          <w:sz w:val="24"/>
          <w:szCs w:val="24"/>
        </w:rPr>
        <w:t xml:space="preserve">remember the </w:t>
      </w:r>
      <w:r w:rsidR="002C2D66" w:rsidRPr="00AC6133">
        <w:rPr>
          <w:rFonts w:ascii="Arial" w:hAnsi="Arial" w:cs="Arial"/>
          <w:sz w:val="24"/>
          <w:szCs w:val="24"/>
        </w:rPr>
        <w:t>necessary steps undertaken previously to</w:t>
      </w:r>
      <w:r w:rsidR="00B6060D" w:rsidRPr="00AC6133">
        <w:rPr>
          <w:rFonts w:ascii="Arial" w:hAnsi="Arial" w:cs="Arial"/>
          <w:sz w:val="24"/>
          <w:szCs w:val="24"/>
        </w:rPr>
        <w:t xml:space="preserve"> correct </w:t>
      </w:r>
      <w:r w:rsidR="002C2D66" w:rsidRPr="00AC6133">
        <w:rPr>
          <w:rFonts w:ascii="Arial" w:hAnsi="Arial" w:cs="Arial"/>
          <w:sz w:val="24"/>
          <w:szCs w:val="24"/>
        </w:rPr>
        <w:t xml:space="preserve">or eradicate </w:t>
      </w:r>
      <w:r w:rsidR="00B6060D" w:rsidRPr="00AC6133">
        <w:rPr>
          <w:rFonts w:ascii="Arial" w:hAnsi="Arial" w:cs="Arial"/>
          <w:sz w:val="24"/>
          <w:szCs w:val="24"/>
        </w:rPr>
        <w:t>any mistake</w:t>
      </w:r>
      <w:r w:rsidR="002C2D66" w:rsidRPr="00AC6133">
        <w:rPr>
          <w:rFonts w:ascii="Arial" w:hAnsi="Arial" w:cs="Arial"/>
          <w:sz w:val="24"/>
          <w:szCs w:val="24"/>
        </w:rPr>
        <w:t>s and make</w:t>
      </w:r>
      <w:r w:rsidR="00B6060D" w:rsidRPr="00AC6133">
        <w:rPr>
          <w:rFonts w:ascii="Arial" w:hAnsi="Arial" w:cs="Arial"/>
          <w:sz w:val="24"/>
          <w:szCs w:val="24"/>
        </w:rPr>
        <w:t xml:space="preserve"> impr</w:t>
      </w:r>
      <w:r w:rsidR="001B3194" w:rsidRPr="00AC6133">
        <w:rPr>
          <w:rFonts w:ascii="Arial" w:hAnsi="Arial" w:cs="Arial"/>
          <w:sz w:val="24"/>
          <w:szCs w:val="24"/>
        </w:rPr>
        <w:t>ove</w:t>
      </w:r>
      <w:r w:rsidR="002C2D66" w:rsidRPr="00AC6133">
        <w:rPr>
          <w:rFonts w:ascii="Arial" w:hAnsi="Arial" w:cs="Arial"/>
          <w:sz w:val="24"/>
          <w:szCs w:val="24"/>
        </w:rPr>
        <w:t>ments automatically</w:t>
      </w:r>
      <w:r w:rsidR="00120B9E" w:rsidRPr="00AC6133">
        <w:rPr>
          <w:rFonts w:ascii="Arial" w:hAnsi="Arial" w:cs="Arial"/>
          <w:sz w:val="24"/>
          <w:szCs w:val="24"/>
        </w:rPr>
        <w:t xml:space="preserve"> (Hattie and Yates, 201</w:t>
      </w:r>
      <w:r w:rsidR="005F53FE" w:rsidRPr="00AC6133">
        <w:rPr>
          <w:rFonts w:ascii="Arial" w:hAnsi="Arial" w:cs="Arial"/>
          <w:sz w:val="24"/>
          <w:szCs w:val="24"/>
        </w:rPr>
        <w:t>4</w:t>
      </w:r>
      <w:r w:rsidR="00120B9E" w:rsidRPr="00AC6133">
        <w:rPr>
          <w:rFonts w:ascii="Arial" w:hAnsi="Arial" w:cs="Arial"/>
          <w:sz w:val="24"/>
          <w:szCs w:val="24"/>
        </w:rPr>
        <w:t>)</w:t>
      </w:r>
      <w:r w:rsidR="00521878" w:rsidRPr="00AC6133">
        <w:rPr>
          <w:rFonts w:ascii="Arial" w:hAnsi="Arial" w:cs="Arial"/>
          <w:sz w:val="24"/>
          <w:szCs w:val="24"/>
        </w:rPr>
        <w:t>. These corrections or edits made can</w:t>
      </w:r>
      <w:r w:rsidR="002C2D66" w:rsidRPr="00AC6133">
        <w:rPr>
          <w:rFonts w:ascii="Arial" w:hAnsi="Arial" w:cs="Arial"/>
          <w:sz w:val="24"/>
          <w:szCs w:val="24"/>
        </w:rPr>
        <w:t xml:space="preserve"> be transferred cross curricular </w:t>
      </w:r>
      <w:r w:rsidR="001106E2" w:rsidRPr="00AC6133">
        <w:rPr>
          <w:rFonts w:ascii="Arial" w:hAnsi="Arial" w:cs="Arial"/>
          <w:sz w:val="24"/>
          <w:szCs w:val="24"/>
        </w:rPr>
        <w:t xml:space="preserve">(Donaldson, 2015) </w:t>
      </w:r>
      <w:r w:rsidR="002C2D66" w:rsidRPr="00AC6133">
        <w:rPr>
          <w:rFonts w:ascii="Arial" w:hAnsi="Arial" w:cs="Arial"/>
          <w:sz w:val="24"/>
          <w:szCs w:val="24"/>
        </w:rPr>
        <w:t xml:space="preserve">promoting efficiency </w:t>
      </w:r>
      <w:r w:rsidR="00521878" w:rsidRPr="00AC6133">
        <w:rPr>
          <w:rFonts w:ascii="Arial" w:hAnsi="Arial" w:cs="Arial"/>
          <w:sz w:val="24"/>
          <w:szCs w:val="24"/>
        </w:rPr>
        <w:t xml:space="preserve">in their academic work and </w:t>
      </w:r>
      <w:r w:rsidR="005F53FE" w:rsidRPr="00AC6133">
        <w:rPr>
          <w:rFonts w:ascii="Arial" w:hAnsi="Arial" w:cs="Arial"/>
          <w:sz w:val="24"/>
          <w:szCs w:val="24"/>
        </w:rPr>
        <w:t xml:space="preserve">allow </w:t>
      </w:r>
      <w:r w:rsidR="00521878" w:rsidRPr="00AC6133">
        <w:rPr>
          <w:rFonts w:ascii="Arial" w:hAnsi="Arial" w:cs="Arial"/>
          <w:sz w:val="24"/>
          <w:szCs w:val="24"/>
        </w:rPr>
        <w:t>time effective activity completion</w:t>
      </w:r>
      <w:r w:rsidR="00120B9E" w:rsidRPr="00AC6133">
        <w:rPr>
          <w:rFonts w:ascii="Arial" w:hAnsi="Arial" w:cs="Arial"/>
          <w:sz w:val="24"/>
          <w:szCs w:val="24"/>
        </w:rPr>
        <w:t xml:space="preserve"> (Black and Williams, 1998</w:t>
      </w:r>
      <w:r w:rsidR="005F53FE" w:rsidRPr="00AC6133">
        <w:rPr>
          <w:rFonts w:ascii="Arial" w:hAnsi="Arial" w:cs="Arial"/>
          <w:sz w:val="24"/>
          <w:szCs w:val="24"/>
        </w:rPr>
        <w:t xml:space="preserve"> and Carless, 2006</w:t>
      </w:r>
      <w:r w:rsidR="00120B9E" w:rsidRPr="00AC6133">
        <w:rPr>
          <w:rFonts w:ascii="Arial" w:hAnsi="Arial" w:cs="Arial"/>
          <w:sz w:val="24"/>
          <w:szCs w:val="24"/>
        </w:rPr>
        <w:t>)</w:t>
      </w:r>
      <w:r w:rsidR="005F53FE" w:rsidRPr="00AC6133">
        <w:rPr>
          <w:rFonts w:ascii="Arial" w:hAnsi="Arial" w:cs="Arial"/>
          <w:sz w:val="24"/>
          <w:szCs w:val="24"/>
        </w:rPr>
        <w:t xml:space="preserve">, </w:t>
      </w:r>
      <w:r w:rsidR="000A2395" w:rsidRPr="00AC6133">
        <w:rPr>
          <w:rFonts w:ascii="Arial" w:hAnsi="Arial" w:cs="Arial"/>
          <w:sz w:val="24"/>
          <w:szCs w:val="24"/>
        </w:rPr>
        <w:t>encourag</w:t>
      </w:r>
      <w:r w:rsidR="005F53FE" w:rsidRPr="00AC6133">
        <w:rPr>
          <w:rFonts w:ascii="Arial" w:hAnsi="Arial" w:cs="Arial"/>
          <w:sz w:val="24"/>
          <w:szCs w:val="24"/>
        </w:rPr>
        <w:t>ing</w:t>
      </w:r>
      <w:r w:rsidR="000A2395" w:rsidRPr="00AC6133">
        <w:rPr>
          <w:rFonts w:ascii="Arial" w:hAnsi="Arial" w:cs="Arial"/>
          <w:sz w:val="24"/>
          <w:szCs w:val="24"/>
        </w:rPr>
        <w:t xml:space="preserve"> metacognition skills to transfer their understanding to attempt comp</w:t>
      </w:r>
      <w:r w:rsidR="005F53FE" w:rsidRPr="00AC6133">
        <w:rPr>
          <w:rFonts w:ascii="Arial" w:hAnsi="Arial" w:cs="Arial"/>
          <w:sz w:val="24"/>
          <w:szCs w:val="24"/>
        </w:rPr>
        <w:t>letion</w:t>
      </w:r>
      <w:r w:rsidR="000A2395" w:rsidRPr="00AC6133">
        <w:rPr>
          <w:rFonts w:ascii="Arial" w:hAnsi="Arial" w:cs="Arial"/>
          <w:sz w:val="24"/>
          <w:szCs w:val="24"/>
        </w:rPr>
        <w:t xml:space="preserve"> of more challenging or unfamiliar tasks (Marton, Dall’Alba and Beaty, 1993</w:t>
      </w:r>
      <w:r w:rsidR="00C54899" w:rsidRPr="00AC6133">
        <w:rPr>
          <w:rFonts w:ascii="Arial" w:hAnsi="Arial" w:cs="Arial"/>
          <w:sz w:val="24"/>
          <w:szCs w:val="24"/>
        </w:rPr>
        <w:t xml:space="preserve"> and </w:t>
      </w:r>
      <w:r w:rsidR="000A2395" w:rsidRPr="00AC6133">
        <w:rPr>
          <w:rFonts w:ascii="Arial" w:hAnsi="Arial" w:cs="Arial"/>
          <w:sz w:val="24"/>
          <w:szCs w:val="24"/>
        </w:rPr>
        <w:t>Purdie, Hattie and Douglas, 1996</w:t>
      </w:r>
      <w:r w:rsidR="00C54899" w:rsidRPr="00AC6133">
        <w:rPr>
          <w:rFonts w:ascii="Arial" w:hAnsi="Arial" w:cs="Arial"/>
          <w:sz w:val="24"/>
          <w:szCs w:val="24"/>
        </w:rPr>
        <w:t>)</w:t>
      </w:r>
      <w:r w:rsidR="000A2395" w:rsidRPr="00AC6133">
        <w:rPr>
          <w:rFonts w:ascii="Arial" w:hAnsi="Arial" w:cs="Arial"/>
          <w:sz w:val="24"/>
          <w:szCs w:val="24"/>
        </w:rPr>
        <w:t xml:space="preserve"> </w:t>
      </w:r>
      <w:r w:rsidR="00521878" w:rsidRPr="00AC6133">
        <w:rPr>
          <w:rFonts w:ascii="Arial" w:hAnsi="Arial" w:cs="Arial"/>
          <w:sz w:val="24"/>
          <w:szCs w:val="24"/>
        </w:rPr>
        <w:t>.</w:t>
      </w:r>
    </w:p>
    <w:p w14:paraId="1C7F05B1" w14:textId="37D43F28" w:rsidR="004A0B71" w:rsidRPr="00AC6133" w:rsidRDefault="00521878" w:rsidP="00AC6133">
      <w:pPr>
        <w:spacing w:line="360" w:lineRule="auto"/>
        <w:rPr>
          <w:rFonts w:ascii="Arial" w:hAnsi="Arial" w:cs="Arial"/>
          <w:sz w:val="24"/>
          <w:szCs w:val="24"/>
        </w:rPr>
      </w:pPr>
      <w:r w:rsidRPr="00AC6133">
        <w:rPr>
          <w:rFonts w:ascii="Arial" w:hAnsi="Arial" w:cs="Arial"/>
          <w:sz w:val="24"/>
          <w:szCs w:val="24"/>
        </w:rPr>
        <w:tab/>
        <w:t xml:space="preserve">There </w:t>
      </w:r>
      <w:r w:rsidR="00BD4FAE" w:rsidRPr="00AC6133">
        <w:rPr>
          <w:rFonts w:ascii="Arial" w:hAnsi="Arial" w:cs="Arial"/>
          <w:sz w:val="24"/>
          <w:szCs w:val="24"/>
        </w:rPr>
        <w:t>are</w:t>
      </w:r>
      <w:r w:rsidRPr="00AC6133">
        <w:rPr>
          <w:rFonts w:ascii="Arial" w:hAnsi="Arial" w:cs="Arial"/>
          <w:sz w:val="24"/>
          <w:szCs w:val="24"/>
        </w:rPr>
        <w:t xml:space="preserve"> vast amounts of wider </w:t>
      </w:r>
      <w:r w:rsidR="00BD4FAE" w:rsidRPr="00AC6133">
        <w:rPr>
          <w:rFonts w:ascii="Arial" w:hAnsi="Arial" w:cs="Arial"/>
          <w:sz w:val="24"/>
          <w:szCs w:val="24"/>
        </w:rPr>
        <w:t>research</w:t>
      </w:r>
      <w:r w:rsidRPr="00AC6133">
        <w:rPr>
          <w:rFonts w:ascii="Arial" w:hAnsi="Arial" w:cs="Arial"/>
          <w:sz w:val="24"/>
          <w:szCs w:val="24"/>
        </w:rPr>
        <w:t xml:space="preserve"> linked to live marking</w:t>
      </w:r>
      <w:r w:rsidR="00606C06" w:rsidRPr="00AC6133">
        <w:rPr>
          <w:rFonts w:ascii="Arial" w:hAnsi="Arial" w:cs="Arial"/>
          <w:sz w:val="24"/>
          <w:szCs w:val="24"/>
        </w:rPr>
        <w:t>,</w:t>
      </w:r>
      <w:r w:rsidRPr="00AC6133">
        <w:rPr>
          <w:rFonts w:ascii="Arial" w:hAnsi="Arial" w:cs="Arial"/>
          <w:sz w:val="24"/>
          <w:szCs w:val="24"/>
        </w:rPr>
        <w:t xml:space="preserve"> proving that it is a current</w:t>
      </w:r>
      <w:r w:rsidR="00BD4FAE" w:rsidRPr="00AC6133">
        <w:rPr>
          <w:rFonts w:ascii="Arial" w:hAnsi="Arial" w:cs="Arial"/>
          <w:sz w:val="24"/>
          <w:szCs w:val="24"/>
        </w:rPr>
        <w:t xml:space="preserve"> classroom strategy which is </w:t>
      </w:r>
      <w:r w:rsidR="008F3227" w:rsidRPr="00AC6133">
        <w:rPr>
          <w:rFonts w:ascii="Arial" w:hAnsi="Arial" w:cs="Arial"/>
          <w:sz w:val="24"/>
          <w:szCs w:val="24"/>
        </w:rPr>
        <w:t>used to benefit teachers and to effectively</w:t>
      </w:r>
      <w:r w:rsidR="00BD4FAE" w:rsidRPr="00AC6133">
        <w:rPr>
          <w:rFonts w:ascii="Arial" w:hAnsi="Arial" w:cs="Arial"/>
          <w:sz w:val="24"/>
          <w:szCs w:val="24"/>
        </w:rPr>
        <w:t xml:space="preserve"> impact pupil</w:t>
      </w:r>
      <w:r w:rsidR="00606C06" w:rsidRPr="00AC6133">
        <w:rPr>
          <w:rFonts w:ascii="Arial" w:hAnsi="Arial" w:cs="Arial"/>
          <w:sz w:val="24"/>
          <w:szCs w:val="24"/>
        </w:rPr>
        <w:t>’</w:t>
      </w:r>
      <w:r w:rsidR="00BD4FAE" w:rsidRPr="00AC6133">
        <w:rPr>
          <w:rFonts w:ascii="Arial" w:hAnsi="Arial" w:cs="Arial"/>
          <w:sz w:val="24"/>
          <w:szCs w:val="24"/>
        </w:rPr>
        <w:t>s engagement</w:t>
      </w:r>
      <w:r w:rsidR="008F3227" w:rsidRPr="00AC6133">
        <w:rPr>
          <w:rFonts w:ascii="Arial" w:hAnsi="Arial" w:cs="Arial"/>
          <w:sz w:val="24"/>
          <w:szCs w:val="24"/>
        </w:rPr>
        <w:t>.</w:t>
      </w:r>
      <w:r w:rsidR="007F216E" w:rsidRPr="00AC6133">
        <w:rPr>
          <w:rFonts w:ascii="Arial" w:hAnsi="Arial" w:cs="Arial"/>
          <w:sz w:val="24"/>
          <w:szCs w:val="24"/>
        </w:rPr>
        <w:t xml:space="preserve"> One advantage of live marking</w:t>
      </w:r>
      <w:r w:rsidR="00606C06" w:rsidRPr="00AC6133">
        <w:rPr>
          <w:rFonts w:ascii="Arial" w:hAnsi="Arial" w:cs="Arial"/>
          <w:sz w:val="24"/>
          <w:szCs w:val="24"/>
        </w:rPr>
        <w:t xml:space="preserve"> for</w:t>
      </w:r>
      <w:r w:rsidR="007F216E" w:rsidRPr="00AC6133">
        <w:rPr>
          <w:rFonts w:ascii="Arial" w:hAnsi="Arial" w:cs="Arial"/>
          <w:sz w:val="24"/>
          <w:szCs w:val="24"/>
        </w:rPr>
        <w:t xml:space="preserve"> pupils </w:t>
      </w:r>
      <w:r w:rsidR="00606C06" w:rsidRPr="00AC6133">
        <w:rPr>
          <w:rFonts w:ascii="Arial" w:hAnsi="Arial" w:cs="Arial"/>
          <w:sz w:val="24"/>
          <w:szCs w:val="24"/>
        </w:rPr>
        <w:t xml:space="preserve">includes </w:t>
      </w:r>
      <w:r w:rsidR="007F216E" w:rsidRPr="00AC6133">
        <w:rPr>
          <w:rFonts w:ascii="Arial" w:hAnsi="Arial" w:cs="Arial"/>
          <w:sz w:val="24"/>
          <w:szCs w:val="24"/>
        </w:rPr>
        <w:t>that children are provide</w:t>
      </w:r>
      <w:r w:rsidR="00CA279F" w:rsidRPr="00AC6133">
        <w:rPr>
          <w:rFonts w:ascii="Arial" w:hAnsi="Arial" w:cs="Arial"/>
          <w:sz w:val="24"/>
          <w:szCs w:val="24"/>
        </w:rPr>
        <w:t>d</w:t>
      </w:r>
      <w:r w:rsidR="007F216E" w:rsidRPr="00AC6133">
        <w:rPr>
          <w:rFonts w:ascii="Arial" w:hAnsi="Arial" w:cs="Arial"/>
          <w:sz w:val="24"/>
          <w:szCs w:val="24"/>
        </w:rPr>
        <w:t xml:space="preserve"> with instant feedback from the teachers in relation to their work (Hattie, 2008). The children are verbally spoken to, informed of any mistakes </w:t>
      </w:r>
      <w:r w:rsidR="003A1901" w:rsidRPr="00AC6133">
        <w:rPr>
          <w:rFonts w:ascii="Arial" w:hAnsi="Arial" w:cs="Arial"/>
          <w:sz w:val="24"/>
          <w:szCs w:val="24"/>
        </w:rPr>
        <w:t>they have made</w:t>
      </w:r>
      <w:r w:rsidR="009B2378" w:rsidRPr="00AC6133">
        <w:rPr>
          <w:rFonts w:ascii="Arial" w:hAnsi="Arial" w:cs="Arial"/>
          <w:sz w:val="24"/>
          <w:szCs w:val="24"/>
        </w:rPr>
        <w:t xml:space="preserve"> and </w:t>
      </w:r>
      <w:r w:rsidR="003A1901" w:rsidRPr="00AC6133">
        <w:rPr>
          <w:rFonts w:ascii="Arial" w:hAnsi="Arial" w:cs="Arial"/>
          <w:sz w:val="24"/>
          <w:szCs w:val="24"/>
        </w:rPr>
        <w:t>current targets or</w:t>
      </w:r>
      <w:r w:rsidR="007F216E" w:rsidRPr="00AC6133">
        <w:rPr>
          <w:rFonts w:ascii="Arial" w:hAnsi="Arial" w:cs="Arial"/>
          <w:sz w:val="24"/>
          <w:szCs w:val="24"/>
        </w:rPr>
        <w:t xml:space="preserve"> </w:t>
      </w:r>
      <w:r w:rsidR="003A1901" w:rsidRPr="00AC6133">
        <w:rPr>
          <w:rFonts w:ascii="Arial" w:hAnsi="Arial" w:cs="Arial"/>
          <w:sz w:val="24"/>
          <w:szCs w:val="24"/>
        </w:rPr>
        <w:t xml:space="preserve">methods </w:t>
      </w:r>
      <w:r w:rsidR="007F216E" w:rsidRPr="00AC6133">
        <w:rPr>
          <w:rFonts w:ascii="Arial" w:hAnsi="Arial" w:cs="Arial"/>
          <w:sz w:val="24"/>
          <w:szCs w:val="24"/>
        </w:rPr>
        <w:t>they could undertake to improve their work further</w:t>
      </w:r>
      <w:r w:rsidR="003A1901" w:rsidRPr="00AC6133">
        <w:rPr>
          <w:rFonts w:ascii="Arial" w:hAnsi="Arial" w:cs="Arial"/>
          <w:sz w:val="24"/>
          <w:szCs w:val="24"/>
        </w:rPr>
        <w:t xml:space="preserve"> (</w:t>
      </w:r>
      <w:r w:rsidR="009B2378" w:rsidRPr="00AC6133">
        <w:rPr>
          <w:rFonts w:ascii="Arial" w:hAnsi="Arial" w:cs="Arial"/>
          <w:sz w:val="24"/>
          <w:szCs w:val="24"/>
        </w:rPr>
        <w:t>Hattie and Yates</w:t>
      </w:r>
      <w:r w:rsidR="003A1901" w:rsidRPr="00AC6133">
        <w:rPr>
          <w:rFonts w:ascii="Arial" w:hAnsi="Arial" w:cs="Arial"/>
          <w:sz w:val="24"/>
          <w:szCs w:val="24"/>
        </w:rPr>
        <w:t>, 201</w:t>
      </w:r>
      <w:r w:rsidR="009B2378" w:rsidRPr="00AC6133">
        <w:rPr>
          <w:rFonts w:ascii="Arial" w:hAnsi="Arial" w:cs="Arial"/>
          <w:sz w:val="24"/>
          <w:szCs w:val="24"/>
        </w:rPr>
        <w:t>4</w:t>
      </w:r>
      <w:r w:rsidR="003A1901" w:rsidRPr="00AC6133">
        <w:rPr>
          <w:rFonts w:ascii="Arial" w:hAnsi="Arial" w:cs="Arial"/>
          <w:sz w:val="24"/>
          <w:szCs w:val="24"/>
        </w:rPr>
        <w:t xml:space="preserve">). Live marking ensures that children are aware of their targets, </w:t>
      </w:r>
      <w:r w:rsidR="00CA279F" w:rsidRPr="00AC6133">
        <w:rPr>
          <w:rFonts w:ascii="Arial" w:hAnsi="Arial" w:cs="Arial"/>
          <w:sz w:val="24"/>
          <w:szCs w:val="24"/>
        </w:rPr>
        <w:t>encouraging progression</w:t>
      </w:r>
      <w:r w:rsidR="009B2378" w:rsidRPr="00AC6133">
        <w:rPr>
          <w:rFonts w:ascii="Arial" w:hAnsi="Arial" w:cs="Arial"/>
          <w:sz w:val="24"/>
          <w:szCs w:val="24"/>
        </w:rPr>
        <w:t>, independent working</w:t>
      </w:r>
      <w:r w:rsidR="00CA279F" w:rsidRPr="00AC6133">
        <w:rPr>
          <w:rFonts w:ascii="Arial" w:hAnsi="Arial" w:cs="Arial"/>
          <w:sz w:val="24"/>
          <w:szCs w:val="24"/>
        </w:rPr>
        <w:t xml:space="preserve"> and promoting pupils’ metacognition</w:t>
      </w:r>
      <w:r w:rsidR="00884E08" w:rsidRPr="00AC6133">
        <w:rPr>
          <w:rFonts w:ascii="Arial" w:hAnsi="Arial" w:cs="Arial"/>
          <w:sz w:val="24"/>
          <w:szCs w:val="24"/>
        </w:rPr>
        <w:t xml:space="preserve"> as proven through numerous meta-analysis research</w:t>
      </w:r>
      <w:r w:rsidR="007F216E" w:rsidRPr="00AC6133">
        <w:rPr>
          <w:rFonts w:ascii="Arial" w:hAnsi="Arial" w:cs="Arial"/>
          <w:sz w:val="24"/>
          <w:szCs w:val="24"/>
        </w:rPr>
        <w:t xml:space="preserve"> (Hattie</w:t>
      </w:r>
      <w:r w:rsidR="009B2378" w:rsidRPr="00AC6133">
        <w:rPr>
          <w:rFonts w:ascii="Arial" w:hAnsi="Arial" w:cs="Arial"/>
          <w:sz w:val="24"/>
          <w:szCs w:val="24"/>
        </w:rPr>
        <w:t>,</w:t>
      </w:r>
      <w:r w:rsidR="007F216E" w:rsidRPr="00AC6133">
        <w:rPr>
          <w:rFonts w:ascii="Arial" w:hAnsi="Arial" w:cs="Arial"/>
          <w:sz w:val="24"/>
          <w:szCs w:val="24"/>
        </w:rPr>
        <w:t xml:space="preserve"> 2008</w:t>
      </w:r>
      <w:r w:rsidR="009B2378" w:rsidRPr="00AC6133">
        <w:rPr>
          <w:rFonts w:ascii="Arial" w:hAnsi="Arial" w:cs="Arial"/>
          <w:sz w:val="24"/>
          <w:szCs w:val="24"/>
        </w:rPr>
        <w:t xml:space="preserve"> and Winnie and Butler, 1994</w:t>
      </w:r>
      <w:r w:rsidR="007F216E" w:rsidRPr="00AC6133">
        <w:rPr>
          <w:rFonts w:ascii="Arial" w:hAnsi="Arial" w:cs="Arial"/>
          <w:sz w:val="24"/>
          <w:szCs w:val="24"/>
        </w:rPr>
        <w:t>).</w:t>
      </w:r>
      <w:r w:rsidR="004A0B71" w:rsidRPr="00AC6133">
        <w:rPr>
          <w:rFonts w:ascii="Arial" w:hAnsi="Arial" w:cs="Arial"/>
          <w:sz w:val="24"/>
          <w:szCs w:val="24"/>
        </w:rPr>
        <w:t xml:space="preserve"> Live marking is beneficial as children are engaged </w:t>
      </w:r>
      <w:r w:rsidR="00164028" w:rsidRPr="00AC6133">
        <w:rPr>
          <w:rFonts w:ascii="Arial" w:hAnsi="Arial" w:cs="Arial"/>
          <w:sz w:val="24"/>
          <w:szCs w:val="24"/>
        </w:rPr>
        <w:t xml:space="preserve">and motivated to make significant improvements </w:t>
      </w:r>
      <w:r w:rsidR="004A0B71" w:rsidRPr="00AC6133">
        <w:rPr>
          <w:rFonts w:ascii="Arial" w:hAnsi="Arial" w:cs="Arial"/>
          <w:sz w:val="24"/>
          <w:szCs w:val="24"/>
        </w:rPr>
        <w:t>within the whole learning process</w:t>
      </w:r>
      <w:r w:rsidR="009B2378" w:rsidRPr="00AC6133">
        <w:rPr>
          <w:rFonts w:ascii="Arial" w:hAnsi="Arial" w:cs="Arial"/>
          <w:sz w:val="24"/>
          <w:szCs w:val="24"/>
        </w:rPr>
        <w:t>, with</w:t>
      </w:r>
      <w:r w:rsidR="00164028" w:rsidRPr="00AC6133">
        <w:rPr>
          <w:rFonts w:ascii="Arial" w:hAnsi="Arial" w:cs="Arial"/>
          <w:sz w:val="24"/>
          <w:szCs w:val="24"/>
        </w:rPr>
        <w:t xml:space="preserve"> m</w:t>
      </w:r>
      <w:r w:rsidR="004A0B71" w:rsidRPr="00AC6133">
        <w:rPr>
          <w:rFonts w:ascii="Arial" w:hAnsi="Arial" w:cs="Arial"/>
          <w:sz w:val="24"/>
          <w:szCs w:val="24"/>
        </w:rPr>
        <w:t>arking becom</w:t>
      </w:r>
      <w:r w:rsidR="009B2378" w:rsidRPr="00AC6133">
        <w:rPr>
          <w:rFonts w:ascii="Arial" w:hAnsi="Arial" w:cs="Arial"/>
          <w:sz w:val="24"/>
          <w:szCs w:val="24"/>
        </w:rPr>
        <w:t>ing</w:t>
      </w:r>
      <w:r w:rsidR="004A0B71" w:rsidRPr="00AC6133">
        <w:rPr>
          <w:rFonts w:ascii="Arial" w:hAnsi="Arial" w:cs="Arial"/>
          <w:sz w:val="24"/>
          <w:szCs w:val="24"/>
        </w:rPr>
        <w:t xml:space="preserve"> child-led</w:t>
      </w:r>
      <w:r w:rsidR="00164028" w:rsidRPr="00AC6133">
        <w:rPr>
          <w:rFonts w:ascii="Arial" w:hAnsi="Arial" w:cs="Arial"/>
          <w:sz w:val="24"/>
          <w:szCs w:val="24"/>
        </w:rPr>
        <w:t xml:space="preserve"> and meaningful (Hark</w:t>
      </w:r>
      <w:r w:rsidR="00CD025C" w:rsidRPr="00AC6133">
        <w:rPr>
          <w:rFonts w:ascii="Arial" w:hAnsi="Arial" w:cs="Arial"/>
          <w:sz w:val="24"/>
          <w:szCs w:val="24"/>
        </w:rPr>
        <w:t>e</w:t>
      </w:r>
      <w:r w:rsidR="00164028" w:rsidRPr="00AC6133">
        <w:rPr>
          <w:rFonts w:ascii="Arial" w:hAnsi="Arial" w:cs="Arial"/>
          <w:sz w:val="24"/>
          <w:szCs w:val="24"/>
        </w:rPr>
        <w:t>s et al, 2003)</w:t>
      </w:r>
      <w:r w:rsidR="004A0B71" w:rsidRPr="00AC6133">
        <w:rPr>
          <w:rFonts w:ascii="Arial" w:hAnsi="Arial" w:cs="Arial"/>
          <w:sz w:val="24"/>
          <w:szCs w:val="24"/>
        </w:rPr>
        <w:t xml:space="preserve">. </w:t>
      </w:r>
      <w:r w:rsidR="00A971E9" w:rsidRPr="00AC6133">
        <w:rPr>
          <w:rFonts w:ascii="Arial" w:hAnsi="Arial" w:cs="Arial"/>
          <w:sz w:val="24"/>
          <w:szCs w:val="24"/>
        </w:rPr>
        <w:t>If the pupils are in control of their own learning, it is believed</w:t>
      </w:r>
      <w:r w:rsidR="00B4163B" w:rsidRPr="00AC6133">
        <w:rPr>
          <w:rFonts w:ascii="Arial" w:hAnsi="Arial" w:cs="Arial"/>
          <w:sz w:val="24"/>
          <w:szCs w:val="24"/>
        </w:rPr>
        <w:t xml:space="preserve"> that they will</w:t>
      </w:r>
      <w:r w:rsidR="00A971E9" w:rsidRPr="00AC6133">
        <w:rPr>
          <w:rFonts w:ascii="Arial" w:hAnsi="Arial" w:cs="Arial"/>
          <w:sz w:val="24"/>
          <w:szCs w:val="24"/>
        </w:rPr>
        <w:t xml:space="preserve"> mo</w:t>
      </w:r>
      <w:r w:rsidR="00B4163B" w:rsidRPr="00AC6133">
        <w:rPr>
          <w:rFonts w:ascii="Arial" w:hAnsi="Arial" w:cs="Arial"/>
          <w:sz w:val="24"/>
          <w:szCs w:val="24"/>
        </w:rPr>
        <w:t xml:space="preserve">st </w:t>
      </w:r>
      <w:r w:rsidR="009B2378" w:rsidRPr="00AC6133">
        <w:rPr>
          <w:rFonts w:ascii="Arial" w:hAnsi="Arial" w:cs="Arial"/>
          <w:sz w:val="24"/>
          <w:szCs w:val="24"/>
        </w:rPr>
        <w:t>likely remember</w:t>
      </w:r>
      <w:r w:rsidR="00A971E9" w:rsidRPr="00AC6133">
        <w:rPr>
          <w:rFonts w:ascii="Arial" w:hAnsi="Arial" w:cs="Arial"/>
          <w:sz w:val="24"/>
          <w:szCs w:val="24"/>
        </w:rPr>
        <w:t xml:space="preserve"> the</w:t>
      </w:r>
      <w:r w:rsidR="00B4163B" w:rsidRPr="00AC6133">
        <w:rPr>
          <w:rFonts w:ascii="Arial" w:hAnsi="Arial" w:cs="Arial"/>
          <w:sz w:val="24"/>
          <w:szCs w:val="24"/>
        </w:rPr>
        <w:t>ir previous</w:t>
      </w:r>
      <w:r w:rsidR="00A971E9" w:rsidRPr="00AC6133">
        <w:rPr>
          <w:rFonts w:ascii="Arial" w:hAnsi="Arial" w:cs="Arial"/>
          <w:sz w:val="24"/>
          <w:szCs w:val="24"/>
        </w:rPr>
        <w:t xml:space="preserve"> required corrections and therefore will </w:t>
      </w:r>
      <w:r w:rsidR="009B2378" w:rsidRPr="00AC6133">
        <w:rPr>
          <w:rFonts w:ascii="Arial" w:hAnsi="Arial" w:cs="Arial"/>
          <w:sz w:val="24"/>
          <w:szCs w:val="24"/>
        </w:rPr>
        <w:t xml:space="preserve">reduce the likelihood of having to make the </w:t>
      </w:r>
      <w:r w:rsidR="00A971E9" w:rsidRPr="00AC6133">
        <w:rPr>
          <w:rFonts w:ascii="Arial" w:hAnsi="Arial" w:cs="Arial"/>
          <w:sz w:val="24"/>
          <w:szCs w:val="24"/>
        </w:rPr>
        <w:t>same corrections</w:t>
      </w:r>
      <w:r w:rsidR="00164028" w:rsidRPr="00AC6133">
        <w:rPr>
          <w:rFonts w:ascii="Arial" w:hAnsi="Arial" w:cs="Arial"/>
          <w:sz w:val="24"/>
          <w:szCs w:val="24"/>
        </w:rPr>
        <w:t xml:space="preserve"> in the future,</w:t>
      </w:r>
      <w:r w:rsidR="00021682" w:rsidRPr="00AC6133">
        <w:rPr>
          <w:rFonts w:ascii="Arial" w:hAnsi="Arial" w:cs="Arial"/>
          <w:sz w:val="24"/>
          <w:szCs w:val="24"/>
        </w:rPr>
        <w:t xml:space="preserve"> promoting time efficiency (</w:t>
      </w:r>
      <w:r w:rsidR="002B582F" w:rsidRPr="00AC6133">
        <w:rPr>
          <w:rFonts w:ascii="Arial" w:hAnsi="Arial" w:cs="Arial"/>
          <w:sz w:val="24"/>
          <w:szCs w:val="24"/>
        </w:rPr>
        <w:t>Winnie and Butler, 1994</w:t>
      </w:r>
      <w:r w:rsidR="00021682" w:rsidRPr="00AC6133">
        <w:rPr>
          <w:rFonts w:ascii="Arial" w:hAnsi="Arial" w:cs="Arial"/>
          <w:sz w:val="24"/>
          <w:szCs w:val="24"/>
        </w:rPr>
        <w:t xml:space="preserve">). </w:t>
      </w:r>
      <w:r w:rsidR="00A971E9" w:rsidRPr="00AC6133">
        <w:rPr>
          <w:rFonts w:ascii="Arial" w:hAnsi="Arial" w:cs="Arial"/>
          <w:sz w:val="24"/>
          <w:szCs w:val="24"/>
        </w:rPr>
        <w:t xml:space="preserve"> </w:t>
      </w:r>
      <w:r w:rsidR="00164028" w:rsidRPr="00AC6133">
        <w:rPr>
          <w:rFonts w:ascii="Arial" w:hAnsi="Arial" w:cs="Arial"/>
          <w:sz w:val="24"/>
          <w:szCs w:val="24"/>
        </w:rPr>
        <w:t xml:space="preserve">By </w:t>
      </w:r>
      <w:r w:rsidR="00B4163B" w:rsidRPr="00AC6133">
        <w:rPr>
          <w:rFonts w:ascii="Arial" w:hAnsi="Arial" w:cs="Arial"/>
          <w:sz w:val="24"/>
          <w:szCs w:val="24"/>
        </w:rPr>
        <w:t>pupils</w:t>
      </w:r>
      <w:r w:rsidR="00164028" w:rsidRPr="00AC6133">
        <w:rPr>
          <w:rFonts w:ascii="Arial" w:hAnsi="Arial" w:cs="Arial"/>
          <w:sz w:val="24"/>
          <w:szCs w:val="24"/>
        </w:rPr>
        <w:t xml:space="preserve"> receiving instant </w:t>
      </w:r>
      <w:r w:rsidR="00B4163B" w:rsidRPr="00AC6133">
        <w:rPr>
          <w:rFonts w:ascii="Arial" w:hAnsi="Arial" w:cs="Arial"/>
          <w:sz w:val="24"/>
          <w:szCs w:val="24"/>
        </w:rPr>
        <w:t xml:space="preserve">and individual </w:t>
      </w:r>
      <w:r w:rsidR="00164028" w:rsidRPr="00AC6133">
        <w:rPr>
          <w:rFonts w:ascii="Arial" w:hAnsi="Arial" w:cs="Arial"/>
          <w:sz w:val="24"/>
          <w:szCs w:val="24"/>
        </w:rPr>
        <w:t>feedback on their work</w:t>
      </w:r>
      <w:r w:rsidR="009B2378" w:rsidRPr="00AC6133">
        <w:rPr>
          <w:rFonts w:ascii="Arial" w:hAnsi="Arial" w:cs="Arial"/>
          <w:sz w:val="24"/>
          <w:szCs w:val="24"/>
        </w:rPr>
        <w:t xml:space="preserve">, this </w:t>
      </w:r>
      <w:r w:rsidR="00B4163B" w:rsidRPr="00AC6133">
        <w:rPr>
          <w:rFonts w:ascii="Arial" w:hAnsi="Arial" w:cs="Arial"/>
          <w:sz w:val="24"/>
          <w:szCs w:val="24"/>
        </w:rPr>
        <w:t>enables teachers to have the opportunity to provide verbal informative advice on how to approach making amendments and improvements (</w:t>
      </w:r>
      <w:r w:rsidR="002B582F" w:rsidRPr="00AC6133">
        <w:rPr>
          <w:rFonts w:ascii="Arial" w:hAnsi="Arial" w:cs="Arial"/>
          <w:sz w:val="24"/>
          <w:szCs w:val="24"/>
        </w:rPr>
        <w:t>Kulhavy, 1977</w:t>
      </w:r>
      <w:r w:rsidR="00B4163B" w:rsidRPr="00AC6133">
        <w:rPr>
          <w:rFonts w:ascii="Arial" w:hAnsi="Arial" w:cs="Arial"/>
          <w:sz w:val="24"/>
          <w:szCs w:val="24"/>
        </w:rPr>
        <w:t xml:space="preserve">). </w:t>
      </w:r>
      <w:r w:rsidR="00E83EAE" w:rsidRPr="00AC6133">
        <w:rPr>
          <w:rFonts w:ascii="Arial" w:hAnsi="Arial" w:cs="Arial"/>
          <w:sz w:val="24"/>
          <w:szCs w:val="24"/>
        </w:rPr>
        <w:t>This suggests that this immediate feedback from live marking</w:t>
      </w:r>
      <w:r w:rsidR="00B4163B" w:rsidRPr="00AC6133">
        <w:rPr>
          <w:rFonts w:ascii="Arial" w:hAnsi="Arial" w:cs="Arial"/>
          <w:sz w:val="24"/>
          <w:szCs w:val="24"/>
        </w:rPr>
        <w:t xml:space="preserve"> is effective </w:t>
      </w:r>
      <w:r w:rsidR="00B51EE6" w:rsidRPr="00AC6133">
        <w:rPr>
          <w:rFonts w:ascii="Arial" w:hAnsi="Arial" w:cs="Arial"/>
          <w:sz w:val="24"/>
          <w:szCs w:val="24"/>
        </w:rPr>
        <w:t xml:space="preserve">to engage </w:t>
      </w:r>
      <w:r w:rsidR="00B4163B" w:rsidRPr="00AC6133">
        <w:rPr>
          <w:rFonts w:ascii="Arial" w:hAnsi="Arial" w:cs="Arial"/>
          <w:sz w:val="24"/>
          <w:szCs w:val="24"/>
        </w:rPr>
        <w:t>pupils</w:t>
      </w:r>
      <w:r w:rsidR="00B51EE6" w:rsidRPr="00AC6133">
        <w:rPr>
          <w:rFonts w:ascii="Arial" w:hAnsi="Arial" w:cs="Arial"/>
          <w:sz w:val="24"/>
          <w:szCs w:val="24"/>
        </w:rPr>
        <w:t>, encourage the</w:t>
      </w:r>
      <w:r w:rsidR="002B582F" w:rsidRPr="00AC6133">
        <w:rPr>
          <w:rFonts w:ascii="Arial" w:hAnsi="Arial" w:cs="Arial"/>
          <w:sz w:val="24"/>
          <w:szCs w:val="24"/>
        </w:rPr>
        <w:t>m</w:t>
      </w:r>
      <w:r w:rsidR="00B51EE6" w:rsidRPr="00AC6133">
        <w:rPr>
          <w:rFonts w:ascii="Arial" w:hAnsi="Arial" w:cs="Arial"/>
          <w:sz w:val="24"/>
          <w:szCs w:val="24"/>
        </w:rPr>
        <w:t xml:space="preserve"> to proof-read their work and support them in being capable of</w:t>
      </w:r>
      <w:r w:rsidR="00B4163B" w:rsidRPr="00AC6133">
        <w:rPr>
          <w:rFonts w:ascii="Arial" w:hAnsi="Arial" w:cs="Arial"/>
          <w:sz w:val="24"/>
          <w:szCs w:val="24"/>
        </w:rPr>
        <w:t xml:space="preserve"> recognising </w:t>
      </w:r>
      <w:r w:rsidR="00B51EE6" w:rsidRPr="00AC6133">
        <w:rPr>
          <w:rFonts w:ascii="Arial" w:hAnsi="Arial" w:cs="Arial"/>
          <w:sz w:val="24"/>
          <w:szCs w:val="24"/>
        </w:rPr>
        <w:t xml:space="preserve">their </w:t>
      </w:r>
      <w:r w:rsidR="00B4163B" w:rsidRPr="00AC6133">
        <w:rPr>
          <w:rFonts w:ascii="Arial" w:hAnsi="Arial" w:cs="Arial"/>
          <w:sz w:val="24"/>
          <w:szCs w:val="24"/>
        </w:rPr>
        <w:t>own weaknesses or mistakes</w:t>
      </w:r>
      <w:r w:rsidR="00B51EE6" w:rsidRPr="00AC6133">
        <w:rPr>
          <w:rFonts w:ascii="Arial" w:hAnsi="Arial" w:cs="Arial"/>
          <w:sz w:val="24"/>
          <w:szCs w:val="24"/>
        </w:rPr>
        <w:t xml:space="preserve"> (</w:t>
      </w:r>
      <w:r w:rsidR="00E83EAE" w:rsidRPr="00AC6133">
        <w:rPr>
          <w:rFonts w:ascii="Arial" w:hAnsi="Arial" w:cs="Arial"/>
          <w:sz w:val="24"/>
          <w:szCs w:val="24"/>
        </w:rPr>
        <w:t>Hattie, Biggs and Purdie, 1996</w:t>
      </w:r>
      <w:r w:rsidR="00B51EE6" w:rsidRPr="00AC6133">
        <w:rPr>
          <w:rFonts w:ascii="Arial" w:hAnsi="Arial" w:cs="Arial"/>
          <w:sz w:val="24"/>
          <w:szCs w:val="24"/>
        </w:rPr>
        <w:t xml:space="preserve">). Furthermore, </w:t>
      </w:r>
      <w:r w:rsidR="00B4163B" w:rsidRPr="00AC6133">
        <w:rPr>
          <w:rFonts w:ascii="Arial" w:hAnsi="Arial" w:cs="Arial"/>
          <w:sz w:val="24"/>
          <w:szCs w:val="24"/>
        </w:rPr>
        <w:t xml:space="preserve">promoting encouragement and empowerment to self-correct work and to </w:t>
      </w:r>
      <w:r w:rsidR="002B582F" w:rsidRPr="00AC6133">
        <w:rPr>
          <w:rFonts w:ascii="Arial" w:hAnsi="Arial" w:cs="Arial"/>
          <w:sz w:val="24"/>
          <w:szCs w:val="24"/>
        </w:rPr>
        <w:t xml:space="preserve">independently </w:t>
      </w:r>
      <w:r w:rsidR="00B4163B" w:rsidRPr="00AC6133">
        <w:rPr>
          <w:rFonts w:ascii="Arial" w:hAnsi="Arial" w:cs="Arial"/>
          <w:sz w:val="24"/>
          <w:szCs w:val="24"/>
        </w:rPr>
        <w:t xml:space="preserve">minimise gaps in their </w:t>
      </w:r>
      <w:r w:rsidR="002B582F" w:rsidRPr="00AC6133">
        <w:rPr>
          <w:rFonts w:ascii="Arial" w:hAnsi="Arial" w:cs="Arial"/>
          <w:sz w:val="24"/>
          <w:szCs w:val="24"/>
        </w:rPr>
        <w:t xml:space="preserve">current </w:t>
      </w:r>
      <w:r w:rsidR="00B4163B" w:rsidRPr="00AC6133">
        <w:rPr>
          <w:rFonts w:ascii="Arial" w:hAnsi="Arial" w:cs="Arial"/>
          <w:sz w:val="24"/>
          <w:szCs w:val="24"/>
        </w:rPr>
        <w:t xml:space="preserve">learning </w:t>
      </w:r>
      <w:r w:rsidR="002B582F" w:rsidRPr="00AC6133">
        <w:rPr>
          <w:rFonts w:ascii="Arial" w:hAnsi="Arial" w:cs="Arial"/>
          <w:sz w:val="24"/>
          <w:szCs w:val="24"/>
        </w:rPr>
        <w:t>position and their desired outcome of their learning</w:t>
      </w:r>
      <w:r w:rsidR="00B4163B" w:rsidRPr="00AC6133">
        <w:rPr>
          <w:rFonts w:ascii="Arial" w:hAnsi="Arial" w:cs="Arial"/>
          <w:sz w:val="24"/>
          <w:szCs w:val="24"/>
        </w:rPr>
        <w:t>, resul</w:t>
      </w:r>
      <w:r w:rsidR="009B2378" w:rsidRPr="00AC6133">
        <w:rPr>
          <w:rFonts w:ascii="Arial" w:hAnsi="Arial" w:cs="Arial"/>
          <w:sz w:val="24"/>
          <w:szCs w:val="24"/>
        </w:rPr>
        <w:t>ts in a</w:t>
      </w:r>
      <w:r w:rsidR="00B4163B" w:rsidRPr="00AC6133">
        <w:rPr>
          <w:rFonts w:ascii="Arial" w:hAnsi="Arial" w:cs="Arial"/>
          <w:sz w:val="24"/>
          <w:szCs w:val="24"/>
        </w:rPr>
        <w:t xml:space="preserve"> higher level of achievement</w:t>
      </w:r>
      <w:r w:rsidR="009B2378" w:rsidRPr="00AC6133">
        <w:rPr>
          <w:rFonts w:ascii="Arial" w:hAnsi="Arial" w:cs="Arial"/>
          <w:sz w:val="24"/>
          <w:szCs w:val="24"/>
        </w:rPr>
        <w:t xml:space="preserve"> and</w:t>
      </w:r>
      <w:r w:rsidR="00B4163B" w:rsidRPr="00AC6133">
        <w:rPr>
          <w:rFonts w:ascii="Arial" w:hAnsi="Arial" w:cs="Arial"/>
          <w:sz w:val="24"/>
          <w:szCs w:val="24"/>
        </w:rPr>
        <w:t xml:space="preserve"> self</w:t>
      </w:r>
      <w:r w:rsidR="00E83EAE" w:rsidRPr="00AC6133">
        <w:rPr>
          <w:rFonts w:ascii="Arial" w:hAnsi="Arial" w:cs="Arial"/>
          <w:sz w:val="24"/>
          <w:szCs w:val="24"/>
        </w:rPr>
        <w:t>-</w:t>
      </w:r>
      <w:r w:rsidR="00B4163B" w:rsidRPr="00AC6133">
        <w:rPr>
          <w:rFonts w:ascii="Arial" w:hAnsi="Arial" w:cs="Arial"/>
          <w:sz w:val="24"/>
          <w:szCs w:val="24"/>
        </w:rPr>
        <w:t>confidence (</w:t>
      </w:r>
      <w:r w:rsidR="002B582F" w:rsidRPr="00AC6133">
        <w:rPr>
          <w:rFonts w:ascii="Arial" w:hAnsi="Arial" w:cs="Arial"/>
          <w:sz w:val="24"/>
          <w:szCs w:val="24"/>
        </w:rPr>
        <w:t>Sadler, 1989)</w:t>
      </w:r>
      <w:r w:rsidR="00B4163B" w:rsidRPr="00AC6133">
        <w:rPr>
          <w:rFonts w:ascii="Arial" w:hAnsi="Arial" w:cs="Arial"/>
          <w:sz w:val="24"/>
          <w:szCs w:val="24"/>
        </w:rPr>
        <w:t>.</w:t>
      </w:r>
    </w:p>
    <w:p w14:paraId="06F9C2B4" w14:textId="4E6B3F30" w:rsidR="00B87522" w:rsidRPr="00AC6133" w:rsidRDefault="0086118D" w:rsidP="00AC6133">
      <w:pPr>
        <w:spacing w:line="360" w:lineRule="auto"/>
        <w:ind w:firstLine="720"/>
        <w:rPr>
          <w:rFonts w:ascii="Arial" w:hAnsi="Arial" w:cs="Arial"/>
          <w:sz w:val="24"/>
          <w:szCs w:val="24"/>
        </w:rPr>
      </w:pPr>
      <w:r w:rsidRPr="00AC6133">
        <w:rPr>
          <w:rFonts w:ascii="Arial" w:hAnsi="Arial" w:cs="Arial"/>
          <w:sz w:val="24"/>
          <w:szCs w:val="24"/>
        </w:rPr>
        <w:t xml:space="preserve">Further, live marking provides the opportunity for teachers to notify pupils if they are succeeding to meet the learning objective (LO) which is an important aspect to providing efficient feedback to pupils (Sadler, 1989). </w:t>
      </w:r>
      <w:r w:rsidR="00356B13" w:rsidRPr="00AC6133">
        <w:rPr>
          <w:rFonts w:ascii="Arial" w:hAnsi="Arial" w:cs="Arial"/>
          <w:sz w:val="24"/>
          <w:szCs w:val="24"/>
        </w:rPr>
        <w:t>This pr</w:t>
      </w:r>
      <w:r w:rsidR="007F216E" w:rsidRPr="00AC6133">
        <w:rPr>
          <w:rFonts w:ascii="Arial" w:hAnsi="Arial" w:cs="Arial"/>
          <w:sz w:val="24"/>
          <w:szCs w:val="24"/>
        </w:rPr>
        <w:t>ovid</w:t>
      </w:r>
      <w:r w:rsidR="00356B13" w:rsidRPr="00AC6133">
        <w:rPr>
          <w:rFonts w:ascii="Arial" w:hAnsi="Arial" w:cs="Arial"/>
          <w:sz w:val="24"/>
          <w:szCs w:val="24"/>
        </w:rPr>
        <w:t>es</w:t>
      </w:r>
      <w:r w:rsidR="007F216E" w:rsidRPr="00AC6133">
        <w:rPr>
          <w:rFonts w:ascii="Arial" w:hAnsi="Arial" w:cs="Arial"/>
          <w:sz w:val="24"/>
          <w:szCs w:val="24"/>
        </w:rPr>
        <w:t xml:space="preserve"> reassurance and increasing </w:t>
      </w:r>
      <w:r w:rsidRPr="00AC6133">
        <w:rPr>
          <w:rFonts w:ascii="Arial" w:hAnsi="Arial" w:cs="Arial"/>
          <w:sz w:val="24"/>
          <w:szCs w:val="24"/>
        </w:rPr>
        <w:t>pupil</w:t>
      </w:r>
      <w:r w:rsidR="007F216E" w:rsidRPr="00AC6133">
        <w:rPr>
          <w:rFonts w:ascii="Arial" w:hAnsi="Arial" w:cs="Arial"/>
          <w:sz w:val="24"/>
          <w:szCs w:val="24"/>
        </w:rPr>
        <w:t>’s confidence</w:t>
      </w:r>
      <w:r w:rsidR="00356B13" w:rsidRPr="00AC6133">
        <w:rPr>
          <w:rFonts w:ascii="Arial" w:hAnsi="Arial" w:cs="Arial"/>
          <w:sz w:val="24"/>
          <w:szCs w:val="24"/>
        </w:rPr>
        <w:t xml:space="preserve"> that they are succeeding in their work (Hattie and Yates, 201</w:t>
      </w:r>
      <w:r w:rsidR="009868B9" w:rsidRPr="00AC6133">
        <w:rPr>
          <w:rFonts w:ascii="Arial" w:hAnsi="Arial" w:cs="Arial"/>
          <w:sz w:val="24"/>
          <w:szCs w:val="24"/>
        </w:rPr>
        <w:t>4</w:t>
      </w:r>
      <w:r w:rsidR="00356B13" w:rsidRPr="00AC6133">
        <w:rPr>
          <w:rFonts w:ascii="Arial" w:hAnsi="Arial" w:cs="Arial"/>
          <w:sz w:val="24"/>
          <w:szCs w:val="24"/>
        </w:rPr>
        <w:t>).</w:t>
      </w:r>
      <w:r w:rsidR="007F216E" w:rsidRPr="00AC6133">
        <w:rPr>
          <w:rFonts w:ascii="Arial" w:hAnsi="Arial" w:cs="Arial"/>
          <w:sz w:val="24"/>
          <w:szCs w:val="24"/>
        </w:rPr>
        <w:t xml:space="preserve"> </w:t>
      </w:r>
      <w:r w:rsidR="00D54F0E" w:rsidRPr="00AC6133">
        <w:rPr>
          <w:rFonts w:ascii="Arial" w:hAnsi="Arial" w:cs="Arial"/>
          <w:sz w:val="24"/>
          <w:szCs w:val="24"/>
        </w:rPr>
        <w:t xml:space="preserve"> However, triangular research emphasises that the </w:t>
      </w:r>
      <w:r w:rsidRPr="00AC6133">
        <w:rPr>
          <w:rFonts w:ascii="Arial" w:hAnsi="Arial" w:cs="Arial"/>
          <w:sz w:val="24"/>
          <w:szCs w:val="24"/>
        </w:rPr>
        <w:t>LO</w:t>
      </w:r>
      <w:r w:rsidR="00D54F0E" w:rsidRPr="00AC6133">
        <w:rPr>
          <w:rFonts w:ascii="Arial" w:hAnsi="Arial" w:cs="Arial"/>
          <w:sz w:val="24"/>
          <w:szCs w:val="24"/>
        </w:rPr>
        <w:t xml:space="preserve"> needs to </w:t>
      </w:r>
      <w:r w:rsidRPr="00AC6133">
        <w:rPr>
          <w:rFonts w:ascii="Arial" w:hAnsi="Arial" w:cs="Arial"/>
          <w:sz w:val="24"/>
          <w:szCs w:val="24"/>
        </w:rPr>
        <w:t xml:space="preserve">be </w:t>
      </w:r>
      <w:r w:rsidR="00D54F0E" w:rsidRPr="00AC6133">
        <w:rPr>
          <w:rFonts w:ascii="Arial" w:hAnsi="Arial" w:cs="Arial"/>
          <w:sz w:val="24"/>
          <w:szCs w:val="24"/>
        </w:rPr>
        <w:t>coherent, clear and simple to ensure it is fully understood by pupils (Earley et al 1990, Erez, 1997 and Frost and Mahoney, 1976). Research states that live marking i</w:t>
      </w:r>
      <w:r w:rsidR="009D2AA0" w:rsidRPr="00AC6133">
        <w:rPr>
          <w:rFonts w:ascii="Arial" w:hAnsi="Arial" w:cs="Arial"/>
          <w:sz w:val="24"/>
          <w:szCs w:val="24"/>
        </w:rPr>
        <w:t>s</w:t>
      </w:r>
      <w:r w:rsidR="00D54F0E" w:rsidRPr="00AC6133">
        <w:rPr>
          <w:rFonts w:ascii="Arial" w:hAnsi="Arial" w:cs="Arial"/>
          <w:sz w:val="24"/>
          <w:szCs w:val="24"/>
        </w:rPr>
        <w:t xml:space="preserve"> ineffective i</w:t>
      </w:r>
      <w:r w:rsidR="009D2AA0" w:rsidRPr="00AC6133">
        <w:rPr>
          <w:rFonts w:ascii="Arial" w:hAnsi="Arial" w:cs="Arial"/>
          <w:sz w:val="24"/>
          <w:szCs w:val="24"/>
        </w:rPr>
        <w:t>f</w:t>
      </w:r>
      <w:r w:rsidR="00D54F0E" w:rsidRPr="00AC6133">
        <w:rPr>
          <w:rFonts w:ascii="Arial" w:hAnsi="Arial" w:cs="Arial"/>
          <w:sz w:val="24"/>
          <w:szCs w:val="24"/>
        </w:rPr>
        <w:t xml:space="preserve"> feedback provided does not relate to the </w:t>
      </w:r>
      <w:r w:rsidRPr="00AC6133">
        <w:rPr>
          <w:rFonts w:ascii="Arial" w:hAnsi="Arial" w:cs="Arial"/>
          <w:sz w:val="24"/>
          <w:szCs w:val="24"/>
        </w:rPr>
        <w:t>LO</w:t>
      </w:r>
      <w:r w:rsidR="00D54F0E" w:rsidRPr="00AC6133">
        <w:rPr>
          <w:rFonts w:ascii="Arial" w:hAnsi="Arial" w:cs="Arial"/>
          <w:sz w:val="24"/>
          <w:szCs w:val="24"/>
        </w:rPr>
        <w:t xml:space="preserve"> of the lesson but focuses on less significant aspects of the pupil’s work which is not outlined in the success criteria such as spelling or grammar (Clarke, </w:t>
      </w:r>
      <w:r w:rsidR="00CD025C" w:rsidRPr="00AC6133">
        <w:rPr>
          <w:rFonts w:ascii="Arial" w:hAnsi="Arial" w:cs="Arial"/>
          <w:sz w:val="24"/>
          <w:szCs w:val="24"/>
        </w:rPr>
        <w:t xml:space="preserve">Hattie, </w:t>
      </w:r>
      <w:r w:rsidR="00D54F0E" w:rsidRPr="00AC6133">
        <w:rPr>
          <w:rFonts w:ascii="Arial" w:hAnsi="Arial" w:cs="Arial"/>
          <w:sz w:val="24"/>
          <w:szCs w:val="24"/>
        </w:rPr>
        <w:t>Timpererly, 2003, Timpere</w:t>
      </w:r>
      <w:r w:rsidR="00CD025C" w:rsidRPr="00AC6133">
        <w:rPr>
          <w:rFonts w:ascii="Arial" w:hAnsi="Arial" w:cs="Arial"/>
          <w:sz w:val="24"/>
          <w:szCs w:val="24"/>
        </w:rPr>
        <w:t>r</w:t>
      </w:r>
      <w:r w:rsidR="00D54F0E" w:rsidRPr="00AC6133">
        <w:rPr>
          <w:rFonts w:ascii="Arial" w:hAnsi="Arial" w:cs="Arial"/>
          <w:sz w:val="24"/>
          <w:szCs w:val="24"/>
        </w:rPr>
        <w:t xml:space="preserve">ly and Parr, 2005). </w:t>
      </w:r>
      <w:r w:rsidR="00356B13" w:rsidRPr="00AC6133">
        <w:rPr>
          <w:rFonts w:ascii="Arial" w:hAnsi="Arial" w:cs="Arial"/>
          <w:sz w:val="24"/>
          <w:szCs w:val="24"/>
        </w:rPr>
        <w:t xml:space="preserve">Live marking allows teachers to alert pupils </w:t>
      </w:r>
      <w:r w:rsidR="007F216E" w:rsidRPr="00AC6133">
        <w:rPr>
          <w:rFonts w:ascii="Arial" w:hAnsi="Arial" w:cs="Arial"/>
          <w:sz w:val="24"/>
          <w:szCs w:val="24"/>
        </w:rPr>
        <w:t>and provide guidance on how to focus</w:t>
      </w:r>
      <w:r w:rsidR="00356B13" w:rsidRPr="00AC6133">
        <w:rPr>
          <w:rFonts w:ascii="Arial" w:hAnsi="Arial" w:cs="Arial"/>
          <w:sz w:val="24"/>
          <w:szCs w:val="24"/>
        </w:rPr>
        <w:t xml:space="preserve"> on the </w:t>
      </w:r>
      <w:r w:rsidR="005E259B" w:rsidRPr="00AC6133">
        <w:rPr>
          <w:rFonts w:ascii="Arial" w:hAnsi="Arial" w:cs="Arial"/>
          <w:sz w:val="24"/>
          <w:szCs w:val="24"/>
        </w:rPr>
        <w:t>LO</w:t>
      </w:r>
      <w:r w:rsidR="00D54F0E" w:rsidRPr="00AC6133">
        <w:rPr>
          <w:rFonts w:ascii="Arial" w:hAnsi="Arial" w:cs="Arial"/>
          <w:sz w:val="24"/>
          <w:szCs w:val="24"/>
        </w:rPr>
        <w:t xml:space="preserve"> encouraging diversions and adaptations to be made instantly to achieve success criteria in order to be deemed effective (</w:t>
      </w:r>
      <w:bookmarkStart w:id="0" w:name="_Hlk2424609"/>
      <w:r w:rsidR="00D54F0E" w:rsidRPr="00AC6133">
        <w:rPr>
          <w:rFonts w:ascii="Arial" w:hAnsi="Arial" w:cs="Arial"/>
          <w:sz w:val="24"/>
          <w:szCs w:val="24"/>
        </w:rPr>
        <w:t>Clarke, Timpererly and Hattie, 2003)</w:t>
      </w:r>
      <w:r w:rsidR="005E259B" w:rsidRPr="00AC6133">
        <w:rPr>
          <w:rFonts w:ascii="Arial" w:hAnsi="Arial" w:cs="Arial"/>
          <w:sz w:val="24"/>
          <w:szCs w:val="24"/>
        </w:rPr>
        <w:t xml:space="preserve">, </w:t>
      </w:r>
      <w:bookmarkEnd w:id="0"/>
      <w:r w:rsidR="005E259B" w:rsidRPr="00AC6133">
        <w:rPr>
          <w:rFonts w:ascii="Arial" w:hAnsi="Arial" w:cs="Arial"/>
          <w:sz w:val="24"/>
          <w:szCs w:val="24"/>
        </w:rPr>
        <w:t xml:space="preserve">which </w:t>
      </w:r>
      <w:r w:rsidR="00D54F0E" w:rsidRPr="00AC6133">
        <w:rPr>
          <w:rFonts w:ascii="Arial" w:hAnsi="Arial" w:cs="Arial"/>
          <w:sz w:val="24"/>
          <w:szCs w:val="24"/>
        </w:rPr>
        <w:t>can positively impact pupils’ self-esteem and confidence</w:t>
      </w:r>
      <w:r w:rsidR="005E259B" w:rsidRPr="00AC6133">
        <w:rPr>
          <w:rFonts w:ascii="Arial" w:hAnsi="Arial" w:cs="Arial"/>
          <w:sz w:val="24"/>
          <w:szCs w:val="24"/>
        </w:rPr>
        <w:t>. R</w:t>
      </w:r>
      <w:r w:rsidR="00D54F0E" w:rsidRPr="00AC6133">
        <w:rPr>
          <w:rFonts w:ascii="Arial" w:hAnsi="Arial" w:cs="Arial"/>
          <w:sz w:val="24"/>
          <w:szCs w:val="24"/>
        </w:rPr>
        <w:t>ather than completing the work to their full potential and effort</w:t>
      </w:r>
      <w:r w:rsidRPr="00AC6133">
        <w:rPr>
          <w:rFonts w:ascii="Arial" w:hAnsi="Arial" w:cs="Arial"/>
          <w:sz w:val="24"/>
          <w:szCs w:val="24"/>
        </w:rPr>
        <w:t>,</w:t>
      </w:r>
      <w:r w:rsidR="00D54F0E" w:rsidRPr="00AC6133">
        <w:rPr>
          <w:rFonts w:ascii="Arial" w:hAnsi="Arial" w:cs="Arial"/>
          <w:sz w:val="24"/>
          <w:szCs w:val="24"/>
        </w:rPr>
        <w:t xml:space="preserve"> only to realise through written feedback afterwards that they have not met the </w:t>
      </w:r>
      <w:r w:rsidR="005E259B" w:rsidRPr="00AC6133">
        <w:rPr>
          <w:rFonts w:ascii="Arial" w:hAnsi="Arial" w:cs="Arial"/>
          <w:sz w:val="24"/>
          <w:szCs w:val="24"/>
        </w:rPr>
        <w:t xml:space="preserve">LO could </w:t>
      </w:r>
      <w:r w:rsidR="007F216E" w:rsidRPr="00AC6133">
        <w:rPr>
          <w:rFonts w:ascii="Arial" w:hAnsi="Arial" w:cs="Arial"/>
          <w:sz w:val="24"/>
          <w:szCs w:val="24"/>
        </w:rPr>
        <w:t xml:space="preserve">detrimentally affect their </w:t>
      </w:r>
      <w:r w:rsidR="004D4F01" w:rsidRPr="00AC6133">
        <w:rPr>
          <w:rFonts w:ascii="Arial" w:hAnsi="Arial" w:cs="Arial"/>
          <w:sz w:val="24"/>
          <w:szCs w:val="24"/>
        </w:rPr>
        <w:t>self-esteem</w:t>
      </w:r>
      <w:r w:rsidR="007F216E" w:rsidRPr="00AC6133">
        <w:rPr>
          <w:rFonts w:ascii="Arial" w:hAnsi="Arial" w:cs="Arial"/>
          <w:sz w:val="24"/>
          <w:szCs w:val="24"/>
        </w:rPr>
        <w:t xml:space="preserve"> and confidence</w:t>
      </w:r>
      <w:r w:rsidR="005E259B" w:rsidRPr="00AC6133">
        <w:rPr>
          <w:rFonts w:ascii="Arial" w:hAnsi="Arial" w:cs="Arial"/>
          <w:sz w:val="24"/>
          <w:szCs w:val="24"/>
        </w:rPr>
        <w:t xml:space="preserve"> </w:t>
      </w:r>
      <w:r w:rsidRPr="00AC6133">
        <w:rPr>
          <w:rFonts w:ascii="Arial" w:hAnsi="Arial" w:cs="Arial"/>
          <w:sz w:val="24"/>
          <w:szCs w:val="24"/>
        </w:rPr>
        <w:t>resulting in</w:t>
      </w:r>
      <w:r w:rsidR="005E259B" w:rsidRPr="00AC6133">
        <w:rPr>
          <w:rFonts w:ascii="Arial" w:hAnsi="Arial" w:cs="Arial"/>
          <w:sz w:val="24"/>
          <w:szCs w:val="24"/>
        </w:rPr>
        <w:t xml:space="preserve"> fixed mindsets</w:t>
      </w:r>
      <w:r w:rsidR="007F216E" w:rsidRPr="00AC6133">
        <w:rPr>
          <w:rFonts w:ascii="Arial" w:hAnsi="Arial" w:cs="Arial"/>
          <w:sz w:val="24"/>
          <w:szCs w:val="24"/>
        </w:rPr>
        <w:t xml:space="preserve"> when completing future work</w:t>
      </w:r>
      <w:r w:rsidR="005E259B" w:rsidRPr="00AC6133">
        <w:rPr>
          <w:rFonts w:ascii="Arial" w:hAnsi="Arial" w:cs="Arial"/>
          <w:sz w:val="24"/>
          <w:szCs w:val="24"/>
        </w:rPr>
        <w:t xml:space="preserve"> (Dweck, 2012)</w:t>
      </w:r>
      <w:r w:rsidR="007F216E" w:rsidRPr="00AC6133">
        <w:rPr>
          <w:rFonts w:ascii="Arial" w:hAnsi="Arial" w:cs="Arial"/>
          <w:sz w:val="24"/>
          <w:szCs w:val="24"/>
        </w:rPr>
        <w:t>.</w:t>
      </w:r>
      <w:r w:rsidR="00A6521E" w:rsidRPr="00AC6133">
        <w:rPr>
          <w:rFonts w:ascii="Arial" w:hAnsi="Arial" w:cs="Arial"/>
          <w:sz w:val="24"/>
          <w:szCs w:val="24"/>
        </w:rPr>
        <w:t xml:space="preserve"> </w:t>
      </w:r>
      <w:r w:rsidR="00B87522" w:rsidRPr="00AC6133">
        <w:rPr>
          <w:rFonts w:ascii="Arial" w:hAnsi="Arial" w:cs="Arial"/>
          <w:sz w:val="24"/>
          <w:szCs w:val="24"/>
        </w:rPr>
        <w:t xml:space="preserve">It is </w:t>
      </w:r>
      <w:r w:rsidR="005E259B" w:rsidRPr="00AC6133">
        <w:rPr>
          <w:rFonts w:ascii="Arial" w:hAnsi="Arial" w:cs="Arial"/>
          <w:sz w:val="24"/>
          <w:szCs w:val="24"/>
        </w:rPr>
        <w:t>suggest</w:t>
      </w:r>
      <w:r w:rsidRPr="00AC6133">
        <w:rPr>
          <w:rFonts w:ascii="Arial" w:hAnsi="Arial" w:cs="Arial"/>
          <w:sz w:val="24"/>
          <w:szCs w:val="24"/>
        </w:rPr>
        <w:t>ed</w:t>
      </w:r>
      <w:r w:rsidR="005E259B" w:rsidRPr="00AC6133">
        <w:rPr>
          <w:rFonts w:ascii="Arial" w:hAnsi="Arial" w:cs="Arial"/>
          <w:sz w:val="24"/>
          <w:szCs w:val="24"/>
        </w:rPr>
        <w:t xml:space="preserve"> to be </w:t>
      </w:r>
      <w:r w:rsidR="00B87522" w:rsidRPr="00AC6133">
        <w:rPr>
          <w:rFonts w:ascii="Arial" w:hAnsi="Arial" w:cs="Arial"/>
          <w:sz w:val="24"/>
          <w:szCs w:val="24"/>
        </w:rPr>
        <w:t>more beneficial to pupils to receive feedback instantly in adjacent to the ongoing tasks, especially in new topics as pupils are most likely to obtain the concept or understanding of the skills enabling them to modify their work more rapidly</w:t>
      </w:r>
      <w:r w:rsidRPr="00AC6133">
        <w:rPr>
          <w:rFonts w:ascii="Arial" w:hAnsi="Arial" w:cs="Arial"/>
          <w:sz w:val="24"/>
          <w:szCs w:val="24"/>
        </w:rPr>
        <w:t xml:space="preserve"> (Clariana, 1990 and Kulik and Kulik, 1998). This implies</w:t>
      </w:r>
      <w:r w:rsidR="00B87522" w:rsidRPr="00AC6133">
        <w:rPr>
          <w:rFonts w:ascii="Arial" w:hAnsi="Arial" w:cs="Arial"/>
          <w:sz w:val="24"/>
          <w:szCs w:val="24"/>
        </w:rPr>
        <w:t xml:space="preserve"> that live marking can have a significant impact on pupils’ engagement, meta-cognition and learning progress (Clariana, 1990 and Kulik and Kulik, 1998). </w:t>
      </w:r>
    </w:p>
    <w:p w14:paraId="770B031C" w14:textId="59FCFF12" w:rsidR="00A971E9" w:rsidRPr="00AC6133" w:rsidRDefault="00A971E9" w:rsidP="00AC6133">
      <w:pPr>
        <w:spacing w:line="360" w:lineRule="auto"/>
        <w:ind w:firstLine="720"/>
        <w:rPr>
          <w:rFonts w:ascii="Arial" w:hAnsi="Arial" w:cs="Arial"/>
          <w:sz w:val="24"/>
          <w:szCs w:val="24"/>
        </w:rPr>
      </w:pPr>
      <w:r w:rsidRPr="00AC6133">
        <w:rPr>
          <w:rFonts w:ascii="Arial" w:hAnsi="Arial" w:cs="Arial"/>
          <w:sz w:val="24"/>
          <w:szCs w:val="24"/>
        </w:rPr>
        <w:t xml:space="preserve">Pupils </w:t>
      </w:r>
      <w:r w:rsidR="00537CC4" w:rsidRPr="00AC6133">
        <w:rPr>
          <w:rFonts w:ascii="Arial" w:hAnsi="Arial" w:cs="Arial"/>
          <w:sz w:val="24"/>
          <w:szCs w:val="24"/>
        </w:rPr>
        <w:t>participating in live marking and receiving ongoing feedback</w:t>
      </w:r>
      <w:r w:rsidR="00F43707" w:rsidRPr="00AC6133">
        <w:rPr>
          <w:rFonts w:ascii="Arial" w:hAnsi="Arial" w:cs="Arial"/>
          <w:sz w:val="24"/>
          <w:szCs w:val="24"/>
        </w:rPr>
        <w:t>, enhances</w:t>
      </w:r>
      <w:r w:rsidRPr="00AC6133">
        <w:rPr>
          <w:rFonts w:ascii="Arial" w:hAnsi="Arial" w:cs="Arial"/>
          <w:sz w:val="24"/>
          <w:szCs w:val="24"/>
        </w:rPr>
        <w:t xml:space="preserve"> teacher awareness and acknowledgement of frequent mis</w:t>
      </w:r>
      <w:r w:rsidR="00F43707" w:rsidRPr="00AC6133">
        <w:rPr>
          <w:rFonts w:ascii="Arial" w:hAnsi="Arial" w:cs="Arial"/>
          <w:sz w:val="24"/>
          <w:szCs w:val="24"/>
        </w:rPr>
        <w:t>understandings</w:t>
      </w:r>
      <w:r w:rsidRPr="00AC6133">
        <w:rPr>
          <w:rFonts w:ascii="Arial" w:hAnsi="Arial" w:cs="Arial"/>
          <w:sz w:val="24"/>
          <w:szCs w:val="24"/>
        </w:rPr>
        <w:t xml:space="preserve"> or mistakes of their class</w:t>
      </w:r>
      <w:r w:rsidR="00F43707" w:rsidRPr="00AC6133">
        <w:rPr>
          <w:rFonts w:ascii="Arial" w:hAnsi="Arial" w:cs="Arial"/>
          <w:sz w:val="24"/>
          <w:szCs w:val="24"/>
        </w:rPr>
        <w:t>, which may otherwise be delayed through written feedback and in turn negatively affect pupil’s academic and holistic progress</w:t>
      </w:r>
      <w:r w:rsidRPr="00AC6133">
        <w:rPr>
          <w:rFonts w:ascii="Arial" w:hAnsi="Arial" w:cs="Arial"/>
          <w:sz w:val="24"/>
          <w:szCs w:val="24"/>
        </w:rPr>
        <w:t xml:space="preserve"> (Mason and Bruning, 2001). The teacher can then undertake necessary procedures</w:t>
      </w:r>
      <w:r w:rsidR="00DE638D" w:rsidRPr="00AC6133">
        <w:rPr>
          <w:rFonts w:ascii="Arial" w:hAnsi="Arial" w:cs="Arial"/>
          <w:sz w:val="24"/>
          <w:szCs w:val="24"/>
        </w:rPr>
        <w:t xml:space="preserve"> o</w:t>
      </w:r>
      <w:r w:rsidR="00F43707" w:rsidRPr="00AC6133">
        <w:rPr>
          <w:rFonts w:ascii="Arial" w:hAnsi="Arial" w:cs="Arial"/>
          <w:sz w:val="24"/>
          <w:szCs w:val="24"/>
        </w:rPr>
        <w:t>r implement alternative</w:t>
      </w:r>
      <w:r w:rsidR="00DE638D" w:rsidRPr="00AC6133">
        <w:rPr>
          <w:rFonts w:ascii="Arial" w:hAnsi="Arial" w:cs="Arial"/>
          <w:sz w:val="24"/>
          <w:szCs w:val="24"/>
        </w:rPr>
        <w:t xml:space="preserve"> approaches</w:t>
      </w:r>
      <w:r w:rsidR="00995125" w:rsidRPr="00AC6133">
        <w:rPr>
          <w:rFonts w:ascii="Arial" w:hAnsi="Arial" w:cs="Arial"/>
          <w:sz w:val="24"/>
          <w:szCs w:val="24"/>
        </w:rPr>
        <w:t xml:space="preserve"> or teaching styles</w:t>
      </w:r>
      <w:r w:rsidR="00DE638D" w:rsidRPr="00AC6133">
        <w:rPr>
          <w:rFonts w:ascii="Arial" w:hAnsi="Arial" w:cs="Arial"/>
          <w:sz w:val="24"/>
          <w:szCs w:val="24"/>
        </w:rPr>
        <w:t xml:space="preserve"> to deliver their lessons,</w:t>
      </w:r>
      <w:r w:rsidRPr="00AC6133">
        <w:rPr>
          <w:rFonts w:ascii="Arial" w:hAnsi="Arial" w:cs="Arial"/>
          <w:sz w:val="24"/>
          <w:szCs w:val="24"/>
        </w:rPr>
        <w:t xml:space="preserve"> </w:t>
      </w:r>
      <w:r w:rsidR="00F43707" w:rsidRPr="00AC6133">
        <w:rPr>
          <w:rFonts w:ascii="Arial" w:hAnsi="Arial" w:cs="Arial"/>
          <w:sz w:val="24"/>
          <w:szCs w:val="24"/>
        </w:rPr>
        <w:t xml:space="preserve">in order </w:t>
      </w:r>
      <w:r w:rsidRPr="00AC6133">
        <w:rPr>
          <w:rFonts w:ascii="Arial" w:hAnsi="Arial" w:cs="Arial"/>
          <w:sz w:val="24"/>
          <w:szCs w:val="24"/>
        </w:rPr>
        <w:t>to ensure any misconceptions are overcome</w:t>
      </w:r>
      <w:r w:rsidR="00F43707" w:rsidRPr="00AC6133">
        <w:rPr>
          <w:rFonts w:ascii="Arial" w:hAnsi="Arial" w:cs="Arial"/>
          <w:sz w:val="24"/>
          <w:szCs w:val="24"/>
        </w:rPr>
        <w:t xml:space="preserve"> efficiently</w:t>
      </w:r>
      <w:r w:rsidR="00DE638D" w:rsidRPr="00AC6133">
        <w:rPr>
          <w:rFonts w:ascii="Arial" w:hAnsi="Arial" w:cs="Arial"/>
          <w:sz w:val="24"/>
          <w:szCs w:val="24"/>
        </w:rPr>
        <w:t xml:space="preserve"> (Mason and Bruning, 2001). This</w:t>
      </w:r>
      <w:r w:rsidR="00F43707" w:rsidRPr="00AC6133">
        <w:rPr>
          <w:rFonts w:ascii="Arial" w:hAnsi="Arial" w:cs="Arial"/>
          <w:sz w:val="24"/>
          <w:szCs w:val="24"/>
        </w:rPr>
        <w:t xml:space="preserve"> allows</w:t>
      </w:r>
      <w:r w:rsidRPr="00AC6133">
        <w:rPr>
          <w:rFonts w:ascii="Arial" w:hAnsi="Arial" w:cs="Arial"/>
          <w:sz w:val="24"/>
          <w:szCs w:val="24"/>
        </w:rPr>
        <w:t xml:space="preserve"> pupils to </w:t>
      </w:r>
      <w:r w:rsidR="00A8393E" w:rsidRPr="00AC6133">
        <w:rPr>
          <w:rFonts w:ascii="Arial" w:hAnsi="Arial" w:cs="Arial"/>
          <w:sz w:val="24"/>
          <w:szCs w:val="24"/>
        </w:rPr>
        <w:t xml:space="preserve">acquire and obtain </w:t>
      </w:r>
      <w:r w:rsidR="00F43707" w:rsidRPr="00AC6133">
        <w:rPr>
          <w:rFonts w:ascii="Arial" w:hAnsi="Arial" w:cs="Arial"/>
          <w:sz w:val="24"/>
          <w:szCs w:val="24"/>
        </w:rPr>
        <w:t xml:space="preserve">correct </w:t>
      </w:r>
      <w:r w:rsidR="00A8393E" w:rsidRPr="00AC6133">
        <w:rPr>
          <w:rFonts w:ascii="Arial" w:hAnsi="Arial" w:cs="Arial"/>
          <w:sz w:val="24"/>
          <w:szCs w:val="24"/>
        </w:rPr>
        <w:t>information and understanding of the topic</w:t>
      </w:r>
      <w:r w:rsidR="00F43707" w:rsidRPr="00AC6133">
        <w:rPr>
          <w:rFonts w:ascii="Arial" w:hAnsi="Arial" w:cs="Arial"/>
          <w:sz w:val="24"/>
          <w:szCs w:val="24"/>
        </w:rPr>
        <w:t xml:space="preserve"> </w:t>
      </w:r>
      <w:r w:rsidR="00A8393E" w:rsidRPr="00AC6133">
        <w:rPr>
          <w:rFonts w:ascii="Arial" w:hAnsi="Arial" w:cs="Arial"/>
          <w:sz w:val="24"/>
          <w:szCs w:val="24"/>
        </w:rPr>
        <w:t>being taught which is essential to promote effective learning (Mason and Bruning, 2001).</w:t>
      </w:r>
      <w:r w:rsidR="009D2458" w:rsidRPr="00AC6133">
        <w:rPr>
          <w:rFonts w:ascii="Arial" w:hAnsi="Arial" w:cs="Arial"/>
          <w:sz w:val="24"/>
          <w:szCs w:val="24"/>
        </w:rPr>
        <w:t xml:space="preserve"> </w:t>
      </w:r>
    </w:p>
    <w:p w14:paraId="649253D7" w14:textId="5FFE1C7F" w:rsidR="0081060B" w:rsidRPr="00AC6133" w:rsidRDefault="009D2458" w:rsidP="00AC6133">
      <w:pPr>
        <w:spacing w:line="360" w:lineRule="auto"/>
        <w:ind w:firstLine="720"/>
        <w:rPr>
          <w:rFonts w:ascii="Arial" w:hAnsi="Arial" w:cs="Arial"/>
          <w:sz w:val="24"/>
          <w:szCs w:val="24"/>
        </w:rPr>
      </w:pPr>
      <w:r w:rsidRPr="00AC6133">
        <w:rPr>
          <w:rFonts w:ascii="Arial" w:hAnsi="Arial" w:cs="Arial"/>
          <w:sz w:val="24"/>
          <w:szCs w:val="24"/>
        </w:rPr>
        <w:t>However, there are drawbacks to live marking</w:t>
      </w:r>
      <w:r w:rsidR="0081060B" w:rsidRPr="00AC6133">
        <w:rPr>
          <w:rFonts w:ascii="Arial" w:hAnsi="Arial" w:cs="Arial"/>
          <w:sz w:val="24"/>
          <w:szCs w:val="24"/>
        </w:rPr>
        <w:t xml:space="preserve">, one being that not all </w:t>
      </w:r>
      <w:r w:rsidR="009F081F" w:rsidRPr="00AC6133">
        <w:rPr>
          <w:rFonts w:ascii="Arial" w:hAnsi="Arial" w:cs="Arial"/>
          <w:sz w:val="24"/>
          <w:szCs w:val="24"/>
        </w:rPr>
        <w:t>pupils</w:t>
      </w:r>
      <w:r w:rsidR="0081060B" w:rsidRPr="00AC6133">
        <w:rPr>
          <w:rFonts w:ascii="Arial" w:hAnsi="Arial" w:cs="Arial"/>
          <w:sz w:val="24"/>
          <w:szCs w:val="24"/>
        </w:rPr>
        <w:t xml:space="preserve"> can be provided with the same amount of detailed feedback, due to </w:t>
      </w:r>
      <w:r w:rsidR="005531FB" w:rsidRPr="00AC6133">
        <w:rPr>
          <w:rFonts w:ascii="Arial" w:hAnsi="Arial" w:cs="Arial"/>
          <w:sz w:val="24"/>
          <w:szCs w:val="24"/>
        </w:rPr>
        <w:t>class size and time constraints (McGill, 2017)</w:t>
      </w:r>
      <w:r w:rsidR="00A656CC" w:rsidRPr="00AC6133">
        <w:rPr>
          <w:rFonts w:ascii="Arial" w:hAnsi="Arial" w:cs="Arial"/>
          <w:sz w:val="24"/>
          <w:szCs w:val="24"/>
        </w:rPr>
        <w:t xml:space="preserve">. This could result in </w:t>
      </w:r>
      <w:r w:rsidR="0081060B" w:rsidRPr="00AC6133">
        <w:rPr>
          <w:rFonts w:ascii="Arial" w:hAnsi="Arial" w:cs="Arial"/>
          <w:sz w:val="24"/>
          <w:szCs w:val="24"/>
        </w:rPr>
        <w:t xml:space="preserve">the teacher only </w:t>
      </w:r>
      <w:r w:rsidR="00A656CC" w:rsidRPr="00AC6133">
        <w:rPr>
          <w:rFonts w:ascii="Arial" w:hAnsi="Arial" w:cs="Arial"/>
          <w:sz w:val="24"/>
          <w:szCs w:val="24"/>
        </w:rPr>
        <w:t xml:space="preserve">addressing the needs of </w:t>
      </w:r>
      <w:r w:rsidR="0081060B" w:rsidRPr="00AC6133">
        <w:rPr>
          <w:rFonts w:ascii="Arial" w:hAnsi="Arial" w:cs="Arial"/>
          <w:sz w:val="24"/>
          <w:szCs w:val="24"/>
        </w:rPr>
        <w:t>individuals or small groups</w:t>
      </w:r>
      <w:r w:rsidR="00A656CC" w:rsidRPr="00AC6133">
        <w:rPr>
          <w:rFonts w:ascii="Arial" w:hAnsi="Arial" w:cs="Arial"/>
          <w:sz w:val="24"/>
          <w:szCs w:val="24"/>
        </w:rPr>
        <w:t xml:space="preserve">, therefore </w:t>
      </w:r>
      <w:r w:rsidR="009F081F" w:rsidRPr="00AC6133">
        <w:rPr>
          <w:rFonts w:ascii="Arial" w:hAnsi="Arial" w:cs="Arial"/>
          <w:sz w:val="24"/>
          <w:szCs w:val="24"/>
        </w:rPr>
        <w:t xml:space="preserve">not every child </w:t>
      </w:r>
      <w:r w:rsidR="005531FB" w:rsidRPr="00AC6133">
        <w:rPr>
          <w:rFonts w:ascii="Arial" w:hAnsi="Arial" w:cs="Arial"/>
          <w:sz w:val="24"/>
          <w:szCs w:val="24"/>
        </w:rPr>
        <w:t xml:space="preserve">will </w:t>
      </w:r>
      <w:r w:rsidR="009F081F" w:rsidRPr="00AC6133">
        <w:rPr>
          <w:rFonts w:ascii="Arial" w:hAnsi="Arial" w:cs="Arial"/>
          <w:sz w:val="24"/>
          <w:szCs w:val="24"/>
        </w:rPr>
        <w:t>receiv</w:t>
      </w:r>
      <w:r w:rsidR="005531FB" w:rsidRPr="00AC6133">
        <w:rPr>
          <w:rFonts w:ascii="Arial" w:hAnsi="Arial" w:cs="Arial"/>
          <w:sz w:val="24"/>
          <w:szCs w:val="24"/>
        </w:rPr>
        <w:t>e</w:t>
      </w:r>
      <w:r w:rsidR="009F081F" w:rsidRPr="00AC6133">
        <w:rPr>
          <w:rFonts w:ascii="Arial" w:hAnsi="Arial" w:cs="Arial"/>
          <w:sz w:val="24"/>
          <w:szCs w:val="24"/>
        </w:rPr>
        <w:t xml:space="preserve"> immediate feedback</w:t>
      </w:r>
      <w:r w:rsidR="00F77E42" w:rsidRPr="00AC6133">
        <w:rPr>
          <w:rFonts w:ascii="Arial" w:hAnsi="Arial" w:cs="Arial"/>
          <w:sz w:val="24"/>
          <w:szCs w:val="24"/>
        </w:rPr>
        <w:t>.</w:t>
      </w:r>
      <w:r w:rsidR="009F081F" w:rsidRPr="00AC6133">
        <w:rPr>
          <w:rFonts w:ascii="Arial" w:hAnsi="Arial" w:cs="Arial"/>
          <w:sz w:val="24"/>
          <w:szCs w:val="24"/>
        </w:rPr>
        <w:t xml:space="preserve"> </w:t>
      </w:r>
      <w:r w:rsidR="005531FB" w:rsidRPr="00AC6133">
        <w:rPr>
          <w:rFonts w:ascii="Arial" w:hAnsi="Arial" w:cs="Arial"/>
          <w:sz w:val="24"/>
          <w:szCs w:val="24"/>
        </w:rPr>
        <w:t xml:space="preserve">In turn, pupil’s’ </w:t>
      </w:r>
      <w:r w:rsidR="009F081F" w:rsidRPr="00AC6133">
        <w:rPr>
          <w:rFonts w:ascii="Arial" w:hAnsi="Arial" w:cs="Arial"/>
          <w:sz w:val="24"/>
          <w:szCs w:val="24"/>
        </w:rPr>
        <w:t xml:space="preserve">academic ability </w:t>
      </w:r>
      <w:r w:rsidR="005531FB" w:rsidRPr="00AC6133">
        <w:rPr>
          <w:rFonts w:ascii="Arial" w:hAnsi="Arial" w:cs="Arial"/>
          <w:sz w:val="24"/>
          <w:szCs w:val="24"/>
        </w:rPr>
        <w:t>and</w:t>
      </w:r>
      <w:r w:rsidR="009F081F" w:rsidRPr="00AC6133">
        <w:rPr>
          <w:rFonts w:ascii="Arial" w:hAnsi="Arial" w:cs="Arial"/>
          <w:sz w:val="24"/>
          <w:szCs w:val="24"/>
        </w:rPr>
        <w:t xml:space="preserve"> understanding may </w:t>
      </w:r>
      <w:r w:rsidR="005531FB" w:rsidRPr="00AC6133">
        <w:rPr>
          <w:rFonts w:ascii="Arial" w:hAnsi="Arial" w:cs="Arial"/>
          <w:sz w:val="24"/>
          <w:szCs w:val="24"/>
        </w:rPr>
        <w:t>be hindered as feedback is delayed (McGill, 2017).</w:t>
      </w:r>
    </w:p>
    <w:p w14:paraId="6D03A891" w14:textId="0F1ADC78" w:rsidR="00845A01" w:rsidRPr="00AC6133" w:rsidRDefault="0081060B" w:rsidP="00AC6133">
      <w:pPr>
        <w:spacing w:line="360" w:lineRule="auto"/>
        <w:ind w:firstLine="720"/>
        <w:rPr>
          <w:rFonts w:ascii="Arial" w:hAnsi="Arial" w:cs="Arial"/>
          <w:sz w:val="24"/>
          <w:szCs w:val="24"/>
        </w:rPr>
      </w:pPr>
      <w:r w:rsidRPr="00AC6133">
        <w:rPr>
          <w:rFonts w:ascii="Arial" w:hAnsi="Arial" w:cs="Arial"/>
          <w:sz w:val="24"/>
          <w:szCs w:val="24"/>
        </w:rPr>
        <w:t xml:space="preserve"> Live marking is an endless</w:t>
      </w:r>
      <w:r w:rsidR="00964935" w:rsidRPr="00AC6133">
        <w:rPr>
          <w:rFonts w:ascii="Arial" w:hAnsi="Arial" w:cs="Arial"/>
          <w:sz w:val="24"/>
          <w:szCs w:val="24"/>
        </w:rPr>
        <w:t xml:space="preserve"> and time consuming</w:t>
      </w:r>
      <w:r w:rsidRPr="00AC6133">
        <w:rPr>
          <w:rFonts w:ascii="Arial" w:hAnsi="Arial" w:cs="Arial"/>
          <w:sz w:val="24"/>
          <w:szCs w:val="24"/>
        </w:rPr>
        <w:t xml:space="preserve"> process, </w:t>
      </w:r>
      <w:r w:rsidR="00964935" w:rsidRPr="00AC6133">
        <w:rPr>
          <w:rFonts w:ascii="Arial" w:hAnsi="Arial" w:cs="Arial"/>
          <w:sz w:val="24"/>
          <w:szCs w:val="24"/>
        </w:rPr>
        <w:t xml:space="preserve">as </w:t>
      </w:r>
      <w:r w:rsidRPr="00AC6133">
        <w:rPr>
          <w:rFonts w:ascii="Arial" w:hAnsi="Arial" w:cs="Arial"/>
          <w:sz w:val="24"/>
          <w:szCs w:val="24"/>
        </w:rPr>
        <w:t xml:space="preserve">pupils </w:t>
      </w:r>
      <w:r w:rsidR="00964935" w:rsidRPr="00AC6133">
        <w:rPr>
          <w:rFonts w:ascii="Arial" w:hAnsi="Arial" w:cs="Arial"/>
          <w:sz w:val="24"/>
          <w:szCs w:val="24"/>
        </w:rPr>
        <w:t xml:space="preserve">will be </w:t>
      </w:r>
      <w:r w:rsidRPr="00AC6133">
        <w:rPr>
          <w:rFonts w:ascii="Arial" w:hAnsi="Arial" w:cs="Arial"/>
          <w:sz w:val="24"/>
          <w:szCs w:val="24"/>
        </w:rPr>
        <w:t xml:space="preserve">constantly editing their work and </w:t>
      </w:r>
      <w:r w:rsidR="00964935" w:rsidRPr="00AC6133">
        <w:rPr>
          <w:rFonts w:ascii="Arial" w:hAnsi="Arial" w:cs="Arial"/>
          <w:sz w:val="24"/>
          <w:szCs w:val="24"/>
        </w:rPr>
        <w:t xml:space="preserve">requiring continuous </w:t>
      </w:r>
      <w:r w:rsidRPr="00AC6133">
        <w:rPr>
          <w:rFonts w:ascii="Arial" w:hAnsi="Arial" w:cs="Arial"/>
          <w:sz w:val="24"/>
          <w:szCs w:val="24"/>
        </w:rPr>
        <w:t>feedback or marking from teachers</w:t>
      </w:r>
      <w:r w:rsidR="00964935" w:rsidRPr="00AC6133">
        <w:rPr>
          <w:rFonts w:ascii="Arial" w:hAnsi="Arial" w:cs="Arial"/>
          <w:sz w:val="24"/>
          <w:szCs w:val="24"/>
        </w:rPr>
        <w:t xml:space="preserve"> </w:t>
      </w:r>
      <w:r w:rsidR="00F77E42" w:rsidRPr="00AC6133">
        <w:rPr>
          <w:rFonts w:ascii="Arial" w:hAnsi="Arial" w:cs="Arial"/>
          <w:sz w:val="24"/>
          <w:szCs w:val="24"/>
        </w:rPr>
        <w:t xml:space="preserve">(McGill, 2017). </w:t>
      </w:r>
      <w:r w:rsidR="00010F5E" w:rsidRPr="00AC6133">
        <w:rPr>
          <w:rFonts w:ascii="Arial" w:hAnsi="Arial" w:cs="Arial"/>
          <w:sz w:val="24"/>
          <w:szCs w:val="24"/>
        </w:rPr>
        <w:t>It is argued that if teachers focus on live marking then this may hinder their attention to the curricular requirements in turn impeding children’s learning process and academic expectancies (</w:t>
      </w:r>
      <w:r w:rsidR="00F77E42" w:rsidRPr="00AC6133">
        <w:rPr>
          <w:rFonts w:ascii="Arial" w:hAnsi="Arial" w:cs="Arial"/>
          <w:sz w:val="24"/>
          <w:szCs w:val="24"/>
        </w:rPr>
        <w:t>McGill, 2017).</w:t>
      </w:r>
      <w:r w:rsidR="00876CE7" w:rsidRPr="00AC6133">
        <w:rPr>
          <w:rFonts w:ascii="Arial" w:hAnsi="Arial" w:cs="Arial"/>
          <w:sz w:val="24"/>
          <w:szCs w:val="24"/>
        </w:rPr>
        <w:t xml:space="preserve"> This makes live marking difficult to implement due to the current pressures on teacher workload to meet curriculum needs and level outcomes for the targeted class (McGill, 2017).</w:t>
      </w:r>
    </w:p>
    <w:p w14:paraId="112DAB2C" w14:textId="77777777" w:rsidR="006865F9" w:rsidRPr="00AC6133" w:rsidRDefault="00BD4FAE" w:rsidP="00AC6133">
      <w:pPr>
        <w:spacing w:line="360" w:lineRule="auto"/>
        <w:ind w:firstLine="720"/>
        <w:rPr>
          <w:rFonts w:ascii="Arial" w:hAnsi="Arial" w:cs="Arial"/>
          <w:sz w:val="24"/>
          <w:szCs w:val="24"/>
        </w:rPr>
      </w:pPr>
      <w:r w:rsidRPr="00AC6133">
        <w:rPr>
          <w:rFonts w:ascii="Arial" w:hAnsi="Arial" w:cs="Arial"/>
          <w:sz w:val="24"/>
          <w:szCs w:val="24"/>
        </w:rPr>
        <w:t>Lesson study research will be undertaken and considered</w:t>
      </w:r>
      <w:r w:rsidR="00F44529" w:rsidRPr="00AC6133">
        <w:rPr>
          <w:rFonts w:ascii="Arial" w:hAnsi="Arial" w:cs="Arial"/>
          <w:sz w:val="24"/>
          <w:szCs w:val="24"/>
        </w:rPr>
        <w:t xml:space="preserve"> </w:t>
      </w:r>
      <w:r w:rsidR="00A31BEA" w:rsidRPr="00AC6133">
        <w:rPr>
          <w:rFonts w:ascii="Arial" w:hAnsi="Arial" w:cs="Arial"/>
          <w:sz w:val="24"/>
          <w:szCs w:val="24"/>
        </w:rPr>
        <w:t xml:space="preserve">to focus on </w:t>
      </w:r>
      <w:r w:rsidR="00F44529" w:rsidRPr="00AC6133">
        <w:rPr>
          <w:rFonts w:ascii="Arial" w:hAnsi="Arial" w:cs="Arial"/>
          <w:sz w:val="24"/>
          <w:szCs w:val="24"/>
        </w:rPr>
        <w:t>live marking and its impact on pupil engagement</w:t>
      </w:r>
      <w:r w:rsidRPr="00AC6133">
        <w:rPr>
          <w:rFonts w:ascii="Arial" w:hAnsi="Arial" w:cs="Arial"/>
          <w:sz w:val="24"/>
          <w:szCs w:val="24"/>
        </w:rPr>
        <w:t xml:space="preserve">. </w:t>
      </w:r>
      <w:r w:rsidR="007D24F4" w:rsidRPr="00AC6133">
        <w:rPr>
          <w:rFonts w:ascii="Arial" w:hAnsi="Arial" w:cs="Arial"/>
          <w:sz w:val="24"/>
          <w:szCs w:val="24"/>
        </w:rPr>
        <w:t>T</w:t>
      </w:r>
      <w:r w:rsidRPr="00AC6133">
        <w:rPr>
          <w:rFonts w:ascii="Arial" w:hAnsi="Arial" w:cs="Arial"/>
          <w:sz w:val="24"/>
          <w:szCs w:val="24"/>
        </w:rPr>
        <w:t xml:space="preserve">wo teachers will collaborate </w:t>
      </w:r>
      <w:r w:rsidR="00A31BEA" w:rsidRPr="00AC6133">
        <w:rPr>
          <w:rFonts w:ascii="Arial" w:hAnsi="Arial" w:cs="Arial"/>
          <w:sz w:val="24"/>
          <w:szCs w:val="24"/>
        </w:rPr>
        <w:t>methodically</w:t>
      </w:r>
      <w:r w:rsidRPr="00AC6133">
        <w:rPr>
          <w:rFonts w:ascii="Arial" w:hAnsi="Arial" w:cs="Arial"/>
          <w:sz w:val="24"/>
          <w:szCs w:val="24"/>
        </w:rPr>
        <w:t xml:space="preserve"> and deliver two separate lessons </w:t>
      </w:r>
      <w:r w:rsidR="002D601B" w:rsidRPr="00AC6133">
        <w:rPr>
          <w:rFonts w:ascii="Arial" w:hAnsi="Arial" w:cs="Arial"/>
          <w:sz w:val="24"/>
          <w:szCs w:val="24"/>
        </w:rPr>
        <w:t>which include the use of live marking.</w:t>
      </w:r>
      <w:r w:rsidR="00E279F3" w:rsidRPr="00AC6133">
        <w:rPr>
          <w:rFonts w:ascii="Arial" w:hAnsi="Arial" w:cs="Arial"/>
          <w:sz w:val="24"/>
          <w:szCs w:val="24"/>
        </w:rPr>
        <w:t xml:space="preserve"> Dudley</w:t>
      </w:r>
      <w:r w:rsidR="00A31BEA" w:rsidRPr="00AC6133">
        <w:rPr>
          <w:rFonts w:ascii="Arial" w:hAnsi="Arial" w:cs="Arial"/>
          <w:sz w:val="24"/>
          <w:szCs w:val="24"/>
        </w:rPr>
        <w:t xml:space="preserve"> (2014)</w:t>
      </w:r>
      <w:r w:rsidR="00E279F3" w:rsidRPr="00AC6133">
        <w:rPr>
          <w:rFonts w:ascii="Arial" w:hAnsi="Arial" w:cs="Arial"/>
          <w:sz w:val="24"/>
          <w:szCs w:val="24"/>
        </w:rPr>
        <w:t xml:space="preserve"> implies that lesson study is effective to enhance and utilise teaching approaches and delivery of knowledge whilst promoting effective learning to pupils (</w:t>
      </w:r>
      <w:r w:rsidR="000B5D54" w:rsidRPr="00AC6133">
        <w:rPr>
          <w:rFonts w:ascii="Arial" w:hAnsi="Arial" w:cs="Arial"/>
          <w:sz w:val="24"/>
          <w:szCs w:val="24"/>
        </w:rPr>
        <w:t>Cordingley et al, 2004</w:t>
      </w:r>
      <w:r w:rsidR="007340A4" w:rsidRPr="00AC6133">
        <w:rPr>
          <w:rFonts w:ascii="Arial" w:hAnsi="Arial" w:cs="Arial"/>
          <w:sz w:val="24"/>
          <w:szCs w:val="24"/>
        </w:rPr>
        <w:t xml:space="preserve"> and Dudley, 2014</w:t>
      </w:r>
      <w:r w:rsidR="00E279F3" w:rsidRPr="00AC6133">
        <w:rPr>
          <w:rFonts w:ascii="Arial" w:hAnsi="Arial" w:cs="Arial"/>
          <w:sz w:val="24"/>
          <w:szCs w:val="24"/>
        </w:rPr>
        <w:t xml:space="preserve">). </w:t>
      </w:r>
      <w:r w:rsidR="00077316" w:rsidRPr="00AC6133">
        <w:rPr>
          <w:rFonts w:ascii="Arial" w:hAnsi="Arial" w:cs="Arial"/>
          <w:sz w:val="24"/>
          <w:szCs w:val="24"/>
        </w:rPr>
        <w:t>Robinson et al, supports the use of lesson study by declaring that cooperative and shared studies regarding teaching practice are extremely effective to excel pupils’ learning and academic results (Robinson et al, 2009).</w:t>
      </w:r>
      <w:r w:rsidR="004A0D0E" w:rsidRPr="00AC6133">
        <w:rPr>
          <w:rFonts w:ascii="Arial" w:hAnsi="Arial" w:cs="Arial"/>
          <w:sz w:val="24"/>
          <w:szCs w:val="24"/>
        </w:rPr>
        <w:t xml:space="preserve"> </w:t>
      </w:r>
      <w:r w:rsidR="000D3CA2" w:rsidRPr="00AC6133">
        <w:rPr>
          <w:rFonts w:ascii="Arial" w:hAnsi="Arial" w:cs="Arial"/>
          <w:sz w:val="24"/>
          <w:szCs w:val="24"/>
        </w:rPr>
        <w:t xml:space="preserve">It is evident </w:t>
      </w:r>
      <w:r w:rsidR="00A31BEA" w:rsidRPr="00AC6133">
        <w:rPr>
          <w:rFonts w:ascii="Arial" w:hAnsi="Arial" w:cs="Arial"/>
          <w:sz w:val="24"/>
          <w:szCs w:val="24"/>
        </w:rPr>
        <w:t xml:space="preserve">action research in the form of </w:t>
      </w:r>
      <w:r w:rsidR="000D3CA2" w:rsidRPr="00AC6133">
        <w:rPr>
          <w:rFonts w:ascii="Arial" w:hAnsi="Arial" w:cs="Arial"/>
          <w:sz w:val="24"/>
          <w:szCs w:val="24"/>
        </w:rPr>
        <w:t xml:space="preserve">research lesson study </w:t>
      </w:r>
      <w:r w:rsidR="007340A4" w:rsidRPr="00AC6133">
        <w:rPr>
          <w:rFonts w:ascii="Arial" w:hAnsi="Arial" w:cs="Arial"/>
          <w:sz w:val="24"/>
          <w:szCs w:val="24"/>
        </w:rPr>
        <w:t xml:space="preserve">is </w:t>
      </w:r>
      <w:r w:rsidR="000D3CA2" w:rsidRPr="00AC6133">
        <w:rPr>
          <w:rFonts w:ascii="Arial" w:hAnsi="Arial" w:cs="Arial"/>
          <w:sz w:val="24"/>
          <w:szCs w:val="24"/>
        </w:rPr>
        <w:t xml:space="preserve">beneficial to teaching and pedagogical strategies, </w:t>
      </w:r>
      <w:r w:rsidR="006865F9" w:rsidRPr="00AC6133">
        <w:rPr>
          <w:rFonts w:ascii="Arial" w:hAnsi="Arial" w:cs="Arial"/>
          <w:sz w:val="24"/>
          <w:szCs w:val="24"/>
        </w:rPr>
        <w:t xml:space="preserve">allowing </w:t>
      </w:r>
      <w:r w:rsidR="000D3CA2" w:rsidRPr="00AC6133">
        <w:rPr>
          <w:rFonts w:ascii="Arial" w:hAnsi="Arial" w:cs="Arial"/>
          <w:sz w:val="24"/>
          <w:szCs w:val="24"/>
        </w:rPr>
        <w:t>pupil advancement especially in core subjects within the primary sector (Dudley, 2014).</w:t>
      </w:r>
      <w:r w:rsidR="007340A4" w:rsidRPr="00AC6133">
        <w:rPr>
          <w:rFonts w:ascii="Arial" w:hAnsi="Arial" w:cs="Arial"/>
          <w:sz w:val="24"/>
          <w:szCs w:val="24"/>
        </w:rPr>
        <w:t xml:space="preserve"> </w:t>
      </w:r>
    </w:p>
    <w:p w14:paraId="22A1BFC5" w14:textId="77777777" w:rsidR="00403D61" w:rsidRPr="00AC6133" w:rsidRDefault="000D3CA2" w:rsidP="00AC6133">
      <w:pPr>
        <w:spacing w:line="360" w:lineRule="auto"/>
        <w:ind w:firstLine="720"/>
        <w:rPr>
          <w:rFonts w:ascii="Arial" w:hAnsi="Arial" w:cs="Arial"/>
          <w:sz w:val="24"/>
          <w:szCs w:val="24"/>
        </w:rPr>
      </w:pPr>
      <w:r w:rsidRPr="00AC6133">
        <w:rPr>
          <w:rFonts w:ascii="Arial" w:hAnsi="Arial" w:cs="Arial"/>
          <w:sz w:val="24"/>
          <w:szCs w:val="24"/>
        </w:rPr>
        <w:t>Lesson study enables teachers to obtain data in relation to their research, identify</w:t>
      </w:r>
      <w:r w:rsidR="006865F9" w:rsidRPr="00AC6133">
        <w:rPr>
          <w:rFonts w:ascii="Arial" w:hAnsi="Arial" w:cs="Arial"/>
          <w:sz w:val="24"/>
          <w:szCs w:val="24"/>
        </w:rPr>
        <w:t xml:space="preserve">ing </w:t>
      </w:r>
      <w:r w:rsidRPr="00AC6133">
        <w:rPr>
          <w:rFonts w:ascii="Arial" w:hAnsi="Arial" w:cs="Arial"/>
          <w:sz w:val="24"/>
          <w:szCs w:val="24"/>
        </w:rPr>
        <w:t>effectiv</w:t>
      </w:r>
      <w:r w:rsidR="006865F9" w:rsidRPr="00AC6133">
        <w:rPr>
          <w:rFonts w:ascii="Arial" w:hAnsi="Arial" w:cs="Arial"/>
          <w:sz w:val="24"/>
          <w:szCs w:val="24"/>
        </w:rPr>
        <w:t>e st</w:t>
      </w:r>
      <w:r w:rsidRPr="00AC6133">
        <w:rPr>
          <w:rFonts w:ascii="Arial" w:hAnsi="Arial" w:cs="Arial"/>
          <w:sz w:val="24"/>
          <w:szCs w:val="24"/>
        </w:rPr>
        <w:t xml:space="preserve">rategies which can be implemented to promote and develop progression in children’s learning (Dudley, 2014). </w:t>
      </w:r>
      <w:r w:rsidR="000B5D54" w:rsidRPr="00AC6133">
        <w:rPr>
          <w:rFonts w:ascii="Arial" w:hAnsi="Arial" w:cs="Arial"/>
          <w:sz w:val="24"/>
          <w:szCs w:val="24"/>
        </w:rPr>
        <w:t>Lesson study</w:t>
      </w:r>
      <w:r w:rsidR="006865F9" w:rsidRPr="00AC6133">
        <w:rPr>
          <w:rFonts w:ascii="Arial" w:hAnsi="Arial" w:cs="Arial"/>
          <w:sz w:val="24"/>
          <w:szCs w:val="24"/>
        </w:rPr>
        <w:t xml:space="preserve"> allows </w:t>
      </w:r>
      <w:r w:rsidR="000B5D54" w:rsidRPr="00AC6133">
        <w:rPr>
          <w:rFonts w:ascii="Arial" w:hAnsi="Arial" w:cs="Arial"/>
          <w:sz w:val="24"/>
          <w:szCs w:val="24"/>
        </w:rPr>
        <w:t>identif</w:t>
      </w:r>
      <w:r w:rsidR="006865F9" w:rsidRPr="00AC6133">
        <w:rPr>
          <w:rFonts w:ascii="Arial" w:hAnsi="Arial" w:cs="Arial"/>
          <w:sz w:val="24"/>
          <w:szCs w:val="24"/>
        </w:rPr>
        <w:t xml:space="preserve">ication of actual lesson occurrences, </w:t>
      </w:r>
      <w:r w:rsidR="000B5D54" w:rsidRPr="00AC6133">
        <w:rPr>
          <w:rFonts w:ascii="Arial" w:hAnsi="Arial" w:cs="Arial"/>
          <w:sz w:val="24"/>
          <w:szCs w:val="24"/>
        </w:rPr>
        <w:t xml:space="preserve">which may not be obvious </w:t>
      </w:r>
      <w:r w:rsidR="007D366A" w:rsidRPr="00AC6133">
        <w:rPr>
          <w:rFonts w:ascii="Arial" w:hAnsi="Arial" w:cs="Arial"/>
          <w:sz w:val="24"/>
          <w:szCs w:val="24"/>
        </w:rPr>
        <w:t>to the teacher</w:t>
      </w:r>
      <w:r w:rsidR="006865F9" w:rsidRPr="00AC6133">
        <w:rPr>
          <w:rFonts w:ascii="Arial" w:hAnsi="Arial" w:cs="Arial"/>
          <w:sz w:val="24"/>
          <w:szCs w:val="24"/>
        </w:rPr>
        <w:t>.</w:t>
      </w:r>
      <w:r w:rsidR="007D366A" w:rsidRPr="00AC6133">
        <w:rPr>
          <w:rFonts w:ascii="Arial" w:hAnsi="Arial" w:cs="Arial"/>
          <w:sz w:val="24"/>
          <w:szCs w:val="24"/>
        </w:rPr>
        <w:t xml:space="preserve"> </w:t>
      </w:r>
      <w:r w:rsidR="006865F9" w:rsidRPr="00AC6133">
        <w:rPr>
          <w:rFonts w:ascii="Arial" w:hAnsi="Arial" w:cs="Arial"/>
          <w:sz w:val="24"/>
          <w:szCs w:val="24"/>
        </w:rPr>
        <w:t>T</w:t>
      </w:r>
      <w:r w:rsidR="007D366A" w:rsidRPr="00AC6133">
        <w:rPr>
          <w:rFonts w:ascii="Arial" w:hAnsi="Arial" w:cs="Arial"/>
          <w:sz w:val="24"/>
          <w:szCs w:val="24"/>
        </w:rPr>
        <w:t>herefore</w:t>
      </w:r>
      <w:r w:rsidR="006865F9" w:rsidRPr="00AC6133">
        <w:rPr>
          <w:rFonts w:ascii="Arial" w:hAnsi="Arial" w:cs="Arial"/>
          <w:sz w:val="24"/>
          <w:szCs w:val="24"/>
        </w:rPr>
        <w:t>,</w:t>
      </w:r>
      <w:r w:rsidR="007D366A" w:rsidRPr="00AC6133">
        <w:rPr>
          <w:rFonts w:ascii="Arial" w:hAnsi="Arial" w:cs="Arial"/>
          <w:sz w:val="24"/>
          <w:szCs w:val="24"/>
        </w:rPr>
        <w:t xml:space="preserve"> the</w:t>
      </w:r>
      <w:r w:rsidR="006865F9" w:rsidRPr="00AC6133">
        <w:rPr>
          <w:rFonts w:ascii="Arial" w:hAnsi="Arial" w:cs="Arial"/>
          <w:sz w:val="24"/>
          <w:szCs w:val="24"/>
        </w:rPr>
        <w:t xml:space="preserve"> captured data is more comprehensive, circumstantial and realistic</w:t>
      </w:r>
      <w:r w:rsidR="007D366A" w:rsidRPr="00AC6133">
        <w:rPr>
          <w:rFonts w:ascii="Arial" w:hAnsi="Arial" w:cs="Arial"/>
          <w:sz w:val="24"/>
          <w:szCs w:val="24"/>
        </w:rPr>
        <w:t xml:space="preserve"> (Dudley, 2014). </w:t>
      </w:r>
    </w:p>
    <w:p w14:paraId="5AD7386A" w14:textId="77777777" w:rsidR="00403D61" w:rsidRPr="00AC6133" w:rsidRDefault="006865F9" w:rsidP="00AC6133">
      <w:pPr>
        <w:spacing w:line="360" w:lineRule="auto"/>
        <w:ind w:firstLine="720"/>
        <w:rPr>
          <w:rFonts w:ascii="Arial" w:hAnsi="Arial" w:cs="Arial"/>
          <w:sz w:val="24"/>
          <w:szCs w:val="24"/>
        </w:rPr>
      </w:pPr>
      <w:r w:rsidRPr="00AC6133">
        <w:rPr>
          <w:rFonts w:ascii="Arial" w:hAnsi="Arial" w:cs="Arial"/>
          <w:sz w:val="24"/>
          <w:szCs w:val="24"/>
        </w:rPr>
        <w:t xml:space="preserve">As per the process of the lesson study, three case studies were incorporated to </w:t>
      </w:r>
      <w:r w:rsidR="00EA1BBF" w:rsidRPr="00AC6133">
        <w:rPr>
          <w:rFonts w:ascii="Arial" w:hAnsi="Arial" w:cs="Arial"/>
          <w:sz w:val="24"/>
          <w:szCs w:val="24"/>
        </w:rPr>
        <w:t>represent different groups of children (Dudley, 2014)</w:t>
      </w:r>
      <w:r w:rsidRPr="00AC6133">
        <w:rPr>
          <w:rFonts w:ascii="Arial" w:hAnsi="Arial" w:cs="Arial"/>
          <w:sz w:val="24"/>
          <w:szCs w:val="24"/>
        </w:rPr>
        <w:t>.</w:t>
      </w:r>
      <w:r w:rsidR="00EA1BBF" w:rsidRPr="00AC6133">
        <w:rPr>
          <w:rFonts w:ascii="Arial" w:hAnsi="Arial" w:cs="Arial"/>
          <w:sz w:val="24"/>
          <w:szCs w:val="24"/>
        </w:rPr>
        <w:t xml:space="preserve"> </w:t>
      </w:r>
      <w:r w:rsidRPr="00AC6133">
        <w:rPr>
          <w:rFonts w:ascii="Arial" w:hAnsi="Arial" w:cs="Arial"/>
          <w:sz w:val="24"/>
          <w:szCs w:val="24"/>
        </w:rPr>
        <w:t>W</w:t>
      </w:r>
      <w:r w:rsidR="00EA1BBF" w:rsidRPr="00AC6133">
        <w:rPr>
          <w:rFonts w:ascii="Arial" w:hAnsi="Arial" w:cs="Arial"/>
          <w:sz w:val="24"/>
          <w:szCs w:val="24"/>
        </w:rPr>
        <w:t>ithin this research study the three case studies used will be categorised by ability; one high</w:t>
      </w:r>
      <w:r w:rsidRPr="00AC6133">
        <w:rPr>
          <w:rFonts w:ascii="Arial" w:hAnsi="Arial" w:cs="Arial"/>
          <w:sz w:val="24"/>
          <w:szCs w:val="24"/>
        </w:rPr>
        <w:t xml:space="preserve"> (HA)</w:t>
      </w:r>
      <w:r w:rsidR="00EA1BBF" w:rsidRPr="00AC6133">
        <w:rPr>
          <w:rFonts w:ascii="Arial" w:hAnsi="Arial" w:cs="Arial"/>
          <w:sz w:val="24"/>
          <w:szCs w:val="24"/>
        </w:rPr>
        <w:t>, one middle</w:t>
      </w:r>
      <w:r w:rsidR="00314501" w:rsidRPr="00AC6133">
        <w:rPr>
          <w:rFonts w:ascii="Arial" w:hAnsi="Arial" w:cs="Arial"/>
          <w:sz w:val="24"/>
          <w:szCs w:val="24"/>
        </w:rPr>
        <w:t xml:space="preserve"> (MA)</w:t>
      </w:r>
      <w:r w:rsidR="00EA1BBF" w:rsidRPr="00AC6133">
        <w:rPr>
          <w:rFonts w:ascii="Arial" w:hAnsi="Arial" w:cs="Arial"/>
          <w:sz w:val="24"/>
          <w:szCs w:val="24"/>
        </w:rPr>
        <w:t xml:space="preserve"> and one low</w:t>
      </w:r>
      <w:r w:rsidR="00314501" w:rsidRPr="00AC6133">
        <w:rPr>
          <w:rFonts w:ascii="Arial" w:hAnsi="Arial" w:cs="Arial"/>
          <w:sz w:val="24"/>
          <w:szCs w:val="24"/>
        </w:rPr>
        <w:t>er</w:t>
      </w:r>
      <w:r w:rsidR="00EA1BBF" w:rsidRPr="00AC6133">
        <w:rPr>
          <w:rFonts w:ascii="Arial" w:hAnsi="Arial" w:cs="Arial"/>
          <w:sz w:val="24"/>
          <w:szCs w:val="24"/>
        </w:rPr>
        <w:t xml:space="preserve"> ability</w:t>
      </w:r>
      <w:r w:rsidR="00314501" w:rsidRPr="00AC6133">
        <w:rPr>
          <w:rFonts w:ascii="Arial" w:hAnsi="Arial" w:cs="Arial"/>
          <w:sz w:val="24"/>
          <w:szCs w:val="24"/>
        </w:rPr>
        <w:t xml:space="preserve"> (LA)</w:t>
      </w:r>
      <w:r w:rsidR="00EA1BBF" w:rsidRPr="00AC6133">
        <w:rPr>
          <w:rFonts w:ascii="Arial" w:hAnsi="Arial" w:cs="Arial"/>
          <w:sz w:val="24"/>
          <w:szCs w:val="24"/>
        </w:rPr>
        <w:t xml:space="preserve">. </w:t>
      </w:r>
      <w:r w:rsidR="007340A4" w:rsidRPr="00AC6133">
        <w:rPr>
          <w:rFonts w:ascii="Arial" w:hAnsi="Arial" w:cs="Arial"/>
          <w:sz w:val="24"/>
          <w:szCs w:val="24"/>
        </w:rPr>
        <w:t>The researcher and their partner will take turns to observe each other’s lessons</w:t>
      </w:r>
      <w:r w:rsidR="00384573" w:rsidRPr="00AC6133">
        <w:rPr>
          <w:rFonts w:ascii="Arial" w:hAnsi="Arial" w:cs="Arial"/>
          <w:sz w:val="24"/>
          <w:szCs w:val="24"/>
        </w:rPr>
        <w:t xml:space="preserve"> which include live marking</w:t>
      </w:r>
      <w:r w:rsidR="005D2CDA" w:rsidRPr="00AC6133">
        <w:rPr>
          <w:rFonts w:ascii="Arial" w:hAnsi="Arial" w:cs="Arial"/>
          <w:sz w:val="24"/>
          <w:szCs w:val="24"/>
        </w:rPr>
        <w:t>,</w:t>
      </w:r>
      <w:r w:rsidR="007340A4" w:rsidRPr="00AC6133">
        <w:rPr>
          <w:rFonts w:ascii="Arial" w:hAnsi="Arial" w:cs="Arial"/>
          <w:sz w:val="24"/>
          <w:szCs w:val="24"/>
        </w:rPr>
        <w:t xml:space="preserve"> focus</w:t>
      </w:r>
      <w:r w:rsidR="005D2CDA" w:rsidRPr="00AC6133">
        <w:rPr>
          <w:rFonts w:ascii="Arial" w:hAnsi="Arial" w:cs="Arial"/>
          <w:sz w:val="24"/>
          <w:szCs w:val="24"/>
        </w:rPr>
        <w:t>ing</w:t>
      </w:r>
      <w:r w:rsidR="007340A4" w:rsidRPr="00AC6133">
        <w:rPr>
          <w:rFonts w:ascii="Arial" w:hAnsi="Arial" w:cs="Arial"/>
          <w:sz w:val="24"/>
          <w:szCs w:val="24"/>
        </w:rPr>
        <w:t xml:space="preserve"> on the</w:t>
      </w:r>
      <w:r w:rsidR="00C16D4B" w:rsidRPr="00AC6133">
        <w:rPr>
          <w:rFonts w:ascii="Arial" w:hAnsi="Arial" w:cs="Arial"/>
          <w:sz w:val="24"/>
          <w:szCs w:val="24"/>
        </w:rPr>
        <w:t xml:space="preserve"> </w:t>
      </w:r>
      <w:r w:rsidR="005D2CDA" w:rsidRPr="00AC6133">
        <w:rPr>
          <w:rFonts w:ascii="Arial" w:hAnsi="Arial" w:cs="Arial"/>
          <w:sz w:val="24"/>
          <w:szCs w:val="24"/>
        </w:rPr>
        <w:t>representatives’</w:t>
      </w:r>
      <w:r w:rsidR="00C16D4B" w:rsidRPr="00AC6133">
        <w:rPr>
          <w:rFonts w:ascii="Arial" w:hAnsi="Arial" w:cs="Arial"/>
          <w:sz w:val="24"/>
          <w:szCs w:val="24"/>
        </w:rPr>
        <w:t xml:space="preserve"> example; </w:t>
      </w:r>
      <w:r w:rsidR="007340A4" w:rsidRPr="00AC6133">
        <w:rPr>
          <w:rFonts w:ascii="Arial" w:hAnsi="Arial" w:cs="Arial"/>
          <w:sz w:val="24"/>
          <w:szCs w:val="24"/>
        </w:rPr>
        <w:t>three case studies</w:t>
      </w:r>
      <w:r w:rsidR="00C16D4B" w:rsidRPr="00AC6133">
        <w:rPr>
          <w:rFonts w:ascii="Arial" w:hAnsi="Arial" w:cs="Arial"/>
          <w:sz w:val="24"/>
          <w:szCs w:val="24"/>
        </w:rPr>
        <w:t xml:space="preserve"> with assent and parental consent. The focus </w:t>
      </w:r>
      <w:r w:rsidR="00403D61" w:rsidRPr="00AC6133">
        <w:rPr>
          <w:rFonts w:ascii="Arial" w:hAnsi="Arial" w:cs="Arial"/>
          <w:sz w:val="24"/>
          <w:szCs w:val="24"/>
        </w:rPr>
        <w:t>will be on</w:t>
      </w:r>
      <w:r w:rsidR="00384573" w:rsidRPr="00AC6133">
        <w:rPr>
          <w:rFonts w:ascii="Arial" w:hAnsi="Arial" w:cs="Arial"/>
          <w:sz w:val="24"/>
          <w:szCs w:val="24"/>
        </w:rPr>
        <w:t xml:space="preserve"> </w:t>
      </w:r>
      <w:r w:rsidR="00C16D4B" w:rsidRPr="00AC6133">
        <w:rPr>
          <w:rFonts w:ascii="Arial" w:hAnsi="Arial" w:cs="Arial"/>
          <w:sz w:val="24"/>
          <w:szCs w:val="24"/>
        </w:rPr>
        <w:t>how</w:t>
      </w:r>
      <w:r w:rsidR="00403D61" w:rsidRPr="00AC6133">
        <w:rPr>
          <w:rFonts w:ascii="Arial" w:hAnsi="Arial" w:cs="Arial"/>
          <w:sz w:val="24"/>
          <w:szCs w:val="24"/>
        </w:rPr>
        <w:t xml:space="preserve"> pupil’s’</w:t>
      </w:r>
      <w:r w:rsidR="00384573" w:rsidRPr="00AC6133">
        <w:rPr>
          <w:rFonts w:ascii="Arial" w:hAnsi="Arial" w:cs="Arial"/>
          <w:sz w:val="24"/>
          <w:szCs w:val="24"/>
        </w:rPr>
        <w:t xml:space="preserve"> level of engagement is impacted through live marking. This will be </w:t>
      </w:r>
      <w:r w:rsidR="00403D61" w:rsidRPr="00AC6133">
        <w:rPr>
          <w:rFonts w:ascii="Arial" w:hAnsi="Arial" w:cs="Arial"/>
          <w:sz w:val="24"/>
          <w:szCs w:val="24"/>
        </w:rPr>
        <w:t xml:space="preserve">graded </w:t>
      </w:r>
      <w:r w:rsidR="00384573" w:rsidRPr="00AC6133">
        <w:rPr>
          <w:rFonts w:ascii="Arial" w:hAnsi="Arial" w:cs="Arial"/>
          <w:sz w:val="24"/>
          <w:szCs w:val="24"/>
        </w:rPr>
        <w:t>in</w:t>
      </w:r>
      <w:r w:rsidR="00D761F1" w:rsidRPr="00AC6133">
        <w:rPr>
          <w:rFonts w:ascii="Arial" w:hAnsi="Arial" w:cs="Arial"/>
          <w:sz w:val="24"/>
          <w:szCs w:val="24"/>
        </w:rPr>
        <w:t xml:space="preserve">to prepared </w:t>
      </w:r>
      <w:r w:rsidR="005D2CDA" w:rsidRPr="00AC6133">
        <w:rPr>
          <w:rFonts w:ascii="Arial" w:hAnsi="Arial" w:cs="Arial"/>
          <w:sz w:val="24"/>
          <w:szCs w:val="24"/>
        </w:rPr>
        <w:t>observation grids amalgamated</w:t>
      </w:r>
      <w:r w:rsidR="00384573" w:rsidRPr="00AC6133">
        <w:rPr>
          <w:rFonts w:ascii="Arial" w:hAnsi="Arial" w:cs="Arial"/>
          <w:sz w:val="24"/>
          <w:szCs w:val="24"/>
        </w:rPr>
        <w:t xml:space="preserve"> </w:t>
      </w:r>
      <w:r w:rsidR="005D2CDA" w:rsidRPr="00AC6133">
        <w:rPr>
          <w:rFonts w:ascii="Arial" w:hAnsi="Arial" w:cs="Arial"/>
          <w:sz w:val="24"/>
          <w:szCs w:val="24"/>
        </w:rPr>
        <w:t xml:space="preserve">from time study observation and </w:t>
      </w:r>
      <w:r w:rsidR="00384573" w:rsidRPr="00AC6133">
        <w:rPr>
          <w:rFonts w:ascii="Arial" w:hAnsi="Arial" w:cs="Arial"/>
          <w:sz w:val="24"/>
          <w:szCs w:val="24"/>
        </w:rPr>
        <w:t>Leuven’s scale of engagement.</w:t>
      </w:r>
      <w:r w:rsidR="005D2CDA" w:rsidRPr="00AC6133">
        <w:rPr>
          <w:rFonts w:ascii="Arial" w:hAnsi="Arial" w:cs="Arial"/>
          <w:sz w:val="24"/>
          <w:szCs w:val="24"/>
        </w:rPr>
        <w:t xml:space="preserve"> </w:t>
      </w:r>
      <w:r w:rsidR="00403D61" w:rsidRPr="00AC6133">
        <w:rPr>
          <w:rFonts w:ascii="Arial" w:hAnsi="Arial" w:cs="Arial"/>
          <w:sz w:val="24"/>
          <w:szCs w:val="24"/>
        </w:rPr>
        <w:t xml:space="preserve"> </w:t>
      </w:r>
    </w:p>
    <w:p w14:paraId="1B694950" w14:textId="4DFE8518" w:rsidR="006E5C16" w:rsidRPr="00AC6133" w:rsidRDefault="00403D61" w:rsidP="00AC6133">
      <w:pPr>
        <w:spacing w:line="360" w:lineRule="auto"/>
        <w:ind w:firstLine="720"/>
        <w:rPr>
          <w:rFonts w:ascii="Arial" w:hAnsi="Arial" w:cs="Arial"/>
          <w:sz w:val="24"/>
          <w:szCs w:val="24"/>
        </w:rPr>
      </w:pPr>
      <w:r w:rsidRPr="00AC6133">
        <w:rPr>
          <w:rFonts w:ascii="Arial" w:hAnsi="Arial" w:cs="Arial"/>
          <w:sz w:val="24"/>
          <w:szCs w:val="24"/>
        </w:rPr>
        <w:t>The researcher will undertake qualitative research in the form of o</w:t>
      </w:r>
      <w:r w:rsidR="005D2CDA" w:rsidRPr="00AC6133">
        <w:rPr>
          <w:rFonts w:ascii="Arial" w:hAnsi="Arial" w:cs="Arial"/>
          <w:sz w:val="24"/>
          <w:szCs w:val="24"/>
        </w:rPr>
        <w:t xml:space="preserve">bservations </w:t>
      </w:r>
      <w:r w:rsidRPr="00AC6133">
        <w:rPr>
          <w:rFonts w:ascii="Arial" w:hAnsi="Arial" w:cs="Arial"/>
          <w:sz w:val="24"/>
          <w:szCs w:val="24"/>
        </w:rPr>
        <w:t xml:space="preserve">and semi-structured interviews as informed by the lesson study. Observations </w:t>
      </w:r>
      <w:r w:rsidR="005D2CDA" w:rsidRPr="00AC6133">
        <w:rPr>
          <w:rFonts w:ascii="Arial" w:hAnsi="Arial" w:cs="Arial"/>
          <w:sz w:val="24"/>
          <w:szCs w:val="24"/>
        </w:rPr>
        <w:t xml:space="preserve">are effective as it enables primary data on </w:t>
      </w:r>
      <w:r w:rsidR="000940BB" w:rsidRPr="00AC6133">
        <w:rPr>
          <w:rFonts w:ascii="Arial" w:hAnsi="Arial" w:cs="Arial"/>
          <w:sz w:val="24"/>
          <w:szCs w:val="24"/>
        </w:rPr>
        <w:t xml:space="preserve">real-time </w:t>
      </w:r>
      <w:r w:rsidR="005D2CDA" w:rsidRPr="00AC6133">
        <w:rPr>
          <w:rFonts w:ascii="Arial" w:hAnsi="Arial" w:cs="Arial"/>
          <w:sz w:val="24"/>
          <w:szCs w:val="24"/>
        </w:rPr>
        <w:t>outcomes to be gathered regarding the chosen research topic (Kumar, 2005).</w:t>
      </w:r>
      <w:r w:rsidR="001A67C2" w:rsidRPr="00AC6133">
        <w:rPr>
          <w:rFonts w:ascii="Arial" w:hAnsi="Arial" w:cs="Arial"/>
          <w:sz w:val="24"/>
          <w:szCs w:val="24"/>
        </w:rPr>
        <w:t xml:space="preserve"> Identifying the gaps between assumptions of occurrence and what is</w:t>
      </w:r>
      <w:r w:rsidR="006E5C16" w:rsidRPr="00AC6133">
        <w:rPr>
          <w:rFonts w:ascii="Arial" w:hAnsi="Arial" w:cs="Arial"/>
          <w:sz w:val="24"/>
          <w:szCs w:val="24"/>
        </w:rPr>
        <w:t xml:space="preserve"> actually</w:t>
      </w:r>
      <w:r w:rsidR="001A67C2" w:rsidRPr="00AC6133">
        <w:rPr>
          <w:rFonts w:ascii="Arial" w:hAnsi="Arial" w:cs="Arial"/>
          <w:sz w:val="24"/>
          <w:szCs w:val="24"/>
        </w:rPr>
        <w:t xml:space="preserve"> </w:t>
      </w:r>
      <w:r w:rsidR="000940BB" w:rsidRPr="00AC6133">
        <w:rPr>
          <w:rFonts w:ascii="Arial" w:hAnsi="Arial" w:cs="Arial"/>
          <w:sz w:val="24"/>
          <w:szCs w:val="24"/>
        </w:rPr>
        <w:t>happening</w:t>
      </w:r>
      <w:r w:rsidR="001A67C2" w:rsidRPr="00AC6133">
        <w:rPr>
          <w:rFonts w:ascii="Arial" w:hAnsi="Arial" w:cs="Arial"/>
          <w:sz w:val="24"/>
          <w:szCs w:val="24"/>
        </w:rPr>
        <w:t xml:space="preserve"> within the learning process is diminished through observations (Dudley, 2012). </w:t>
      </w:r>
      <w:r w:rsidR="004B32D0" w:rsidRPr="00AC6133">
        <w:rPr>
          <w:rFonts w:ascii="Arial" w:hAnsi="Arial" w:cs="Arial"/>
          <w:sz w:val="24"/>
          <w:szCs w:val="24"/>
        </w:rPr>
        <w:t>This is effective as teachers can use observation results to plan and adapt further practice</w:t>
      </w:r>
      <w:r w:rsidR="006E5C16" w:rsidRPr="00AC6133">
        <w:rPr>
          <w:rFonts w:ascii="Arial" w:hAnsi="Arial" w:cs="Arial"/>
          <w:sz w:val="24"/>
          <w:szCs w:val="24"/>
        </w:rPr>
        <w:t xml:space="preserve">, </w:t>
      </w:r>
      <w:r w:rsidR="004B32D0" w:rsidRPr="00AC6133">
        <w:rPr>
          <w:rFonts w:ascii="Arial" w:hAnsi="Arial" w:cs="Arial"/>
          <w:sz w:val="24"/>
          <w:szCs w:val="24"/>
        </w:rPr>
        <w:t>ensur</w:t>
      </w:r>
      <w:r w:rsidR="006E5C16" w:rsidRPr="00AC6133">
        <w:rPr>
          <w:rFonts w:ascii="Arial" w:hAnsi="Arial" w:cs="Arial"/>
          <w:sz w:val="24"/>
          <w:szCs w:val="24"/>
        </w:rPr>
        <w:t>ing</w:t>
      </w:r>
      <w:r w:rsidR="004B32D0" w:rsidRPr="00AC6133">
        <w:rPr>
          <w:rFonts w:ascii="Arial" w:hAnsi="Arial" w:cs="Arial"/>
          <w:sz w:val="24"/>
          <w:szCs w:val="24"/>
        </w:rPr>
        <w:t xml:space="preserve"> they support and tailor to every </w:t>
      </w:r>
      <w:r w:rsidR="006E5C16" w:rsidRPr="00AC6133">
        <w:rPr>
          <w:rFonts w:ascii="Arial" w:hAnsi="Arial" w:cs="Arial"/>
          <w:sz w:val="24"/>
          <w:szCs w:val="24"/>
        </w:rPr>
        <w:t>pupil’s holistic</w:t>
      </w:r>
      <w:r w:rsidR="004B32D0" w:rsidRPr="00AC6133">
        <w:rPr>
          <w:rFonts w:ascii="Arial" w:hAnsi="Arial" w:cs="Arial"/>
          <w:sz w:val="24"/>
          <w:szCs w:val="24"/>
        </w:rPr>
        <w:t xml:space="preserve"> needs and ability promoting effective</w:t>
      </w:r>
      <w:r w:rsidR="006E5C16" w:rsidRPr="00AC6133">
        <w:rPr>
          <w:rFonts w:ascii="Arial" w:hAnsi="Arial" w:cs="Arial"/>
          <w:sz w:val="24"/>
          <w:szCs w:val="24"/>
        </w:rPr>
        <w:t xml:space="preserve"> and differentiated</w:t>
      </w:r>
      <w:r w:rsidR="004B32D0" w:rsidRPr="00AC6133">
        <w:rPr>
          <w:rFonts w:ascii="Arial" w:hAnsi="Arial" w:cs="Arial"/>
          <w:sz w:val="24"/>
          <w:szCs w:val="24"/>
        </w:rPr>
        <w:t xml:space="preserve"> learning</w:t>
      </w:r>
      <w:r w:rsidR="006E5C16" w:rsidRPr="00AC6133">
        <w:rPr>
          <w:rFonts w:ascii="Arial" w:hAnsi="Arial" w:cs="Arial"/>
          <w:sz w:val="24"/>
          <w:szCs w:val="24"/>
        </w:rPr>
        <w:t xml:space="preserve"> experiences</w:t>
      </w:r>
      <w:r w:rsidR="004B32D0" w:rsidRPr="00AC6133">
        <w:rPr>
          <w:rFonts w:ascii="Arial" w:hAnsi="Arial" w:cs="Arial"/>
          <w:sz w:val="24"/>
          <w:szCs w:val="24"/>
        </w:rPr>
        <w:t xml:space="preserve"> (Dudley, 2012). Observation</w:t>
      </w:r>
      <w:r w:rsidR="006E5C16" w:rsidRPr="00AC6133">
        <w:rPr>
          <w:rFonts w:ascii="Arial" w:hAnsi="Arial" w:cs="Arial"/>
          <w:sz w:val="24"/>
          <w:szCs w:val="24"/>
        </w:rPr>
        <w:t>s</w:t>
      </w:r>
      <w:r w:rsidR="004B32D0" w:rsidRPr="00AC6133">
        <w:rPr>
          <w:rFonts w:ascii="Arial" w:hAnsi="Arial" w:cs="Arial"/>
          <w:sz w:val="24"/>
          <w:szCs w:val="24"/>
        </w:rPr>
        <w:t xml:space="preserve"> are beneficial as there are no limitations to the notes taken, promoting more detail and deeper understanding of the interactions witnessed, regarding characteristics or behaviour traits demonstrated by the different pupils (Kumar, 200</w:t>
      </w:r>
      <w:r w:rsidR="00E505BC" w:rsidRPr="00AC6133">
        <w:rPr>
          <w:rFonts w:ascii="Arial" w:hAnsi="Arial" w:cs="Arial"/>
          <w:sz w:val="24"/>
          <w:szCs w:val="24"/>
        </w:rPr>
        <w:t>5</w:t>
      </w:r>
      <w:r w:rsidR="004B32D0" w:rsidRPr="00AC6133">
        <w:rPr>
          <w:rFonts w:ascii="Arial" w:hAnsi="Arial" w:cs="Arial"/>
          <w:sz w:val="24"/>
          <w:szCs w:val="24"/>
        </w:rPr>
        <w:t xml:space="preserve">). </w:t>
      </w:r>
      <w:r w:rsidR="006E5C16" w:rsidRPr="00AC6133">
        <w:rPr>
          <w:rFonts w:ascii="Arial" w:hAnsi="Arial" w:cs="Arial"/>
          <w:sz w:val="24"/>
          <w:szCs w:val="24"/>
        </w:rPr>
        <w:t>A</w:t>
      </w:r>
      <w:r w:rsidR="004B32D0" w:rsidRPr="00AC6133">
        <w:rPr>
          <w:rFonts w:ascii="Arial" w:hAnsi="Arial" w:cs="Arial"/>
          <w:sz w:val="24"/>
          <w:szCs w:val="24"/>
        </w:rPr>
        <w:t xml:space="preserve">nother benefit of observing lessons </w:t>
      </w:r>
      <w:r w:rsidR="006E5C16" w:rsidRPr="00AC6133">
        <w:rPr>
          <w:rFonts w:ascii="Arial" w:hAnsi="Arial" w:cs="Arial"/>
          <w:sz w:val="24"/>
          <w:szCs w:val="24"/>
        </w:rPr>
        <w:t xml:space="preserve">is </w:t>
      </w:r>
      <w:r w:rsidR="004B32D0" w:rsidRPr="00AC6133">
        <w:rPr>
          <w:rFonts w:ascii="Arial" w:hAnsi="Arial" w:cs="Arial"/>
          <w:sz w:val="24"/>
          <w:szCs w:val="24"/>
        </w:rPr>
        <w:t xml:space="preserve">that the case studies </w:t>
      </w:r>
      <w:r w:rsidR="00336192" w:rsidRPr="00AC6133">
        <w:rPr>
          <w:rFonts w:ascii="Arial" w:hAnsi="Arial" w:cs="Arial"/>
          <w:sz w:val="24"/>
          <w:szCs w:val="24"/>
        </w:rPr>
        <w:t xml:space="preserve">are not aware that they are being focused </w:t>
      </w:r>
      <w:r w:rsidR="006E5C16" w:rsidRPr="00AC6133">
        <w:rPr>
          <w:rFonts w:ascii="Arial" w:hAnsi="Arial" w:cs="Arial"/>
          <w:sz w:val="24"/>
          <w:szCs w:val="24"/>
        </w:rPr>
        <w:t xml:space="preserve">within the </w:t>
      </w:r>
      <w:r w:rsidR="00336192" w:rsidRPr="00AC6133">
        <w:rPr>
          <w:rFonts w:ascii="Arial" w:hAnsi="Arial" w:cs="Arial"/>
          <w:sz w:val="24"/>
          <w:szCs w:val="24"/>
        </w:rPr>
        <w:t xml:space="preserve">whole class, so the </w:t>
      </w:r>
      <w:r w:rsidR="006E5C16" w:rsidRPr="00AC6133">
        <w:rPr>
          <w:rFonts w:ascii="Arial" w:hAnsi="Arial" w:cs="Arial"/>
          <w:sz w:val="24"/>
          <w:szCs w:val="24"/>
        </w:rPr>
        <w:t>pupils</w:t>
      </w:r>
      <w:r w:rsidR="00336192" w:rsidRPr="00AC6133">
        <w:rPr>
          <w:rFonts w:ascii="Arial" w:hAnsi="Arial" w:cs="Arial"/>
          <w:sz w:val="24"/>
          <w:szCs w:val="24"/>
        </w:rPr>
        <w:t xml:space="preserve"> will act naturally therefore producing more realistic and reliable results in the research (Kumar, 200</w:t>
      </w:r>
      <w:r w:rsidR="00E505BC" w:rsidRPr="00AC6133">
        <w:rPr>
          <w:rFonts w:ascii="Arial" w:hAnsi="Arial" w:cs="Arial"/>
          <w:sz w:val="24"/>
          <w:szCs w:val="24"/>
        </w:rPr>
        <w:t>5</w:t>
      </w:r>
      <w:r w:rsidR="00336192" w:rsidRPr="00AC6133">
        <w:rPr>
          <w:rFonts w:ascii="Arial" w:hAnsi="Arial" w:cs="Arial"/>
          <w:sz w:val="24"/>
          <w:szCs w:val="24"/>
        </w:rPr>
        <w:t>).</w:t>
      </w:r>
      <w:r w:rsidR="00E43447" w:rsidRPr="00AC6133">
        <w:rPr>
          <w:rFonts w:ascii="Arial" w:hAnsi="Arial" w:cs="Arial"/>
          <w:sz w:val="24"/>
          <w:szCs w:val="24"/>
        </w:rPr>
        <w:t xml:space="preserve"> </w:t>
      </w:r>
      <w:r w:rsidR="000F28A5" w:rsidRPr="00AC6133">
        <w:rPr>
          <w:rFonts w:ascii="Arial" w:hAnsi="Arial" w:cs="Arial"/>
          <w:sz w:val="24"/>
          <w:szCs w:val="24"/>
        </w:rPr>
        <w:t xml:space="preserve">Unfortunately, some children may become aware that they are a focus of </w:t>
      </w:r>
      <w:r w:rsidR="006E5C16" w:rsidRPr="00AC6133">
        <w:rPr>
          <w:rFonts w:ascii="Arial" w:hAnsi="Arial" w:cs="Arial"/>
          <w:sz w:val="24"/>
          <w:szCs w:val="24"/>
        </w:rPr>
        <w:t xml:space="preserve">the </w:t>
      </w:r>
      <w:r w:rsidR="000F28A5" w:rsidRPr="00AC6133">
        <w:rPr>
          <w:rFonts w:ascii="Arial" w:hAnsi="Arial" w:cs="Arial"/>
          <w:sz w:val="24"/>
          <w:szCs w:val="24"/>
        </w:rPr>
        <w:t>observation</w:t>
      </w:r>
      <w:r w:rsidR="006E5C16" w:rsidRPr="00AC6133">
        <w:rPr>
          <w:rFonts w:ascii="Arial" w:hAnsi="Arial" w:cs="Arial"/>
          <w:sz w:val="24"/>
          <w:szCs w:val="24"/>
        </w:rPr>
        <w:t xml:space="preserve">, resulting in the ‘Hawthorne Effect’ (Kumar, 2005 page 120). This elicits </w:t>
      </w:r>
      <w:r w:rsidR="000F28A5" w:rsidRPr="00AC6133">
        <w:rPr>
          <w:rFonts w:ascii="Arial" w:hAnsi="Arial" w:cs="Arial"/>
          <w:sz w:val="24"/>
          <w:szCs w:val="24"/>
        </w:rPr>
        <w:t>behaviour</w:t>
      </w:r>
      <w:r w:rsidR="006E5C16" w:rsidRPr="00AC6133">
        <w:rPr>
          <w:rFonts w:ascii="Arial" w:hAnsi="Arial" w:cs="Arial"/>
          <w:sz w:val="24"/>
          <w:szCs w:val="24"/>
        </w:rPr>
        <w:t>al changes and does not give</w:t>
      </w:r>
      <w:r w:rsidR="000F28A5" w:rsidRPr="00AC6133">
        <w:rPr>
          <w:rFonts w:ascii="Arial" w:hAnsi="Arial" w:cs="Arial"/>
          <w:sz w:val="24"/>
          <w:szCs w:val="24"/>
        </w:rPr>
        <w:t xml:space="preserve"> a true reflection of their usual behaviour, affecting the reliability of observational outcomes (Kumar, 2005). </w:t>
      </w:r>
    </w:p>
    <w:p w14:paraId="3680323C" w14:textId="7BB71006" w:rsidR="005D2CDA" w:rsidRPr="00AC6133" w:rsidRDefault="006E5C16" w:rsidP="00AC6133">
      <w:pPr>
        <w:spacing w:line="360" w:lineRule="auto"/>
        <w:ind w:firstLine="720"/>
        <w:rPr>
          <w:rFonts w:ascii="Arial" w:hAnsi="Arial" w:cs="Arial"/>
          <w:sz w:val="24"/>
          <w:szCs w:val="24"/>
        </w:rPr>
      </w:pPr>
      <w:r w:rsidRPr="00AC6133">
        <w:rPr>
          <w:rFonts w:ascii="Arial" w:hAnsi="Arial" w:cs="Arial"/>
          <w:sz w:val="24"/>
          <w:szCs w:val="24"/>
        </w:rPr>
        <w:t xml:space="preserve">Furthermore, </w:t>
      </w:r>
      <w:r w:rsidR="000F28A5" w:rsidRPr="00AC6133">
        <w:rPr>
          <w:rFonts w:ascii="Arial" w:hAnsi="Arial" w:cs="Arial"/>
          <w:sz w:val="24"/>
          <w:szCs w:val="24"/>
        </w:rPr>
        <w:t xml:space="preserve">observer </w:t>
      </w:r>
      <w:r w:rsidRPr="00AC6133">
        <w:rPr>
          <w:rFonts w:ascii="Arial" w:hAnsi="Arial" w:cs="Arial"/>
          <w:sz w:val="24"/>
          <w:szCs w:val="24"/>
        </w:rPr>
        <w:t xml:space="preserve">biased </w:t>
      </w:r>
      <w:r w:rsidR="007F6A3A" w:rsidRPr="00AC6133">
        <w:rPr>
          <w:rFonts w:ascii="Arial" w:hAnsi="Arial" w:cs="Arial"/>
          <w:sz w:val="24"/>
          <w:szCs w:val="24"/>
        </w:rPr>
        <w:t xml:space="preserve">perspectives </w:t>
      </w:r>
      <w:r w:rsidR="000F28A5" w:rsidRPr="00AC6133">
        <w:rPr>
          <w:rFonts w:ascii="Arial" w:hAnsi="Arial" w:cs="Arial"/>
          <w:sz w:val="24"/>
          <w:szCs w:val="24"/>
        </w:rPr>
        <w:t>could contradict and hinder the reliability and validity of results in observations, especially if the observers of both lesson</w:t>
      </w:r>
      <w:r w:rsidR="00F85F2B" w:rsidRPr="00AC6133">
        <w:rPr>
          <w:rFonts w:ascii="Arial" w:hAnsi="Arial" w:cs="Arial"/>
          <w:sz w:val="24"/>
          <w:szCs w:val="24"/>
        </w:rPr>
        <w:t>s</w:t>
      </w:r>
      <w:r w:rsidR="000F28A5" w:rsidRPr="00AC6133">
        <w:rPr>
          <w:rFonts w:ascii="Arial" w:hAnsi="Arial" w:cs="Arial"/>
          <w:sz w:val="24"/>
          <w:szCs w:val="24"/>
        </w:rPr>
        <w:t xml:space="preserve"> differ</w:t>
      </w:r>
      <w:r w:rsidR="00EF56FB" w:rsidRPr="00AC6133">
        <w:rPr>
          <w:rFonts w:ascii="Arial" w:hAnsi="Arial" w:cs="Arial"/>
          <w:sz w:val="24"/>
          <w:szCs w:val="24"/>
        </w:rPr>
        <w:t xml:space="preserve"> (Kumar, 2005). This could lead to a</w:t>
      </w:r>
      <w:r w:rsidR="000F28A5" w:rsidRPr="00AC6133">
        <w:rPr>
          <w:rFonts w:ascii="Arial" w:hAnsi="Arial" w:cs="Arial"/>
          <w:sz w:val="24"/>
          <w:szCs w:val="24"/>
        </w:rPr>
        <w:t>n issue with observers</w:t>
      </w:r>
      <w:r w:rsidR="00F85F2B" w:rsidRPr="00AC6133">
        <w:rPr>
          <w:rFonts w:ascii="Arial" w:hAnsi="Arial" w:cs="Arial"/>
          <w:sz w:val="24"/>
          <w:szCs w:val="24"/>
        </w:rPr>
        <w:t>’</w:t>
      </w:r>
      <w:r w:rsidR="000F28A5" w:rsidRPr="00AC6133">
        <w:rPr>
          <w:rFonts w:ascii="Arial" w:hAnsi="Arial" w:cs="Arial"/>
          <w:sz w:val="24"/>
          <w:szCs w:val="24"/>
        </w:rPr>
        <w:t xml:space="preserve"> clarification and understanding of what is happening</w:t>
      </w:r>
      <w:r w:rsidR="00EF56FB" w:rsidRPr="00AC6133">
        <w:rPr>
          <w:rFonts w:ascii="Arial" w:hAnsi="Arial" w:cs="Arial"/>
          <w:sz w:val="24"/>
          <w:szCs w:val="24"/>
        </w:rPr>
        <w:t>, resulting in over-detailed or lack of depth includ</w:t>
      </w:r>
      <w:r w:rsidRPr="00AC6133">
        <w:rPr>
          <w:rFonts w:ascii="Arial" w:hAnsi="Arial" w:cs="Arial"/>
          <w:sz w:val="24"/>
          <w:szCs w:val="24"/>
        </w:rPr>
        <w:t xml:space="preserve">ed </w:t>
      </w:r>
      <w:r w:rsidR="00EF56FB" w:rsidRPr="00AC6133">
        <w:rPr>
          <w:rFonts w:ascii="Arial" w:hAnsi="Arial" w:cs="Arial"/>
          <w:sz w:val="24"/>
          <w:szCs w:val="24"/>
        </w:rPr>
        <w:t xml:space="preserve">within </w:t>
      </w:r>
      <w:r w:rsidRPr="00AC6133">
        <w:rPr>
          <w:rFonts w:ascii="Arial" w:hAnsi="Arial" w:cs="Arial"/>
          <w:sz w:val="24"/>
          <w:szCs w:val="24"/>
        </w:rPr>
        <w:t xml:space="preserve">the </w:t>
      </w:r>
      <w:r w:rsidR="00EF56FB" w:rsidRPr="00AC6133">
        <w:rPr>
          <w:rFonts w:ascii="Arial" w:hAnsi="Arial" w:cs="Arial"/>
          <w:sz w:val="24"/>
          <w:szCs w:val="24"/>
        </w:rPr>
        <w:t>observer</w:t>
      </w:r>
      <w:r w:rsidRPr="00AC6133">
        <w:rPr>
          <w:rFonts w:ascii="Arial" w:hAnsi="Arial" w:cs="Arial"/>
          <w:sz w:val="24"/>
          <w:szCs w:val="24"/>
        </w:rPr>
        <w:t>’</w:t>
      </w:r>
      <w:r w:rsidR="00EF56FB" w:rsidRPr="00AC6133">
        <w:rPr>
          <w:rFonts w:ascii="Arial" w:hAnsi="Arial" w:cs="Arial"/>
          <w:sz w:val="24"/>
          <w:szCs w:val="24"/>
        </w:rPr>
        <w:t>s written notes (Kumar, 2005).</w:t>
      </w:r>
    </w:p>
    <w:p w14:paraId="44E65667" w14:textId="421A6A98" w:rsidR="004C58D2" w:rsidRPr="00AC6133" w:rsidRDefault="00EA1BBF" w:rsidP="00AC6133">
      <w:pPr>
        <w:spacing w:line="360" w:lineRule="auto"/>
        <w:ind w:firstLine="720"/>
        <w:rPr>
          <w:rFonts w:ascii="Arial" w:hAnsi="Arial" w:cs="Arial"/>
          <w:sz w:val="24"/>
          <w:szCs w:val="24"/>
        </w:rPr>
      </w:pPr>
      <w:r w:rsidRPr="00AC6133">
        <w:rPr>
          <w:rFonts w:ascii="Arial" w:hAnsi="Arial" w:cs="Arial"/>
          <w:sz w:val="24"/>
          <w:szCs w:val="24"/>
        </w:rPr>
        <w:t>Dudley advises teachers to</w:t>
      </w:r>
      <w:r w:rsidR="00895C23" w:rsidRPr="00AC6133">
        <w:rPr>
          <w:rFonts w:ascii="Arial" w:hAnsi="Arial" w:cs="Arial"/>
          <w:sz w:val="24"/>
          <w:szCs w:val="24"/>
        </w:rPr>
        <w:t xml:space="preserve"> interview their chosen case studies to develop more awareness and understanding of pupil’s viewpoint, emphasising the importance of pupil voice (Dudley, 2014</w:t>
      </w:r>
      <w:r w:rsidR="0099582E" w:rsidRPr="00AC6133">
        <w:rPr>
          <w:rFonts w:ascii="Arial" w:hAnsi="Arial" w:cs="Arial"/>
          <w:sz w:val="24"/>
          <w:szCs w:val="24"/>
        </w:rPr>
        <w:t xml:space="preserve"> and Kumar, 200</w:t>
      </w:r>
      <w:r w:rsidR="00E505BC" w:rsidRPr="00AC6133">
        <w:rPr>
          <w:rFonts w:ascii="Arial" w:hAnsi="Arial" w:cs="Arial"/>
          <w:sz w:val="24"/>
          <w:szCs w:val="24"/>
        </w:rPr>
        <w:t>5</w:t>
      </w:r>
      <w:r w:rsidR="00895C23" w:rsidRPr="00AC6133">
        <w:rPr>
          <w:rFonts w:ascii="Arial" w:hAnsi="Arial" w:cs="Arial"/>
          <w:sz w:val="24"/>
          <w:szCs w:val="24"/>
        </w:rPr>
        <w:t xml:space="preserve">). </w:t>
      </w:r>
      <w:r w:rsidR="009707D8" w:rsidRPr="00AC6133">
        <w:rPr>
          <w:rFonts w:ascii="Arial" w:hAnsi="Arial" w:cs="Arial"/>
          <w:sz w:val="24"/>
          <w:szCs w:val="24"/>
        </w:rPr>
        <w:t>It has been apparent that through interviewing case studies, some children have been incorrectly categorised within their class attainment groups</w:t>
      </w:r>
      <w:r w:rsidR="004C58D2" w:rsidRPr="00AC6133">
        <w:rPr>
          <w:rFonts w:ascii="Arial" w:hAnsi="Arial" w:cs="Arial"/>
          <w:sz w:val="24"/>
          <w:szCs w:val="24"/>
        </w:rPr>
        <w:t>.</w:t>
      </w:r>
      <w:r w:rsidR="009707D8" w:rsidRPr="00AC6133">
        <w:rPr>
          <w:rFonts w:ascii="Arial" w:hAnsi="Arial" w:cs="Arial"/>
          <w:sz w:val="24"/>
          <w:szCs w:val="24"/>
        </w:rPr>
        <w:t xml:space="preserve"> </w:t>
      </w:r>
      <w:r w:rsidR="004C58D2" w:rsidRPr="00AC6133">
        <w:rPr>
          <w:rFonts w:ascii="Arial" w:hAnsi="Arial" w:cs="Arial"/>
          <w:sz w:val="24"/>
          <w:szCs w:val="24"/>
        </w:rPr>
        <w:t>W</w:t>
      </w:r>
      <w:r w:rsidR="009707D8" w:rsidRPr="00AC6133">
        <w:rPr>
          <w:rFonts w:ascii="Arial" w:hAnsi="Arial" w:cs="Arial"/>
          <w:sz w:val="24"/>
          <w:szCs w:val="24"/>
        </w:rPr>
        <w:t>hen altered</w:t>
      </w:r>
      <w:r w:rsidR="004C58D2" w:rsidRPr="00AC6133">
        <w:rPr>
          <w:rFonts w:ascii="Arial" w:hAnsi="Arial" w:cs="Arial"/>
          <w:sz w:val="24"/>
          <w:szCs w:val="24"/>
        </w:rPr>
        <w:t>,</w:t>
      </w:r>
      <w:r w:rsidR="009707D8" w:rsidRPr="00AC6133">
        <w:rPr>
          <w:rFonts w:ascii="Arial" w:hAnsi="Arial" w:cs="Arial"/>
          <w:sz w:val="24"/>
          <w:szCs w:val="24"/>
        </w:rPr>
        <w:t xml:space="preserve"> </w:t>
      </w:r>
      <w:r w:rsidR="004C58D2" w:rsidRPr="00AC6133">
        <w:rPr>
          <w:rFonts w:ascii="Arial" w:hAnsi="Arial" w:cs="Arial"/>
          <w:sz w:val="24"/>
          <w:szCs w:val="24"/>
        </w:rPr>
        <w:t xml:space="preserve">pupils demonstrated enhanced </w:t>
      </w:r>
      <w:r w:rsidR="009707D8" w:rsidRPr="00AC6133">
        <w:rPr>
          <w:rFonts w:ascii="Arial" w:hAnsi="Arial" w:cs="Arial"/>
          <w:sz w:val="24"/>
          <w:szCs w:val="24"/>
        </w:rPr>
        <w:t>motivation and progression (Dudley, 2013).</w:t>
      </w:r>
      <w:r w:rsidR="006C6886" w:rsidRPr="00AC6133">
        <w:rPr>
          <w:rFonts w:ascii="Arial" w:hAnsi="Arial" w:cs="Arial"/>
          <w:sz w:val="24"/>
          <w:szCs w:val="24"/>
        </w:rPr>
        <w:t xml:space="preserve"> </w:t>
      </w:r>
      <w:r w:rsidR="004F6F1A" w:rsidRPr="00AC6133">
        <w:rPr>
          <w:rFonts w:ascii="Arial" w:hAnsi="Arial" w:cs="Arial"/>
          <w:sz w:val="24"/>
          <w:szCs w:val="24"/>
        </w:rPr>
        <w:t xml:space="preserve">Pupil voice </w:t>
      </w:r>
      <w:r w:rsidR="005E5900" w:rsidRPr="00AC6133">
        <w:rPr>
          <w:rFonts w:ascii="Arial" w:hAnsi="Arial" w:cs="Arial"/>
          <w:sz w:val="24"/>
          <w:szCs w:val="24"/>
        </w:rPr>
        <w:t xml:space="preserve">enables children to express their exact perspectives of their learning </w:t>
      </w:r>
      <w:r w:rsidR="004C58D2" w:rsidRPr="00AC6133">
        <w:rPr>
          <w:rFonts w:ascii="Arial" w:hAnsi="Arial" w:cs="Arial"/>
          <w:sz w:val="24"/>
          <w:szCs w:val="24"/>
        </w:rPr>
        <w:t xml:space="preserve">experiences </w:t>
      </w:r>
      <w:r w:rsidR="005E5900" w:rsidRPr="00AC6133">
        <w:rPr>
          <w:rFonts w:ascii="Arial" w:hAnsi="Arial" w:cs="Arial"/>
          <w:sz w:val="24"/>
          <w:szCs w:val="24"/>
        </w:rPr>
        <w:t>in an honest manner</w:t>
      </w:r>
      <w:r w:rsidR="00C844BD" w:rsidRPr="00AC6133">
        <w:rPr>
          <w:rFonts w:ascii="Arial" w:hAnsi="Arial" w:cs="Arial"/>
          <w:sz w:val="24"/>
          <w:szCs w:val="24"/>
        </w:rPr>
        <w:t xml:space="preserve"> a</w:t>
      </w:r>
      <w:r w:rsidR="004C58D2" w:rsidRPr="00AC6133">
        <w:rPr>
          <w:rFonts w:ascii="Arial" w:hAnsi="Arial" w:cs="Arial"/>
          <w:sz w:val="24"/>
          <w:szCs w:val="24"/>
        </w:rPr>
        <w:t xml:space="preserve">nd suggest </w:t>
      </w:r>
      <w:r w:rsidR="00C844BD" w:rsidRPr="00AC6133">
        <w:rPr>
          <w:rFonts w:ascii="Arial" w:hAnsi="Arial" w:cs="Arial"/>
          <w:sz w:val="24"/>
          <w:szCs w:val="24"/>
        </w:rPr>
        <w:t>change</w:t>
      </w:r>
      <w:r w:rsidR="004C58D2" w:rsidRPr="00AC6133">
        <w:rPr>
          <w:rFonts w:ascii="Arial" w:hAnsi="Arial" w:cs="Arial"/>
          <w:sz w:val="24"/>
          <w:szCs w:val="24"/>
        </w:rPr>
        <w:t>s</w:t>
      </w:r>
      <w:r w:rsidR="00C844BD" w:rsidRPr="00AC6133">
        <w:rPr>
          <w:rFonts w:ascii="Arial" w:hAnsi="Arial" w:cs="Arial"/>
          <w:sz w:val="24"/>
          <w:szCs w:val="24"/>
        </w:rPr>
        <w:t xml:space="preserve"> to benefit their learning</w:t>
      </w:r>
      <w:r w:rsidR="004C58D2" w:rsidRPr="00AC6133">
        <w:rPr>
          <w:rFonts w:ascii="Arial" w:hAnsi="Arial" w:cs="Arial"/>
          <w:sz w:val="24"/>
          <w:szCs w:val="24"/>
        </w:rPr>
        <w:t>. This i</w:t>
      </w:r>
      <w:r w:rsidR="005E5900" w:rsidRPr="00AC6133">
        <w:rPr>
          <w:rFonts w:ascii="Arial" w:hAnsi="Arial" w:cs="Arial"/>
          <w:sz w:val="24"/>
          <w:szCs w:val="24"/>
        </w:rPr>
        <w:t xml:space="preserve">s </w:t>
      </w:r>
      <w:r w:rsidR="004F6F1A" w:rsidRPr="00AC6133">
        <w:rPr>
          <w:rFonts w:ascii="Arial" w:hAnsi="Arial" w:cs="Arial"/>
          <w:sz w:val="24"/>
          <w:szCs w:val="24"/>
        </w:rPr>
        <w:t>an integral constituent to</w:t>
      </w:r>
      <w:r w:rsidR="005E5900" w:rsidRPr="00AC6133">
        <w:rPr>
          <w:rFonts w:ascii="Arial" w:hAnsi="Arial" w:cs="Arial"/>
          <w:sz w:val="24"/>
          <w:szCs w:val="24"/>
        </w:rPr>
        <w:t xml:space="preserve"> transform</w:t>
      </w:r>
      <w:r w:rsidR="004F6F1A" w:rsidRPr="00AC6133">
        <w:rPr>
          <w:rFonts w:ascii="Arial" w:hAnsi="Arial" w:cs="Arial"/>
          <w:sz w:val="24"/>
          <w:szCs w:val="24"/>
        </w:rPr>
        <w:t xml:space="preserve"> </w:t>
      </w:r>
      <w:r w:rsidR="005E5900" w:rsidRPr="00AC6133">
        <w:rPr>
          <w:rFonts w:ascii="Arial" w:hAnsi="Arial" w:cs="Arial"/>
          <w:sz w:val="24"/>
          <w:szCs w:val="24"/>
        </w:rPr>
        <w:t xml:space="preserve">and modify teacher practice </w:t>
      </w:r>
      <w:r w:rsidR="004F6F1A" w:rsidRPr="00AC6133">
        <w:rPr>
          <w:rFonts w:ascii="Arial" w:hAnsi="Arial" w:cs="Arial"/>
          <w:sz w:val="24"/>
          <w:szCs w:val="24"/>
        </w:rPr>
        <w:t>(Hansen, 2012)</w:t>
      </w:r>
      <w:r w:rsidR="0047328E" w:rsidRPr="00AC6133">
        <w:rPr>
          <w:rFonts w:ascii="Arial" w:hAnsi="Arial" w:cs="Arial"/>
          <w:sz w:val="24"/>
          <w:szCs w:val="24"/>
        </w:rPr>
        <w:t>.</w:t>
      </w:r>
      <w:r w:rsidR="00895C23" w:rsidRPr="00AC6133">
        <w:rPr>
          <w:rFonts w:ascii="Arial" w:hAnsi="Arial" w:cs="Arial"/>
          <w:sz w:val="24"/>
          <w:szCs w:val="24"/>
        </w:rPr>
        <w:t xml:space="preserve"> </w:t>
      </w:r>
    </w:p>
    <w:p w14:paraId="0AC9956F" w14:textId="7BFA52B0" w:rsidR="00957C47" w:rsidRPr="00AC6133" w:rsidRDefault="003C33A0" w:rsidP="00AC6133">
      <w:pPr>
        <w:spacing w:line="360" w:lineRule="auto"/>
        <w:ind w:firstLine="720"/>
        <w:rPr>
          <w:rFonts w:ascii="Arial" w:hAnsi="Arial" w:cs="Arial"/>
          <w:sz w:val="24"/>
          <w:szCs w:val="24"/>
        </w:rPr>
      </w:pPr>
      <w:r w:rsidRPr="00AC6133">
        <w:rPr>
          <w:rFonts w:ascii="Arial" w:hAnsi="Arial" w:cs="Arial"/>
          <w:sz w:val="24"/>
          <w:szCs w:val="24"/>
        </w:rPr>
        <w:t xml:space="preserve">Asking open ended questions enables children to </w:t>
      </w:r>
      <w:r w:rsidR="002F2034" w:rsidRPr="00AC6133">
        <w:rPr>
          <w:rFonts w:ascii="Arial" w:hAnsi="Arial" w:cs="Arial"/>
          <w:sz w:val="24"/>
          <w:szCs w:val="24"/>
        </w:rPr>
        <w:t xml:space="preserve">have freedom to </w:t>
      </w:r>
      <w:r w:rsidRPr="00AC6133">
        <w:rPr>
          <w:rFonts w:ascii="Arial" w:hAnsi="Arial" w:cs="Arial"/>
          <w:sz w:val="24"/>
          <w:szCs w:val="24"/>
        </w:rPr>
        <w:t xml:space="preserve">discuss and express their views on their </w:t>
      </w:r>
      <w:r w:rsidR="001B32D3" w:rsidRPr="00AC6133">
        <w:rPr>
          <w:rFonts w:ascii="Arial" w:hAnsi="Arial" w:cs="Arial"/>
          <w:sz w:val="24"/>
          <w:szCs w:val="24"/>
        </w:rPr>
        <w:t>learning</w:t>
      </w:r>
      <w:r w:rsidRPr="00AC6133">
        <w:rPr>
          <w:rFonts w:ascii="Arial" w:hAnsi="Arial" w:cs="Arial"/>
          <w:sz w:val="24"/>
          <w:szCs w:val="24"/>
        </w:rPr>
        <w:t xml:space="preserve"> </w:t>
      </w:r>
      <w:r w:rsidR="002F2034" w:rsidRPr="00AC6133">
        <w:rPr>
          <w:rFonts w:ascii="Arial" w:hAnsi="Arial" w:cs="Arial"/>
          <w:sz w:val="24"/>
          <w:szCs w:val="24"/>
        </w:rPr>
        <w:t>(Drever, 2006)</w:t>
      </w:r>
      <w:r w:rsidRPr="00AC6133">
        <w:rPr>
          <w:rFonts w:ascii="Arial" w:hAnsi="Arial" w:cs="Arial"/>
          <w:sz w:val="24"/>
          <w:szCs w:val="24"/>
        </w:rPr>
        <w:t xml:space="preserve"> encouraging wider thinking</w:t>
      </w:r>
      <w:r w:rsidR="001B32D3" w:rsidRPr="00AC6133">
        <w:rPr>
          <w:rFonts w:ascii="Arial" w:hAnsi="Arial" w:cs="Arial"/>
          <w:sz w:val="24"/>
          <w:szCs w:val="24"/>
        </w:rPr>
        <w:t xml:space="preserve">, in relation to topic understanding </w:t>
      </w:r>
      <w:r w:rsidR="00FE7830" w:rsidRPr="00AC6133">
        <w:rPr>
          <w:rFonts w:ascii="Arial" w:hAnsi="Arial" w:cs="Arial"/>
          <w:sz w:val="24"/>
          <w:szCs w:val="24"/>
        </w:rPr>
        <w:t>(Kumar, 200</w:t>
      </w:r>
      <w:r w:rsidR="00E505BC" w:rsidRPr="00AC6133">
        <w:rPr>
          <w:rFonts w:ascii="Arial" w:hAnsi="Arial" w:cs="Arial"/>
          <w:sz w:val="24"/>
          <w:szCs w:val="24"/>
        </w:rPr>
        <w:t>5</w:t>
      </w:r>
      <w:r w:rsidR="00FE7830" w:rsidRPr="00AC6133">
        <w:rPr>
          <w:rFonts w:ascii="Arial" w:hAnsi="Arial" w:cs="Arial"/>
          <w:sz w:val="24"/>
          <w:szCs w:val="24"/>
        </w:rPr>
        <w:t>).</w:t>
      </w:r>
      <w:r w:rsidR="001B32D3" w:rsidRPr="00AC6133">
        <w:rPr>
          <w:rFonts w:ascii="Arial" w:hAnsi="Arial" w:cs="Arial"/>
          <w:sz w:val="24"/>
          <w:szCs w:val="24"/>
        </w:rPr>
        <w:t xml:space="preserve"> A</w:t>
      </w:r>
      <w:r w:rsidR="002F2034" w:rsidRPr="00AC6133">
        <w:rPr>
          <w:rFonts w:ascii="Arial" w:hAnsi="Arial" w:cs="Arial"/>
          <w:sz w:val="24"/>
          <w:szCs w:val="24"/>
        </w:rPr>
        <w:t xml:space="preserve">ll interviews </w:t>
      </w:r>
      <w:r w:rsidR="001B32D3" w:rsidRPr="00AC6133">
        <w:rPr>
          <w:rFonts w:ascii="Arial" w:hAnsi="Arial" w:cs="Arial"/>
          <w:sz w:val="24"/>
          <w:szCs w:val="24"/>
        </w:rPr>
        <w:t xml:space="preserve">must be </w:t>
      </w:r>
      <w:r w:rsidR="002F2034" w:rsidRPr="00AC6133">
        <w:rPr>
          <w:rFonts w:ascii="Arial" w:hAnsi="Arial" w:cs="Arial"/>
          <w:sz w:val="24"/>
          <w:szCs w:val="24"/>
        </w:rPr>
        <w:t>recorded</w:t>
      </w:r>
      <w:r w:rsidR="001B32D3" w:rsidRPr="00AC6133">
        <w:rPr>
          <w:rFonts w:ascii="Arial" w:hAnsi="Arial" w:cs="Arial"/>
          <w:sz w:val="24"/>
          <w:szCs w:val="24"/>
        </w:rPr>
        <w:t xml:space="preserve">, in quiet location with additional adults </w:t>
      </w:r>
      <w:r w:rsidR="002F2034" w:rsidRPr="00AC6133">
        <w:rPr>
          <w:rFonts w:ascii="Arial" w:hAnsi="Arial" w:cs="Arial"/>
          <w:sz w:val="24"/>
          <w:szCs w:val="24"/>
        </w:rPr>
        <w:t>to eliminate</w:t>
      </w:r>
      <w:r w:rsidR="001B32D3" w:rsidRPr="00AC6133">
        <w:rPr>
          <w:rFonts w:ascii="Arial" w:hAnsi="Arial" w:cs="Arial"/>
          <w:sz w:val="24"/>
          <w:szCs w:val="24"/>
        </w:rPr>
        <w:t xml:space="preserve"> disruption and subjective researcher</w:t>
      </w:r>
      <w:r w:rsidR="002F2034" w:rsidRPr="00AC6133">
        <w:rPr>
          <w:rFonts w:ascii="Arial" w:hAnsi="Arial" w:cs="Arial"/>
          <w:sz w:val="24"/>
          <w:szCs w:val="24"/>
        </w:rPr>
        <w:t xml:space="preserve"> interpretations or assumptions</w:t>
      </w:r>
      <w:r w:rsidR="001B32D3" w:rsidRPr="00AC6133">
        <w:rPr>
          <w:rFonts w:ascii="Arial" w:hAnsi="Arial" w:cs="Arial"/>
          <w:sz w:val="24"/>
          <w:szCs w:val="24"/>
        </w:rPr>
        <w:t xml:space="preserve"> (Drever, 2006, </w:t>
      </w:r>
      <w:r w:rsidR="002F2034" w:rsidRPr="00AC6133">
        <w:rPr>
          <w:rFonts w:ascii="Arial" w:hAnsi="Arial" w:cs="Arial"/>
          <w:sz w:val="24"/>
          <w:szCs w:val="24"/>
        </w:rPr>
        <w:t>Kumar, 200</w:t>
      </w:r>
      <w:r w:rsidR="00E505BC" w:rsidRPr="00AC6133">
        <w:rPr>
          <w:rFonts w:ascii="Arial" w:hAnsi="Arial" w:cs="Arial"/>
          <w:sz w:val="24"/>
          <w:szCs w:val="24"/>
        </w:rPr>
        <w:t>5</w:t>
      </w:r>
      <w:r w:rsidR="001B32D3" w:rsidRPr="00AC6133">
        <w:rPr>
          <w:rFonts w:ascii="Arial" w:hAnsi="Arial" w:cs="Arial"/>
          <w:sz w:val="24"/>
          <w:szCs w:val="24"/>
        </w:rPr>
        <w:t xml:space="preserve"> and Lambert, 2012</w:t>
      </w:r>
      <w:r w:rsidR="002F2034" w:rsidRPr="00AC6133">
        <w:rPr>
          <w:rFonts w:ascii="Arial" w:hAnsi="Arial" w:cs="Arial"/>
          <w:sz w:val="24"/>
          <w:szCs w:val="24"/>
        </w:rPr>
        <w:t>)</w:t>
      </w:r>
      <w:r w:rsidR="00494E16" w:rsidRPr="00AC6133">
        <w:rPr>
          <w:rFonts w:ascii="Arial" w:hAnsi="Arial" w:cs="Arial"/>
          <w:sz w:val="24"/>
          <w:szCs w:val="24"/>
        </w:rPr>
        <w:t>.</w:t>
      </w:r>
      <w:r w:rsidR="001B32D3" w:rsidRPr="00AC6133">
        <w:rPr>
          <w:rFonts w:ascii="Arial" w:hAnsi="Arial" w:cs="Arial"/>
          <w:sz w:val="24"/>
          <w:szCs w:val="24"/>
        </w:rPr>
        <w:t xml:space="preserve"> Recording allows transcription and play-back to facilitate reflection and further researcher discussion, however, this can be time consuming (Drever, 2006).</w:t>
      </w:r>
      <w:r w:rsidR="00494E16" w:rsidRPr="00AC6133">
        <w:rPr>
          <w:rFonts w:ascii="Arial" w:hAnsi="Arial" w:cs="Arial"/>
          <w:sz w:val="24"/>
          <w:szCs w:val="24"/>
        </w:rPr>
        <w:t xml:space="preserve"> </w:t>
      </w:r>
      <w:r w:rsidR="0080244A" w:rsidRPr="00AC6133">
        <w:rPr>
          <w:rFonts w:ascii="Arial" w:hAnsi="Arial" w:cs="Arial"/>
          <w:sz w:val="24"/>
          <w:szCs w:val="24"/>
        </w:rPr>
        <w:t xml:space="preserve">To contradict this, </w:t>
      </w:r>
      <w:r w:rsidR="008C126C" w:rsidRPr="00AC6133">
        <w:rPr>
          <w:rFonts w:ascii="Arial" w:hAnsi="Arial" w:cs="Arial"/>
          <w:sz w:val="24"/>
          <w:szCs w:val="24"/>
        </w:rPr>
        <w:t>a drawback to interviews</w:t>
      </w:r>
      <w:r w:rsidR="006204F8" w:rsidRPr="00AC6133">
        <w:rPr>
          <w:rFonts w:ascii="Arial" w:hAnsi="Arial" w:cs="Arial"/>
          <w:sz w:val="24"/>
          <w:szCs w:val="24"/>
        </w:rPr>
        <w:t xml:space="preserve"> is that </w:t>
      </w:r>
      <w:r w:rsidR="00C844BD" w:rsidRPr="00AC6133">
        <w:rPr>
          <w:rFonts w:ascii="Arial" w:hAnsi="Arial" w:cs="Arial"/>
          <w:sz w:val="24"/>
          <w:szCs w:val="24"/>
        </w:rPr>
        <w:t>pupils may feel under pressure if the teacher who conducted the lesson is interviewing. Therefore</w:t>
      </w:r>
      <w:r w:rsidR="001B32D3" w:rsidRPr="00AC6133">
        <w:rPr>
          <w:rFonts w:ascii="Arial" w:hAnsi="Arial" w:cs="Arial"/>
          <w:sz w:val="24"/>
          <w:szCs w:val="24"/>
        </w:rPr>
        <w:t>,</w:t>
      </w:r>
      <w:r w:rsidR="00C844BD" w:rsidRPr="00AC6133">
        <w:rPr>
          <w:rFonts w:ascii="Arial" w:hAnsi="Arial" w:cs="Arial"/>
          <w:sz w:val="24"/>
          <w:szCs w:val="24"/>
        </w:rPr>
        <w:t xml:space="preserve"> they may provide answers which they feel the teacher wants to hear rather than provid</w:t>
      </w:r>
      <w:r w:rsidR="001B32D3" w:rsidRPr="00AC6133">
        <w:rPr>
          <w:rFonts w:ascii="Arial" w:hAnsi="Arial" w:cs="Arial"/>
          <w:sz w:val="24"/>
          <w:szCs w:val="24"/>
        </w:rPr>
        <w:t>ing</w:t>
      </w:r>
      <w:r w:rsidR="00C844BD" w:rsidRPr="00AC6133">
        <w:rPr>
          <w:rFonts w:ascii="Arial" w:hAnsi="Arial" w:cs="Arial"/>
          <w:sz w:val="24"/>
          <w:szCs w:val="24"/>
        </w:rPr>
        <w:t xml:space="preserve"> their honest opinion during feedback, making answers unreliable and invalid (Hansen, 2012). </w:t>
      </w:r>
    </w:p>
    <w:p w14:paraId="6554EF43" w14:textId="066BD9CD" w:rsidR="00B5695E" w:rsidRPr="00AC6133" w:rsidRDefault="00586BE6" w:rsidP="00AC6133">
      <w:pPr>
        <w:spacing w:line="360" w:lineRule="auto"/>
        <w:ind w:firstLine="720"/>
        <w:rPr>
          <w:rFonts w:ascii="Arial" w:hAnsi="Arial" w:cs="Arial"/>
          <w:sz w:val="24"/>
          <w:szCs w:val="24"/>
        </w:rPr>
      </w:pPr>
      <w:r w:rsidRPr="00AC6133">
        <w:rPr>
          <w:rFonts w:ascii="Arial" w:hAnsi="Arial" w:cs="Arial"/>
          <w:sz w:val="24"/>
          <w:szCs w:val="24"/>
        </w:rPr>
        <w:t xml:space="preserve">Discussions after the research is deemed effective in analysis. The researcher can analyse the responses and observational outcomes to identify the benefits and drawbacks of the intervention strategy introduced regarding pupils’ learning (Dudley, 2014). This analysis could outline possible adjustments in planning which can be implemented to enhance pupil’s learning next time to ensure children are engaged, on task and learning in ways which cater for all pupils’ needs (Dudley, 2014). Moreover, this indicates that lesson study promotes a supportive educational environment which is dedicated and focused on pupils’ learning (Dudley, 2014). </w:t>
      </w:r>
    </w:p>
    <w:p w14:paraId="60630ABC" w14:textId="5255FCE9" w:rsidR="00740946" w:rsidRPr="00AC6133" w:rsidRDefault="00B5695E" w:rsidP="00AC6133">
      <w:pPr>
        <w:spacing w:line="360" w:lineRule="auto"/>
        <w:ind w:firstLine="720"/>
        <w:rPr>
          <w:rFonts w:ascii="Arial" w:hAnsi="Arial" w:cs="Arial"/>
          <w:sz w:val="24"/>
          <w:szCs w:val="24"/>
        </w:rPr>
      </w:pPr>
      <w:r w:rsidRPr="00AC6133">
        <w:rPr>
          <w:rFonts w:ascii="Arial" w:hAnsi="Arial" w:cs="Arial"/>
          <w:sz w:val="24"/>
          <w:szCs w:val="24"/>
        </w:rPr>
        <w:t xml:space="preserve">Reflection and result evaluation of the lesson study encourages continuous improvements based on collected holistic educational evidence including pupils, the curriculum and their lesson delivery to improve their teaching practice (Hansen, 2012).  </w:t>
      </w:r>
      <w:r w:rsidR="004A301B" w:rsidRPr="00AC6133">
        <w:rPr>
          <w:rFonts w:ascii="Arial" w:hAnsi="Arial" w:cs="Arial"/>
          <w:sz w:val="24"/>
          <w:szCs w:val="24"/>
        </w:rPr>
        <w:t>The researchers decid</w:t>
      </w:r>
      <w:r w:rsidR="005B32B2" w:rsidRPr="00AC6133">
        <w:rPr>
          <w:rFonts w:ascii="Arial" w:hAnsi="Arial" w:cs="Arial"/>
          <w:sz w:val="24"/>
          <w:szCs w:val="24"/>
        </w:rPr>
        <w:t xml:space="preserve">ed </w:t>
      </w:r>
      <w:r w:rsidR="00165568" w:rsidRPr="00AC6133">
        <w:rPr>
          <w:rFonts w:ascii="Arial" w:hAnsi="Arial" w:cs="Arial"/>
          <w:sz w:val="24"/>
          <w:szCs w:val="24"/>
        </w:rPr>
        <w:t>to utilise</w:t>
      </w:r>
      <w:r w:rsidR="005B32B2" w:rsidRPr="00AC6133">
        <w:rPr>
          <w:rFonts w:ascii="Arial" w:hAnsi="Arial" w:cs="Arial"/>
          <w:sz w:val="24"/>
          <w:szCs w:val="24"/>
        </w:rPr>
        <w:t xml:space="preserve"> Brookfield Reflective model in conjunction with the A</w:t>
      </w:r>
      <w:r w:rsidRPr="00AC6133">
        <w:rPr>
          <w:rFonts w:ascii="Arial" w:hAnsi="Arial" w:cs="Arial"/>
          <w:sz w:val="24"/>
          <w:szCs w:val="24"/>
        </w:rPr>
        <w:t xml:space="preserve">RC reflection </w:t>
      </w:r>
      <w:r w:rsidR="005B32B2" w:rsidRPr="00AC6133">
        <w:rPr>
          <w:rFonts w:ascii="Arial" w:hAnsi="Arial" w:cs="Arial"/>
          <w:sz w:val="24"/>
          <w:szCs w:val="24"/>
        </w:rPr>
        <w:t>model</w:t>
      </w:r>
      <w:r w:rsidR="00FB3FE5">
        <w:rPr>
          <w:rFonts w:ascii="Arial" w:hAnsi="Arial" w:cs="Arial"/>
          <w:sz w:val="24"/>
          <w:szCs w:val="24"/>
        </w:rPr>
        <w:t xml:space="preserve"> (Appendix 1)</w:t>
      </w:r>
      <w:r w:rsidR="00165568" w:rsidRPr="00AC6133">
        <w:rPr>
          <w:rFonts w:ascii="Arial" w:hAnsi="Arial" w:cs="Arial"/>
          <w:sz w:val="24"/>
          <w:szCs w:val="24"/>
        </w:rPr>
        <w:t>.</w:t>
      </w:r>
      <w:r w:rsidR="005B32B2" w:rsidRPr="00AC6133">
        <w:rPr>
          <w:rFonts w:ascii="Arial" w:hAnsi="Arial" w:cs="Arial"/>
          <w:sz w:val="24"/>
          <w:szCs w:val="24"/>
        </w:rPr>
        <w:t xml:space="preserve"> Brookfield model focuses on four outlooks; self; pupils; colleagues and educational theories</w:t>
      </w:r>
      <w:r w:rsidR="000B6AB4" w:rsidRPr="00AC6133">
        <w:rPr>
          <w:rFonts w:ascii="Arial" w:hAnsi="Arial" w:cs="Arial"/>
          <w:sz w:val="24"/>
          <w:szCs w:val="24"/>
        </w:rPr>
        <w:t xml:space="preserve"> (Brookfield, </w:t>
      </w:r>
      <w:r w:rsidR="00165568" w:rsidRPr="00AC6133">
        <w:rPr>
          <w:rFonts w:ascii="Arial" w:hAnsi="Arial" w:cs="Arial"/>
          <w:sz w:val="24"/>
          <w:szCs w:val="24"/>
        </w:rPr>
        <w:t>199</w:t>
      </w:r>
      <w:r w:rsidR="00FC1964" w:rsidRPr="00AC6133">
        <w:rPr>
          <w:rFonts w:ascii="Arial" w:hAnsi="Arial" w:cs="Arial"/>
          <w:sz w:val="24"/>
          <w:szCs w:val="24"/>
        </w:rPr>
        <w:t>5</w:t>
      </w:r>
      <w:r w:rsidR="000B6AB4" w:rsidRPr="00AC6133">
        <w:rPr>
          <w:rFonts w:ascii="Arial" w:hAnsi="Arial" w:cs="Arial"/>
          <w:sz w:val="24"/>
          <w:szCs w:val="24"/>
        </w:rPr>
        <w:t xml:space="preserve">). </w:t>
      </w:r>
      <w:r w:rsidR="00547A3B" w:rsidRPr="00AC6133">
        <w:rPr>
          <w:rFonts w:ascii="Arial" w:hAnsi="Arial" w:cs="Arial"/>
          <w:sz w:val="24"/>
          <w:szCs w:val="24"/>
        </w:rPr>
        <w:t xml:space="preserve">By considering colleagues and pupils’ perspectives throughout the reflection process, this </w:t>
      </w:r>
      <w:r w:rsidR="00165568" w:rsidRPr="00AC6133">
        <w:rPr>
          <w:rFonts w:ascii="Arial" w:hAnsi="Arial" w:cs="Arial"/>
          <w:sz w:val="24"/>
          <w:szCs w:val="24"/>
        </w:rPr>
        <w:t xml:space="preserve">enhances researcher understanding of current activity and suitability of teaching practice to cater for all needs </w:t>
      </w:r>
      <w:r w:rsidR="00547A3B" w:rsidRPr="00AC6133">
        <w:rPr>
          <w:rFonts w:ascii="Arial" w:hAnsi="Arial" w:cs="Arial"/>
          <w:sz w:val="24"/>
          <w:szCs w:val="24"/>
        </w:rPr>
        <w:t xml:space="preserve">(Brookfield, </w:t>
      </w:r>
      <w:r w:rsidR="00165568" w:rsidRPr="00AC6133">
        <w:rPr>
          <w:rFonts w:ascii="Arial" w:hAnsi="Arial" w:cs="Arial"/>
          <w:sz w:val="24"/>
          <w:szCs w:val="24"/>
        </w:rPr>
        <w:t>199</w:t>
      </w:r>
      <w:r w:rsidR="00FC1964" w:rsidRPr="00AC6133">
        <w:rPr>
          <w:rFonts w:ascii="Arial" w:hAnsi="Arial" w:cs="Arial"/>
          <w:sz w:val="24"/>
          <w:szCs w:val="24"/>
        </w:rPr>
        <w:t>5</w:t>
      </w:r>
      <w:r w:rsidR="00547A3B" w:rsidRPr="00AC6133">
        <w:rPr>
          <w:rFonts w:ascii="Arial" w:hAnsi="Arial" w:cs="Arial"/>
          <w:sz w:val="24"/>
          <w:szCs w:val="24"/>
        </w:rPr>
        <w:t xml:space="preserve">). This </w:t>
      </w:r>
      <w:r w:rsidR="00165568" w:rsidRPr="00AC6133">
        <w:rPr>
          <w:rFonts w:ascii="Arial" w:hAnsi="Arial" w:cs="Arial"/>
          <w:sz w:val="24"/>
          <w:szCs w:val="24"/>
        </w:rPr>
        <w:t xml:space="preserve">helps identify strengths and possible improvement areas where pupil’s’ understanding will be targeted </w:t>
      </w:r>
      <w:r w:rsidR="00547A3B" w:rsidRPr="00AC6133">
        <w:rPr>
          <w:rFonts w:ascii="Arial" w:hAnsi="Arial" w:cs="Arial"/>
          <w:sz w:val="24"/>
          <w:szCs w:val="24"/>
        </w:rPr>
        <w:t xml:space="preserve">(Brookfield, </w:t>
      </w:r>
      <w:r w:rsidR="00165568" w:rsidRPr="00AC6133">
        <w:rPr>
          <w:rFonts w:ascii="Arial" w:hAnsi="Arial" w:cs="Arial"/>
          <w:sz w:val="24"/>
          <w:szCs w:val="24"/>
        </w:rPr>
        <w:t>199</w:t>
      </w:r>
      <w:r w:rsidR="00FC1964" w:rsidRPr="00AC6133">
        <w:rPr>
          <w:rFonts w:ascii="Arial" w:hAnsi="Arial" w:cs="Arial"/>
          <w:sz w:val="24"/>
          <w:szCs w:val="24"/>
        </w:rPr>
        <w:t>5</w:t>
      </w:r>
      <w:r w:rsidR="00547A3B" w:rsidRPr="00AC6133">
        <w:rPr>
          <w:rFonts w:ascii="Arial" w:hAnsi="Arial" w:cs="Arial"/>
          <w:sz w:val="24"/>
          <w:szCs w:val="24"/>
        </w:rPr>
        <w:t xml:space="preserve">). </w:t>
      </w:r>
      <w:r w:rsidR="00740946" w:rsidRPr="00AC6133">
        <w:rPr>
          <w:rFonts w:ascii="Arial" w:hAnsi="Arial" w:cs="Arial"/>
          <w:sz w:val="24"/>
          <w:szCs w:val="24"/>
        </w:rPr>
        <w:t xml:space="preserve">Without </w:t>
      </w:r>
      <w:r w:rsidR="00165568" w:rsidRPr="00AC6133">
        <w:rPr>
          <w:rFonts w:ascii="Arial" w:hAnsi="Arial" w:cs="Arial"/>
          <w:sz w:val="24"/>
          <w:szCs w:val="24"/>
        </w:rPr>
        <w:t>adaptation of teaching styles, pupil’s learning experiences could be negatively impacted, which could be of detriment to pupil’s’ engagement, confidence and self-esteem</w:t>
      </w:r>
      <w:r w:rsidR="00740946" w:rsidRPr="00AC6133">
        <w:rPr>
          <w:rFonts w:ascii="Arial" w:hAnsi="Arial" w:cs="Arial"/>
          <w:sz w:val="24"/>
          <w:szCs w:val="24"/>
        </w:rPr>
        <w:t xml:space="preserve"> (Brookfield, </w:t>
      </w:r>
      <w:r w:rsidR="00165568" w:rsidRPr="00AC6133">
        <w:rPr>
          <w:rFonts w:ascii="Arial" w:hAnsi="Arial" w:cs="Arial"/>
          <w:sz w:val="24"/>
          <w:szCs w:val="24"/>
        </w:rPr>
        <w:t>199</w:t>
      </w:r>
      <w:r w:rsidR="00FC1964" w:rsidRPr="00AC6133">
        <w:rPr>
          <w:rFonts w:ascii="Arial" w:hAnsi="Arial" w:cs="Arial"/>
          <w:sz w:val="24"/>
          <w:szCs w:val="24"/>
        </w:rPr>
        <w:t>5</w:t>
      </w:r>
      <w:r w:rsidR="00740946" w:rsidRPr="00AC6133">
        <w:rPr>
          <w:rFonts w:ascii="Arial" w:hAnsi="Arial" w:cs="Arial"/>
          <w:sz w:val="24"/>
          <w:szCs w:val="24"/>
        </w:rPr>
        <w:t>).</w:t>
      </w:r>
      <w:r w:rsidR="006B2FA3" w:rsidRPr="00AC6133">
        <w:rPr>
          <w:rFonts w:ascii="Arial" w:hAnsi="Arial" w:cs="Arial"/>
          <w:sz w:val="24"/>
          <w:szCs w:val="24"/>
        </w:rPr>
        <w:t xml:space="preserve"> </w:t>
      </w:r>
      <w:r w:rsidR="00423BC3" w:rsidRPr="00AC6133">
        <w:rPr>
          <w:rFonts w:ascii="Arial" w:hAnsi="Arial" w:cs="Arial"/>
          <w:sz w:val="24"/>
          <w:szCs w:val="24"/>
        </w:rPr>
        <w:t>R</w:t>
      </w:r>
      <w:r w:rsidR="00740946" w:rsidRPr="00AC6133">
        <w:rPr>
          <w:rFonts w:ascii="Arial" w:hAnsi="Arial" w:cs="Arial"/>
          <w:sz w:val="24"/>
          <w:szCs w:val="24"/>
        </w:rPr>
        <w:t xml:space="preserve">eflecting through the four lenses enables the researcher to collaborate with colleagues </w:t>
      </w:r>
      <w:r w:rsidR="00423BC3" w:rsidRPr="00AC6133">
        <w:rPr>
          <w:rFonts w:ascii="Arial" w:hAnsi="Arial" w:cs="Arial"/>
          <w:sz w:val="24"/>
          <w:szCs w:val="24"/>
        </w:rPr>
        <w:t xml:space="preserve">to develop critical thinking </w:t>
      </w:r>
      <w:r w:rsidR="00740946" w:rsidRPr="00AC6133">
        <w:rPr>
          <w:rFonts w:ascii="Arial" w:hAnsi="Arial" w:cs="Arial"/>
          <w:sz w:val="24"/>
          <w:szCs w:val="24"/>
        </w:rPr>
        <w:t xml:space="preserve">regarding </w:t>
      </w:r>
      <w:r w:rsidR="00423BC3" w:rsidRPr="00AC6133">
        <w:rPr>
          <w:rFonts w:ascii="Arial" w:hAnsi="Arial" w:cs="Arial"/>
          <w:sz w:val="24"/>
          <w:szCs w:val="24"/>
        </w:rPr>
        <w:t xml:space="preserve">own practice. Comparing own practice to theoretical </w:t>
      </w:r>
      <w:r w:rsidR="00740946" w:rsidRPr="00AC6133">
        <w:rPr>
          <w:rFonts w:ascii="Arial" w:hAnsi="Arial" w:cs="Arial"/>
          <w:sz w:val="24"/>
          <w:szCs w:val="24"/>
        </w:rPr>
        <w:t>results and outcomes</w:t>
      </w:r>
      <w:r w:rsidR="00423BC3" w:rsidRPr="00AC6133">
        <w:rPr>
          <w:rFonts w:ascii="Arial" w:hAnsi="Arial" w:cs="Arial"/>
          <w:sz w:val="24"/>
          <w:szCs w:val="24"/>
        </w:rPr>
        <w:t xml:space="preserve"> can aid improvements in teaching practice to deliver suitable and meaningful lesson to maintain pupil engagement (Brookfield, 199</w:t>
      </w:r>
      <w:r w:rsidR="00FC1964" w:rsidRPr="00AC6133">
        <w:rPr>
          <w:rFonts w:ascii="Arial" w:hAnsi="Arial" w:cs="Arial"/>
          <w:sz w:val="24"/>
          <w:szCs w:val="24"/>
        </w:rPr>
        <w:t>5</w:t>
      </w:r>
      <w:r w:rsidR="00423BC3" w:rsidRPr="00AC6133">
        <w:rPr>
          <w:rFonts w:ascii="Arial" w:hAnsi="Arial" w:cs="Arial"/>
          <w:sz w:val="24"/>
          <w:szCs w:val="24"/>
        </w:rPr>
        <w:t>).</w:t>
      </w:r>
      <w:r w:rsidR="00DA3FB3" w:rsidRPr="00AC6133">
        <w:rPr>
          <w:rFonts w:ascii="Arial" w:hAnsi="Arial" w:cs="Arial"/>
          <w:sz w:val="24"/>
          <w:szCs w:val="24"/>
        </w:rPr>
        <w:t xml:space="preserve"> </w:t>
      </w:r>
    </w:p>
    <w:p w14:paraId="6F3BB37F" w14:textId="1CE33BBD" w:rsidR="0017390C" w:rsidRPr="00AC6133" w:rsidRDefault="006B2FA3" w:rsidP="00AC6133">
      <w:pPr>
        <w:spacing w:line="360" w:lineRule="auto"/>
        <w:ind w:firstLine="720"/>
        <w:rPr>
          <w:rFonts w:ascii="Arial" w:hAnsi="Arial" w:cs="Arial"/>
          <w:sz w:val="24"/>
          <w:szCs w:val="24"/>
        </w:rPr>
      </w:pPr>
      <w:r w:rsidRPr="00AC6133">
        <w:rPr>
          <w:rFonts w:ascii="Arial" w:hAnsi="Arial" w:cs="Arial"/>
          <w:sz w:val="24"/>
          <w:szCs w:val="24"/>
        </w:rPr>
        <w:t xml:space="preserve">Adding to this, the ARC model </w:t>
      </w:r>
      <w:r w:rsidR="003F321E" w:rsidRPr="00AC6133">
        <w:rPr>
          <w:rFonts w:ascii="Arial" w:hAnsi="Arial" w:cs="Arial"/>
          <w:sz w:val="24"/>
          <w:szCs w:val="24"/>
        </w:rPr>
        <w:t>suggests</w:t>
      </w:r>
      <w:r w:rsidRPr="00AC6133">
        <w:rPr>
          <w:rFonts w:ascii="Arial" w:hAnsi="Arial" w:cs="Arial"/>
          <w:sz w:val="24"/>
          <w:szCs w:val="24"/>
        </w:rPr>
        <w:t xml:space="preserve"> researchers should share </w:t>
      </w:r>
      <w:r w:rsidR="00C72821" w:rsidRPr="00AC6133">
        <w:rPr>
          <w:rFonts w:ascii="Arial" w:hAnsi="Arial" w:cs="Arial"/>
          <w:sz w:val="24"/>
          <w:szCs w:val="24"/>
        </w:rPr>
        <w:t>strengths and weaknesses</w:t>
      </w:r>
      <w:r w:rsidRPr="00AC6133">
        <w:rPr>
          <w:rFonts w:ascii="Arial" w:hAnsi="Arial" w:cs="Arial"/>
          <w:sz w:val="24"/>
          <w:szCs w:val="24"/>
        </w:rPr>
        <w:t xml:space="preserve"> of own lessons with reasoning</w:t>
      </w:r>
      <w:r w:rsidR="003F321E" w:rsidRPr="00AC6133">
        <w:rPr>
          <w:rFonts w:ascii="Arial" w:hAnsi="Arial" w:cs="Arial"/>
          <w:sz w:val="24"/>
          <w:szCs w:val="24"/>
        </w:rPr>
        <w:t xml:space="preserve"> to promote researchers’ metacognition in a critical manner (</w:t>
      </w:r>
      <w:r w:rsidR="005650B1" w:rsidRPr="00AC6133">
        <w:rPr>
          <w:rFonts w:ascii="Arial" w:hAnsi="Arial" w:cs="Arial"/>
          <w:sz w:val="24"/>
          <w:szCs w:val="24"/>
        </w:rPr>
        <w:t>Hour</w:t>
      </w:r>
      <w:r w:rsidR="008519D7" w:rsidRPr="00AC6133">
        <w:rPr>
          <w:rFonts w:ascii="Arial" w:hAnsi="Arial" w:cs="Arial"/>
          <w:sz w:val="24"/>
          <w:szCs w:val="24"/>
        </w:rPr>
        <w:t>igan, 2013</w:t>
      </w:r>
      <w:r w:rsidR="003F321E" w:rsidRPr="00AC6133">
        <w:rPr>
          <w:rFonts w:ascii="Arial" w:hAnsi="Arial" w:cs="Arial"/>
          <w:sz w:val="24"/>
          <w:szCs w:val="24"/>
        </w:rPr>
        <w:t>)</w:t>
      </w:r>
      <w:r w:rsidRPr="00AC6133">
        <w:rPr>
          <w:rFonts w:ascii="Arial" w:hAnsi="Arial" w:cs="Arial"/>
          <w:sz w:val="24"/>
          <w:szCs w:val="24"/>
        </w:rPr>
        <w:t xml:space="preserve">. </w:t>
      </w:r>
      <w:r w:rsidR="00C72821" w:rsidRPr="00AC6133">
        <w:rPr>
          <w:rFonts w:ascii="Arial" w:hAnsi="Arial" w:cs="Arial"/>
          <w:sz w:val="24"/>
          <w:szCs w:val="24"/>
        </w:rPr>
        <w:t xml:space="preserve">Considering this, the researcher must </w:t>
      </w:r>
      <w:r w:rsidR="0017390C" w:rsidRPr="00AC6133">
        <w:rPr>
          <w:rFonts w:ascii="Arial" w:hAnsi="Arial" w:cs="Arial"/>
          <w:sz w:val="24"/>
          <w:szCs w:val="24"/>
        </w:rPr>
        <w:t>critically analyse the perspective of others to establish true, reliable and valid findings which suggest the best attributes and impact of live marking</w:t>
      </w:r>
      <w:r w:rsidR="00C72821" w:rsidRPr="00AC6133">
        <w:rPr>
          <w:rFonts w:ascii="Arial" w:hAnsi="Arial" w:cs="Arial"/>
          <w:sz w:val="24"/>
          <w:szCs w:val="24"/>
        </w:rPr>
        <w:t xml:space="preserve"> to influence future learning </w:t>
      </w:r>
      <w:r w:rsidR="008519D7" w:rsidRPr="00AC6133">
        <w:rPr>
          <w:rFonts w:ascii="Arial" w:hAnsi="Arial" w:cs="Arial"/>
          <w:sz w:val="24"/>
          <w:szCs w:val="24"/>
        </w:rPr>
        <w:t>(Hourigan, 2013)</w:t>
      </w:r>
      <w:r w:rsidR="0017390C" w:rsidRPr="00AC6133">
        <w:rPr>
          <w:rFonts w:ascii="Arial" w:hAnsi="Arial" w:cs="Arial"/>
          <w:sz w:val="24"/>
          <w:szCs w:val="24"/>
        </w:rPr>
        <w:t xml:space="preserve">. </w:t>
      </w:r>
    </w:p>
    <w:p w14:paraId="19E03D92" w14:textId="560C2525" w:rsidR="00BE7FFA" w:rsidRPr="00AC6133" w:rsidRDefault="00690778" w:rsidP="00AC6133">
      <w:pPr>
        <w:spacing w:line="360" w:lineRule="auto"/>
        <w:ind w:firstLine="720"/>
        <w:rPr>
          <w:rFonts w:ascii="Arial" w:hAnsi="Arial" w:cs="Arial"/>
          <w:sz w:val="24"/>
          <w:szCs w:val="24"/>
        </w:rPr>
      </w:pPr>
      <w:r w:rsidRPr="00AC6133">
        <w:rPr>
          <w:rFonts w:ascii="Arial" w:hAnsi="Arial" w:cs="Arial"/>
          <w:sz w:val="24"/>
          <w:szCs w:val="24"/>
        </w:rPr>
        <w:t>Moreover, with all research studies ethical issues must be considered</w:t>
      </w:r>
      <w:r w:rsidR="00B378CD" w:rsidRPr="00AC6133">
        <w:rPr>
          <w:rFonts w:ascii="Arial" w:hAnsi="Arial" w:cs="Arial"/>
          <w:sz w:val="24"/>
          <w:szCs w:val="24"/>
        </w:rPr>
        <w:t>. These include anonymity of participants, along with both child and parental consent</w:t>
      </w:r>
      <w:r w:rsidR="00357EC8" w:rsidRPr="00AC6133">
        <w:rPr>
          <w:rFonts w:ascii="Arial" w:hAnsi="Arial" w:cs="Arial"/>
          <w:sz w:val="24"/>
          <w:szCs w:val="24"/>
        </w:rPr>
        <w:t xml:space="preserve"> (Appendix </w:t>
      </w:r>
      <w:r w:rsidR="00FB3FE5">
        <w:rPr>
          <w:rFonts w:ascii="Arial" w:hAnsi="Arial" w:cs="Arial"/>
          <w:sz w:val="24"/>
          <w:szCs w:val="24"/>
        </w:rPr>
        <w:t>2</w:t>
      </w:r>
      <w:r w:rsidR="00357EC8" w:rsidRPr="00AC6133">
        <w:rPr>
          <w:rFonts w:ascii="Arial" w:hAnsi="Arial" w:cs="Arial"/>
          <w:sz w:val="24"/>
          <w:szCs w:val="24"/>
        </w:rPr>
        <w:t>)</w:t>
      </w:r>
      <w:r w:rsidR="00B378CD" w:rsidRPr="00AC6133">
        <w:rPr>
          <w:rFonts w:ascii="Arial" w:hAnsi="Arial" w:cs="Arial"/>
          <w:sz w:val="24"/>
          <w:szCs w:val="24"/>
        </w:rPr>
        <w:t xml:space="preserve"> and a right to withdraw at any time. Information obtained must remain confidential, in line with the Data Protection Act and participants not influenced by incentive, with researchers remaining transparent throughout</w:t>
      </w:r>
      <w:r w:rsidR="00BE7FFA" w:rsidRPr="00AC6133">
        <w:rPr>
          <w:rFonts w:ascii="Arial" w:hAnsi="Arial" w:cs="Arial"/>
          <w:sz w:val="24"/>
          <w:szCs w:val="24"/>
        </w:rPr>
        <w:t>. This means researchers must be honest in all aspects of the study and only use appropriate measures in order to attain information</w:t>
      </w:r>
      <w:r w:rsidR="002257DA" w:rsidRPr="00AC6133">
        <w:rPr>
          <w:rFonts w:ascii="Arial" w:hAnsi="Arial" w:cs="Arial"/>
          <w:sz w:val="24"/>
          <w:szCs w:val="24"/>
        </w:rPr>
        <w:t xml:space="preserve"> (British Education Regulation Association (BERA), 2018 and University of Wales Trinity Saint David (UWTSD) Research Ethics and Integrity Code of Practice, 2019)</w:t>
      </w:r>
      <w:r w:rsidR="00BE7FFA" w:rsidRPr="00AC6133">
        <w:rPr>
          <w:rFonts w:ascii="Arial" w:hAnsi="Arial" w:cs="Arial"/>
          <w:sz w:val="24"/>
          <w:szCs w:val="24"/>
        </w:rPr>
        <w:t xml:space="preserve">. Further, all information obtained must be stored securely in a locked compartment, which only researchers must be allowed access </w:t>
      </w:r>
      <w:r w:rsidR="00B378CD" w:rsidRPr="00AC6133">
        <w:rPr>
          <w:rFonts w:ascii="Arial" w:hAnsi="Arial" w:cs="Arial"/>
          <w:sz w:val="24"/>
          <w:szCs w:val="24"/>
        </w:rPr>
        <w:t>(BERA), 2018</w:t>
      </w:r>
      <w:r w:rsidR="007F33E0" w:rsidRPr="00AC6133">
        <w:rPr>
          <w:rFonts w:ascii="Arial" w:hAnsi="Arial" w:cs="Arial"/>
          <w:sz w:val="24"/>
          <w:szCs w:val="24"/>
        </w:rPr>
        <w:t xml:space="preserve"> and</w:t>
      </w:r>
      <w:r w:rsidR="002257DA">
        <w:rPr>
          <w:rFonts w:ascii="Arial" w:hAnsi="Arial" w:cs="Arial"/>
          <w:sz w:val="24"/>
          <w:szCs w:val="24"/>
        </w:rPr>
        <w:t xml:space="preserve"> </w:t>
      </w:r>
      <w:r w:rsidR="007F33E0" w:rsidRPr="00AC6133">
        <w:rPr>
          <w:rFonts w:ascii="Arial" w:hAnsi="Arial" w:cs="Arial"/>
          <w:sz w:val="24"/>
          <w:szCs w:val="24"/>
        </w:rPr>
        <w:t>UWTSD Research Ethics and Integrity Code of Practice, 2019</w:t>
      </w:r>
      <w:r w:rsidR="00B378CD" w:rsidRPr="00AC6133">
        <w:rPr>
          <w:rFonts w:ascii="Arial" w:hAnsi="Arial" w:cs="Arial"/>
          <w:sz w:val="24"/>
          <w:szCs w:val="24"/>
        </w:rPr>
        <w:t>).</w:t>
      </w:r>
    </w:p>
    <w:p w14:paraId="25C7F7E2" w14:textId="574C2181" w:rsidR="00D973DD" w:rsidRPr="00AC6133" w:rsidRDefault="00BE7FFA" w:rsidP="00AC6133">
      <w:pPr>
        <w:spacing w:line="360" w:lineRule="auto"/>
        <w:ind w:firstLine="720"/>
        <w:rPr>
          <w:rFonts w:ascii="Arial" w:hAnsi="Arial" w:cs="Arial"/>
          <w:sz w:val="24"/>
          <w:szCs w:val="24"/>
        </w:rPr>
      </w:pPr>
      <w:r w:rsidRPr="00AC6133">
        <w:rPr>
          <w:rFonts w:ascii="Arial" w:hAnsi="Arial" w:cs="Arial"/>
          <w:sz w:val="24"/>
          <w:szCs w:val="24"/>
        </w:rPr>
        <w:t>In line with data protection and management no observational note</w:t>
      </w:r>
      <w:r w:rsidR="00D973DD" w:rsidRPr="00AC6133">
        <w:rPr>
          <w:rFonts w:ascii="Arial" w:hAnsi="Arial" w:cs="Arial"/>
          <w:sz w:val="24"/>
          <w:szCs w:val="24"/>
        </w:rPr>
        <w:t>s</w:t>
      </w:r>
      <w:r w:rsidRPr="00AC6133">
        <w:rPr>
          <w:rFonts w:ascii="Arial" w:hAnsi="Arial" w:cs="Arial"/>
          <w:sz w:val="24"/>
          <w:szCs w:val="24"/>
        </w:rPr>
        <w:t xml:space="preserve"> will include names, so that participants will not be </w:t>
      </w:r>
      <w:r w:rsidR="00193261" w:rsidRPr="00AC6133">
        <w:rPr>
          <w:rFonts w:ascii="Arial" w:hAnsi="Arial" w:cs="Arial"/>
          <w:sz w:val="24"/>
          <w:szCs w:val="24"/>
        </w:rPr>
        <w:t>identifiable. Any typed work will be saved to the university one drive which is encrypted and password protected</w:t>
      </w:r>
      <w:r w:rsidRPr="00AC6133">
        <w:rPr>
          <w:rFonts w:ascii="Arial" w:hAnsi="Arial" w:cs="Arial"/>
          <w:sz w:val="24"/>
          <w:szCs w:val="24"/>
        </w:rPr>
        <w:t>.</w:t>
      </w:r>
      <w:r w:rsidR="00D973DD" w:rsidRPr="00AC6133">
        <w:rPr>
          <w:rFonts w:ascii="Arial" w:hAnsi="Arial" w:cs="Arial"/>
          <w:sz w:val="24"/>
          <w:szCs w:val="24"/>
        </w:rPr>
        <w:t xml:space="preserve"> Once the research study is completed and submitted all related notes or typed work will be destroyed and all electronic data will be deleted from the one drive or university cloud by following the correct procedure as outlined within the </w:t>
      </w:r>
      <w:r w:rsidR="007F33E0" w:rsidRPr="00AC6133">
        <w:rPr>
          <w:rFonts w:ascii="Arial" w:hAnsi="Arial" w:cs="Arial"/>
          <w:sz w:val="24"/>
          <w:szCs w:val="24"/>
        </w:rPr>
        <w:t>UWTSD</w:t>
      </w:r>
      <w:r w:rsidR="00D973DD" w:rsidRPr="00AC6133">
        <w:rPr>
          <w:rFonts w:ascii="Arial" w:hAnsi="Arial" w:cs="Arial"/>
          <w:sz w:val="24"/>
          <w:szCs w:val="24"/>
        </w:rPr>
        <w:t xml:space="preserve"> </w:t>
      </w:r>
      <w:r w:rsidR="009C3DB7" w:rsidRPr="00AC6133">
        <w:rPr>
          <w:rFonts w:ascii="Arial" w:hAnsi="Arial" w:cs="Arial"/>
          <w:sz w:val="24"/>
          <w:szCs w:val="24"/>
        </w:rPr>
        <w:t xml:space="preserve">ethical guidance </w:t>
      </w:r>
      <w:r w:rsidR="00D973DD" w:rsidRPr="00AC6133">
        <w:rPr>
          <w:rFonts w:ascii="Arial" w:hAnsi="Arial" w:cs="Arial"/>
          <w:sz w:val="24"/>
          <w:szCs w:val="24"/>
        </w:rPr>
        <w:t>policy on the 4</w:t>
      </w:r>
      <w:r w:rsidR="00D973DD" w:rsidRPr="00AC6133">
        <w:rPr>
          <w:rFonts w:ascii="Arial" w:hAnsi="Arial" w:cs="Arial"/>
          <w:sz w:val="24"/>
          <w:szCs w:val="24"/>
          <w:vertAlign w:val="superscript"/>
        </w:rPr>
        <w:t>th</w:t>
      </w:r>
      <w:r w:rsidR="00D973DD" w:rsidRPr="00AC6133">
        <w:rPr>
          <w:rFonts w:ascii="Arial" w:hAnsi="Arial" w:cs="Arial"/>
          <w:sz w:val="24"/>
          <w:szCs w:val="24"/>
        </w:rPr>
        <w:t xml:space="preserve"> March 2019</w:t>
      </w:r>
      <w:r w:rsidR="007F33E0" w:rsidRPr="00AC6133">
        <w:rPr>
          <w:rFonts w:ascii="Arial" w:hAnsi="Arial" w:cs="Arial"/>
          <w:sz w:val="24"/>
          <w:szCs w:val="24"/>
        </w:rPr>
        <w:t xml:space="preserve"> (BERA, 2018 and </w:t>
      </w:r>
      <w:r w:rsidR="009C3DB7" w:rsidRPr="00AC6133">
        <w:rPr>
          <w:rFonts w:ascii="Arial" w:hAnsi="Arial" w:cs="Arial"/>
          <w:sz w:val="24"/>
          <w:szCs w:val="24"/>
        </w:rPr>
        <w:t>UWTSD Research Ethics and Integrity Code of Practice,</w:t>
      </w:r>
      <w:r w:rsidR="007F33E0" w:rsidRPr="00AC6133">
        <w:rPr>
          <w:rFonts w:ascii="Arial" w:hAnsi="Arial" w:cs="Arial"/>
          <w:sz w:val="24"/>
          <w:szCs w:val="24"/>
        </w:rPr>
        <w:t xml:space="preserve"> 2019)</w:t>
      </w:r>
    </w:p>
    <w:p w14:paraId="2B22C0DC" w14:textId="7957B64A" w:rsidR="007F33E0" w:rsidRPr="00AC6133" w:rsidRDefault="007F33E0" w:rsidP="00AC6133">
      <w:pPr>
        <w:autoSpaceDE w:val="0"/>
        <w:autoSpaceDN w:val="0"/>
        <w:adjustRightInd w:val="0"/>
        <w:spacing w:line="360" w:lineRule="auto"/>
        <w:rPr>
          <w:rFonts w:ascii="Arial" w:hAnsi="Arial" w:cs="Arial"/>
          <w:sz w:val="24"/>
          <w:szCs w:val="24"/>
        </w:rPr>
      </w:pPr>
      <w:r w:rsidRPr="00AC6133">
        <w:rPr>
          <w:rFonts w:ascii="Arial" w:hAnsi="Arial" w:cs="Arial"/>
          <w:sz w:val="24"/>
          <w:szCs w:val="24"/>
        </w:rPr>
        <w:t xml:space="preserve">             </w:t>
      </w:r>
      <w:r w:rsidR="00D973DD" w:rsidRPr="00AC6133">
        <w:rPr>
          <w:rFonts w:ascii="Arial" w:hAnsi="Arial" w:cs="Arial"/>
          <w:sz w:val="24"/>
          <w:szCs w:val="24"/>
        </w:rPr>
        <w:t xml:space="preserve">Researchers will implement necessary protocols outlined within </w:t>
      </w:r>
      <w:r w:rsidR="00EB6811" w:rsidRPr="00AC6133">
        <w:rPr>
          <w:rFonts w:ascii="Arial" w:hAnsi="Arial" w:cs="Arial"/>
          <w:sz w:val="24"/>
          <w:szCs w:val="24"/>
        </w:rPr>
        <w:t>the university and school code of practice and safeguarding policy</w:t>
      </w:r>
      <w:r w:rsidR="00D973DD" w:rsidRPr="00AC6133">
        <w:rPr>
          <w:rFonts w:ascii="Arial" w:hAnsi="Arial" w:cs="Arial"/>
          <w:sz w:val="24"/>
          <w:szCs w:val="24"/>
        </w:rPr>
        <w:t xml:space="preserve"> in order to overcome misconducts or allegations.</w:t>
      </w:r>
      <w:r w:rsidRPr="00AC6133">
        <w:rPr>
          <w:rFonts w:ascii="Arial" w:hAnsi="Arial" w:cs="Arial"/>
          <w:sz w:val="24"/>
          <w:szCs w:val="24"/>
        </w:rPr>
        <w:t xml:space="preserve"> </w:t>
      </w:r>
      <w:r w:rsidR="00F73273">
        <w:rPr>
          <w:rFonts w:ascii="Arial" w:hAnsi="Arial" w:cs="Arial"/>
          <w:sz w:val="24"/>
          <w:szCs w:val="24"/>
        </w:rPr>
        <w:t>The researcher’s completed ethics formed which were thoroughly checked and signed by their school mentors and the University Ethics Board to ensure all ethical considerations were minimised and coherently considered throughout the research study.</w:t>
      </w:r>
      <w:r w:rsidRPr="00AC6133">
        <w:rPr>
          <w:rFonts w:ascii="Arial" w:hAnsi="Arial" w:cs="Arial"/>
          <w:sz w:val="24"/>
          <w:szCs w:val="24"/>
        </w:rPr>
        <w:t xml:space="preserve"> </w:t>
      </w:r>
    </w:p>
    <w:p w14:paraId="39E3A0FC" w14:textId="5E9CC394"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The first lesson observed was a maths lessons based on converting grams to kilograms and vice versa with a year four class. The children were learning which methods to undertake for different conversions which, is a required mathematical skill enlisted within the Curriculum for Wales (CfW) (CfW, 2015). Regarding seating arrangements children were separated into tables of ability, so all case studies were not sitting next to one another (Appendix </w:t>
      </w:r>
      <w:r w:rsidR="004212E0">
        <w:rPr>
          <w:rFonts w:ascii="Arial" w:hAnsi="Arial" w:cs="Arial"/>
          <w:sz w:val="24"/>
          <w:szCs w:val="24"/>
        </w:rPr>
        <w:t>3</w:t>
      </w:r>
      <w:r w:rsidRPr="00AC6133">
        <w:rPr>
          <w:rFonts w:ascii="Arial" w:hAnsi="Arial" w:cs="Arial"/>
          <w:sz w:val="24"/>
          <w:szCs w:val="24"/>
        </w:rPr>
        <w:t xml:space="preserve">), allowing for clearer observation. The teacher used the interactive whiteboard to demonstrate grams to kilograms conversion with the whole class, then administered worksheets which were differentiated for ability. The lower ability (LA) worksheet consisted of converting kilograms into grams, whereas, the middle ability (MA) and the higher ability (HA) were converting kilograms into grams and vice versa. Recognising and promoting differentiation in the classroom is essential to encourage children to develop a growth mindset (Ricci, 2013). </w:t>
      </w:r>
    </w:p>
    <w:p w14:paraId="6CA3B78A" w14:textId="24DDD2A0"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Effective teaching strategies were implemented, and children responded well to differentiated tasks, resulting in relatively high levels of engagement throughout (Appendix </w:t>
      </w:r>
      <w:r w:rsidR="004212E0">
        <w:rPr>
          <w:rFonts w:ascii="Arial" w:hAnsi="Arial" w:cs="Arial"/>
          <w:sz w:val="24"/>
          <w:szCs w:val="24"/>
        </w:rPr>
        <w:t xml:space="preserve">4, </w:t>
      </w:r>
      <w:r w:rsidR="00E33925">
        <w:rPr>
          <w:rFonts w:ascii="Arial" w:hAnsi="Arial" w:cs="Arial"/>
          <w:sz w:val="24"/>
          <w:szCs w:val="24"/>
        </w:rPr>
        <w:t xml:space="preserve">appendix </w:t>
      </w:r>
      <w:r w:rsidR="004212E0">
        <w:rPr>
          <w:rFonts w:ascii="Arial" w:hAnsi="Arial" w:cs="Arial"/>
          <w:sz w:val="24"/>
          <w:szCs w:val="24"/>
        </w:rPr>
        <w:t xml:space="preserve">5, </w:t>
      </w:r>
      <w:r w:rsidR="00E33925">
        <w:rPr>
          <w:rFonts w:ascii="Arial" w:hAnsi="Arial" w:cs="Arial"/>
          <w:sz w:val="24"/>
          <w:szCs w:val="24"/>
        </w:rPr>
        <w:t xml:space="preserve">appendix </w:t>
      </w:r>
      <w:r w:rsidR="004212E0">
        <w:rPr>
          <w:rFonts w:ascii="Arial" w:hAnsi="Arial" w:cs="Arial"/>
          <w:sz w:val="24"/>
          <w:szCs w:val="24"/>
        </w:rPr>
        <w:t xml:space="preserve">6 and </w:t>
      </w:r>
      <w:r w:rsidR="00E33925">
        <w:rPr>
          <w:rFonts w:ascii="Arial" w:hAnsi="Arial" w:cs="Arial"/>
          <w:sz w:val="24"/>
          <w:szCs w:val="24"/>
        </w:rPr>
        <w:t xml:space="preserve">appendix </w:t>
      </w:r>
      <w:r w:rsidR="004212E0">
        <w:rPr>
          <w:rFonts w:ascii="Arial" w:hAnsi="Arial" w:cs="Arial"/>
          <w:sz w:val="24"/>
          <w:szCs w:val="24"/>
        </w:rPr>
        <w:t>7</w:t>
      </w:r>
      <w:r w:rsidRPr="00AC6133">
        <w:rPr>
          <w:rFonts w:ascii="Arial" w:hAnsi="Arial" w:cs="Arial"/>
          <w:sz w:val="24"/>
          <w:szCs w:val="24"/>
        </w:rPr>
        <w:t>). The tasks set appropriately challenged pupil’s, maintaining engagement but not surpassing their abilities. This prevented disengagement, de-motivation and impacting detrimentally on their self-confidence and esteem (Ricci, 2013). High levels of engagement were displayed throughout especially from the LA and HA pupils (Appendix</w:t>
      </w:r>
      <w:r w:rsidR="004212E0">
        <w:rPr>
          <w:rFonts w:ascii="Arial" w:hAnsi="Arial" w:cs="Arial"/>
          <w:sz w:val="24"/>
          <w:szCs w:val="24"/>
        </w:rPr>
        <w:t xml:space="preserve"> 4 and </w:t>
      </w:r>
      <w:r w:rsidR="00E33925">
        <w:rPr>
          <w:rFonts w:ascii="Arial" w:hAnsi="Arial" w:cs="Arial"/>
          <w:sz w:val="24"/>
          <w:szCs w:val="24"/>
        </w:rPr>
        <w:t xml:space="preserve">appendix </w:t>
      </w:r>
      <w:r w:rsidR="004212E0">
        <w:rPr>
          <w:rFonts w:ascii="Arial" w:hAnsi="Arial" w:cs="Arial"/>
          <w:sz w:val="24"/>
          <w:szCs w:val="24"/>
        </w:rPr>
        <w:t>6</w:t>
      </w:r>
      <w:r w:rsidRPr="00AC6133">
        <w:rPr>
          <w:rFonts w:ascii="Arial" w:hAnsi="Arial" w:cs="Arial"/>
          <w:sz w:val="24"/>
          <w:szCs w:val="24"/>
        </w:rPr>
        <w:t xml:space="preserve">) suggesting they were appropriately challenged (Ricci, 2013). In accordance to Leuven’s scale of engagement the LA was scored a 5 (Appendix </w:t>
      </w:r>
      <w:r w:rsidR="004212E0">
        <w:rPr>
          <w:rFonts w:ascii="Arial" w:hAnsi="Arial" w:cs="Arial"/>
          <w:sz w:val="24"/>
          <w:szCs w:val="24"/>
        </w:rPr>
        <w:t xml:space="preserve">4 and </w:t>
      </w:r>
      <w:r w:rsidR="00E33925">
        <w:rPr>
          <w:rFonts w:ascii="Arial" w:hAnsi="Arial" w:cs="Arial"/>
          <w:sz w:val="24"/>
          <w:szCs w:val="24"/>
        </w:rPr>
        <w:t xml:space="preserve">appendix </w:t>
      </w:r>
      <w:r w:rsidR="004212E0">
        <w:rPr>
          <w:rFonts w:ascii="Arial" w:hAnsi="Arial" w:cs="Arial"/>
          <w:sz w:val="24"/>
          <w:szCs w:val="24"/>
        </w:rPr>
        <w:t>7</w:t>
      </w:r>
      <w:r w:rsidRPr="00AC6133">
        <w:rPr>
          <w:rFonts w:ascii="Arial" w:hAnsi="Arial" w:cs="Arial"/>
          <w:sz w:val="24"/>
          <w:szCs w:val="24"/>
        </w:rPr>
        <w:t>). Reason being, not once did the child appear distracted, but solely focused on the work itself and the live marking process. This indicates that the task was appropriately challenging and live marking effectively promoted meta-cognition and skills development (Hattie and Yates, 2014 and Ricci, 2013).</w:t>
      </w:r>
    </w:p>
    <w:p w14:paraId="5FC51AB9" w14:textId="654AA8CA"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 The MA child demonstrated little engagement during the introduction however, their engagement levels heightened during the live marking process when the teacher was providing feedback and guidance, acting as a facilitator (Appendix </w:t>
      </w:r>
      <w:r w:rsidR="004212E0">
        <w:rPr>
          <w:rFonts w:ascii="Arial" w:hAnsi="Arial" w:cs="Arial"/>
          <w:sz w:val="24"/>
          <w:szCs w:val="24"/>
        </w:rPr>
        <w:t>5</w:t>
      </w:r>
      <w:r w:rsidRPr="00AC6133">
        <w:rPr>
          <w:rFonts w:ascii="Arial" w:hAnsi="Arial" w:cs="Arial"/>
          <w:sz w:val="24"/>
          <w:szCs w:val="24"/>
        </w:rPr>
        <w:t>). When not directly stimulated through the live marking process, MA appeared less engaged and distracted by surroundings</w:t>
      </w:r>
      <w:r w:rsidR="004212E0">
        <w:rPr>
          <w:rFonts w:ascii="Arial" w:hAnsi="Arial" w:cs="Arial"/>
          <w:sz w:val="24"/>
          <w:szCs w:val="24"/>
        </w:rPr>
        <w:t xml:space="preserve"> (Appendix 7)</w:t>
      </w:r>
      <w:r w:rsidRPr="00AC6133">
        <w:rPr>
          <w:rFonts w:ascii="Arial" w:hAnsi="Arial" w:cs="Arial"/>
          <w:sz w:val="24"/>
          <w:szCs w:val="24"/>
        </w:rPr>
        <w:t xml:space="preserve">. This may imply that MA pupil had benefitted from live marking feedback to enhance motivation for task progression and editing of correction (Hattie and Yates, 2014). This maintained focus and ensured better understanding of LO (Clarke, Hattie and Timpererly, 2003). However, it could be argued that the MA pupil had collaborated with peers for educational gains, utilising their knowledge to scaffold in order to succeed with the learning task (Vygotsky, 1978). </w:t>
      </w:r>
    </w:p>
    <w:p w14:paraId="279F1322" w14:textId="05203C05"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The HA child maintained high levels of engagement throughout live marking, however their engagement levels declined towards the end of the lesson (Appendix </w:t>
      </w:r>
      <w:r w:rsidR="00A772FA">
        <w:rPr>
          <w:rFonts w:ascii="Arial" w:hAnsi="Arial" w:cs="Arial"/>
          <w:sz w:val="24"/>
          <w:szCs w:val="24"/>
        </w:rPr>
        <w:t>6</w:t>
      </w:r>
      <w:r w:rsidRPr="00AC6133">
        <w:rPr>
          <w:rFonts w:ascii="Arial" w:hAnsi="Arial" w:cs="Arial"/>
          <w:sz w:val="24"/>
          <w:szCs w:val="24"/>
        </w:rPr>
        <w:t>). This could be due to the child completing the whole task exceedingly quick, maybe implying that the task was not challenging enough in order to promote effective learning (Ricci, 2013). In this instance, it may be beneficial for the teacher to have extension tasks, to provide additional challenges.</w:t>
      </w:r>
    </w:p>
    <w:p w14:paraId="1CADD6B8" w14:textId="1976FF71"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 It was apparent pupils’ engagement fluctuated throughout the lesson, so it was not effective to just score engagement levels during the live marking process solely (appendix </w:t>
      </w:r>
      <w:r w:rsidR="00A772FA">
        <w:rPr>
          <w:rFonts w:ascii="Arial" w:hAnsi="Arial" w:cs="Arial"/>
          <w:sz w:val="24"/>
          <w:szCs w:val="24"/>
        </w:rPr>
        <w:t>7</w:t>
      </w:r>
      <w:r w:rsidRPr="00AC6133">
        <w:rPr>
          <w:rFonts w:ascii="Arial" w:hAnsi="Arial" w:cs="Arial"/>
          <w:sz w:val="24"/>
          <w:szCs w:val="24"/>
        </w:rPr>
        <w:t xml:space="preserve">). To ensure the method was demonstrating a true reflection of children engagement additional columns were added so pupils’ engagement levels could be noted in between the live marking process to identify whether live marking was enhancing or inhibiting pupil engagement (Appendix </w:t>
      </w:r>
      <w:r w:rsidR="00A772FA">
        <w:rPr>
          <w:rFonts w:ascii="Arial" w:hAnsi="Arial" w:cs="Arial"/>
          <w:sz w:val="24"/>
          <w:szCs w:val="24"/>
        </w:rPr>
        <w:t>4,</w:t>
      </w:r>
      <w:r w:rsidR="00E33925">
        <w:rPr>
          <w:rFonts w:ascii="Arial" w:hAnsi="Arial" w:cs="Arial"/>
          <w:sz w:val="24"/>
          <w:szCs w:val="24"/>
        </w:rPr>
        <w:t xml:space="preserve"> appendix</w:t>
      </w:r>
      <w:r w:rsidR="00A772FA">
        <w:rPr>
          <w:rFonts w:ascii="Arial" w:hAnsi="Arial" w:cs="Arial"/>
          <w:sz w:val="24"/>
          <w:szCs w:val="24"/>
        </w:rPr>
        <w:t xml:space="preserve"> 5,</w:t>
      </w:r>
      <w:r w:rsidR="00E33925">
        <w:rPr>
          <w:rFonts w:ascii="Arial" w:hAnsi="Arial" w:cs="Arial"/>
          <w:sz w:val="24"/>
          <w:szCs w:val="24"/>
        </w:rPr>
        <w:t xml:space="preserve"> appendix</w:t>
      </w:r>
      <w:r w:rsidR="00A772FA">
        <w:rPr>
          <w:rFonts w:ascii="Arial" w:hAnsi="Arial" w:cs="Arial"/>
          <w:sz w:val="24"/>
          <w:szCs w:val="24"/>
        </w:rPr>
        <w:t xml:space="preserve"> 6 and </w:t>
      </w:r>
      <w:r w:rsidR="00E33925">
        <w:rPr>
          <w:rFonts w:ascii="Arial" w:hAnsi="Arial" w:cs="Arial"/>
          <w:sz w:val="24"/>
          <w:szCs w:val="24"/>
        </w:rPr>
        <w:t xml:space="preserve">appendix </w:t>
      </w:r>
      <w:r w:rsidR="00A772FA">
        <w:rPr>
          <w:rFonts w:ascii="Arial" w:hAnsi="Arial" w:cs="Arial"/>
          <w:sz w:val="24"/>
          <w:szCs w:val="24"/>
        </w:rPr>
        <w:t>8</w:t>
      </w:r>
      <w:r w:rsidRPr="00AC6133">
        <w:rPr>
          <w:rFonts w:ascii="Arial" w:hAnsi="Arial" w:cs="Arial"/>
          <w:sz w:val="24"/>
          <w:szCs w:val="24"/>
        </w:rPr>
        <w:t xml:space="preserve">). These engagement levels were noted throughout the lesson and the observation grid was altered in preparation for the following observation (Appendix </w:t>
      </w:r>
      <w:r w:rsidR="00A772FA">
        <w:rPr>
          <w:rFonts w:ascii="Arial" w:hAnsi="Arial" w:cs="Arial"/>
          <w:sz w:val="24"/>
          <w:szCs w:val="24"/>
        </w:rPr>
        <w:t xml:space="preserve">4, </w:t>
      </w:r>
      <w:r w:rsidR="00E33925">
        <w:rPr>
          <w:rFonts w:ascii="Arial" w:hAnsi="Arial" w:cs="Arial"/>
          <w:sz w:val="24"/>
          <w:szCs w:val="24"/>
        </w:rPr>
        <w:t xml:space="preserve">appendix </w:t>
      </w:r>
      <w:r w:rsidR="00A772FA">
        <w:rPr>
          <w:rFonts w:ascii="Arial" w:hAnsi="Arial" w:cs="Arial"/>
          <w:sz w:val="24"/>
          <w:szCs w:val="24"/>
        </w:rPr>
        <w:t xml:space="preserve">5 and </w:t>
      </w:r>
      <w:r w:rsidR="00E33925">
        <w:rPr>
          <w:rFonts w:ascii="Arial" w:hAnsi="Arial" w:cs="Arial"/>
          <w:sz w:val="24"/>
          <w:szCs w:val="24"/>
        </w:rPr>
        <w:t xml:space="preserve">appendix </w:t>
      </w:r>
      <w:r w:rsidR="00A772FA">
        <w:rPr>
          <w:rFonts w:ascii="Arial" w:hAnsi="Arial" w:cs="Arial"/>
          <w:sz w:val="24"/>
          <w:szCs w:val="24"/>
        </w:rPr>
        <w:t>6</w:t>
      </w:r>
      <w:r w:rsidRPr="00AC6133">
        <w:rPr>
          <w:rFonts w:ascii="Arial" w:hAnsi="Arial" w:cs="Arial"/>
          <w:sz w:val="24"/>
          <w:szCs w:val="24"/>
        </w:rPr>
        <w:t xml:space="preserve">). </w:t>
      </w:r>
    </w:p>
    <w:p w14:paraId="541322BD" w14:textId="4DFD4FF3"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Overall, empirical evidence demonstrated that pupil’s’ engagement levels benefitted from the reoccurrence of live marking and receiving feedback suggesting that it had a positive impact on their learning experience (</w:t>
      </w:r>
      <w:r w:rsidR="00E33925">
        <w:rPr>
          <w:rFonts w:ascii="Arial" w:hAnsi="Arial" w:cs="Arial"/>
          <w:sz w:val="24"/>
          <w:szCs w:val="24"/>
        </w:rPr>
        <w:t>A</w:t>
      </w:r>
      <w:r w:rsidRPr="00AC6133">
        <w:rPr>
          <w:rFonts w:ascii="Arial" w:hAnsi="Arial" w:cs="Arial"/>
          <w:sz w:val="24"/>
          <w:szCs w:val="24"/>
        </w:rPr>
        <w:t xml:space="preserve">ppendix </w:t>
      </w:r>
      <w:r w:rsidR="00A772FA">
        <w:rPr>
          <w:rFonts w:ascii="Arial" w:hAnsi="Arial" w:cs="Arial"/>
          <w:sz w:val="24"/>
          <w:szCs w:val="24"/>
        </w:rPr>
        <w:t xml:space="preserve">4, </w:t>
      </w:r>
      <w:r w:rsidR="00E33925">
        <w:rPr>
          <w:rFonts w:ascii="Arial" w:hAnsi="Arial" w:cs="Arial"/>
          <w:sz w:val="24"/>
          <w:szCs w:val="24"/>
        </w:rPr>
        <w:t xml:space="preserve">appendix </w:t>
      </w:r>
      <w:r w:rsidR="00A772FA">
        <w:rPr>
          <w:rFonts w:ascii="Arial" w:hAnsi="Arial" w:cs="Arial"/>
          <w:sz w:val="24"/>
          <w:szCs w:val="24"/>
        </w:rPr>
        <w:t xml:space="preserve">5 and </w:t>
      </w:r>
      <w:r w:rsidR="00E33925">
        <w:rPr>
          <w:rFonts w:ascii="Arial" w:hAnsi="Arial" w:cs="Arial"/>
          <w:sz w:val="24"/>
          <w:szCs w:val="24"/>
        </w:rPr>
        <w:t xml:space="preserve">appendix </w:t>
      </w:r>
      <w:r w:rsidR="00A772FA">
        <w:rPr>
          <w:rFonts w:ascii="Arial" w:hAnsi="Arial" w:cs="Arial"/>
          <w:sz w:val="24"/>
          <w:szCs w:val="24"/>
        </w:rPr>
        <w:t>6</w:t>
      </w:r>
      <w:r w:rsidRPr="00AC6133">
        <w:rPr>
          <w:rFonts w:ascii="Arial" w:hAnsi="Arial" w:cs="Arial"/>
          <w:sz w:val="24"/>
          <w:szCs w:val="24"/>
        </w:rPr>
        <w:t xml:space="preserve">). </w:t>
      </w:r>
    </w:p>
    <w:p w14:paraId="7D289AF4"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The teacher tested the children’s existing knowledge initially by asking closed questions such as ‘How many grams are there in one kilogram?’ Testing existing knowledge allows the teacher to predict how much depth and detail can be included in the lesson and how to structure future planning (McTighe and O’Connor, 2005). This is essential to maintain engagement without the pupils’ ability being surpassed and to identify any common pupil misconceptions (McTighe and O’Connor, 2005). The teacher used lollypop sticks to nominate pupils to answer questions. Using lollypops sticks ensures children remain engaged in the lesson just in case they are randomly chosen to answer (WG, 2010). Everyone pupil has equal opportunity to answers, eradicating reliance on more confident pupils who volunteer (WG, 2010).</w:t>
      </w:r>
    </w:p>
    <w:p w14:paraId="19CD6ADE" w14:textId="72B06DC1"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The teacher continues to question the children to promote their meta-cognition and thinking skills through class discussion</w:t>
      </w:r>
      <w:r w:rsidR="00A772FA">
        <w:rPr>
          <w:rFonts w:ascii="Arial" w:hAnsi="Arial" w:cs="Arial"/>
          <w:sz w:val="24"/>
          <w:szCs w:val="24"/>
        </w:rPr>
        <w:t xml:space="preserve"> (Appendix 10).</w:t>
      </w:r>
      <w:r w:rsidRPr="00AC6133">
        <w:rPr>
          <w:rFonts w:ascii="Arial" w:hAnsi="Arial" w:cs="Arial"/>
          <w:sz w:val="24"/>
          <w:szCs w:val="24"/>
        </w:rPr>
        <w:t xml:space="preserve"> Using open ended questions are beneficial according to Bloom’s Taxonomy (WG, 2010). It is implied that open ended questions enhance pupils’ reasoning skills and development of deeper thinking (Drever, 2006 and Kumar, 2005). </w:t>
      </w:r>
    </w:p>
    <w:p w14:paraId="78899399" w14:textId="06DDEC8A"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Open ended questions were utilised within the semi-structured interviews, which were carried out in a quiet area with little disruption, ensuring the audio recording was clear and understandable for transcription purposes (Lambert, 2012). Children were encouraged to have freedom to answer in as much depth as they desired due to open questions being created and used in preparation for the interviews (Appendix </w:t>
      </w:r>
      <w:r w:rsidR="00A772FA">
        <w:rPr>
          <w:rFonts w:ascii="Arial" w:hAnsi="Arial" w:cs="Arial"/>
          <w:sz w:val="24"/>
          <w:szCs w:val="24"/>
        </w:rPr>
        <w:t>9</w:t>
      </w:r>
      <w:r w:rsidR="00743E5D">
        <w:rPr>
          <w:rFonts w:ascii="Arial" w:hAnsi="Arial" w:cs="Arial"/>
          <w:sz w:val="24"/>
          <w:szCs w:val="24"/>
        </w:rPr>
        <w:t xml:space="preserve">, </w:t>
      </w:r>
      <w:r w:rsidRPr="00AC6133">
        <w:rPr>
          <w:rFonts w:ascii="Arial" w:hAnsi="Arial" w:cs="Arial"/>
          <w:sz w:val="24"/>
          <w:szCs w:val="24"/>
        </w:rPr>
        <w:t xml:space="preserve">Drever, 2006 and Kumar, 2005). </w:t>
      </w:r>
    </w:p>
    <w:p w14:paraId="50F04353" w14:textId="31216AB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Using Brookfield and the Arc model of reflection allowed incorporation of </w:t>
      </w:r>
      <w:r w:rsidR="0022235D" w:rsidRPr="00AC6133">
        <w:rPr>
          <w:rFonts w:ascii="Arial" w:hAnsi="Arial" w:cs="Arial"/>
          <w:sz w:val="24"/>
          <w:szCs w:val="24"/>
        </w:rPr>
        <w:t>pupils’</w:t>
      </w:r>
      <w:r w:rsidRPr="00AC6133">
        <w:rPr>
          <w:rFonts w:ascii="Arial" w:hAnsi="Arial" w:cs="Arial"/>
          <w:sz w:val="24"/>
          <w:szCs w:val="24"/>
        </w:rPr>
        <w:t xml:space="preserve"> views, the researcher and their colleague’s perspective as well as wider reading (Brookfield, 1995). Regarding pupils’ perspectives it was evident that they enjoyed the lesson and found it beneficial when the teacher demonstrated breaking down the conversion into steps (Appendix </w:t>
      </w:r>
      <w:r w:rsidR="00A772FA">
        <w:rPr>
          <w:rFonts w:ascii="Arial" w:hAnsi="Arial" w:cs="Arial"/>
          <w:sz w:val="24"/>
          <w:szCs w:val="24"/>
        </w:rPr>
        <w:t>9, appendix 10</w:t>
      </w:r>
      <w:r w:rsidRPr="00AC6133">
        <w:rPr>
          <w:rFonts w:ascii="Arial" w:hAnsi="Arial" w:cs="Arial"/>
          <w:sz w:val="24"/>
          <w:szCs w:val="24"/>
        </w:rPr>
        <w:t xml:space="preserve"> and Shulman, 1987) and using the jumping process to achieve the LO and retrieve the correct answer (Appendix </w:t>
      </w:r>
      <w:r w:rsidR="00A772FA">
        <w:rPr>
          <w:rFonts w:ascii="Arial" w:hAnsi="Arial" w:cs="Arial"/>
          <w:sz w:val="24"/>
          <w:szCs w:val="24"/>
        </w:rPr>
        <w:t>9</w:t>
      </w:r>
      <w:r w:rsidR="00743E5D">
        <w:rPr>
          <w:rFonts w:ascii="Arial" w:hAnsi="Arial" w:cs="Arial"/>
          <w:sz w:val="24"/>
          <w:szCs w:val="24"/>
        </w:rPr>
        <w:t xml:space="preserve">, </w:t>
      </w:r>
      <w:r w:rsidRPr="00AC6133">
        <w:rPr>
          <w:rFonts w:ascii="Arial" w:hAnsi="Arial" w:cs="Arial"/>
          <w:sz w:val="24"/>
          <w:szCs w:val="24"/>
        </w:rPr>
        <w:t xml:space="preserve">Clarke, Hattie and Timpererly, 2003). The pupils further developed mathematical skills, in relation to use of the decimal place (Appendix </w:t>
      </w:r>
      <w:r w:rsidR="00A772FA">
        <w:rPr>
          <w:rFonts w:ascii="Arial" w:hAnsi="Arial" w:cs="Arial"/>
          <w:sz w:val="24"/>
          <w:szCs w:val="24"/>
        </w:rPr>
        <w:t>9</w:t>
      </w:r>
      <w:r w:rsidRPr="00AC6133">
        <w:rPr>
          <w:rFonts w:ascii="Arial" w:hAnsi="Arial" w:cs="Arial"/>
          <w:sz w:val="24"/>
          <w:szCs w:val="24"/>
        </w:rPr>
        <w:t xml:space="preserve">), as required by the CfW (CfW, 2015). </w:t>
      </w:r>
    </w:p>
    <w:p w14:paraId="2C53B2FA" w14:textId="7D4BEB62"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Regarding live marking the case study representative informed the researchers that they believed it benefitted their work significantly, with two stating that it helped them save time (Appendix </w:t>
      </w:r>
      <w:r w:rsidR="00A772FA">
        <w:rPr>
          <w:rFonts w:ascii="Arial" w:hAnsi="Arial" w:cs="Arial"/>
          <w:sz w:val="24"/>
          <w:szCs w:val="24"/>
        </w:rPr>
        <w:t xml:space="preserve">9 and </w:t>
      </w:r>
      <w:r w:rsidR="00E33925">
        <w:rPr>
          <w:rFonts w:ascii="Arial" w:hAnsi="Arial" w:cs="Arial"/>
          <w:sz w:val="24"/>
          <w:szCs w:val="24"/>
        </w:rPr>
        <w:t xml:space="preserve">appendix </w:t>
      </w:r>
      <w:r w:rsidR="00A772FA">
        <w:rPr>
          <w:rFonts w:ascii="Arial" w:hAnsi="Arial" w:cs="Arial"/>
          <w:sz w:val="24"/>
          <w:szCs w:val="24"/>
        </w:rPr>
        <w:t>10</w:t>
      </w:r>
      <w:r w:rsidRPr="00AC6133">
        <w:rPr>
          <w:rFonts w:ascii="Arial" w:hAnsi="Arial" w:cs="Arial"/>
          <w:sz w:val="24"/>
          <w:szCs w:val="24"/>
        </w:rPr>
        <w:t xml:space="preserve">), with encouragement to complete work quicker (Carless, 2006). This suggests that being aware of the use of live marking keeps the children engaged and on task (Hattie and Yates, 2014). Pupils stated having immediate feedback of being incorrect or correct, benefitted their academic development (appendix </w:t>
      </w:r>
      <w:r w:rsidR="00A772FA">
        <w:rPr>
          <w:rFonts w:ascii="Arial" w:hAnsi="Arial" w:cs="Arial"/>
          <w:sz w:val="24"/>
          <w:szCs w:val="24"/>
        </w:rPr>
        <w:t>9</w:t>
      </w:r>
      <w:r w:rsidRPr="00AC6133">
        <w:rPr>
          <w:rFonts w:ascii="Arial" w:hAnsi="Arial" w:cs="Arial"/>
          <w:sz w:val="24"/>
          <w:szCs w:val="24"/>
        </w:rPr>
        <w:t xml:space="preserve">). Pupils were made aware of any changes they needed to make to improve their work due to live marking (appendix </w:t>
      </w:r>
      <w:r w:rsidR="00A772FA">
        <w:rPr>
          <w:rFonts w:ascii="Arial" w:hAnsi="Arial" w:cs="Arial"/>
          <w:sz w:val="24"/>
          <w:szCs w:val="24"/>
        </w:rPr>
        <w:t>9</w:t>
      </w:r>
      <w:r w:rsidRPr="00AC6133">
        <w:rPr>
          <w:rFonts w:ascii="Arial" w:hAnsi="Arial" w:cs="Arial"/>
          <w:sz w:val="24"/>
          <w:szCs w:val="24"/>
        </w:rPr>
        <w:t xml:space="preserve"> and Hattie and Yates, 2014). According to the semi-structured interviews two case studies stated they would keep their confidence the same if the lesson was to be repeated, implying that through live marking pupils’ self</w:t>
      </w:r>
      <w:r w:rsidR="00A772FA">
        <w:rPr>
          <w:rFonts w:ascii="Arial" w:hAnsi="Arial" w:cs="Arial"/>
          <w:sz w:val="24"/>
          <w:szCs w:val="24"/>
        </w:rPr>
        <w:t>-</w:t>
      </w:r>
      <w:r w:rsidRPr="00AC6133">
        <w:rPr>
          <w:rFonts w:ascii="Arial" w:hAnsi="Arial" w:cs="Arial"/>
          <w:sz w:val="24"/>
          <w:szCs w:val="24"/>
        </w:rPr>
        <w:t xml:space="preserve">esteem and confidence increased (Appendix </w:t>
      </w:r>
      <w:r w:rsidR="00A772FA">
        <w:rPr>
          <w:rFonts w:ascii="Arial" w:hAnsi="Arial" w:cs="Arial"/>
          <w:sz w:val="24"/>
          <w:szCs w:val="24"/>
        </w:rPr>
        <w:t>9</w:t>
      </w:r>
      <w:r w:rsidRPr="00AC6133">
        <w:rPr>
          <w:rFonts w:ascii="Arial" w:hAnsi="Arial" w:cs="Arial"/>
          <w:sz w:val="24"/>
          <w:szCs w:val="24"/>
        </w:rPr>
        <w:t xml:space="preserve"> and Hattie and Yates, 2014). This may be because through live marking children were made aware of completing the task correctly and having reassurance and praise that they were reaching the LO (Harkes et al, 2003).</w:t>
      </w:r>
    </w:p>
    <w:p w14:paraId="2205E2E9"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Regarding areas for improvement the teacher’s subject knowledge about the mathematical method during conversions could have been enhanced. It was noticed by pupils and the teaching assistant that the teacher did not appear clear or confident with the conversion method initially. So as an improvement for next lesson the teacher should revise the main concepts of the lesson objective and deliver this with confidence to the class. Teacher subject knowledge and being able to deliver their subject knowledge is an integral part to teaching according to Shulman (Shulman, 1987) and the Knowledge Quartet (Rowlands, Huckstep and Thwaites, 2003). The teacher may have adequate subject knowledge of this lesson but did not anticipate some children having difficulty grasping the process involved with converting grams to kilograms (Hansen, 2012). This being an example of the teacher’s understanding of how to deliver the lesson being a greater demand than having great subject knowledge (Hansen, 2012).</w:t>
      </w:r>
    </w:p>
    <w:p w14:paraId="08F76EE6" w14:textId="3FC84109"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Lesson two focused on persuasive writing with children having to create a leaflet to encourage people to visit Wales. Prior to this the class had plotted several tourist attractions on their map of Wales and researched facts in relation to each. The number of attractions and facts differed dependent on the challenge children had decided to undertake. Giving the children choice in their learning allows their learning to be child-led, which is beneficial according to Gartell (1995). By allowing choice you are providing pupils with the opportunity to challenge themselves, practi</w:t>
      </w:r>
      <w:r w:rsidR="002E04A7">
        <w:rPr>
          <w:rFonts w:ascii="Arial" w:hAnsi="Arial" w:cs="Arial"/>
          <w:sz w:val="24"/>
          <w:szCs w:val="24"/>
        </w:rPr>
        <w:t>s</w:t>
      </w:r>
      <w:r w:rsidRPr="00AC6133">
        <w:rPr>
          <w:rFonts w:ascii="Arial" w:hAnsi="Arial" w:cs="Arial"/>
          <w:sz w:val="24"/>
          <w:szCs w:val="24"/>
        </w:rPr>
        <w:t>e and enhance their skills whilst promoting their independence rather than directing them (Maxim, 1997). By having choices, it is believed pupils show higher levels of engagement because they are more dedicated to completing the task of their choice, promoting meta-cognition and meaningful learning (Fromberg, 1995, Maxim, 1997 and Morrison, 1997).</w:t>
      </w:r>
    </w:p>
    <w:p w14:paraId="1766127F"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Differentiation is an important aspect to promoting effective learning to ensure different activities cater for all abilities within the classroom, effectively challenging their meta-cognitive but not over challenging them to the point of decreasing their self-confidence and esteem (Ricci, 2013). </w:t>
      </w:r>
    </w:p>
    <w:p w14:paraId="41E05AAB" w14:textId="2DBA2774"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 The pupils were learning about ‘organising ideas and information’ (CfW, 2016 p. 10) and providing ‘meaning, purposes’ (CfW, 2016 p. 10) to their audiences in relation to the CfW English Programme (CfW, 2016). The teacher carried out an introduction to persuasive writing to refresh children’s existing knowledge of the different key features and characteristics (CfW, 2016). Collaboration with peers occurred throughout the introduction where children discussed which writing style they would utilise to suit their desired audience and to promote the purpose of their leaflet (Appendix </w:t>
      </w:r>
      <w:r w:rsidR="0028068F">
        <w:rPr>
          <w:rFonts w:ascii="Arial" w:hAnsi="Arial" w:cs="Arial"/>
          <w:sz w:val="24"/>
          <w:szCs w:val="24"/>
        </w:rPr>
        <w:t>17</w:t>
      </w:r>
      <w:r w:rsidRPr="00AC6133">
        <w:rPr>
          <w:rFonts w:ascii="Arial" w:hAnsi="Arial" w:cs="Arial"/>
          <w:sz w:val="24"/>
          <w:szCs w:val="24"/>
        </w:rPr>
        <w:t xml:space="preserve">). Pupils volunteered to answer questions, providing definitions and examples of the important features of persuasive leaflets. Live marking was effective to empower pupils to develop their literacy skills including proofreading and the ability to analyse and modify work for progression (CfW, 2010 and Hattie and Yates, 2014). </w:t>
      </w:r>
    </w:p>
    <w:p w14:paraId="5703255E" w14:textId="6CE6192B"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Empirical evidence implies that the engagement of the three case studies were positively impacted using live marking. Two case studies: </w:t>
      </w:r>
      <w:r w:rsidR="0028068F">
        <w:rPr>
          <w:rFonts w:ascii="Arial" w:hAnsi="Arial" w:cs="Arial"/>
          <w:sz w:val="24"/>
          <w:szCs w:val="24"/>
        </w:rPr>
        <w:t>LA</w:t>
      </w:r>
      <w:r w:rsidRPr="00AC6133">
        <w:rPr>
          <w:rFonts w:ascii="Arial" w:hAnsi="Arial" w:cs="Arial"/>
          <w:sz w:val="24"/>
          <w:szCs w:val="24"/>
        </w:rPr>
        <w:t xml:space="preserve"> and </w:t>
      </w:r>
      <w:r w:rsidR="0028068F">
        <w:rPr>
          <w:rFonts w:ascii="Arial" w:hAnsi="Arial" w:cs="Arial"/>
          <w:sz w:val="24"/>
          <w:szCs w:val="24"/>
        </w:rPr>
        <w:t>H</w:t>
      </w:r>
      <w:r w:rsidRPr="00AC6133">
        <w:rPr>
          <w:rFonts w:ascii="Arial" w:hAnsi="Arial" w:cs="Arial"/>
          <w:sz w:val="24"/>
          <w:szCs w:val="24"/>
        </w:rPr>
        <w:t xml:space="preserve">A demonstrated high levels of engagement, remaining on task throughout the lesson (Appendix </w:t>
      </w:r>
      <w:r w:rsidR="0028068F">
        <w:rPr>
          <w:rFonts w:ascii="Arial" w:hAnsi="Arial" w:cs="Arial"/>
          <w:sz w:val="24"/>
          <w:szCs w:val="24"/>
        </w:rPr>
        <w:t xml:space="preserve">12, </w:t>
      </w:r>
      <w:r w:rsidR="00E33925">
        <w:rPr>
          <w:rFonts w:ascii="Arial" w:hAnsi="Arial" w:cs="Arial"/>
          <w:sz w:val="24"/>
          <w:szCs w:val="24"/>
        </w:rPr>
        <w:t xml:space="preserve">appendix </w:t>
      </w:r>
      <w:r w:rsidR="0028068F">
        <w:rPr>
          <w:rFonts w:ascii="Arial" w:hAnsi="Arial" w:cs="Arial"/>
          <w:sz w:val="24"/>
          <w:szCs w:val="24"/>
        </w:rPr>
        <w:t xml:space="preserve">14 and </w:t>
      </w:r>
      <w:r w:rsidR="00E33925">
        <w:rPr>
          <w:rFonts w:ascii="Arial" w:hAnsi="Arial" w:cs="Arial"/>
          <w:sz w:val="24"/>
          <w:szCs w:val="24"/>
        </w:rPr>
        <w:t xml:space="preserve">appendix </w:t>
      </w:r>
      <w:r w:rsidR="0028068F">
        <w:rPr>
          <w:rFonts w:ascii="Arial" w:hAnsi="Arial" w:cs="Arial"/>
          <w:sz w:val="24"/>
          <w:szCs w:val="24"/>
        </w:rPr>
        <w:t>17</w:t>
      </w:r>
      <w:r w:rsidRPr="00AC6133">
        <w:rPr>
          <w:rFonts w:ascii="Arial" w:hAnsi="Arial" w:cs="Arial"/>
          <w:sz w:val="24"/>
          <w:szCs w:val="24"/>
        </w:rPr>
        <w:t xml:space="preserve">). The HA child collaborated with peers to explain what was discussed through live marking with the teacher (appendix </w:t>
      </w:r>
      <w:r w:rsidR="0028068F">
        <w:rPr>
          <w:rFonts w:ascii="Arial" w:hAnsi="Arial" w:cs="Arial"/>
          <w:sz w:val="24"/>
          <w:szCs w:val="24"/>
        </w:rPr>
        <w:t xml:space="preserve">14 and </w:t>
      </w:r>
      <w:r w:rsidR="00E33925">
        <w:rPr>
          <w:rFonts w:ascii="Arial" w:hAnsi="Arial" w:cs="Arial"/>
          <w:sz w:val="24"/>
          <w:szCs w:val="24"/>
        </w:rPr>
        <w:t xml:space="preserve">appendix </w:t>
      </w:r>
      <w:r w:rsidR="0028068F">
        <w:rPr>
          <w:rFonts w:ascii="Arial" w:hAnsi="Arial" w:cs="Arial"/>
          <w:sz w:val="24"/>
          <w:szCs w:val="24"/>
        </w:rPr>
        <w:t>17</w:t>
      </w:r>
      <w:r w:rsidRPr="00AC6133">
        <w:rPr>
          <w:rFonts w:ascii="Arial" w:hAnsi="Arial" w:cs="Arial"/>
          <w:sz w:val="24"/>
          <w:szCs w:val="24"/>
        </w:rPr>
        <w:t xml:space="preserve">). Vygotsky states that social interaction and collaborating with peers is an essential aspect to children’s learning as they can learn and adopt the views and knowledge of others to enhance their own knowledge (Vygotsky, 1978). The teacher provided immediate feedback and explained what different things the child may want to incorporate to improve their work (Appendix </w:t>
      </w:r>
      <w:r w:rsidR="0028068F">
        <w:rPr>
          <w:rFonts w:ascii="Arial" w:hAnsi="Arial" w:cs="Arial"/>
          <w:sz w:val="24"/>
          <w:szCs w:val="24"/>
        </w:rPr>
        <w:t xml:space="preserve">14 and </w:t>
      </w:r>
      <w:r w:rsidR="00E33925">
        <w:rPr>
          <w:rFonts w:ascii="Arial" w:hAnsi="Arial" w:cs="Arial"/>
          <w:sz w:val="24"/>
          <w:szCs w:val="24"/>
        </w:rPr>
        <w:t xml:space="preserve">appendix </w:t>
      </w:r>
      <w:r w:rsidR="0028068F">
        <w:rPr>
          <w:rFonts w:ascii="Arial" w:hAnsi="Arial" w:cs="Arial"/>
          <w:sz w:val="24"/>
          <w:szCs w:val="24"/>
        </w:rPr>
        <w:t>17</w:t>
      </w:r>
      <w:r w:rsidRPr="00AC6133">
        <w:rPr>
          <w:rFonts w:ascii="Arial" w:hAnsi="Arial" w:cs="Arial"/>
          <w:sz w:val="24"/>
          <w:szCs w:val="24"/>
        </w:rPr>
        <w:t xml:space="preserve">). After discussion with the teacher the HA then went on to independently amend their own work and collaborate with peers to further improve their work, acting as a scaffold (Appendix </w:t>
      </w:r>
      <w:r w:rsidR="0028068F">
        <w:rPr>
          <w:rFonts w:ascii="Arial" w:hAnsi="Arial" w:cs="Arial"/>
          <w:sz w:val="24"/>
          <w:szCs w:val="24"/>
        </w:rPr>
        <w:t>14, Appendix 17</w:t>
      </w:r>
      <w:r w:rsidRPr="00AC6133">
        <w:rPr>
          <w:rFonts w:ascii="Arial" w:hAnsi="Arial" w:cs="Arial"/>
          <w:sz w:val="24"/>
          <w:szCs w:val="24"/>
        </w:rPr>
        <w:t xml:space="preserve"> and Vygotsky, 1978). This suggests live marking empowered pupils to maintain engagement and become aware of mistakes and possible amendment needed in order to progress and further challenge themselves (Hattie and Yates, 2014).</w:t>
      </w:r>
    </w:p>
    <w:p w14:paraId="2EBD596C" w14:textId="0A6E0AD9"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 The researcher’s reflection element implies that the LA pupil benefitted from live marking significantly. Reflection demonstrates that </w:t>
      </w:r>
      <w:r w:rsidR="0028068F">
        <w:rPr>
          <w:rFonts w:ascii="Arial" w:hAnsi="Arial" w:cs="Arial"/>
          <w:sz w:val="24"/>
          <w:szCs w:val="24"/>
        </w:rPr>
        <w:t>t</w:t>
      </w:r>
      <w:r w:rsidRPr="00AC6133">
        <w:rPr>
          <w:rFonts w:ascii="Arial" w:hAnsi="Arial" w:cs="Arial"/>
          <w:sz w:val="24"/>
          <w:szCs w:val="24"/>
        </w:rPr>
        <w:t xml:space="preserve">he LA became increasingly aware of mistakes and understood the required persuasive key features not yet included after live marking (Appendix </w:t>
      </w:r>
      <w:r w:rsidR="0028068F">
        <w:rPr>
          <w:rFonts w:ascii="Arial" w:hAnsi="Arial" w:cs="Arial"/>
          <w:sz w:val="24"/>
          <w:szCs w:val="24"/>
        </w:rPr>
        <w:t>17</w:t>
      </w:r>
      <w:r w:rsidRPr="00AC6133">
        <w:rPr>
          <w:rFonts w:ascii="Arial" w:hAnsi="Arial" w:cs="Arial"/>
          <w:sz w:val="24"/>
          <w:szCs w:val="24"/>
        </w:rPr>
        <w:t xml:space="preserve">) in order to amend work independently with ICT aids, for additional support, to achieve LO (Appendix </w:t>
      </w:r>
      <w:r w:rsidR="0028068F">
        <w:rPr>
          <w:rFonts w:ascii="Arial" w:hAnsi="Arial" w:cs="Arial"/>
          <w:sz w:val="24"/>
          <w:szCs w:val="24"/>
        </w:rPr>
        <w:t>17</w:t>
      </w:r>
      <w:r w:rsidRPr="00AC6133">
        <w:rPr>
          <w:rFonts w:ascii="Arial" w:hAnsi="Arial" w:cs="Arial"/>
          <w:sz w:val="24"/>
          <w:szCs w:val="24"/>
        </w:rPr>
        <w:t xml:space="preserve"> and Clarke, Hattie and Timpererly, 2003). </w:t>
      </w:r>
    </w:p>
    <w:p w14:paraId="311C48A5" w14:textId="25779F6B"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Despite the LA pupil showing higher levels of engagement, it could be argued this was as a result of seating arrangement. With the class being child-led, the LA pupil undertook challenge four, resulting in being seated with HA pupils (Appendix </w:t>
      </w:r>
      <w:r w:rsidR="0028068F">
        <w:rPr>
          <w:rFonts w:ascii="Arial" w:hAnsi="Arial" w:cs="Arial"/>
          <w:sz w:val="24"/>
          <w:szCs w:val="24"/>
        </w:rPr>
        <w:t>17</w:t>
      </w:r>
      <w:r w:rsidRPr="00AC6133">
        <w:rPr>
          <w:rFonts w:ascii="Arial" w:hAnsi="Arial" w:cs="Arial"/>
          <w:sz w:val="24"/>
          <w:szCs w:val="24"/>
        </w:rPr>
        <w:t xml:space="preserve">). Therefore, it could be argued that the pupil demonstrated high levels of engagement due to collaborating and scaffolding from peers with better knowledge and ability (Vygotsky, 1978) rather than the live marking positively encouraging the child to maintain engagement. Donaldson would support collaboration with peers as it is suggested to be a necessity within children’s educational experiences, to be included in the new curriculum (Donaldson, 2015). </w:t>
      </w:r>
    </w:p>
    <w:p w14:paraId="251BB590" w14:textId="6178F105"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However, the case study representing the MA appeared to be easily distracted throughout the activity. Empirical evidence showed higher engagement during live marking when receiving the verbal immediate feedback on how to improve their work (Appendix </w:t>
      </w:r>
      <w:r w:rsidR="0028068F">
        <w:rPr>
          <w:rFonts w:ascii="Arial" w:hAnsi="Arial" w:cs="Arial"/>
          <w:sz w:val="24"/>
          <w:szCs w:val="24"/>
        </w:rPr>
        <w:t>13 and Appendix 17</w:t>
      </w:r>
      <w:r w:rsidRPr="00AC6133">
        <w:rPr>
          <w:rFonts w:ascii="Arial" w:hAnsi="Arial" w:cs="Arial"/>
          <w:sz w:val="24"/>
          <w:szCs w:val="24"/>
        </w:rPr>
        <w:t xml:space="preserve">) suggesting that live marking encouraged increased engagement and focus to make the necessary changes by the time the teacher returned to live mark again, promoting effective learning (Hattie and Yates, 2014). Despite this, the same child gave positive feedback regarding both the lesson and live marking (Appendix </w:t>
      </w:r>
      <w:r w:rsidR="0028068F">
        <w:rPr>
          <w:rFonts w:ascii="Arial" w:hAnsi="Arial" w:cs="Arial"/>
          <w:sz w:val="24"/>
          <w:szCs w:val="24"/>
        </w:rPr>
        <w:t>16</w:t>
      </w:r>
      <w:r w:rsidRPr="00AC6133">
        <w:rPr>
          <w:rFonts w:ascii="Arial" w:hAnsi="Arial" w:cs="Arial"/>
          <w:sz w:val="24"/>
          <w:szCs w:val="24"/>
        </w:rPr>
        <w:t xml:space="preserve">). The child believed that they learned about persuasive techniques and how to use them effectively through the use of teacher feedback and guidance of how to improve their work during live marking (Appendix </w:t>
      </w:r>
      <w:r w:rsidR="0028068F">
        <w:rPr>
          <w:rFonts w:ascii="Arial" w:hAnsi="Arial" w:cs="Arial"/>
          <w:sz w:val="24"/>
          <w:szCs w:val="24"/>
        </w:rPr>
        <w:t>16</w:t>
      </w:r>
      <w:r w:rsidRPr="00AC6133">
        <w:rPr>
          <w:rFonts w:ascii="Arial" w:hAnsi="Arial" w:cs="Arial"/>
          <w:sz w:val="24"/>
          <w:szCs w:val="24"/>
        </w:rPr>
        <w:t>).</w:t>
      </w:r>
    </w:p>
    <w:p w14:paraId="33112410" w14:textId="36C50FCC"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Using Brookfield and the Arc model of reflection it is evident throughout the interviews that the case studies believed that live marking had a positive effect on their learning and engagement. They believed that live marking and receiving immediate feedback enabled children to progress and make improvements to ensure that they meet the desired outcomes for the year six curriculum levels (Appendix </w:t>
      </w:r>
      <w:r w:rsidR="0028068F">
        <w:rPr>
          <w:rFonts w:ascii="Arial" w:hAnsi="Arial" w:cs="Arial"/>
          <w:sz w:val="24"/>
          <w:szCs w:val="24"/>
        </w:rPr>
        <w:t>17</w:t>
      </w:r>
      <w:r w:rsidRPr="00AC6133">
        <w:rPr>
          <w:rFonts w:ascii="Arial" w:hAnsi="Arial" w:cs="Arial"/>
          <w:sz w:val="24"/>
          <w:szCs w:val="24"/>
        </w:rPr>
        <w:t>, Hattie and Yates, 2014 and Nicol and McFarlane-Dick, 2006).</w:t>
      </w:r>
    </w:p>
    <w:p w14:paraId="33A14FFB" w14:textId="7DA418A5"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 Further, pupils stated that live marking was beneficial to their learning and empowered independent editing to improve their work, leading to heightened engagement (Appendix </w:t>
      </w:r>
      <w:r w:rsidR="0028068F">
        <w:rPr>
          <w:rFonts w:ascii="Arial" w:hAnsi="Arial" w:cs="Arial"/>
          <w:sz w:val="24"/>
          <w:szCs w:val="24"/>
        </w:rPr>
        <w:t>16, Appendix 17</w:t>
      </w:r>
      <w:r w:rsidRPr="00AC6133">
        <w:rPr>
          <w:rFonts w:ascii="Arial" w:hAnsi="Arial" w:cs="Arial"/>
          <w:sz w:val="24"/>
          <w:szCs w:val="24"/>
        </w:rPr>
        <w:t xml:space="preserve"> and Hattie and Yates, 2014). Another positive aspect of live marking was that it ensured timely work completion, as pupils stated they remained focussed on task (Carless, 2006). </w:t>
      </w:r>
    </w:p>
    <w:p w14:paraId="4E8625AD" w14:textId="129069EA"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Through reflecting on the pupil feedback, it was evident that pupils felt that their confidence and self-esteem benefitted from the instant feedback of live marking (Appendix </w:t>
      </w:r>
      <w:r w:rsidR="0028068F">
        <w:rPr>
          <w:rFonts w:ascii="Arial" w:hAnsi="Arial" w:cs="Arial"/>
          <w:sz w:val="24"/>
          <w:szCs w:val="24"/>
        </w:rPr>
        <w:t>16 and appendix 17</w:t>
      </w:r>
      <w:r w:rsidRPr="00AC6133">
        <w:rPr>
          <w:rFonts w:ascii="Arial" w:hAnsi="Arial" w:cs="Arial"/>
          <w:sz w:val="24"/>
          <w:szCs w:val="24"/>
        </w:rPr>
        <w:t xml:space="preserve">). They stated that getting positive feedback, provided them with reassurance that they were on the right track, immediately boosting their confidence to continue to complete the task (Appendix </w:t>
      </w:r>
      <w:r w:rsidR="0028068F">
        <w:rPr>
          <w:rFonts w:ascii="Arial" w:hAnsi="Arial" w:cs="Arial"/>
          <w:sz w:val="24"/>
          <w:szCs w:val="24"/>
        </w:rPr>
        <w:t>16, appendix 17</w:t>
      </w:r>
      <w:r w:rsidRPr="00AC6133">
        <w:rPr>
          <w:rFonts w:ascii="Arial" w:hAnsi="Arial" w:cs="Arial"/>
          <w:sz w:val="24"/>
          <w:szCs w:val="24"/>
        </w:rPr>
        <w:t xml:space="preserve"> and Harkes et al, 2003). The pupils stated that they would prefer to use live marking in the future throughout other lessons as they will be aware if they completed the task correctly (Appendix </w:t>
      </w:r>
      <w:r w:rsidR="0028068F">
        <w:rPr>
          <w:rFonts w:ascii="Arial" w:hAnsi="Arial" w:cs="Arial"/>
          <w:sz w:val="24"/>
          <w:szCs w:val="24"/>
        </w:rPr>
        <w:t>16 and appendix 17</w:t>
      </w:r>
      <w:r w:rsidRPr="00AC6133">
        <w:rPr>
          <w:rFonts w:ascii="Arial" w:hAnsi="Arial" w:cs="Arial"/>
          <w:sz w:val="24"/>
          <w:szCs w:val="24"/>
        </w:rPr>
        <w:t xml:space="preserve">). Subjectively they stated that live marking will save time, avoiding returning to and amending previous work (Appendix </w:t>
      </w:r>
      <w:r w:rsidR="0028068F">
        <w:rPr>
          <w:rFonts w:ascii="Arial" w:hAnsi="Arial" w:cs="Arial"/>
          <w:sz w:val="24"/>
          <w:szCs w:val="24"/>
        </w:rPr>
        <w:t>16, appendix 17</w:t>
      </w:r>
      <w:r w:rsidRPr="00AC6133">
        <w:rPr>
          <w:rFonts w:ascii="Arial" w:hAnsi="Arial" w:cs="Arial"/>
          <w:sz w:val="24"/>
          <w:szCs w:val="24"/>
        </w:rPr>
        <w:t xml:space="preserve"> and Clarke, 2014). Pupils admitted that they do not always refer to the corrections of their previous work before moving onto the next, therefore they believed that live marking was more effective in getting them involved with amending work, in order to understand progression and enhance further learning (Appendix </w:t>
      </w:r>
      <w:r w:rsidR="0028068F">
        <w:rPr>
          <w:rFonts w:ascii="Arial" w:hAnsi="Arial" w:cs="Arial"/>
          <w:sz w:val="24"/>
          <w:szCs w:val="24"/>
        </w:rPr>
        <w:t xml:space="preserve">16 </w:t>
      </w:r>
      <w:r w:rsidRPr="00AC6133">
        <w:rPr>
          <w:rFonts w:ascii="Arial" w:hAnsi="Arial" w:cs="Arial"/>
          <w:sz w:val="24"/>
          <w:szCs w:val="24"/>
        </w:rPr>
        <w:t xml:space="preserve">and Clarke, 2014). </w:t>
      </w:r>
    </w:p>
    <w:p w14:paraId="0B60415B" w14:textId="515AB1A6"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In relation to making improvements to the lesson and the use of live marking I would create differentiated success criteria (SC) for the different challenge tasks. This would be to ensure that children were aware of how to achieve the LO and what key features they would need to include (Clarke, Timpererly and Hattie, 2003 and Sadler, 1989). It was apparent that children were adding these key features but were still unsure of the key names for these features as outlined in the interviews (Appendix </w:t>
      </w:r>
      <w:r w:rsidR="0028068F">
        <w:rPr>
          <w:rFonts w:ascii="Arial" w:hAnsi="Arial" w:cs="Arial"/>
          <w:sz w:val="24"/>
          <w:szCs w:val="24"/>
        </w:rPr>
        <w:t>16</w:t>
      </w:r>
      <w:r w:rsidRPr="00AC6133">
        <w:rPr>
          <w:rFonts w:ascii="Arial" w:hAnsi="Arial" w:cs="Arial"/>
          <w:sz w:val="24"/>
          <w:szCs w:val="24"/>
        </w:rPr>
        <w:t xml:space="preserve">). Next time, the researcher should allow the children to be seated in their chosen challenge areas before randomly choosing their desired case studies as this would eradicate any implication with pupil sitting arrangements from possibly hindering the validity and reliability of results (Appendix </w:t>
      </w:r>
      <w:r w:rsidR="00E33925">
        <w:rPr>
          <w:rFonts w:ascii="Arial" w:hAnsi="Arial" w:cs="Arial"/>
          <w:sz w:val="24"/>
          <w:szCs w:val="24"/>
        </w:rPr>
        <w:t>11</w:t>
      </w:r>
      <w:r w:rsidRPr="00AC6133">
        <w:rPr>
          <w:rFonts w:ascii="Arial" w:hAnsi="Arial" w:cs="Arial"/>
          <w:sz w:val="24"/>
          <w:szCs w:val="24"/>
        </w:rPr>
        <w:t xml:space="preserve">). </w:t>
      </w:r>
    </w:p>
    <w:p w14:paraId="06B7FBEE"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Furthermore, next time, both lessons taught should be in relation to the same subject i.e. both English or maths as this may be easier to compare results of the impact live marking had on pupil’s’ engagement and meta-cognition, if they are completing similar work. </w:t>
      </w:r>
    </w:p>
    <w:p w14:paraId="2C1D34C3" w14:textId="34BC5405"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To conclude as highlighted throughout this research study it is suggested that live marking positively impacts pupil engagement. Empirical research demonstrated that live marking was effective to all case studies engagement, especially the </w:t>
      </w:r>
      <w:r w:rsidR="00E33925">
        <w:rPr>
          <w:rFonts w:ascii="Arial" w:hAnsi="Arial" w:cs="Arial"/>
          <w:sz w:val="24"/>
          <w:szCs w:val="24"/>
        </w:rPr>
        <w:t>L</w:t>
      </w:r>
      <w:r w:rsidRPr="00AC6133">
        <w:rPr>
          <w:rFonts w:ascii="Arial" w:hAnsi="Arial" w:cs="Arial"/>
          <w:sz w:val="24"/>
          <w:szCs w:val="24"/>
        </w:rPr>
        <w:t xml:space="preserve">A and </w:t>
      </w:r>
      <w:r w:rsidR="00E33925">
        <w:rPr>
          <w:rFonts w:ascii="Arial" w:hAnsi="Arial" w:cs="Arial"/>
          <w:sz w:val="24"/>
          <w:szCs w:val="24"/>
        </w:rPr>
        <w:t>H</w:t>
      </w:r>
      <w:r w:rsidRPr="00AC6133">
        <w:rPr>
          <w:rFonts w:ascii="Arial" w:hAnsi="Arial" w:cs="Arial"/>
          <w:sz w:val="24"/>
          <w:szCs w:val="24"/>
        </w:rPr>
        <w:t xml:space="preserve">A representatives (Appendix </w:t>
      </w:r>
      <w:r w:rsidR="00E33925">
        <w:rPr>
          <w:rFonts w:ascii="Arial" w:hAnsi="Arial" w:cs="Arial"/>
          <w:sz w:val="24"/>
          <w:szCs w:val="24"/>
        </w:rPr>
        <w:t>4, appendix 6, appendix 12</w:t>
      </w:r>
      <w:r w:rsidRPr="00AC6133">
        <w:rPr>
          <w:rFonts w:ascii="Arial" w:hAnsi="Arial" w:cs="Arial"/>
          <w:sz w:val="24"/>
          <w:szCs w:val="24"/>
        </w:rPr>
        <w:t xml:space="preserve"> and appendix </w:t>
      </w:r>
      <w:r w:rsidR="00E33925">
        <w:rPr>
          <w:rFonts w:ascii="Arial" w:hAnsi="Arial" w:cs="Arial"/>
          <w:sz w:val="24"/>
          <w:szCs w:val="24"/>
        </w:rPr>
        <w:t>14</w:t>
      </w:r>
      <w:r w:rsidRPr="00AC6133">
        <w:rPr>
          <w:rFonts w:ascii="Arial" w:hAnsi="Arial" w:cs="Arial"/>
          <w:sz w:val="24"/>
          <w:szCs w:val="24"/>
        </w:rPr>
        <w:t xml:space="preserve">). However, empirical research further suggests that the MA representatives were less engaged </w:t>
      </w:r>
      <w:r w:rsidR="002257DA" w:rsidRPr="00AC6133">
        <w:rPr>
          <w:rFonts w:ascii="Arial" w:hAnsi="Arial" w:cs="Arial"/>
          <w:sz w:val="24"/>
          <w:szCs w:val="24"/>
        </w:rPr>
        <w:t>throughout but</w:t>
      </w:r>
      <w:r w:rsidRPr="00AC6133">
        <w:rPr>
          <w:rFonts w:ascii="Arial" w:hAnsi="Arial" w:cs="Arial"/>
          <w:sz w:val="24"/>
          <w:szCs w:val="24"/>
        </w:rPr>
        <w:t xml:space="preserve"> did improve during the live marking process (Appendix </w:t>
      </w:r>
      <w:r w:rsidR="00E33925">
        <w:rPr>
          <w:rFonts w:ascii="Arial" w:hAnsi="Arial" w:cs="Arial"/>
          <w:sz w:val="24"/>
          <w:szCs w:val="24"/>
        </w:rPr>
        <w:t xml:space="preserve">5 </w:t>
      </w:r>
      <w:r w:rsidRPr="00AC6133">
        <w:rPr>
          <w:rFonts w:ascii="Arial" w:hAnsi="Arial" w:cs="Arial"/>
          <w:sz w:val="24"/>
          <w:szCs w:val="24"/>
        </w:rPr>
        <w:t xml:space="preserve">and appendix </w:t>
      </w:r>
      <w:r w:rsidR="00E33925">
        <w:rPr>
          <w:rFonts w:ascii="Arial" w:hAnsi="Arial" w:cs="Arial"/>
          <w:sz w:val="24"/>
          <w:szCs w:val="24"/>
        </w:rPr>
        <w:t>13</w:t>
      </w:r>
      <w:r w:rsidRPr="00AC6133">
        <w:rPr>
          <w:rFonts w:ascii="Arial" w:hAnsi="Arial" w:cs="Arial"/>
          <w:sz w:val="24"/>
          <w:szCs w:val="24"/>
        </w:rPr>
        <w:t>). This suggests that receiving immediate teacher feedback using live marking was effective in engaging pupils and increasing task focus in order to achieve LO, promoting meta-cognition (Clarke, Hattie and Timpererly, 2003 and Mason and Bruning, 2001). Increased engagement could be due to pupils understanding incorrections (Hattie and Yates, 2014) and being motivated to independently improve work, through making amendments (</w:t>
      </w:r>
      <w:r w:rsidR="002257DA">
        <w:rPr>
          <w:rFonts w:ascii="Arial" w:hAnsi="Arial" w:cs="Arial"/>
          <w:sz w:val="24"/>
          <w:szCs w:val="24"/>
        </w:rPr>
        <w:t xml:space="preserve">Hattie, 2008 and </w:t>
      </w:r>
      <w:r w:rsidRPr="00AC6133">
        <w:rPr>
          <w:rFonts w:ascii="Arial" w:hAnsi="Arial" w:cs="Arial"/>
          <w:sz w:val="24"/>
          <w:szCs w:val="24"/>
        </w:rPr>
        <w:t xml:space="preserve">Nicol and McFarlane-Dick, 2006). </w:t>
      </w:r>
    </w:p>
    <w:p w14:paraId="777DEA2A"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However, it is argued that observations lack validity as they are subjective and solely based on the observer’s perspectives and opinions (Kumar, 2005). This may result in observer bias, hindering the reliability of results (Kumar, 2005). Within this research study there were two different observers, which could result in different interpretations on how to score the engagement level, which could make results unreliable (Kumar, 2005).  To improve further research reliability a recommendation would be to have a third external observer, monitoring both lessons. Someone unknown to the children and unaware of their characteristic traits who will focus on the research intervention strategy, in order to possibly improve interrater reliability.</w:t>
      </w:r>
    </w:p>
    <w:p w14:paraId="348D387B" w14:textId="1ABC27C1"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Interviews were effective ways of developing awareness of pupil’s perspectives and for encouraging pupil voice (Dudley, 2014 and Hansen, 2012), empowering children to use meta-cognition to provide detailed responses to a desired degree (Drever, 2006 and Kumar, 2005). Through semi-structured interviews pupils appeared confident to answer questions and understood the meaning of each question (Appendix</w:t>
      </w:r>
      <w:r w:rsidR="00E33925">
        <w:rPr>
          <w:rFonts w:ascii="Arial" w:hAnsi="Arial" w:cs="Arial"/>
          <w:sz w:val="24"/>
          <w:szCs w:val="24"/>
        </w:rPr>
        <w:t xml:space="preserve"> 9</w:t>
      </w:r>
      <w:r w:rsidRPr="00AC6133">
        <w:rPr>
          <w:rFonts w:ascii="Arial" w:hAnsi="Arial" w:cs="Arial"/>
          <w:sz w:val="24"/>
          <w:szCs w:val="24"/>
        </w:rPr>
        <w:t xml:space="preserve"> and appendix </w:t>
      </w:r>
      <w:r w:rsidR="00E33925">
        <w:rPr>
          <w:rFonts w:ascii="Arial" w:hAnsi="Arial" w:cs="Arial"/>
          <w:sz w:val="24"/>
          <w:szCs w:val="24"/>
        </w:rPr>
        <w:t>16</w:t>
      </w:r>
      <w:r w:rsidRPr="00AC6133">
        <w:rPr>
          <w:rFonts w:ascii="Arial" w:hAnsi="Arial" w:cs="Arial"/>
          <w:sz w:val="24"/>
          <w:szCs w:val="24"/>
        </w:rPr>
        <w:t xml:space="preserve">). Contradicting this, there are possibilities of the interviewer being misleading in their questions or prompting and influencing pupil’s’ answers to ensure they develop desired outcomes, causing unreliable results (Kumar, 2005). If the teacher interviews, pupils may provide positive feedback rather than honest and critical feedback (Kumar, 2005). To minimise this, open and closed pre-prepared questions were utilised (Appendix </w:t>
      </w:r>
      <w:r w:rsidR="00E33925">
        <w:rPr>
          <w:rFonts w:ascii="Arial" w:hAnsi="Arial" w:cs="Arial"/>
          <w:sz w:val="24"/>
          <w:szCs w:val="24"/>
        </w:rPr>
        <w:t>9 and appendix 16</w:t>
      </w:r>
      <w:r w:rsidRPr="00AC6133">
        <w:rPr>
          <w:rFonts w:ascii="Arial" w:hAnsi="Arial" w:cs="Arial"/>
          <w:sz w:val="24"/>
          <w:szCs w:val="24"/>
        </w:rPr>
        <w:t xml:space="preserve">). </w:t>
      </w:r>
    </w:p>
    <w:p w14:paraId="28BC9DD4"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However, group interviewing may lead to skewed results as children may influence each other. Pupils may comply with peers’ answers and just reword, copy or add on extra detail as they believe that is the most appropriate and correct answers to provide, rather than giving an honest opinion (Denscombe, 2010).  Furthermore, if pupils within the group interview disagree this could cause conflict and an unnecessary atmosphere for others involved (Descombe, 2010). To improve reliability the researchers should consider interviewing children singularly to eliminate peer pressure. Further, using a random selection to choose case studies may be appropriate. For example, putting children into their ability groups and then using lollipop sticks to select case study, granted they have provided assent and parental consent. This ensure that selecting case studies are fair, reliable and not who the teachers believe will provide the desired outcomes (WG, 2010). </w:t>
      </w:r>
    </w:p>
    <w:p w14:paraId="66FF8B01" w14:textId="4EE32285"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The researcher observed three selective case studies continuously (Dudley, 2014) but focused on pupil engagement, grading it between 1-5 in accordance to Leuvan’s scale (Leavers, 2008) in their own time scaled observational grid. However, this scale does not include space for additional observational details. As a recommendation, researcher should therefore include note taking space for additional information or pattern tracking to be used in conjunction with grading (Appendix </w:t>
      </w:r>
      <w:r w:rsidR="00E33925">
        <w:rPr>
          <w:rFonts w:ascii="Arial" w:hAnsi="Arial" w:cs="Arial"/>
          <w:sz w:val="24"/>
          <w:szCs w:val="24"/>
        </w:rPr>
        <w:t>7</w:t>
      </w:r>
      <w:r w:rsidRPr="00AC6133">
        <w:rPr>
          <w:rFonts w:ascii="Arial" w:hAnsi="Arial" w:cs="Arial"/>
          <w:sz w:val="24"/>
          <w:szCs w:val="24"/>
        </w:rPr>
        <w:t xml:space="preserve"> and </w:t>
      </w:r>
      <w:r w:rsidR="00E33925">
        <w:rPr>
          <w:rFonts w:ascii="Arial" w:hAnsi="Arial" w:cs="Arial"/>
          <w:sz w:val="24"/>
          <w:szCs w:val="24"/>
        </w:rPr>
        <w:t>appendix 15</w:t>
      </w:r>
      <w:r w:rsidRPr="00AC6133">
        <w:rPr>
          <w:rFonts w:ascii="Arial" w:hAnsi="Arial" w:cs="Arial"/>
          <w:sz w:val="24"/>
          <w:szCs w:val="24"/>
        </w:rPr>
        <w:t>). To develop detail further, the observer could circulate and ask targeted question whilst pupils independently work.</w:t>
      </w:r>
    </w:p>
    <w:p w14:paraId="7484A005" w14:textId="41B36D70"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Researchers recording the interviews to ensure all information was captured correctly (Lambert, 2012), eliminating error or subjective interpretation whilst allowing reference back for results analysis (</w:t>
      </w:r>
      <w:r w:rsidR="006C03BD">
        <w:rPr>
          <w:rFonts w:ascii="Arial" w:hAnsi="Arial" w:cs="Arial"/>
          <w:sz w:val="24"/>
          <w:szCs w:val="24"/>
        </w:rPr>
        <w:t xml:space="preserve">Kumar, 2005 and </w:t>
      </w:r>
      <w:r w:rsidRPr="00AC6133">
        <w:rPr>
          <w:rFonts w:ascii="Arial" w:hAnsi="Arial" w:cs="Arial"/>
          <w:sz w:val="24"/>
          <w:szCs w:val="24"/>
        </w:rPr>
        <w:t xml:space="preserve">Lambert, 2012). All recordings were deleted after transcription. All participants were anonymous in transcriptions to maintain confidentiality and safeguarding (Appendix </w:t>
      </w:r>
      <w:r w:rsidR="000201F5">
        <w:rPr>
          <w:rFonts w:ascii="Arial" w:hAnsi="Arial" w:cs="Arial"/>
          <w:sz w:val="24"/>
          <w:szCs w:val="24"/>
        </w:rPr>
        <w:t>9 and appendix 16)</w:t>
      </w:r>
      <w:r w:rsidRPr="00AC6133">
        <w:rPr>
          <w:rFonts w:ascii="Arial" w:hAnsi="Arial" w:cs="Arial"/>
          <w:sz w:val="24"/>
          <w:szCs w:val="24"/>
        </w:rPr>
        <w:t xml:space="preserve">. However, interview transcription can be time consuming, so it is advised that researchers only transcribe relevant information or case studies’ quotes (Lambert, 2012). </w:t>
      </w:r>
    </w:p>
    <w:p w14:paraId="1EFBC6EC" w14:textId="2DCA6F6C" w:rsidR="00EB5E62" w:rsidRPr="00AC6133" w:rsidRDefault="00EB5E62" w:rsidP="00AC6133">
      <w:pPr>
        <w:spacing w:line="360" w:lineRule="auto"/>
        <w:rPr>
          <w:rFonts w:ascii="Arial" w:hAnsi="Arial" w:cs="Arial"/>
          <w:sz w:val="24"/>
          <w:szCs w:val="24"/>
        </w:rPr>
      </w:pPr>
      <w:r w:rsidRPr="00AC6133">
        <w:rPr>
          <w:rFonts w:ascii="Arial" w:hAnsi="Arial" w:cs="Arial"/>
          <w:sz w:val="24"/>
          <w:szCs w:val="24"/>
        </w:rPr>
        <w:tab/>
        <w:t>The main findings from observations and especially interviews with support from theoretical literature will be shared with the schools and teachers where the research was carried out. This will emphasise the importance of pupil voice and to allow the lessons to be child led to ensure that their views are considered and deemed important (Dudley, 2014 and Hansen, 2012). It is essential to share the findings with other educational practices or organisations such as local authority or WG, to promote awareness and arrange specialised training for live marking to ensure it is as effective within the United Kingdom as it has proven to be in Japan, where it originated (Dudley, 2014). Sharing good practice is significant to potentially enhance effective learning for specific audiences (Kemmis and McTaggart 2005). Despite encouraging live marking to be incorporated to teaching on a regular basis, it depends on further or imperative educational practi</w:t>
      </w:r>
      <w:r w:rsidR="00C22B32">
        <w:rPr>
          <w:rFonts w:ascii="Arial" w:hAnsi="Arial" w:cs="Arial"/>
          <w:sz w:val="24"/>
          <w:szCs w:val="24"/>
        </w:rPr>
        <w:t>c</w:t>
      </w:r>
      <w:r w:rsidRPr="00AC6133">
        <w:rPr>
          <w:rFonts w:ascii="Arial" w:hAnsi="Arial" w:cs="Arial"/>
          <w:sz w:val="24"/>
          <w:szCs w:val="24"/>
        </w:rPr>
        <w:t xml:space="preserve">es to enforce steady or regular changes in practice to become accustomed to or incorporate these new classroom strategies into their teaching practice (Hollands, 2003). Carrying out lesson study on live marking during two different lessons with classes who differ in schools, location, age and ability, with focus on three case studies in each class cannot be generalised. It is unrealistic to assume that the findings from such a small research project will demonstrated the same results on a larger scale (Kemmis and McTaggart, 2005 and Tipton et al, 2016). A recommendation to overcome this issue would be to deliver same lesson using the same approaches with two different classes of the same age and similar ability and then compare the findings to produce more reliable and valid results. </w:t>
      </w:r>
    </w:p>
    <w:p w14:paraId="3C0AFCD0" w14:textId="4E45687B" w:rsidR="00EB5E62" w:rsidRDefault="00EB5E62" w:rsidP="00AC6133">
      <w:pPr>
        <w:spacing w:line="360" w:lineRule="auto"/>
        <w:rPr>
          <w:rFonts w:ascii="Arial" w:hAnsi="Arial" w:cs="Arial"/>
          <w:sz w:val="24"/>
          <w:szCs w:val="24"/>
        </w:rPr>
      </w:pPr>
      <w:r w:rsidRPr="00AC6133">
        <w:rPr>
          <w:rFonts w:ascii="Arial" w:hAnsi="Arial" w:cs="Arial"/>
          <w:sz w:val="24"/>
          <w:szCs w:val="24"/>
        </w:rPr>
        <w:tab/>
        <w:t>To increase the reliability of the results, the researcher carried out pilot studies for live marking. The researcher used live marking beforehand during carousel lessons where they were teaching focus groups. It was identified that live marking was beneficial to both teachers and focus group pupils regarding pupil engagement in their learning. This appeared to be time efficient to teacher marking workload and allowed teachers more time to plan lessons in accordance to curricular guidelines and expectations (Winnie and Butler, 1994). Carrying out pilot studies were effective to identify if the classroom strategy which is being implemented is worth researching and to identify if there are any modifications needed to be made before the actual research lesson (Lambert, 2012). A recommendation to increase validity and reliability of results the researcher should have utilised their prepared observational grids and interview questions to measure their findings during the pilot study (Lambert, 2012). Any possible study improvements identified should be implemented and retested beforehand to strengthen the delivery of the lessons to ensure effective learning and enhancement of pupil engagement (Lambert, 2012).</w:t>
      </w:r>
    </w:p>
    <w:p w14:paraId="57C62820" w14:textId="00DF5FA2" w:rsidR="00AC6133" w:rsidRDefault="00AC6133" w:rsidP="00AC6133">
      <w:pPr>
        <w:spacing w:line="360" w:lineRule="auto"/>
        <w:rPr>
          <w:rFonts w:ascii="Arial" w:hAnsi="Arial" w:cs="Arial"/>
          <w:sz w:val="24"/>
          <w:szCs w:val="24"/>
        </w:rPr>
      </w:pPr>
      <w:r>
        <w:rPr>
          <w:rFonts w:ascii="Arial" w:hAnsi="Arial" w:cs="Arial"/>
          <w:sz w:val="24"/>
          <w:szCs w:val="24"/>
        </w:rPr>
        <w:t>Word Count: 6,</w:t>
      </w:r>
      <w:r w:rsidR="000201F5">
        <w:rPr>
          <w:rFonts w:ascii="Arial" w:hAnsi="Arial" w:cs="Arial"/>
          <w:sz w:val="24"/>
          <w:szCs w:val="24"/>
        </w:rPr>
        <w:t>4</w:t>
      </w:r>
      <w:r w:rsidR="00620124">
        <w:rPr>
          <w:rFonts w:ascii="Arial" w:hAnsi="Arial" w:cs="Arial"/>
          <w:sz w:val="24"/>
          <w:szCs w:val="24"/>
        </w:rPr>
        <w:t>66</w:t>
      </w:r>
      <w:r>
        <w:rPr>
          <w:rFonts w:ascii="Arial" w:hAnsi="Arial" w:cs="Arial"/>
          <w:sz w:val="24"/>
          <w:szCs w:val="24"/>
        </w:rPr>
        <w:t xml:space="preserve">. </w:t>
      </w:r>
    </w:p>
    <w:p w14:paraId="7F25EED6" w14:textId="59671C26" w:rsidR="00187F72" w:rsidRDefault="00187F72" w:rsidP="00AC6133">
      <w:pPr>
        <w:spacing w:line="360" w:lineRule="auto"/>
        <w:rPr>
          <w:rFonts w:ascii="Arial" w:hAnsi="Arial" w:cs="Arial"/>
          <w:sz w:val="24"/>
          <w:szCs w:val="24"/>
          <w:u w:val="single"/>
        </w:rPr>
      </w:pPr>
      <w:r w:rsidRPr="00187F72">
        <w:rPr>
          <w:rFonts w:ascii="Arial" w:hAnsi="Arial" w:cs="Arial"/>
          <w:sz w:val="24"/>
          <w:szCs w:val="24"/>
          <w:u w:val="single"/>
        </w:rPr>
        <w:t>References:</w:t>
      </w:r>
    </w:p>
    <w:p w14:paraId="67A0A10D" w14:textId="77777777" w:rsidR="00187F72" w:rsidRPr="0065025D" w:rsidRDefault="00187F72" w:rsidP="00187F72">
      <w:pPr>
        <w:pStyle w:val="ListParagraph"/>
        <w:numPr>
          <w:ilvl w:val="0"/>
          <w:numId w:val="3"/>
        </w:numPr>
        <w:spacing w:line="360" w:lineRule="auto"/>
        <w:rPr>
          <w:rFonts w:ascii="Arial" w:hAnsi="Arial" w:cs="Arial"/>
          <w:sz w:val="24"/>
          <w:szCs w:val="24"/>
        </w:rPr>
      </w:pPr>
      <w:r w:rsidRPr="0065025D">
        <w:rPr>
          <w:rFonts w:ascii="Arial" w:hAnsi="Arial" w:cs="Arial"/>
          <w:sz w:val="24"/>
          <w:szCs w:val="24"/>
        </w:rPr>
        <w:t xml:space="preserve">British Educational Research Association [BERA] (2018) </w:t>
      </w:r>
      <w:r w:rsidRPr="0065025D">
        <w:rPr>
          <w:rFonts w:ascii="Arial" w:hAnsi="Arial" w:cs="Arial"/>
          <w:i/>
          <w:sz w:val="24"/>
          <w:szCs w:val="24"/>
        </w:rPr>
        <w:t>Ethical Guidelines for Educational Research.</w:t>
      </w:r>
      <w:r w:rsidRPr="0065025D">
        <w:rPr>
          <w:rFonts w:ascii="Arial" w:hAnsi="Arial" w:cs="Arial"/>
          <w:sz w:val="24"/>
          <w:szCs w:val="24"/>
        </w:rPr>
        <w:t xml:space="preserve"> 4</w:t>
      </w:r>
      <w:r w:rsidRPr="0065025D">
        <w:rPr>
          <w:rFonts w:ascii="Arial" w:hAnsi="Arial" w:cs="Arial"/>
          <w:sz w:val="24"/>
          <w:szCs w:val="24"/>
          <w:vertAlign w:val="superscript"/>
        </w:rPr>
        <w:t>th</w:t>
      </w:r>
      <w:r w:rsidRPr="0065025D">
        <w:rPr>
          <w:rFonts w:ascii="Arial" w:hAnsi="Arial" w:cs="Arial"/>
          <w:sz w:val="24"/>
          <w:szCs w:val="24"/>
        </w:rPr>
        <w:t xml:space="preserve"> Ed. Available at: </w:t>
      </w:r>
      <w:hyperlink r:id="rId7" w:history="1">
        <w:r w:rsidRPr="0065025D">
          <w:rPr>
            <w:rStyle w:val="Hyperlink"/>
            <w:rFonts w:ascii="Arial" w:hAnsi="Arial" w:cs="Arial"/>
            <w:sz w:val="24"/>
            <w:szCs w:val="24"/>
          </w:rPr>
          <w:t>https://www.bera.ac.uk/wp-content/uploads/2018/06/BERA-Ethical-Guidelines-for-Educational-Research_4thEdn_2018.pdf?noredirect=1</w:t>
        </w:r>
      </w:hyperlink>
      <w:r w:rsidRPr="0065025D">
        <w:rPr>
          <w:rFonts w:ascii="Arial" w:hAnsi="Arial" w:cs="Arial"/>
          <w:sz w:val="24"/>
          <w:szCs w:val="24"/>
        </w:rPr>
        <w:t xml:space="preserve"> (Accessed: 10</w:t>
      </w:r>
      <w:r w:rsidRPr="0065025D">
        <w:rPr>
          <w:rFonts w:ascii="Arial" w:hAnsi="Arial" w:cs="Arial"/>
          <w:sz w:val="24"/>
          <w:szCs w:val="24"/>
          <w:vertAlign w:val="superscript"/>
        </w:rPr>
        <w:t>th</w:t>
      </w:r>
      <w:r w:rsidRPr="0065025D">
        <w:rPr>
          <w:rFonts w:ascii="Arial" w:hAnsi="Arial" w:cs="Arial"/>
          <w:sz w:val="24"/>
          <w:szCs w:val="24"/>
        </w:rPr>
        <w:t xml:space="preserve"> February 2019).</w:t>
      </w:r>
    </w:p>
    <w:p w14:paraId="184F57BA" w14:textId="73C17569" w:rsidR="00187F72" w:rsidRPr="00EC5F32" w:rsidRDefault="00187F72" w:rsidP="00187F72">
      <w:pPr>
        <w:pStyle w:val="ListParagraph"/>
        <w:numPr>
          <w:ilvl w:val="0"/>
          <w:numId w:val="3"/>
        </w:numPr>
        <w:spacing w:after="200" w:line="360" w:lineRule="auto"/>
        <w:rPr>
          <w:rFonts w:ascii="Arial" w:hAnsi="Arial" w:cs="Arial"/>
          <w:sz w:val="24"/>
          <w:szCs w:val="24"/>
        </w:rPr>
      </w:pPr>
      <w:r w:rsidRPr="00EC5F32">
        <w:rPr>
          <w:rFonts w:ascii="Arial" w:hAnsi="Arial" w:cs="Arial"/>
          <w:sz w:val="24"/>
          <w:szCs w:val="24"/>
          <w:shd w:val="clear" w:color="auto" w:fill="FFFFFF"/>
        </w:rPr>
        <w:t xml:space="preserve">Black, P. &amp; Wiliam, D. (1998) ‘Assessment and classroom learning,’ </w:t>
      </w:r>
      <w:r w:rsidRPr="00EC5F32">
        <w:rPr>
          <w:rFonts w:ascii="Arial" w:hAnsi="Arial" w:cs="Arial"/>
          <w:i/>
          <w:sz w:val="24"/>
          <w:szCs w:val="24"/>
          <w:shd w:val="clear" w:color="auto" w:fill="FFFFFF"/>
        </w:rPr>
        <w:t>Assessment in Education: Principle, Policy and Practice, </w:t>
      </w:r>
      <w:r w:rsidRPr="00EC5F32">
        <w:rPr>
          <w:rFonts w:ascii="Arial" w:hAnsi="Arial" w:cs="Arial"/>
          <w:sz w:val="24"/>
          <w:szCs w:val="24"/>
          <w:shd w:val="clear" w:color="auto" w:fill="FFFFFF"/>
        </w:rPr>
        <w:t>5(1), pp.7–74. </w:t>
      </w:r>
    </w:p>
    <w:p w14:paraId="36E5328B" w14:textId="77777777" w:rsidR="00187F72" w:rsidRPr="00EC5F32" w:rsidRDefault="00187F72" w:rsidP="00187F72">
      <w:pPr>
        <w:pStyle w:val="ListParagraph"/>
        <w:numPr>
          <w:ilvl w:val="0"/>
          <w:numId w:val="3"/>
        </w:numPr>
        <w:spacing w:after="200" w:line="360" w:lineRule="auto"/>
        <w:rPr>
          <w:rFonts w:ascii="Arial" w:hAnsi="Arial" w:cs="Arial"/>
          <w:sz w:val="24"/>
          <w:szCs w:val="24"/>
        </w:rPr>
      </w:pPr>
      <w:r w:rsidRPr="00EC5F32">
        <w:rPr>
          <w:rFonts w:ascii="Arial" w:hAnsi="Arial" w:cs="Arial"/>
          <w:sz w:val="24"/>
          <w:szCs w:val="24"/>
        </w:rPr>
        <w:t xml:space="preserve">Brookfield, S.J. (1995) </w:t>
      </w:r>
      <w:r w:rsidRPr="00EC5F32">
        <w:rPr>
          <w:rFonts w:ascii="Arial" w:hAnsi="Arial" w:cs="Arial"/>
          <w:i/>
          <w:sz w:val="24"/>
          <w:szCs w:val="24"/>
        </w:rPr>
        <w:t xml:space="preserve">Becoming a Critically Reflective Teacher. </w:t>
      </w:r>
      <w:r w:rsidRPr="00EC5F32">
        <w:rPr>
          <w:rFonts w:ascii="Arial" w:hAnsi="Arial" w:cs="Arial"/>
          <w:sz w:val="24"/>
          <w:szCs w:val="24"/>
        </w:rPr>
        <w:t>San Francisco: Jossey-Bass.</w:t>
      </w:r>
    </w:p>
    <w:p w14:paraId="11D0CC46" w14:textId="77777777" w:rsidR="00187F72" w:rsidRPr="00EC5F32" w:rsidRDefault="00187F72" w:rsidP="00187F72">
      <w:pPr>
        <w:pStyle w:val="ListParagraph"/>
        <w:numPr>
          <w:ilvl w:val="0"/>
          <w:numId w:val="3"/>
        </w:numPr>
        <w:spacing w:after="200" w:line="360" w:lineRule="auto"/>
        <w:rPr>
          <w:rFonts w:ascii="Arial" w:hAnsi="Arial" w:cs="Arial"/>
          <w:sz w:val="24"/>
          <w:szCs w:val="24"/>
        </w:rPr>
      </w:pPr>
      <w:r w:rsidRPr="00EC5F32">
        <w:rPr>
          <w:rFonts w:ascii="Arial" w:hAnsi="Arial" w:cs="Arial"/>
          <w:sz w:val="24"/>
          <w:szCs w:val="24"/>
          <w:shd w:val="clear" w:color="auto" w:fill="FFFFFF"/>
        </w:rPr>
        <w:t xml:space="preserve">Carless, D. (2006). ‘Differing perceptions in the feedback process.’ </w:t>
      </w:r>
      <w:r w:rsidRPr="00EC5F32">
        <w:rPr>
          <w:rFonts w:ascii="Arial" w:hAnsi="Arial" w:cs="Arial"/>
          <w:i/>
          <w:sz w:val="24"/>
          <w:szCs w:val="24"/>
          <w:shd w:val="clear" w:color="auto" w:fill="FFFFFF"/>
        </w:rPr>
        <w:t xml:space="preserve">Studies in higher education, </w:t>
      </w:r>
      <w:r w:rsidRPr="00EC5F32">
        <w:rPr>
          <w:rFonts w:ascii="Arial" w:hAnsi="Arial" w:cs="Arial"/>
          <w:sz w:val="24"/>
          <w:szCs w:val="24"/>
          <w:shd w:val="clear" w:color="auto" w:fill="FFFFFF"/>
        </w:rPr>
        <w:t>31(2), pp. 219–23</w:t>
      </w:r>
    </w:p>
    <w:p w14:paraId="123961BD" w14:textId="77777777" w:rsidR="00187F72" w:rsidRPr="00EC5F32" w:rsidRDefault="00187F72" w:rsidP="00187F72">
      <w:pPr>
        <w:pStyle w:val="ListParagraph"/>
        <w:numPr>
          <w:ilvl w:val="0"/>
          <w:numId w:val="3"/>
        </w:numPr>
        <w:spacing w:after="200" w:line="360" w:lineRule="auto"/>
        <w:rPr>
          <w:rFonts w:ascii="Arial" w:hAnsi="Arial" w:cs="Arial"/>
          <w:sz w:val="24"/>
          <w:szCs w:val="24"/>
        </w:rPr>
      </w:pPr>
      <w:r w:rsidRPr="00EC5F32">
        <w:rPr>
          <w:rFonts w:ascii="Arial" w:hAnsi="Arial" w:cs="Arial"/>
          <w:sz w:val="24"/>
          <w:szCs w:val="24"/>
          <w:shd w:val="clear" w:color="auto" w:fill="FFFFFF"/>
        </w:rPr>
        <w:t xml:space="preserve">Clariana, R. (1990). ‘A comparison of answer until correct feedback and knowledge of correct response feedback under two conditions of contextualisation.’ </w:t>
      </w:r>
      <w:r w:rsidRPr="00EC5F32">
        <w:rPr>
          <w:rFonts w:ascii="Arial" w:hAnsi="Arial" w:cs="Arial"/>
          <w:i/>
          <w:sz w:val="24"/>
          <w:szCs w:val="24"/>
          <w:shd w:val="clear" w:color="auto" w:fill="FFFFFF"/>
        </w:rPr>
        <w:t>Journal of Computer-Based Instruction,</w:t>
      </w:r>
      <w:r w:rsidRPr="00EC5F32">
        <w:rPr>
          <w:rFonts w:ascii="Arial" w:hAnsi="Arial" w:cs="Arial"/>
          <w:sz w:val="24"/>
          <w:szCs w:val="24"/>
          <w:shd w:val="clear" w:color="auto" w:fill="FFFFFF"/>
        </w:rPr>
        <w:t xml:space="preserve"> 17(4), pp.125–129.</w:t>
      </w:r>
    </w:p>
    <w:p w14:paraId="3E674E00" w14:textId="77777777" w:rsidR="00187F72" w:rsidRPr="00EC5F32" w:rsidRDefault="00187F72" w:rsidP="00187F72">
      <w:pPr>
        <w:pStyle w:val="NormalWeb"/>
        <w:numPr>
          <w:ilvl w:val="0"/>
          <w:numId w:val="2"/>
        </w:numPr>
        <w:shd w:val="clear" w:color="auto" w:fill="FFFFFF"/>
        <w:spacing w:line="360" w:lineRule="auto"/>
        <w:rPr>
          <w:rFonts w:ascii="Arial" w:hAnsi="Arial" w:cs="Arial"/>
        </w:rPr>
      </w:pPr>
      <w:r w:rsidRPr="00EC5F32">
        <w:rPr>
          <w:rFonts w:ascii="Arial" w:hAnsi="Arial" w:cs="Arial"/>
          <w:shd w:val="clear" w:color="auto" w:fill="FFFFFF"/>
        </w:rPr>
        <w:t xml:space="preserve">Clarke, S. (2014) </w:t>
      </w:r>
      <w:r w:rsidRPr="00EC5F32">
        <w:rPr>
          <w:rFonts w:ascii="Arial" w:hAnsi="Arial" w:cs="Arial"/>
          <w:i/>
          <w:shd w:val="clear" w:color="auto" w:fill="FFFFFF"/>
        </w:rPr>
        <w:t xml:space="preserve">Outstanding Formative Assessment. </w:t>
      </w:r>
      <w:r w:rsidRPr="00EC5F32">
        <w:rPr>
          <w:rFonts w:ascii="Arial" w:hAnsi="Arial" w:cs="Arial"/>
          <w:shd w:val="clear" w:color="auto" w:fill="FFFFFF"/>
        </w:rPr>
        <w:t>Great Britain: Hodder Education.</w:t>
      </w:r>
    </w:p>
    <w:p w14:paraId="1C2834A3" w14:textId="77777777" w:rsidR="00187F72" w:rsidRPr="00EC5F32" w:rsidRDefault="00187F72" w:rsidP="00187F72">
      <w:pPr>
        <w:pStyle w:val="ListParagraph"/>
        <w:numPr>
          <w:ilvl w:val="0"/>
          <w:numId w:val="3"/>
        </w:numPr>
        <w:spacing w:after="200" w:line="360" w:lineRule="auto"/>
        <w:rPr>
          <w:rFonts w:ascii="Arial" w:hAnsi="Arial" w:cs="Arial"/>
          <w:sz w:val="24"/>
          <w:szCs w:val="24"/>
        </w:rPr>
      </w:pPr>
      <w:r w:rsidRPr="00EC5F32">
        <w:rPr>
          <w:rFonts w:ascii="Arial" w:hAnsi="Arial" w:cs="Arial"/>
          <w:sz w:val="24"/>
          <w:szCs w:val="24"/>
          <w:shd w:val="clear" w:color="auto" w:fill="FFFFFF"/>
        </w:rPr>
        <w:t xml:space="preserve">Clarke, S., Timperley, H., &amp; Hattie, J. A. (2003). </w:t>
      </w:r>
      <w:r w:rsidRPr="00EC5F32">
        <w:rPr>
          <w:rFonts w:ascii="Arial" w:hAnsi="Arial" w:cs="Arial"/>
          <w:i/>
          <w:sz w:val="24"/>
          <w:szCs w:val="24"/>
          <w:shd w:val="clear" w:color="auto" w:fill="FFFFFF"/>
        </w:rPr>
        <w:t>Assessing formative assessment.</w:t>
      </w:r>
      <w:r w:rsidRPr="00EC5F32">
        <w:rPr>
          <w:rFonts w:ascii="Arial" w:hAnsi="Arial" w:cs="Arial"/>
          <w:sz w:val="24"/>
          <w:szCs w:val="24"/>
        </w:rPr>
        <w:br/>
      </w:r>
      <w:r w:rsidRPr="00EC5F32">
        <w:rPr>
          <w:rFonts w:ascii="Arial" w:hAnsi="Arial" w:cs="Arial"/>
          <w:sz w:val="24"/>
          <w:szCs w:val="24"/>
          <w:shd w:val="clear" w:color="auto" w:fill="FFFFFF"/>
        </w:rPr>
        <w:t>Auckland, New Zealand: Hodder Moa Beckett.</w:t>
      </w:r>
    </w:p>
    <w:p w14:paraId="4D781480"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Cordingley, P., Bell, M., Rundell, B., Evans, D., &amp; Curtis, A. (2004). </w:t>
      </w:r>
      <w:r w:rsidRPr="0065025D">
        <w:rPr>
          <w:rFonts w:ascii="Arial" w:hAnsi="Arial" w:cs="Arial"/>
          <w:i/>
          <w:color w:val="000000" w:themeColor="text1"/>
          <w:sz w:val="24"/>
          <w:szCs w:val="24"/>
        </w:rPr>
        <w:t>How do collaborative and sustained CPD and sustained but not collaborative CPD affect teaching and learning?</w:t>
      </w:r>
      <w:r w:rsidRPr="0065025D">
        <w:rPr>
          <w:rFonts w:ascii="Arial" w:hAnsi="Arial" w:cs="Arial"/>
          <w:color w:val="000000" w:themeColor="text1"/>
          <w:sz w:val="24"/>
          <w:szCs w:val="24"/>
        </w:rPr>
        <w:t xml:space="preserve"> London: EPPI-Centre, Institute of Education. </w:t>
      </w:r>
    </w:p>
    <w:p w14:paraId="12B750B0"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Curriculum for Wales (CfW), (2015) </w:t>
      </w:r>
      <w:r w:rsidRPr="0065025D">
        <w:rPr>
          <w:rFonts w:ascii="Arial" w:hAnsi="Arial" w:cs="Arial"/>
          <w:i/>
          <w:sz w:val="24"/>
          <w:szCs w:val="24"/>
        </w:rPr>
        <w:t xml:space="preserve">Curriculum for Wales: Programme of Study for Mathematics, Key Stages 2-4. </w:t>
      </w:r>
      <w:r w:rsidRPr="0065025D">
        <w:rPr>
          <w:rFonts w:ascii="Arial" w:hAnsi="Arial" w:cs="Arial"/>
          <w:sz w:val="24"/>
          <w:szCs w:val="24"/>
        </w:rPr>
        <w:t xml:space="preserve">Cardiff: Welsh Government. [Online]. Available at: </w:t>
      </w:r>
      <w:hyperlink r:id="rId8" w:history="1">
        <w:r w:rsidRPr="0065025D">
          <w:rPr>
            <w:rStyle w:val="Hyperlink"/>
            <w:rFonts w:ascii="Arial" w:hAnsi="Arial" w:cs="Arial"/>
            <w:sz w:val="24"/>
            <w:szCs w:val="24"/>
          </w:rPr>
          <w:t>https://learning.gov.wales/docs/learningwales/publications/150717-nc-maths-en-v2.pdf</w:t>
        </w:r>
      </w:hyperlink>
      <w:r w:rsidRPr="0065025D">
        <w:rPr>
          <w:rFonts w:ascii="Arial" w:hAnsi="Arial" w:cs="Arial"/>
          <w:sz w:val="24"/>
          <w:szCs w:val="24"/>
        </w:rPr>
        <w:t xml:space="preserve"> (Accessed: 18th February  2019).</w:t>
      </w:r>
    </w:p>
    <w:p w14:paraId="1D9F2FC7" w14:textId="20580295" w:rsidR="00187F72"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Curriculum for Wales (CfW), (2016) </w:t>
      </w:r>
      <w:r w:rsidRPr="0065025D">
        <w:rPr>
          <w:rFonts w:ascii="Arial" w:hAnsi="Arial" w:cs="Arial"/>
          <w:i/>
          <w:sz w:val="24"/>
          <w:szCs w:val="24"/>
        </w:rPr>
        <w:t xml:space="preserve">Curriculum for Wales: Programme of Study for English, Key Stages 2-4. </w:t>
      </w:r>
      <w:r w:rsidRPr="0065025D">
        <w:rPr>
          <w:rFonts w:ascii="Arial" w:hAnsi="Arial" w:cs="Arial"/>
          <w:sz w:val="24"/>
          <w:szCs w:val="24"/>
        </w:rPr>
        <w:t xml:space="preserve">Cardiff: Welsh Government. [Online]. Available at: </w:t>
      </w:r>
      <w:hyperlink r:id="rId9" w:history="1">
        <w:r w:rsidRPr="0065025D">
          <w:rPr>
            <w:rStyle w:val="Hyperlink"/>
            <w:rFonts w:ascii="Arial" w:hAnsi="Arial" w:cs="Arial"/>
            <w:sz w:val="24"/>
            <w:szCs w:val="24"/>
          </w:rPr>
          <w:t>https://learning.gov.wales/docs/learningwales/publications/150717-nc-english-en-v3.pdf</w:t>
        </w:r>
      </w:hyperlink>
      <w:r w:rsidRPr="0065025D">
        <w:rPr>
          <w:rFonts w:ascii="Arial" w:hAnsi="Arial" w:cs="Arial"/>
          <w:sz w:val="24"/>
          <w:szCs w:val="24"/>
        </w:rPr>
        <w:t xml:space="preserve"> (Accessed: 20th February  2019).</w:t>
      </w:r>
    </w:p>
    <w:p w14:paraId="6B67D54F" w14:textId="3E6CAC0B" w:rsidR="00951B79" w:rsidRPr="00951B79" w:rsidRDefault="00951B79" w:rsidP="00951B79">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Denscombe, M. (2010) </w:t>
      </w:r>
      <w:r w:rsidRPr="0065025D">
        <w:rPr>
          <w:rFonts w:ascii="Arial" w:hAnsi="Arial" w:cs="Arial"/>
          <w:i/>
          <w:sz w:val="24"/>
          <w:szCs w:val="24"/>
        </w:rPr>
        <w:t xml:space="preserve">The Good Research Guide For small-scale social research projects. </w:t>
      </w:r>
      <w:r w:rsidRPr="0065025D">
        <w:rPr>
          <w:rFonts w:ascii="Arial" w:hAnsi="Arial" w:cs="Arial"/>
          <w:sz w:val="24"/>
          <w:szCs w:val="24"/>
        </w:rPr>
        <w:t>4</w:t>
      </w:r>
      <w:r w:rsidRPr="0065025D">
        <w:rPr>
          <w:rFonts w:ascii="Arial" w:hAnsi="Arial" w:cs="Arial"/>
          <w:sz w:val="24"/>
          <w:szCs w:val="24"/>
          <w:vertAlign w:val="superscript"/>
        </w:rPr>
        <w:t>th</w:t>
      </w:r>
      <w:r w:rsidRPr="0065025D">
        <w:rPr>
          <w:rFonts w:ascii="Arial" w:hAnsi="Arial" w:cs="Arial"/>
          <w:sz w:val="24"/>
          <w:szCs w:val="24"/>
        </w:rPr>
        <w:t xml:space="preserve"> Ed. England and New York: Open University Press. </w:t>
      </w:r>
    </w:p>
    <w:p w14:paraId="7EF8B5D6"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Donaldson, G. (2015) </w:t>
      </w:r>
      <w:r w:rsidRPr="0065025D">
        <w:rPr>
          <w:rFonts w:ascii="Arial" w:hAnsi="Arial" w:cs="Arial"/>
          <w:i/>
          <w:sz w:val="24"/>
          <w:szCs w:val="24"/>
        </w:rPr>
        <w:t>Successful Futures: Independent Review of Curriculum and Assessment Arrangements in Wales</w:t>
      </w:r>
      <w:r w:rsidRPr="0065025D">
        <w:rPr>
          <w:rFonts w:ascii="Arial" w:hAnsi="Arial" w:cs="Arial"/>
          <w:sz w:val="24"/>
          <w:szCs w:val="24"/>
        </w:rPr>
        <w:t xml:space="preserve">. Cardiff: Welsh Government [Online]. Available at: </w:t>
      </w:r>
      <w:hyperlink r:id="rId10" w:history="1">
        <w:r w:rsidRPr="0065025D">
          <w:rPr>
            <w:rStyle w:val="Hyperlink"/>
            <w:rFonts w:ascii="Arial" w:hAnsi="Arial" w:cs="Arial"/>
            <w:sz w:val="24"/>
            <w:szCs w:val="24"/>
          </w:rPr>
          <w:t>http://gov.wales/topics/educationandskills/schoolshome/curriculum-for-walescurriculum-for-life/why-we-are-changing/successful-futures/?lang=en</w:t>
        </w:r>
      </w:hyperlink>
      <w:r w:rsidRPr="0065025D">
        <w:rPr>
          <w:rFonts w:ascii="Arial" w:hAnsi="Arial" w:cs="Arial"/>
          <w:color w:val="0563C1" w:themeColor="hyperlink"/>
          <w:sz w:val="24"/>
          <w:szCs w:val="24"/>
          <w:u w:val="single"/>
        </w:rPr>
        <w:t xml:space="preserve"> </w:t>
      </w:r>
      <w:r w:rsidRPr="0065025D">
        <w:rPr>
          <w:rFonts w:ascii="Arial" w:hAnsi="Arial" w:cs="Arial"/>
          <w:sz w:val="24"/>
          <w:szCs w:val="24"/>
        </w:rPr>
        <w:t>(Accessed: 24</w:t>
      </w:r>
      <w:r w:rsidRPr="0065025D">
        <w:rPr>
          <w:rFonts w:ascii="Arial" w:hAnsi="Arial" w:cs="Arial"/>
          <w:sz w:val="24"/>
          <w:szCs w:val="24"/>
          <w:vertAlign w:val="superscript"/>
        </w:rPr>
        <w:t>th</w:t>
      </w:r>
      <w:r w:rsidRPr="0065025D">
        <w:rPr>
          <w:rFonts w:ascii="Arial" w:hAnsi="Arial" w:cs="Arial"/>
          <w:sz w:val="24"/>
          <w:szCs w:val="24"/>
        </w:rPr>
        <w:t xml:space="preserve"> February 2019).</w:t>
      </w:r>
    </w:p>
    <w:p w14:paraId="06816E48"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Drever, E. (2003) </w:t>
      </w:r>
      <w:r w:rsidRPr="0065025D">
        <w:rPr>
          <w:rFonts w:ascii="Arial" w:hAnsi="Arial" w:cs="Arial"/>
          <w:i/>
          <w:color w:val="000000" w:themeColor="text1"/>
          <w:sz w:val="24"/>
          <w:szCs w:val="24"/>
        </w:rPr>
        <w:t>Using Semi-Structured Interviews in Small-Scale Research. A TEACHERS GUIDE.</w:t>
      </w:r>
      <w:r w:rsidRPr="0065025D">
        <w:rPr>
          <w:rFonts w:ascii="Arial" w:hAnsi="Arial" w:cs="Arial"/>
          <w:color w:val="000000" w:themeColor="text1"/>
          <w:sz w:val="24"/>
          <w:szCs w:val="24"/>
        </w:rPr>
        <w:t xml:space="preserve"> Glasgow: The SCRE Centre. </w:t>
      </w:r>
    </w:p>
    <w:p w14:paraId="2E706DDD" w14:textId="38DDDAE9"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Dudley, P. (2012) ‘Lesson Study in England: from school networks to national policy,’ </w:t>
      </w:r>
      <w:r w:rsidRPr="0065025D">
        <w:rPr>
          <w:rFonts w:ascii="Arial" w:hAnsi="Arial" w:cs="Arial"/>
          <w:i/>
          <w:color w:val="000000" w:themeColor="text1"/>
          <w:sz w:val="24"/>
          <w:szCs w:val="24"/>
        </w:rPr>
        <w:t xml:space="preserve">International Journal of Lesson and Learning Studies, </w:t>
      </w:r>
      <w:r w:rsidRPr="0065025D">
        <w:rPr>
          <w:rFonts w:ascii="Arial" w:hAnsi="Arial" w:cs="Arial"/>
          <w:color w:val="000000" w:themeColor="text1"/>
          <w:sz w:val="24"/>
          <w:szCs w:val="24"/>
        </w:rPr>
        <w:t>1(1) pp. 85-100</w:t>
      </w:r>
      <w:r w:rsidR="009D43CE">
        <w:rPr>
          <w:rFonts w:ascii="Arial" w:hAnsi="Arial" w:cs="Arial"/>
          <w:color w:val="000000" w:themeColor="text1"/>
          <w:sz w:val="24"/>
          <w:szCs w:val="24"/>
        </w:rPr>
        <w:t>.</w:t>
      </w:r>
    </w:p>
    <w:p w14:paraId="2A33897C"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Dudley, P. (2013) ‘Teacher Learning in Lesson Study: what interaction-level discourse analysis revealed about how teachers utilised imagination, tacit knowledge of teaching and freshly gathered evidence of pupils learning, to develop their practice knowledge and so enhance their pupils’ learning.</w:t>
      </w:r>
      <w:r w:rsidRPr="0065025D">
        <w:rPr>
          <w:rFonts w:ascii="Arial" w:hAnsi="Arial" w:cs="Arial"/>
          <w:i/>
          <w:sz w:val="24"/>
          <w:szCs w:val="24"/>
        </w:rPr>
        <w:t>’  Teacher and Teacher Education</w:t>
      </w:r>
      <w:r w:rsidRPr="0065025D">
        <w:rPr>
          <w:rFonts w:ascii="Arial" w:hAnsi="Arial" w:cs="Arial"/>
          <w:sz w:val="24"/>
          <w:szCs w:val="24"/>
        </w:rPr>
        <w:t xml:space="preserve">, 34, pp. 107-121. </w:t>
      </w:r>
    </w:p>
    <w:p w14:paraId="162E177E" w14:textId="6E626B76" w:rsidR="00187F72"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Dudley, P. (2014) </w:t>
      </w:r>
      <w:r w:rsidRPr="0065025D">
        <w:rPr>
          <w:rFonts w:ascii="Arial" w:hAnsi="Arial" w:cs="Arial"/>
          <w:i/>
          <w:sz w:val="24"/>
          <w:szCs w:val="24"/>
        </w:rPr>
        <w:t>Lesson Study: Professional learning for our time</w:t>
      </w:r>
      <w:r w:rsidRPr="0065025D">
        <w:rPr>
          <w:rFonts w:ascii="Arial" w:hAnsi="Arial" w:cs="Arial"/>
          <w:sz w:val="24"/>
          <w:szCs w:val="24"/>
        </w:rPr>
        <w:t>. London: Routledge.</w:t>
      </w:r>
    </w:p>
    <w:p w14:paraId="50C19064" w14:textId="7037893B" w:rsidR="00264A9B" w:rsidRPr="00264A9B" w:rsidRDefault="00264A9B" w:rsidP="00264A9B">
      <w:pPr>
        <w:pStyle w:val="ListParagraph"/>
        <w:numPr>
          <w:ilvl w:val="0"/>
          <w:numId w:val="3"/>
        </w:numPr>
        <w:spacing w:line="480" w:lineRule="auto"/>
        <w:rPr>
          <w:rFonts w:ascii="Arial" w:hAnsi="Arial" w:cs="Arial"/>
          <w:sz w:val="24"/>
          <w:szCs w:val="24"/>
        </w:rPr>
      </w:pPr>
      <w:r w:rsidRPr="00550C77">
        <w:rPr>
          <w:rFonts w:ascii="Arial" w:hAnsi="Arial" w:cs="Arial"/>
          <w:sz w:val="24"/>
          <w:szCs w:val="24"/>
        </w:rPr>
        <w:t xml:space="preserve">Dweck, C. (2012) </w:t>
      </w:r>
      <w:r w:rsidRPr="00550C77">
        <w:rPr>
          <w:rFonts w:ascii="Arial" w:hAnsi="Arial" w:cs="Arial"/>
          <w:i/>
          <w:sz w:val="24"/>
          <w:szCs w:val="24"/>
        </w:rPr>
        <w:t xml:space="preserve">Mindset: How you can fulfil your potential. </w:t>
      </w:r>
      <w:r w:rsidRPr="00550C77">
        <w:rPr>
          <w:rFonts w:ascii="Arial" w:hAnsi="Arial" w:cs="Arial"/>
          <w:sz w:val="24"/>
          <w:szCs w:val="24"/>
        </w:rPr>
        <w:t>New York: Ballantine Books.</w:t>
      </w:r>
    </w:p>
    <w:p w14:paraId="0147EE28" w14:textId="3223DCEF"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Earley, P. C., Northcraft, G. B., Lee, C., &amp; Lituchy, T. R. (1990). ‘Impact of process and outcome feedback on the relation of goal setting to task performance.’ </w:t>
      </w:r>
      <w:r w:rsidRPr="0065025D">
        <w:rPr>
          <w:rFonts w:ascii="Arial" w:hAnsi="Arial" w:cs="Arial"/>
          <w:i/>
          <w:color w:val="000000" w:themeColor="text1"/>
          <w:sz w:val="24"/>
          <w:szCs w:val="24"/>
          <w:shd w:val="clear" w:color="auto" w:fill="FFFFFF"/>
        </w:rPr>
        <w:t xml:space="preserve">Academy of Management Journal, </w:t>
      </w:r>
      <w:r w:rsidRPr="0065025D">
        <w:rPr>
          <w:rFonts w:ascii="Arial" w:hAnsi="Arial" w:cs="Arial"/>
          <w:color w:val="000000" w:themeColor="text1"/>
          <w:sz w:val="24"/>
          <w:szCs w:val="24"/>
          <w:shd w:val="clear" w:color="auto" w:fill="FFFFFF"/>
        </w:rPr>
        <w:t>33(1), pp. 87-105.</w:t>
      </w:r>
    </w:p>
    <w:p w14:paraId="3F881C8B"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Erez, M. (1977). ‘Feedback: A necessary condition for the goal setting-performance relationship.’ </w:t>
      </w:r>
      <w:r w:rsidRPr="0065025D">
        <w:rPr>
          <w:rFonts w:ascii="Arial" w:hAnsi="Arial" w:cs="Arial"/>
          <w:i/>
          <w:color w:val="000000" w:themeColor="text1"/>
          <w:sz w:val="24"/>
          <w:szCs w:val="24"/>
          <w:shd w:val="clear" w:color="auto" w:fill="FFFFFF"/>
        </w:rPr>
        <w:t>Journal of Applied Psychology,</w:t>
      </w:r>
      <w:r w:rsidRPr="0065025D">
        <w:rPr>
          <w:rFonts w:ascii="Arial" w:hAnsi="Arial" w:cs="Arial"/>
          <w:color w:val="000000" w:themeColor="text1"/>
          <w:sz w:val="24"/>
          <w:szCs w:val="24"/>
          <w:shd w:val="clear" w:color="auto" w:fill="FFFFFF"/>
        </w:rPr>
        <w:t xml:space="preserve"> 62, pp. 624-627.</w:t>
      </w:r>
    </w:p>
    <w:p w14:paraId="63BBDA2F"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Fromberg, D.P. (1995). The full-day kindergarten: Planning and practicing a dynamic themes curriculum. New Teachers College.</w:t>
      </w:r>
    </w:p>
    <w:p w14:paraId="38AE32A3"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Frost, P. J., &amp; Mahoney, T. A. (1976). ‘Goal setting and the task process: An interactive influence on individual performance.’ </w:t>
      </w:r>
      <w:r w:rsidRPr="0065025D">
        <w:rPr>
          <w:rFonts w:ascii="Arial" w:hAnsi="Arial" w:cs="Arial"/>
          <w:i/>
          <w:color w:val="000000" w:themeColor="text1"/>
          <w:sz w:val="24"/>
          <w:szCs w:val="24"/>
          <w:shd w:val="clear" w:color="auto" w:fill="FFFFFF"/>
        </w:rPr>
        <w:t>Organizational Behavior and Human Performance,</w:t>
      </w:r>
      <w:r w:rsidRPr="0065025D">
        <w:rPr>
          <w:rFonts w:ascii="Arial" w:hAnsi="Arial" w:cs="Arial"/>
          <w:color w:val="000000" w:themeColor="text1"/>
          <w:sz w:val="24"/>
          <w:szCs w:val="24"/>
          <w:shd w:val="clear" w:color="auto" w:fill="FFFFFF"/>
        </w:rPr>
        <w:t xml:space="preserve"> 16, pp. 250-279</w:t>
      </w:r>
    </w:p>
    <w:p w14:paraId="0DD970D5" w14:textId="24DF90D2"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Gartrell, D. (1995). ‘Misbehavior or</w:t>
      </w:r>
      <w:r w:rsidRPr="0065025D">
        <w:rPr>
          <w:rFonts w:ascii="Arial" w:hAnsi="Arial" w:cs="Arial"/>
          <w:color w:val="000000" w:themeColor="text1"/>
          <w:sz w:val="24"/>
          <w:szCs w:val="24"/>
        </w:rPr>
        <w:t xml:space="preserve"> </w:t>
      </w:r>
      <w:r w:rsidRPr="0065025D">
        <w:rPr>
          <w:rFonts w:ascii="Arial" w:hAnsi="Arial" w:cs="Arial"/>
          <w:color w:val="000000" w:themeColor="text1"/>
          <w:sz w:val="24"/>
          <w:szCs w:val="24"/>
          <w:shd w:val="clear" w:color="auto" w:fill="FFFFFF"/>
        </w:rPr>
        <w:t xml:space="preserve">mistaken behavior?’ </w:t>
      </w:r>
      <w:r w:rsidRPr="0065025D">
        <w:rPr>
          <w:rFonts w:ascii="Arial" w:hAnsi="Arial" w:cs="Arial"/>
          <w:i/>
          <w:color w:val="000000" w:themeColor="text1"/>
          <w:sz w:val="24"/>
          <w:szCs w:val="24"/>
          <w:shd w:val="clear" w:color="auto" w:fill="FFFFFF"/>
        </w:rPr>
        <w:t>Young Children,</w:t>
      </w:r>
      <w:r w:rsidRPr="0065025D">
        <w:rPr>
          <w:rFonts w:ascii="Arial" w:hAnsi="Arial" w:cs="Arial"/>
          <w:color w:val="000000" w:themeColor="text1"/>
          <w:sz w:val="24"/>
          <w:szCs w:val="24"/>
          <w:shd w:val="clear" w:color="auto" w:fill="FFFFFF"/>
        </w:rPr>
        <w:t xml:space="preserve"> 50(1) pp. 27-34.</w:t>
      </w:r>
    </w:p>
    <w:p w14:paraId="69CA5825"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Hansen, A. (2012) </w:t>
      </w:r>
      <w:r w:rsidRPr="0065025D">
        <w:rPr>
          <w:rFonts w:ascii="Arial" w:hAnsi="Arial" w:cs="Arial"/>
          <w:i/>
          <w:color w:val="000000" w:themeColor="text1"/>
          <w:sz w:val="24"/>
          <w:szCs w:val="24"/>
        </w:rPr>
        <w:t>Transforming Primary QTS. Reflective Learning and Teaching in Primary Schools.</w:t>
      </w:r>
      <w:r w:rsidRPr="0065025D">
        <w:rPr>
          <w:rFonts w:ascii="Arial" w:hAnsi="Arial" w:cs="Arial"/>
          <w:color w:val="000000" w:themeColor="text1"/>
          <w:sz w:val="24"/>
          <w:szCs w:val="24"/>
        </w:rPr>
        <w:t xml:space="preserve"> London: SAGE Publications Ltd.</w:t>
      </w:r>
    </w:p>
    <w:p w14:paraId="12A46932" w14:textId="2FC39385"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Harkes, B. et al. (2013) ‘The effects of feedback on achievement, interest and self-evaluation: the role of feedback’s perceived usefulness.’ </w:t>
      </w:r>
      <w:r w:rsidRPr="0065025D">
        <w:rPr>
          <w:rFonts w:ascii="Arial" w:hAnsi="Arial" w:cs="Arial"/>
          <w:i/>
          <w:color w:val="000000" w:themeColor="text1"/>
          <w:sz w:val="24"/>
          <w:szCs w:val="24"/>
          <w:shd w:val="clear" w:color="auto" w:fill="FFFFFF"/>
        </w:rPr>
        <w:t>Educational Psychology: An International Journal of Experimental Educational Psychology,</w:t>
      </w:r>
      <w:r w:rsidRPr="0065025D">
        <w:rPr>
          <w:rFonts w:ascii="Arial" w:hAnsi="Arial" w:cs="Arial"/>
          <w:color w:val="000000" w:themeColor="text1"/>
          <w:sz w:val="24"/>
          <w:szCs w:val="24"/>
          <w:shd w:val="clear" w:color="auto" w:fill="FFFFFF"/>
        </w:rPr>
        <w:t xml:space="preserve"> 34(3), pp. 269-290.</w:t>
      </w:r>
    </w:p>
    <w:p w14:paraId="48647044"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Hattie J (2008). </w:t>
      </w:r>
      <w:r w:rsidRPr="0065025D">
        <w:rPr>
          <w:rFonts w:ascii="Arial" w:hAnsi="Arial" w:cs="Arial"/>
          <w:i/>
          <w:color w:val="000000" w:themeColor="text1"/>
          <w:sz w:val="24"/>
          <w:szCs w:val="24"/>
          <w:shd w:val="clear" w:color="auto" w:fill="FFFFFF"/>
        </w:rPr>
        <w:t xml:space="preserve">Visible learning: A synthesis of over 800 met-analyses relating to achievement. </w:t>
      </w:r>
      <w:r w:rsidRPr="0065025D">
        <w:rPr>
          <w:rFonts w:ascii="Arial" w:hAnsi="Arial" w:cs="Arial"/>
          <w:color w:val="000000" w:themeColor="text1"/>
          <w:sz w:val="24"/>
          <w:szCs w:val="24"/>
          <w:shd w:val="clear" w:color="auto" w:fill="FFFFFF"/>
        </w:rPr>
        <w:t>Abingdon: Routledge.</w:t>
      </w:r>
    </w:p>
    <w:p w14:paraId="5033B705" w14:textId="7CFF16E0"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Hattie, J. A., Biggs, J., &amp; Purdie, N. (1996). ‘Effects of learning skills intervention on student learning: A meta-analysis.’ </w:t>
      </w:r>
      <w:r w:rsidRPr="0065025D">
        <w:rPr>
          <w:rFonts w:ascii="Arial" w:hAnsi="Arial" w:cs="Arial"/>
          <w:i/>
          <w:color w:val="000000" w:themeColor="text1"/>
          <w:sz w:val="24"/>
          <w:szCs w:val="24"/>
          <w:shd w:val="clear" w:color="auto" w:fill="FFFFFF"/>
        </w:rPr>
        <w:t>Review of Research in Education,</w:t>
      </w:r>
      <w:r w:rsidRPr="0065025D">
        <w:rPr>
          <w:rFonts w:ascii="Arial" w:hAnsi="Arial" w:cs="Arial"/>
          <w:color w:val="000000" w:themeColor="text1"/>
          <w:sz w:val="24"/>
          <w:szCs w:val="24"/>
          <w:shd w:val="clear" w:color="auto" w:fill="FFFFFF"/>
        </w:rPr>
        <w:t xml:space="preserve"> 66, pp.99-136</w:t>
      </w:r>
      <w:r w:rsidR="009D43CE">
        <w:rPr>
          <w:rFonts w:ascii="Arial" w:hAnsi="Arial" w:cs="Arial"/>
          <w:color w:val="000000" w:themeColor="text1"/>
          <w:sz w:val="24"/>
          <w:szCs w:val="24"/>
          <w:shd w:val="clear" w:color="auto" w:fill="FFFFFF"/>
        </w:rPr>
        <w:t>.</w:t>
      </w:r>
    </w:p>
    <w:p w14:paraId="6B011E3E" w14:textId="3568A56D"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Hattie, J., and Yates, G. (2014) </w:t>
      </w:r>
      <w:r w:rsidRPr="0065025D">
        <w:rPr>
          <w:rFonts w:ascii="Arial" w:hAnsi="Arial" w:cs="Arial"/>
          <w:i/>
          <w:color w:val="000000" w:themeColor="text1"/>
          <w:sz w:val="24"/>
          <w:szCs w:val="24"/>
          <w:shd w:val="clear" w:color="auto" w:fill="FFFFFF"/>
        </w:rPr>
        <w:t>Visible Learning and the Science of How We Learn.</w:t>
      </w:r>
      <w:r w:rsidRPr="0065025D">
        <w:rPr>
          <w:rFonts w:ascii="Arial" w:hAnsi="Arial" w:cs="Arial"/>
          <w:color w:val="000000" w:themeColor="text1"/>
          <w:sz w:val="24"/>
          <w:szCs w:val="24"/>
          <w:shd w:val="clear" w:color="auto" w:fill="FFFFFF"/>
        </w:rPr>
        <w:t xml:space="preserve"> Oxon</w:t>
      </w:r>
      <w:r w:rsidR="009D43CE">
        <w:rPr>
          <w:rFonts w:ascii="Arial" w:hAnsi="Arial" w:cs="Arial"/>
          <w:color w:val="000000" w:themeColor="text1"/>
          <w:sz w:val="24"/>
          <w:szCs w:val="24"/>
          <w:shd w:val="clear" w:color="auto" w:fill="FFFFFF"/>
        </w:rPr>
        <w:t xml:space="preserve">, </w:t>
      </w:r>
      <w:r w:rsidRPr="0065025D">
        <w:rPr>
          <w:rFonts w:ascii="Arial" w:hAnsi="Arial" w:cs="Arial"/>
          <w:color w:val="000000" w:themeColor="text1"/>
          <w:sz w:val="24"/>
          <w:szCs w:val="24"/>
          <w:shd w:val="clear" w:color="auto" w:fill="FFFFFF"/>
        </w:rPr>
        <w:t>New York: Routledge</w:t>
      </w:r>
    </w:p>
    <w:p w14:paraId="24F23227"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Holland, P. (2003) </w:t>
      </w:r>
      <w:r w:rsidRPr="0065025D">
        <w:rPr>
          <w:rFonts w:ascii="Arial" w:hAnsi="Arial" w:cs="Arial"/>
          <w:i/>
          <w:sz w:val="24"/>
          <w:szCs w:val="24"/>
        </w:rPr>
        <w:t>We Don’t Play with Guns Here. War, Weapon and Super Hero Play in the Early Years.</w:t>
      </w:r>
      <w:r w:rsidRPr="0065025D">
        <w:rPr>
          <w:rFonts w:ascii="Arial" w:hAnsi="Arial" w:cs="Arial"/>
          <w:sz w:val="24"/>
          <w:szCs w:val="24"/>
        </w:rPr>
        <w:t xml:space="preserve"> Buckingham: Open University Press.</w:t>
      </w:r>
    </w:p>
    <w:p w14:paraId="7A7ABEEE" w14:textId="0A9F2696"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Hourigan, K.L (2013) ‘Increasing student engagement in large classes: the arc model of Application Response and Collaboration.’ </w:t>
      </w:r>
      <w:r w:rsidRPr="0065025D">
        <w:rPr>
          <w:rFonts w:ascii="Arial" w:hAnsi="Arial" w:cs="Arial"/>
          <w:i/>
          <w:color w:val="000000" w:themeColor="text1"/>
          <w:sz w:val="24"/>
          <w:szCs w:val="24"/>
          <w:shd w:val="clear" w:color="auto" w:fill="FFFFFF"/>
        </w:rPr>
        <w:t>SAGE Journal: American Sociological Association,</w:t>
      </w:r>
      <w:r w:rsidRPr="0065025D">
        <w:rPr>
          <w:rFonts w:ascii="Arial" w:hAnsi="Arial" w:cs="Arial"/>
          <w:color w:val="000000" w:themeColor="text1"/>
          <w:sz w:val="24"/>
          <w:szCs w:val="24"/>
          <w:shd w:val="clear" w:color="auto" w:fill="FFFFFF"/>
        </w:rPr>
        <w:t xml:space="preserve"> 41(4) pp. 353-359.</w:t>
      </w:r>
    </w:p>
    <w:p w14:paraId="51FBBC93"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Kemmis, S. and McTaggart, R. (2005) ‘Participatory action research: communicative action and the public sphere’, in N.K. Denzin and Y.S. Lincoln, </w:t>
      </w:r>
      <w:r w:rsidRPr="0065025D">
        <w:rPr>
          <w:rFonts w:ascii="Arial" w:hAnsi="Arial" w:cs="Arial"/>
          <w:i/>
          <w:color w:val="000000" w:themeColor="text1"/>
          <w:sz w:val="24"/>
          <w:szCs w:val="24"/>
        </w:rPr>
        <w:t xml:space="preserve">The Sage Handbook of Qualitative Research. </w:t>
      </w:r>
      <w:r w:rsidRPr="0065025D">
        <w:rPr>
          <w:rFonts w:ascii="Arial" w:hAnsi="Arial" w:cs="Arial"/>
          <w:color w:val="000000" w:themeColor="text1"/>
          <w:sz w:val="24"/>
          <w:szCs w:val="24"/>
        </w:rPr>
        <w:t>3</w:t>
      </w:r>
      <w:r w:rsidRPr="0065025D">
        <w:rPr>
          <w:rFonts w:ascii="Arial" w:hAnsi="Arial" w:cs="Arial"/>
          <w:color w:val="000000" w:themeColor="text1"/>
          <w:sz w:val="24"/>
          <w:szCs w:val="24"/>
          <w:vertAlign w:val="superscript"/>
        </w:rPr>
        <w:t>rd</w:t>
      </w:r>
      <w:r w:rsidRPr="0065025D">
        <w:rPr>
          <w:rFonts w:ascii="Arial" w:hAnsi="Arial" w:cs="Arial"/>
          <w:color w:val="000000" w:themeColor="text1"/>
          <w:sz w:val="24"/>
          <w:szCs w:val="24"/>
        </w:rPr>
        <w:t xml:space="preserve"> ed. London: Sage. </w:t>
      </w:r>
      <w:r w:rsidRPr="0065025D">
        <w:rPr>
          <w:rFonts w:ascii="Arial" w:hAnsi="Arial" w:cs="Arial"/>
          <w:i/>
          <w:color w:val="000000" w:themeColor="text1"/>
          <w:sz w:val="24"/>
          <w:szCs w:val="24"/>
        </w:rPr>
        <w:t xml:space="preserve"> </w:t>
      </w:r>
    </w:p>
    <w:p w14:paraId="417E4704" w14:textId="5DD59FD8"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Kulhavy, R. W. (1977). ‘Feedback in written instruction.’ </w:t>
      </w:r>
      <w:r w:rsidRPr="0065025D">
        <w:rPr>
          <w:rFonts w:ascii="Arial" w:hAnsi="Arial" w:cs="Arial"/>
          <w:i/>
          <w:color w:val="000000" w:themeColor="text1"/>
          <w:sz w:val="24"/>
          <w:szCs w:val="24"/>
          <w:shd w:val="clear" w:color="auto" w:fill="FFFFFF"/>
        </w:rPr>
        <w:t>Review of Educational Research,</w:t>
      </w:r>
      <w:r w:rsidRPr="0065025D">
        <w:rPr>
          <w:rFonts w:ascii="Arial" w:hAnsi="Arial" w:cs="Arial"/>
          <w:color w:val="000000" w:themeColor="text1"/>
          <w:sz w:val="24"/>
          <w:szCs w:val="24"/>
          <w:shd w:val="clear" w:color="auto" w:fill="FFFFFF"/>
        </w:rPr>
        <w:t xml:space="preserve"> 47(1), pp. 211-232</w:t>
      </w:r>
      <w:r w:rsidR="009D43CE">
        <w:rPr>
          <w:rFonts w:ascii="Arial" w:hAnsi="Arial" w:cs="Arial"/>
          <w:color w:val="000000" w:themeColor="text1"/>
          <w:sz w:val="24"/>
          <w:szCs w:val="24"/>
          <w:shd w:val="clear" w:color="auto" w:fill="FFFFFF"/>
        </w:rPr>
        <w:t>.</w:t>
      </w:r>
    </w:p>
    <w:p w14:paraId="247748B6" w14:textId="2D0ED5F9" w:rsidR="00187F72" w:rsidRPr="0065025D" w:rsidRDefault="0022235D"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Kulik, J.A.</w:t>
      </w:r>
      <w:r w:rsidR="00187F72" w:rsidRPr="0065025D">
        <w:rPr>
          <w:rFonts w:ascii="Arial" w:hAnsi="Arial" w:cs="Arial"/>
          <w:color w:val="000000" w:themeColor="text1"/>
          <w:sz w:val="24"/>
          <w:szCs w:val="24"/>
          <w:shd w:val="clear" w:color="auto" w:fill="FFFFFF"/>
        </w:rPr>
        <w:t xml:space="preserve">, and Kulik, C.C. (1988). ‘Timing of feedback and verbal learning.’ </w:t>
      </w:r>
      <w:r w:rsidR="00187F72" w:rsidRPr="0065025D">
        <w:rPr>
          <w:rFonts w:ascii="Arial" w:hAnsi="Arial" w:cs="Arial"/>
          <w:i/>
          <w:color w:val="000000" w:themeColor="text1"/>
          <w:sz w:val="24"/>
          <w:szCs w:val="24"/>
          <w:shd w:val="clear" w:color="auto" w:fill="FFFFFF"/>
        </w:rPr>
        <w:t xml:space="preserve">Review of Educational Research, </w:t>
      </w:r>
      <w:r w:rsidR="00187F72" w:rsidRPr="0065025D">
        <w:rPr>
          <w:rFonts w:ascii="Arial" w:hAnsi="Arial" w:cs="Arial"/>
          <w:color w:val="000000" w:themeColor="text1"/>
          <w:sz w:val="24"/>
          <w:szCs w:val="24"/>
          <w:shd w:val="clear" w:color="auto" w:fill="FFFFFF"/>
        </w:rPr>
        <w:t>58(1), pp. 79–97.</w:t>
      </w:r>
    </w:p>
    <w:p w14:paraId="0F2D22F2"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Kumar, R. (2005) </w:t>
      </w:r>
      <w:r w:rsidRPr="0065025D">
        <w:rPr>
          <w:rFonts w:ascii="Arial" w:hAnsi="Arial" w:cs="Arial"/>
          <w:i/>
          <w:color w:val="000000" w:themeColor="text1"/>
          <w:sz w:val="24"/>
          <w:szCs w:val="24"/>
        </w:rPr>
        <w:t>RESEARCH Methodology. A STEP-BY-STEP GUIDE FOR BEGINNERS.</w:t>
      </w:r>
      <w:r w:rsidRPr="0065025D">
        <w:rPr>
          <w:rFonts w:ascii="Arial" w:hAnsi="Arial" w:cs="Arial"/>
          <w:color w:val="000000" w:themeColor="text1"/>
          <w:sz w:val="24"/>
          <w:szCs w:val="24"/>
        </w:rPr>
        <w:t xml:space="preserve"> (2nd ed). London: SAGE Publications Ltd.</w:t>
      </w:r>
    </w:p>
    <w:p w14:paraId="51A25390"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Lambert, M. (2012) </w:t>
      </w:r>
      <w:r w:rsidRPr="0065025D">
        <w:rPr>
          <w:rFonts w:ascii="Arial" w:hAnsi="Arial" w:cs="Arial"/>
          <w:i/>
          <w:color w:val="000000" w:themeColor="text1"/>
          <w:sz w:val="24"/>
          <w:szCs w:val="24"/>
        </w:rPr>
        <w:t>A Beginner's Guide to Doing Your Education Research Project.</w:t>
      </w:r>
      <w:r w:rsidRPr="0065025D">
        <w:rPr>
          <w:rFonts w:ascii="Arial" w:hAnsi="Arial" w:cs="Arial"/>
          <w:color w:val="000000" w:themeColor="text1"/>
          <w:sz w:val="24"/>
          <w:szCs w:val="24"/>
        </w:rPr>
        <w:t xml:space="preserve"> London: SAGE Publications Ltd.</w:t>
      </w:r>
    </w:p>
    <w:p w14:paraId="5B6C9740" w14:textId="77777777" w:rsidR="00187F72" w:rsidRPr="0065025D" w:rsidRDefault="00187F72" w:rsidP="00187F72">
      <w:pPr>
        <w:pStyle w:val="ListParagraph"/>
        <w:numPr>
          <w:ilvl w:val="0"/>
          <w:numId w:val="2"/>
        </w:numPr>
        <w:spacing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Leavers, F. (2008) </w:t>
      </w:r>
      <w:r w:rsidRPr="0065025D">
        <w:rPr>
          <w:rFonts w:ascii="Arial" w:hAnsi="Arial" w:cs="Arial"/>
          <w:i/>
          <w:color w:val="000000" w:themeColor="text1"/>
          <w:sz w:val="24"/>
          <w:szCs w:val="24"/>
        </w:rPr>
        <w:t xml:space="preserve">The Leuven involvement scale for young children: IS-YC (3-6 year olds). </w:t>
      </w:r>
      <w:r w:rsidRPr="0065025D">
        <w:rPr>
          <w:rFonts w:ascii="Arial" w:hAnsi="Arial" w:cs="Arial"/>
          <w:color w:val="000000" w:themeColor="text1"/>
          <w:sz w:val="24"/>
          <w:szCs w:val="24"/>
        </w:rPr>
        <w:t>Leuven: CEGO.</w:t>
      </w:r>
    </w:p>
    <w:p w14:paraId="6FF34737" w14:textId="67620E6A"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Marton, F., Dall'Alba, G., &amp; Beaty, E. (1993). ‘Conceptions of learning.’ </w:t>
      </w:r>
      <w:r w:rsidRPr="0065025D">
        <w:rPr>
          <w:rFonts w:ascii="Arial" w:hAnsi="Arial" w:cs="Arial"/>
          <w:i/>
          <w:color w:val="000000" w:themeColor="text1"/>
          <w:sz w:val="24"/>
          <w:szCs w:val="24"/>
          <w:shd w:val="clear" w:color="auto" w:fill="FFFFFF"/>
        </w:rPr>
        <w:t>International</w:t>
      </w:r>
      <w:r w:rsidRPr="0065025D">
        <w:rPr>
          <w:rFonts w:ascii="Arial" w:hAnsi="Arial" w:cs="Arial"/>
          <w:i/>
          <w:color w:val="000000" w:themeColor="text1"/>
          <w:sz w:val="24"/>
          <w:szCs w:val="24"/>
        </w:rPr>
        <w:br/>
      </w:r>
      <w:r w:rsidRPr="0065025D">
        <w:rPr>
          <w:rFonts w:ascii="Arial" w:hAnsi="Arial" w:cs="Arial"/>
          <w:i/>
          <w:color w:val="000000" w:themeColor="text1"/>
          <w:sz w:val="24"/>
          <w:szCs w:val="24"/>
          <w:shd w:val="clear" w:color="auto" w:fill="FFFFFF"/>
        </w:rPr>
        <w:t>Journal of Educational Research,</w:t>
      </w:r>
      <w:r w:rsidRPr="0065025D">
        <w:rPr>
          <w:rFonts w:ascii="Arial" w:hAnsi="Arial" w:cs="Arial"/>
          <w:color w:val="000000" w:themeColor="text1"/>
          <w:sz w:val="24"/>
          <w:szCs w:val="24"/>
          <w:shd w:val="clear" w:color="auto" w:fill="FFFFFF"/>
        </w:rPr>
        <w:t xml:space="preserve"> 19(3), pp. 277-300.</w:t>
      </w:r>
    </w:p>
    <w:p w14:paraId="6300086F"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222222"/>
          <w:sz w:val="24"/>
          <w:szCs w:val="24"/>
          <w:shd w:val="clear" w:color="auto" w:fill="FFFFFF"/>
        </w:rPr>
        <w:t xml:space="preserve">Mason, B.J., and Bruning, R. (2001). </w:t>
      </w:r>
      <w:r w:rsidRPr="0065025D">
        <w:rPr>
          <w:rFonts w:ascii="Arial" w:hAnsi="Arial" w:cs="Arial"/>
          <w:i/>
          <w:color w:val="222222"/>
          <w:sz w:val="24"/>
          <w:szCs w:val="24"/>
          <w:shd w:val="clear" w:color="auto" w:fill="FFFFFF"/>
        </w:rPr>
        <w:t xml:space="preserve">Providing feedback in computer-based instruction: What the research tells us. </w:t>
      </w:r>
      <w:r w:rsidRPr="0065025D">
        <w:rPr>
          <w:rFonts w:ascii="Arial" w:hAnsi="Arial" w:cs="Arial"/>
          <w:color w:val="222222"/>
          <w:sz w:val="24"/>
          <w:szCs w:val="24"/>
          <w:shd w:val="clear" w:color="auto" w:fill="FFFFFF"/>
        </w:rPr>
        <w:t>Retrieved 15</w:t>
      </w:r>
      <w:r w:rsidRPr="0065025D">
        <w:rPr>
          <w:rFonts w:ascii="Arial" w:hAnsi="Arial" w:cs="Arial"/>
          <w:color w:val="222222"/>
          <w:sz w:val="24"/>
          <w:szCs w:val="24"/>
          <w:shd w:val="clear" w:color="auto" w:fill="FFFFFF"/>
          <w:vertAlign w:val="superscript"/>
        </w:rPr>
        <w:t>th</w:t>
      </w:r>
      <w:r w:rsidRPr="0065025D">
        <w:rPr>
          <w:rFonts w:ascii="Arial" w:hAnsi="Arial" w:cs="Arial"/>
          <w:color w:val="222222"/>
          <w:sz w:val="24"/>
          <w:szCs w:val="24"/>
          <w:shd w:val="clear" w:color="auto" w:fill="FFFFFF"/>
        </w:rPr>
        <w:t xml:space="preserve"> January 2019, from: </w:t>
      </w:r>
      <w:hyperlink r:id="rId11" w:history="1">
        <w:r w:rsidRPr="0065025D">
          <w:rPr>
            <w:rStyle w:val="Hyperlink"/>
            <w:rFonts w:ascii="Arial" w:hAnsi="Arial" w:cs="Arial"/>
            <w:sz w:val="24"/>
            <w:szCs w:val="24"/>
            <w:shd w:val="clear" w:color="auto" w:fill="FFFFFF"/>
          </w:rPr>
          <w:t>www.researchgate.net/publication/247291218_Providing_Feedback_in_Computer-based_Instruction_What_the_Research_Tells_Us</w:t>
        </w:r>
      </w:hyperlink>
      <w:r w:rsidRPr="0065025D">
        <w:rPr>
          <w:rFonts w:ascii="Arial" w:hAnsi="Arial" w:cs="Arial"/>
          <w:color w:val="222222"/>
          <w:sz w:val="24"/>
          <w:szCs w:val="24"/>
          <w:shd w:val="clear" w:color="auto" w:fill="FFFFFF"/>
        </w:rPr>
        <w:t xml:space="preserve"> </w:t>
      </w:r>
      <w:r w:rsidRPr="0065025D">
        <w:rPr>
          <w:rFonts w:ascii="Arial" w:hAnsi="Arial" w:cs="Arial"/>
          <w:color w:val="000000" w:themeColor="text1"/>
          <w:sz w:val="24"/>
          <w:szCs w:val="24"/>
        </w:rPr>
        <w:t xml:space="preserve"> </w:t>
      </w:r>
    </w:p>
    <w:p w14:paraId="1350631E"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Maxim, G.W. (1997). </w:t>
      </w:r>
      <w:r w:rsidRPr="0065025D">
        <w:rPr>
          <w:rFonts w:ascii="Arial" w:hAnsi="Arial" w:cs="Arial"/>
          <w:i/>
          <w:color w:val="000000" w:themeColor="text1"/>
          <w:sz w:val="24"/>
          <w:szCs w:val="24"/>
          <w:shd w:val="clear" w:color="auto" w:fill="FFFFFF"/>
        </w:rPr>
        <w:t>The very young:</w:t>
      </w:r>
      <w:r w:rsidRPr="0065025D">
        <w:rPr>
          <w:rFonts w:ascii="Arial" w:hAnsi="Arial" w:cs="Arial"/>
          <w:color w:val="000000" w:themeColor="text1"/>
          <w:sz w:val="24"/>
          <w:szCs w:val="24"/>
          <w:shd w:val="clear" w:color="auto" w:fill="FFFFFF"/>
        </w:rPr>
        <w:t xml:space="preserve"> </w:t>
      </w:r>
      <w:r w:rsidRPr="0065025D">
        <w:rPr>
          <w:rFonts w:ascii="Arial" w:hAnsi="Arial" w:cs="Arial"/>
          <w:i/>
          <w:color w:val="000000" w:themeColor="text1"/>
          <w:sz w:val="24"/>
          <w:szCs w:val="24"/>
          <w:shd w:val="clear" w:color="auto" w:fill="FFFFFF"/>
        </w:rPr>
        <w:t xml:space="preserve">Developmental education for the early years. </w:t>
      </w:r>
      <w:r w:rsidRPr="0065025D">
        <w:rPr>
          <w:rFonts w:ascii="Arial" w:hAnsi="Arial" w:cs="Arial"/>
          <w:color w:val="000000" w:themeColor="text1"/>
          <w:sz w:val="24"/>
          <w:szCs w:val="24"/>
          <w:shd w:val="clear" w:color="auto" w:fill="FFFFFF"/>
        </w:rPr>
        <w:t>5th Ed. Upper Saddle River, NJ: Merrill/Prentice Hall.</w:t>
      </w:r>
    </w:p>
    <w:p w14:paraId="0DF732BE"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McGill, R.M. (2017) </w:t>
      </w:r>
      <w:r w:rsidRPr="0065025D">
        <w:rPr>
          <w:rFonts w:ascii="Arial" w:hAnsi="Arial" w:cs="Arial"/>
          <w:i/>
          <w:color w:val="000000" w:themeColor="text1"/>
          <w:sz w:val="24"/>
          <w:szCs w:val="24"/>
        </w:rPr>
        <w:t>MARK. PLAN. TEACH: Save Time. Reduce Workload. Impact Learning.</w:t>
      </w:r>
      <w:r w:rsidRPr="0065025D">
        <w:rPr>
          <w:rFonts w:ascii="Arial" w:hAnsi="Arial" w:cs="Arial"/>
          <w:color w:val="000000" w:themeColor="text1"/>
          <w:sz w:val="24"/>
          <w:szCs w:val="24"/>
        </w:rPr>
        <w:t xml:space="preserve"> London: Bloomsbury Publishing Plc.</w:t>
      </w:r>
    </w:p>
    <w:p w14:paraId="5F626961" w14:textId="37CFD665"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McTighe, J. and O’Connor, K. (2005). ‘Assessment to Promote Learning.’, </w:t>
      </w:r>
      <w:r w:rsidRPr="0065025D">
        <w:rPr>
          <w:rFonts w:ascii="Arial" w:hAnsi="Arial" w:cs="Arial"/>
          <w:i/>
          <w:sz w:val="24"/>
          <w:szCs w:val="24"/>
        </w:rPr>
        <w:t xml:space="preserve">Educational Leadership, </w:t>
      </w:r>
      <w:r w:rsidRPr="0065025D">
        <w:rPr>
          <w:rFonts w:ascii="Arial" w:hAnsi="Arial" w:cs="Arial"/>
          <w:sz w:val="24"/>
          <w:szCs w:val="24"/>
        </w:rPr>
        <w:t>63(3), pp. 10-17.</w:t>
      </w:r>
    </w:p>
    <w:p w14:paraId="5D719D95"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Morrison, G.S. (1997). </w:t>
      </w:r>
      <w:r w:rsidRPr="0065025D">
        <w:rPr>
          <w:rFonts w:ascii="Arial" w:hAnsi="Arial" w:cs="Arial"/>
          <w:i/>
          <w:color w:val="000000" w:themeColor="text1"/>
          <w:sz w:val="24"/>
          <w:szCs w:val="24"/>
          <w:shd w:val="clear" w:color="auto" w:fill="FFFFFF"/>
        </w:rPr>
        <w:t>Fundamentals of</w:t>
      </w:r>
      <w:r w:rsidRPr="0065025D">
        <w:rPr>
          <w:rFonts w:ascii="Arial" w:hAnsi="Arial" w:cs="Arial"/>
          <w:i/>
          <w:color w:val="000000" w:themeColor="text1"/>
          <w:sz w:val="24"/>
          <w:szCs w:val="24"/>
        </w:rPr>
        <w:t xml:space="preserve"> </w:t>
      </w:r>
      <w:r w:rsidRPr="0065025D">
        <w:rPr>
          <w:rFonts w:ascii="Arial" w:hAnsi="Arial" w:cs="Arial"/>
          <w:i/>
          <w:color w:val="000000" w:themeColor="text1"/>
          <w:sz w:val="24"/>
          <w:szCs w:val="24"/>
          <w:shd w:val="clear" w:color="auto" w:fill="FFFFFF"/>
        </w:rPr>
        <w:t>early childhood education.</w:t>
      </w:r>
      <w:r w:rsidRPr="0065025D">
        <w:rPr>
          <w:rFonts w:ascii="Arial" w:hAnsi="Arial" w:cs="Arial"/>
          <w:color w:val="000000" w:themeColor="text1"/>
          <w:sz w:val="24"/>
          <w:szCs w:val="24"/>
          <w:shd w:val="clear" w:color="auto" w:fill="FFFFFF"/>
        </w:rPr>
        <w:t xml:space="preserve"> Upper Saddle River, NJ: Merrill/Prentice Hall.</w:t>
      </w:r>
    </w:p>
    <w:p w14:paraId="6AB733D2" w14:textId="3B60AB05"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color w:val="000000" w:themeColor="text1"/>
          <w:sz w:val="24"/>
          <w:szCs w:val="24"/>
          <w:shd w:val="clear" w:color="auto" w:fill="FFFFFF"/>
        </w:rPr>
        <w:t>Nicol, D.J. and Macfarlane</w:t>
      </w:r>
      <w:r w:rsidRPr="0065025D">
        <w:rPr>
          <w:rFonts w:ascii="Cambria Math" w:hAnsi="Cambria Math" w:cs="Cambria Math"/>
          <w:color w:val="000000" w:themeColor="text1"/>
          <w:sz w:val="24"/>
          <w:szCs w:val="24"/>
          <w:shd w:val="clear" w:color="auto" w:fill="FFFFFF"/>
        </w:rPr>
        <w:t>‐</w:t>
      </w:r>
      <w:r w:rsidRPr="0065025D">
        <w:rPr>
          <w:rFonts w:ascii="Arial" w:hAnsi="Arial" w:cs="Arial"/>
          <w:color w:val="000000" w:themeColor="text1"/>
          <w:sz w:val="24"/>
          <w:szCs w:val="24"/>
          <w:shd w:val="clear" w:color="auto" w:fill="FFFFFF"/>
        </w:rPr>
        <w:t xml:space="preserve"> Dick, D. (2006) ‘Formative assessment and self</w:t>
      </w:r>
      <w:r w:rsidRPr="0065025D">
        <w:rPr>
          <w:rFonts w:ascii="Cambria Math" w:hAnsi="Cambria Math" w:cs="Cambria Math"/>
          <w:color w:val="000000" w:themeColor="text1"/>
          <w:sz w:val="24"/>
          <w:szCs w:val="24"/>
          <w:shd w:val="clear" w:color="auto" w:fill="FFFFFF"/>
        </w:rPr>
        <w:t>‐</w:t>
      </w:r>
      <w:r w:rsidRPr="0065025D">
        <w:rPr>
          <w:rFonts w:ascii="Arial" w:hAnsi="Arial" w:cs="Arial"/>
          <w:color w:val="000000" w:themeColor="text1"/>
          <w:sz w:val="24"/>
          <w:szCs w:val="24"/>
          <w:shd w:val="clear" w:color="auto" w:fill="FFFFFF"/>
        </w:rPr>
        <w:t xml:space="preserve"> regulated learning: a model and seven principles of good feedback practice,’ </w:t>
      </w:r>
      <w:r w:rsidRPr="0065025D">
        <w:rPr>
          <w:rFonts w:ascii="Arial" w:hAnsi="Arial" w:cs="Arial"/>
          <w:i/>
          <w:color w:val="000000" w:themeColor="text1"/>
          <w:sz w:val="24"/>
          <w:szCs w:val="24"/>
          <w:shd w:val="clear" w:color="auto" w:fill="FFFFFF"/>
        </w:rPr>
        <w:t>Studies in Higher Education</w:t>
      </w:r>
      <w:r w:rsidRPr="0065025D">
        <w:rPr>
          <w:rFonts w:ascii="Arial" w:hAnsi="Arial" w:cs="Arial"/>
          <w:color w:val="000000" w:themeColor="text1"/>
          <w:sz w:val="24"/>
          <w:szCs w:val="24"/>
          <w:shd w:val="clear" w:color="auto" w:fill="FFFFFF"/>
        </w:rPr>
        <w:t>, 31(2), pp. 199-218</w:t>
      </w:r>
      <w:r w:rsidR="009D43CE">
        <w:rPr>
          <w:rFonts w:ascii="Arial" w:hAnsi="Arial" w:cs="Arial"/>
          <w:color w:val="000000" w:themeColor="text1"/>
          <w:sz w:val="24"/>
          <w:szCs w:val="24"/>
          <w:shd w:val="clear" w:color="auto" w:fill="FFFFFF"/>
        </w:rPr>
        <w:t>.</w:t>
      </w:r>
    </w:p>
    <w:p w14:paraId="114BDF33" w14:textId="068DBFDA"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Purdie, N., Hattie, J. A., &amp; Douglas, G. (1996). ‘Student conceptions of learning and their use of self-regulated learning strategies: A cross-cultural comparison.’ </w:t>
      </w:r>
      <w:r w:rsidRPr="0065025D">
        <w:rPr>
          <w:rFonts w:ascii="Arial" w:hAnsi="Arial" w:cs="Arial"/>
          <w:i/>
          <w:color w:val="000000" w:themeColor="text1"/>
          <w:sz w:val="24"/>
          <w:szCs w:val="24"/>
          <w:shd w:val="clear" w:color="auto" w:fill="FFFFFF"/>
        </w:rPr>
        <w:t xml:space="preserve">Journal of Educational Psychology, </w:t>
      </w:r>
      <w:r w:rsidRPr="0065025D">
        <w:rPr>
          <w:rFonts w:ascii="Arial" w:hAnsi="Arial" w:cs="Arial"/>
          <w:color w:val="000000" w:themeColor="text1"/>
          <w:sz w:val="24"/>
          <w:szCs w:val="24"/>
          <w:shd w:val="clear" w:color="auto" w:fill="FFFFFF"/>
        </w:rPr>
        <w:t>88, pp. 87-100</w:t>
      </w:r>
      <w:r w:rsidR="009D43CE">
        <w:rPr>
          <w:rFonts w:ascii="Arial" w:hAnsi="Arial" w:cs="Arial"/>
          <w:color w:val="000000" w:themeColor="text1"/>
          <w:sz w:val="24"/>
          <w:szCs w:val="24"/>
          <w:shd w:val="clear" w:color="auto" w:fill="FFFFFF"/>
        </w:rPr>
        <w:t>.</w:t>
      </w:r>
    </w:p>
    <w:p w14:paraId="26BE6E30"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Ricci, M.C. (2013) </w:t>
      </w:r>
      <w:r w:rsidRPr="0065025D">
        <w:rPr>
          <w:rFonts w:ascii="Arial" w:hAnsi="Arial" w:cs="Arial"/>
          <w:i/>
          <w:sz w:val="24"/>
          <w:szCs w:val="24"/>
        </w:rPr>
        <w:t xml:space="preserve">Mindsets in the Classroom. Building a Culture of Success and Student Achievement in Schools. </w:t>
      </w:r>
      <w:r w:rsidRPr="0065025D">
        <w:rPr>
          <w:rFonts w:ascii="Arial" w:hAnsi="Arial" w:cs="Arial"/>
          <w:sz w:val="24"/>
          <w:szCs w:val="24"/>
        </w:rPr>
        <w:t xml:space="preserve">WACO: Prufrock Press Inc. </w:t>
      </w:r>
    </w:p>
    <w:p w14:paraId="7295E5ED" w14:textId="77777777" w:rsidR="00187F72" w:rsidRPr="0065025D" w:rsidRDefault="00187F72" w:rsidP="00187F72">
      <w:pPr>
        <w:pStyle w:val="ListParagraph"/>
        <w:numPr>
          <w:ilvl w:val="0"/>
          <w:numId w:val="3"/>
        </w:numPr>
        <w:shd w:val="clear" w:color="auto" w:fill="FFFFFF"/>
        <w:spacing w:after="0" w:line="360" w:lineRule="auto"/>
        <w:rPr>
          <w:rFonts w:ascii="Arial" w:eastAsia="Times New Roman" w:hAnsi="Arial" w:cs="Arial"/>
          <w:color w:val="000000" w:themeColor="text1"/>
          <w:sz w:val="24"/>
          <w:szCs w:val="24"/>
          <w:lang w:eastAsia="en-GB"/>
        </w:rPr>
      </w:pPr>
      <w:r w:rsidRPr="0065025D">
        <w:rPr>
          <w:rFonts w:ascii="Arial" w:eastAsia="Times New Roman" w:hAnsi="Arial" w:cs="Arial"/>
          <w:color w:val="000000" w:themeColor="text1"/>
          <w:sz w:val="24"/>
          <w:szCs w:val="24"/>
          <w:lang w:eastAsia="en-GB"/>
        </w:rPr>
        <w:t xml:space="preserve">Robinson, V., Hohepa, M., &amp; Lloyd, C. (2009). </w:t>
      </w:r>
      <w:r w:rsidRPr="0065025D">
        <w:rPr>
          <w:rFonts w:ascii="Arial" w:eastAsia="Times New Roman" w:hAnsi="Arial" w:cs="Arial"/>
          <w:i/>
          <w:color w:val="000000" w:themeColor="text1"/>
          <w:sz w:val="24"/>
          <w:szCs w:val="24"/>
          <w:lang w:eastAsia="en-GB"/>
        </w:rPr>
        <w:t>School leadership and student outcomes: identifying what works and why best evidence synthesis.</w:t>
      </w:r>
      <w:r w:rsidRPr="0065025D">
        <w:rPr>
          <w:rFonts w:ascii="Arial" w:eastAsia="Times New Roman" w:hAnsi="Arial" w:cs="Arial"/>
          <w:color w:val="000000" w:themeColor="text1"/>
          <w:sz w:val="24"/>
          <w:szCs w:val="24"/>
          <w:lang w:eastAsia="en-GB"/>
        </w:rPr>
        <w:t xml:space="preserve"> Auckland: New Zealand Ministry of Education</w:t>
      </w:r>
    </w:p>
    <w:p w14:paraId="7BA2A1AA" w14:textId="6B51642D"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Rowland, T., Huckstep, P. And Thwaites, A. (2003) The Knowledge Quartet in Williams, J. (Ed) (2003) Proceedings of the British Society for Research into Learning Mathematics, 23(3)</w:t>
      </w:r>
      <w:r w:rsidR="009D43CE">
        <w:rPr>
          <w:rFonts w:ascii="Arial" w:hAnsi="Arial" w:cs="Arial"/>
          <w:color w:val="000000" w:themeColor="text1"/>
          <w:sz w:val="24"/>
          <w:szCs w:val="24"/>
        </w:rPr>
        <w:t>,</w:t>
      </w:r>
      <w:r w:rsidRPr="0065025D">
        <w:rPr>
          <w:rFonts w:ascii="Arial" w:hAnsi="Arial" w:cs="Arial"/>
          <w:color w:val="000000" w:themeColor="text1"/>
          <w:sz w:val="24"/>
          <w:szCs w:val="24"/>
        </w:rPr>
        <w:t xml:space="preserve"> pp. 97-102.</w:t>
      </w:r>
    </w:p>
    <w:p w14:paraId="2920FE9B" w14:textId="24A46B48"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Sadler, D. R. (1989) ‘Formative assessment and the design of instructional systems,’</w:t>
      </w:r>
      <w:r w:rsidR="009D43CE">
        <w:rPr>
          <w:rFonts w:ascii="Arial" w:hAnsi="Arial" w:cs="Arial"/>
          <w:color w:val="000000" w:themeColor="text1"/>
          <w:sz w:val="24"/>
          <w:szCs w:val="24"/>
          <w:shd w:val="clear" w:color="auto" w:fill="FFFFFF"/>
        </w:rPr>
        <w:t xml:space="preserve"> </w:t>
      </w:r>
      <w:r w:rsidRPr="0065025D">
        <w:rPr>
          <w:rFonts w:ascii="Arial" w:hAnsi="Arial" w:cs="Arial"/>
          <w:i/>
          <w:color w:val="000000" w:themeColor="text1"/>
          <w:sz w:val="24"/>
          <w:szCs w:val="24"/>
          <w:shd w:val="clear" w:color="auto" w:fill="FFFFFF"/>
        </w:rPr>
        <w:t>Instructional Science,</w:t>
      </w:r>
      <w:r w:rsidRPr="0065025D">
        <w:rPr>
          <w:rFonts w:ascii="Arial" w:hAnsi="Arial" w:cs="Arial"/>
          <w:color w:val="000000" w:themeColor="text1"/>
          <w:sz w:val="24"/>
          <w:szCs w:val="24"/>
          <w:shd w:val="clear" w:color="auto" w:fill="FFFFFF"/>
        </w:rPr>
        <w:t xml:space="preserve"> 18, pp. 119–144</w:t>
      </w:r>
      <w:r w:rsidR="009D43CE">
        <w:rPr>
          <w:rFonts w:ascii="Arial" w:hAnsi="Arial" w:cs="Arial"/>
          <w:color w:val="000000" w:themeColor="text1"/>
          <w:sz w:val="24"/>
          <w:szCs w:val="24"/>
          <w:shd w:val="clear" w:color="auto" w:fill="FFFFFF"/>
        </w:rPr>
        <w:t>.</w:t>
      </w:r>
    </w:p>
    <w:p w14:paraId="71D43FEC" w14:textId="518422F3"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Shulman, L.S. (1987) ‘Knowledge and teaching: Foundations of the new reform.’, </w:t>
      </w:r>
      <w:r w:rsidRPr="0065025D">
        <w:rPr>
          <w:rFonts w:ascii="Arial" w:hAnsi="Arial" w:cs="Arial"/>
          <w:i/>
          <w:sz w:val="24"/>
          <w:szCs w:val="24"/>
        </w:rPr>
        <w:t xml:space="preserve">Havard Educational Review, </w:t>
      </w:r>
      <w:r w:rsidRPr="0065025D">
        <w:rPr>
          <w:rFonts w:ascii="Arial" w:hAnsi="Arial" w:cs="Arial"/>
          <w:sz w:val="24"/>
          <w:szCs w:val="24"/>
        </w:rPr>
        <w:t>57</w:t>
      </w:r>
      <w:r w:rsidR="009D43CE">
        <w:rPr>
          <w:rFonts w:ascii="Arial" w:hAnsi="Arial" w:cs="Arial"/>
          <w:sz w:val="24"/>
          <w:szCs w:val="24"/>
        </w:rPr>
        <w:t>(</w:t>
      </w:r>
      <w:r w:rsidRPr="0065025D">
        <w:rPr>
          <w:rFonts w:ascii="Arial" w:hAnsi="Arial" w:cs="Arial"/>
          <w:sz w:val="24"/>
          <w:szCs w:val="24"/>
        </w:rPr>
        <w:t>1</w:t>
      </w:r>
      <w:r w:rsidR="009D43CE">
        <w:rPr>
          <w:rFonts w:ascii="Arial" w:hAnsi="Arial" w:cs="Arial"/>
          <w:sz w:val="24"/>
          <w:szCs w:val="24"/>
        </w:rPr>
        <w:t>)</w:t>
      </w:r>
      <w:r w:rsidRPr="0065025D">
        <w:rPr>
          <w:rFonts w:ascii="Arial" w:hAnsi="Arial" w:cs="Arial"/>
          <w:sz w:val="24"/>
          <w:szCs w:val="24"/>
        </w:rPr>
        <w:t>, pp. 1-27.</w:t>
      </w:r>
    </w:p>
    <w:p w14:paraId="76A522BD" w14:textId="2C7CF255"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Shute, V. (2007). ‘Focus on formative feedback.’ </w:t>
      </w:r>
      <w:r w:rsidRPr="0065025D">
        <w:rPr>
          <w:rFonts w:ascii="Arial" w:hAnsi="Arial" w:cs="Arial"/>
          <w:i/>
          <w:color w:val="000000" w:themeColor="text1"/>
          <w:sz w:val="24"/>
          <w:szCs w:val="24"/>
          <w:shd w:val="clear" w:color="auto" w:fill="FFFFFF"/>
        </w:rPr>
        <w:t>Review of Education Research,</w:t>
      </w:r>
      <w:r w:rsidRPr="0065025D">
        <w:rPr>
          <w:rFonts w:ascii="Arial" w:hAnsi="Arial" w:cs="Arial"/>
          <w:color w:val="000000" w:themeColor="text1"/>
          <w:sz w:val="24"/>
          <w:szCs w:val="24"/>
          <w:shd w:val="clear" w:color="auto" w:fill="FFFFFF"/>
        </w:rPr>
        <w:t xml:space="preserve"> 78(1)</w:t>
      </w:r>
      <w:r w:rsidR="009D43CE">
        <w:rPr>
          <w:rFonts w:ascii="Arial" w:hAnsi="Arial" w:cs="Arial"/>
          <w:color w:val="000000" w:themeColor="text1"/>
          <w:sz w:val="24"/>
          <w:szCs w:val="24"/>
          <w:shd w:val="clear" w:color="auto" w:fill="FFFFFF"/>
        </w:rPr>
        <w:t>,</w:t>
      </w:r>
      <w:r w:rsidRPr="0065025D">
        <w:rPr>
          <w:rFonts w:ascii="Arial" w:hAnsi="Arial" w:cs="Arial"/>
          <w:color w:val="000000" w:themeColor="text1"/>
          <w:sz w:val="24"/>
          <w:szCs w:val="24"/>
          <w:shd w:val="clear" w:color="auto" w:fill="FFFFFF"/>
        </w:rPr>
        <w:t xml:space="preserve"> pp.153 -189.</w:t>
      </w:r>
    </w:p>
    <w:p w14:paraId="38329CFA"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Timperley, H., &amp; Parr, J. (2005). </w:t>
      </w:r>
      <w:r w:rsidRPr="0065025D">
        <w:rPr>
          <w:rFonts w:ascii="Arial" w:hAnsi="Arial" w:cs="Arial"/>
          <w:i/>
          <w:color w:val="000000" w:themeColor="text1"/>
          <w:sz w:val="24"/>
          <w:szCs w:val="24"/>
          <w:shd w:val="clear" w:color="auto" w:fill="FFFFFF"/>
        </w:rPr>
        <w:t xml:space="preserve">Literacy professional development project. </w:t>
      </w:r>
      <w:r w:rsidRPr="0065025D">
        <w:rPr>
          <w:rFonts w:ascii="Arial" w:hAnsi="Arial" w:cs="Arial"/>
          <w:color w:val="000000" w:themeColor="text1"/>
          <w:sz w:val="24"/>
          <w:szCs w:val="24"/>
          <w:shd w:val="clear" w:color="auto" w:fill="FFFFFF"/>
        </w:rPr>
        <w:t>Wellington: New Zealand Ministry of Education. </w:t>
      </w:r>
    </w:p>
    <w:p w14:paraId="08BD0774" w14:textId="50697494"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Tipton, E., Hallberg, K., Hedges, L. V., and Chan, W. (2016) ‘Implications of Small Samples for Generalisation: Adjustments and Rules if Thumb.’ </w:t>
      </w:r>
      <w:r w:rsidRPr="0065025D">
        <w:rPr>
          <w:rFonts w:ascii="Arial" w:hAnsi="Arial" w:cs="Arial"/>
          <w:i/>
          <w:color w:val="000000" w:themeColor="text1"/>
          <w:sz w:val="24"/>
          <w:szCs w:val="24"/>
        </w:rPr>
        <w:t>SAGE journals</w:t>
      </w:r>
      <w:r w:rsidRPr="0065025D">
        <w:rPr>
          <w:rFonts w:ascii="Arial" w:hAnsi="Arial" w:cs="Arial"/>
          <w:color w:val="000000" w:themeColor="text1"/>
          <w:sz w:val="24"/>
          <w:szCs w:val="24"/>
        </w:rPr>
        <w:t>. 41(5), pp. 472-505.</w:t>
      </w:r>
    </w:p>
    <w:p w14:paraId="56D39E71"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University of Wales Trinity Saint David (UWTSD), (2019). </w:t>
      </w:r>
      <w:r w:rsidRPr="0065025D">
        <w:rPr>
          <w:rFonts w:ascii="Arial" w:hAnsi="Arial" w:cs="Arial"/>
          <w:i/>
          <w:color w:val="000000" w:themeColor="text1"/>
          <w:sz w:val="24"/>
          <w:szCs w:val="24"/>
          <w:shd w:val="clear" w:color="auto" w:fill="FFFFFF"/>
        </w:rPr>
        <w:t xml:space="preserve">Research Ethics &amp; Integrity Code of Practice. </w:t>
      </w:r>
      <w:r w:rsidRPr="0065025D">
        <w:rPr>
          <w:rFonts w:ascii="Arial" w:hAnsi="Arial" w:cs="Arial"/>
          <w:color w:val="000000" w:themeColor="text1"/>
          <w:sz w:val="24"/>
          <w:szCs w:val="24"/>
          <w:shd w:val="clear" w:color="auto" w:fill="FFFFFF"/>
        </w:rPr>
        <w:t xml:space="preserve">Available at: </w:t>
      </w:r>
      <w:hyperlink r:id="rId12" w:history="1">
        <w:r w:rsidRPr="0065025D">
          <w:rPr>
            <w:rStyle w:val="Hyperlink"/>
            <w:rFonts w:ascii="Arial" w:hAnsi="Arial" w:cs="Arial"/>
            <w:sz w:val="24"/>
            <w:szCs w:val="24"/>
            <w:shd w:val="clear" w:color="auto" w:fill="FFFFFF"/>
          </w:rPr>
          <w:t>https://www.uwtsd.ac.uk/media/uwtsd-website/content-assets/documents/research/research-ethics-integrity-code-practice.pdf</w:t>
        </w:r>
      </w:hyperlink>
      <w:r w:rsidRPr="0065025D">
        <w:rPr>
          <w:rFonts w:ascii="Arial" w:hAnsi="Arial" w:cs="Arial"/>
          <w:color w:val="000000" w:themeColor="text1"/>
          <w:sz w:val="24"/>
          <w:szCs w:val="24"/>
          <w:shd w:val="clear" w:color="auto" w:fill="FFFFFF"/>
        </w:rPr>
        <w:t xml:space="preserve"> (Accessed: 20</w:t>
      </w:r>
      <w:r w:rsidRPr="0065025D">
        <w:rPr>
          <w:rFonts w:ascii="Arial" w:hAnsi="Arial" w:cs="Arial"/>
          <w:color w:val="000000" w:themeColor="text1"/>
          <w:sz w:val="24"/>
          <w:szCs w:val="24"/>
          <w:shd w:val="clear" w:color="auto" w:fill="FFFFFF"/>
          <w:vertAlign w:val="superscript"/>
        </w:rPr>
        <w:t>th</w:t>
      </w:r>
      <w:r w:rsidRPr="0065025D">
        <w:rPr>
          <w:rFonts w:ascii="Arial" w:hAnsi="Arial" w:cs="Arial"/>
          <w:color w:val="000000" w:themeColor="text1"/>
          <w:sz w:val="24"/>
          <w:szCs w:val="24"/>
          <w:shd w:val="clear" w:color="auto" w:fill="FFFFFF"/>
        </w:rPr>
        <w:t xml:space="preserve"> January 2019). </w:t>
      </w:r>
    </w:p>
    <w:p w14:paraId="0F7242D3"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Vygotsky, L. S. (1978) </w:t>
      </w:r>
      <w:r w:rsidRPr="0065025D">
        <w:rPr>
          <w:rFonts w:ascii="Arial" w:hAnsi="Arial" w:cs="Arial"/>
          <w:i/>
          <w:sz w:val="24"/>
          <w:szCs w:val="24"/>
        </w:rPr>
        <w:t xml:space="preserve">Mind in society: The development of higher psychological processes. </w:t>
      </w:r>
      <w:r w:rsidRPr="0065025D">
        <w:rPr>
          <w:rFonts w:ascii="Arial" w:hAnsi="Arial" w:cs="Arial"/>
          <w:sz w:val="24"/>
          <w:szCs w:val="24"/>
        </w:rPr>
        <w:t>Cambridge, MA: Harvard University Press.</w:t>
      </w:r>
    </w:p>
    <w:p w14:paraId="2D7A501A"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Welsh Government (WG), (2010) </w:t>
      </w:r>
      <w:r w:rsidRPr="0065025D">
        <w:rPr>
          <w:rFonts w:ascii="Arial" w:hAnsi="Arial" w:cs="Arial"/>
          <w:i/>
          <w:sz w:val="24"/>
          <w:szCs w:val="24"/>
        </w:rPr>
        <w:t xml:space="preserve">How to develop thinking and assessment for learning in the classroom. </w:t>
      </w:r>
      <w:r w:rsidRPr="0065025D">
        <w:rPr>
          <w:rFonts w:ascii="Arial" w:hAnsi="Arial" w:cs="Arial"/>
          <w:sz w:val="24"/>
          <w:szCs w:val="24"/>
        </w:rPr>
        <w:t xml:space="preserve">Cardiff: Welsh Assembly Government. [Online]. Available at: </w:t>
      </w:r>
      <w:hyperlink r:id="rId13" w:history="1">
        <w:r w:rsidRPr="0065025D">
          <w:rPr>
            <w:rStyle w:val="Hyperlink"/>
            <w:rFonts w:ascii="Arial" w:hAnsi="Arial" w:cs="Arial"/>
            <w:sz w:val="24"/>
            <w:szCs w:val="24"/>
          </w:rPr>
          <w:t>https://learning.gov.wales/docs/learningwales/publications/130429how-to-develop-thinking-en.pdf</w:t>
        </w:r>
      </w:hyperlink>
      <w:r w:rsidRPr="0065025D">
        <w:rPr>
          <w:rFonts w:ascii="Arial" w:hAnsi="Arial" w:cs="Arial"/>
          <w:sz w:val="24"/>
          <w:szCs w:val="24"/>
        </w:rPr>
        <w:t xml:space="preserve"> (Accessed: 24</w:t>
      </w:r>
      <w:r w:rsidRPr="0065025D">
        <w:rPr>
          <w:rFonts w:ascii="Arial" w:hAnsi="Arial" w:cs="Arial"/>
          <w:sz w:val="24"/>
          <w:szCs w:val="24"/>
          <w:vertAlign w:val="superscript"/>
        </w:rPr>
        <w:t>th</w:t>
      </w:r>
      <w:r w:rsidRPr="0065025D">
        <w:rPr>
          <w:rFonts w:ascii="Arial" w:hAnsi="Arial" w:cs="Arial"/>
          <w:sz w:val="24"/>
          <w:szCs w:val="24"/>
        </w:rPr>
        <w:t xml:space="preserve"> February 2019). </w:t>
      </w:r>
    </w:p>
    <w:p w14:paraId="485FB8CE" w14:textId="4B38C584"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Welsh Government a (WGa), (2018) </w:t>
      </w:r>
      <w:r w:rsidRPr="0065025D">
        <w:rPr>
          <w:rFonts w:ascii="Arial" w:hAnsi="Arial" w:cs="Arial"/>
          <w:i/>
          <w:sz w:val="24"/>
          <w:szCs w:val="24"/>
        </w:rPr>
        <w:t xml:space="preserve">My Local </w:t>
      </w:r>
      <w:r w:rsidRPr="0022235D">
        <w:rPr>
          <w:rFonts w:ascii="Arial" w:hAnsi="Arial" w:cs="Arial"/>
          <w:i/>
          <w:sz w:val="24"/>
          <w:szCs w:val="24"/>
        </w:rPr>
        <w:t>School</w:t>
      </w:r>
      <w:r w:rsidRPr="0022235D">
        <w:rPr>
          <w:rFonts w:ascii="Arial" w:hAnsi="Arial" w:cs="Arial"/>
          <w:i/>
          <w:color w:val="000000" w:themeColor="text1"/>
          <w:sz w:val="24"/>
          <w:szCs w:val="24"/>
        </w:rPr>
        <w:t xml:space="preserve"> </w:t>
      </w:r>
      <w:proofErr w:type="spellStart"/>
      <w:r w:rsidR="0022235D" w:rsidRPr="0022235D">
        <w:rPr>
          <w:rFonts w:ascii="Arial" w:hAnsi="Arial" w:cs="Arial"/>
          <w:i/>
          <w:color w:val="000000" w:themeColor="text1"/>
          <w:sz w:val="24"/>
          <w:szCs w:val="24"/>
          <w:highlight w:val="black"/>
        </w:rPr>
        <w:t>Dunvant</w:t>
      </w:r>
      <w:proofErr w:type="spellEnd"/>
      <w:r w:rsidRPr="0065025D">
        <w:rPr>
          <w:rFonts w:ascii="Arial" w:hAnsi="Arial" w:cs="Arial"/>
          <w:i/>
          <w:color w:val="000000" w:themeColor="text1"/>
          <w:sz w:val="24"/>
          <w:szCs w:val="24"/>
        </w:rPr>
        <w:t xml:space="preserve"> </w:t>
      </w:r>
      <w:r w:rsidRPr="0065025D">
        <w:rPr>
          <w:rFonts w:ascii="Arial" w:hAnsi="Arial" w:cs="Arial"/>
          <w:i/>
          <w:sz w:val="24"/>
          <w:szCs w:val="24"/>
        </w:rPr>
        <w:t xml:space="preserve">Primary School. </w:t>
      </w:r>
      <w:r w:rsidRPr="0065025D">
        <w:rPr>
          <w:rFonts w:ascii="Arial" w:hAnsi="Arial" w:cs="Arial"/>
          <w:sz w:val="24"/>
          <w:szCs w:val="24"/>
        </w:rPr>
        <w:t xml:space="preserve">[Online]. Available at: </w:t>
      </w:r>
      <w:hyperlink r:id="rId14" w:history="1">
        <w:r w:rsidRPr="0065025D">
          <w:rPr>
            <w:rStyle w:val="Hyperlink"/>
            <w:rFonts w:ascii="Arial" w:hAnsi="Arial" w:cs="Arial"/>
            <w:sz w:val="24"/>
            <w:szCs w:val="24"/>
          </w:rPr>
          <w:t>http://mylocalschool.wales.gov.uk/School/6702237?lang=en</w:t>
        </w:r>
      </w:hyperlink>
      <w:r w:rsidRPr="0065025D">
        <w:rPr>
          <w:rFonts w:ascii="Arial" w:hAnsi="Arial" w:cs="Arial"/>
          <w:sz w:val="24"/>
          <w:szCs w:val="24"/>
        </w:rPr>
        <w:t xml:space="preserve"> (Accessed: 21</w:t>
      </w:r>
      <w:r w:rsidRPr="0065025D">
        <w:rPr>
          <w:rFonts w:ascii="Arial" w:hAnsi="Arial" w:cs="Arial"/>
          <w:sz w:val="24"/>
          <w:szCs w:val="24"/>
          <w:vertAlign w:val="superscript"/>
        </w:rPr>
        <w:t>st</w:t>
      </w:r>
      <w:r w:rsidRPr="0065025D">
        <w:rPr>
          <w:rFonts w:ascii="Arial" w:hAnsi="Arial" w:cs="Arial"/>
          <w:sz w:val="24"/>
          <w:szCs w:val="24"/>
        </w:rPr>
        <w:t xml:space="preserve"> February 2019).</w:t>
      </w:r>
    </w:p>
    <w:p w14:paraId="1B419BFE"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Welsh Government b (WGb), (2018) </w:t>
      </w:r>
      <w:r w:rsidRPr="0065025D">
        <w:rPr>
          <w:rFonts w:ascii="Arial" w:hAnsi="Arial" w:cs="Arial"/>
          <w:i/>
          <w:sz w:val="24"/>
          <w:szCs w:val="24"/>
        </w:rPr>
        <w:t>My Local School</w:t>
      </w:r>
      <w:r w:rsidRPr="0065025D">
        <w:rPr>
          <w:rFonts w:ascii="Arial" w:hAnsi="Arial" w:cs="Arial"/>
          <w:i/>
          <w:color w:val="000000" w:themeColor="text1"/>
          <w:sz w:val="24"/>
          <w:szCs w:val="24"/>
        </w:rPr>
        <w:t xml:space="preserve"> </w:t>
      </w:r>
      <w:r w:rsidRPr="0065025D">
        <w:rPr>
          <w:rFonts w:ascii="Arial" w:hAnsi="Arial" w:cs="Arial"/>
          <w:i/>
          <w:color w:val="000000" w:themeColor="text1"/>
          <w:sz w:val="24"/>
          <w:szCs w:val="24"/>
          <w:highlight w:val="black"/>
        </w:rPr>
        <w:t>Gnoll</w:t>
      </w:r>
      <w:r w:rsidRPr="0065025D">
        <w:rPr>
          <w:rFonts w:ascii="Arial" w:hAnsi="Arial" w:cs="Arial"/>
          <w:i/>
          <w:color w:val="000000" w:themeColor="text1"/>
          <w:sz w:val="24"/>
          <w:szCs w:val="24"/>
        </w:rPr>
        <w:t xml:space="preserve"> </w:t>
      </w:r>
      <w:r w:rsidRPr="0065025D">
        <w:rPr>
          <w:rFonts w:ascii="Arial" w:hAnsi="Arial" w:cs="Arial"/>
          <w:i/>
          <w:sz w:val="24"/>
          <w:szCs w:val="24"/>
        </w:rPr>
        <w:t xml:space="preserve">Primary School. </w:t>
      </w:r>
      <w:r w:rsidRPr="0065025D">
        <w:rPr>
          <w:rFonts w:ascii="Arial" w:hAnsi="Arial" w:cs="Arial"/>
          <w:sz w:val="24"/>
          <w:szCs w:val="24"/>
        </w:rPr>
        <w:t xml:space="preserve">[Online]. Available at: </w:t>
      </w:r>
      <w:hyperlink r:id="rId15" w:history="1">
        <w:r w:rsidRPr="0065025D">
          <w:rPr>
            <w:rStyle w:val="Hyperlink"/>
            <w:rFonts w:ascii="Arial" w:hAnsi="Arial" w:cs="Arial"/>
            <w:sz w:val="24"/>
            <w:szCs w:val="24"/>
          </w:rPr>
          <w:t>http://mylocalschool.wales.gov.uk/School/6712144?lang=en</w:t>
        </w:r>
      </w:hyperlink>
      <w:r w:rsidRPr="0065025D">
        <w:rPr>
          <w:rFonts w:ascii="Arial" w:hAnsi="Arial" w:cs="Arial"/>
          <w:sz w:val="24"/>
          <w:szCs w:val="24"/>
        </w:rPr>
        <w:t xml:space="preserve"> (Accessed: 20</w:t>
      </w:r>
      <w:r w:rsidRPr="0065025D">
        <w:rPr>
          <w:rFonts w:ascii="Arial" w:hAnsi="Arial" w:cs="Arial"/>
          <w:sz w:val="24"/>
          <w:szCs w:val="24"/>
          <w:vertAlign w:val="superscript"/>
        </w:rPr>
        <w:t>th</w:t>
      </w:r>
      <w:r w:rsidRPr="0065025D">
        <w:rPr>
          <w:rFonts w:ascii="Arial" w:hAnsi="Arial" w:cs="Arial"/>
          <w:sz w:val="24"/>
          <w:szCs w:val="24"/>
        </w:rPr>
        <w:t xml:space="preserve"> February 2019). </w:t>
      </w:r>
    </w:p>
    <w:p w14:paraId="5DDC37D9" w14:textId="7C018060" w:rsidR="00F14B56" w:rsidRPr="00F14B56" w:rsidRDefault="00187F72" w:rsidP="00F14B56">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Winne, P. H., &amp; Butler, D. L. (1994). ‘Student cognition in learning from teaching.’ In</w:t>
      </w:r>
      <w:r w:rsidRPr="0065025D">
        <w:rPr>
          <w:rFonts w:ascii="Arial" w:hAnsi="Arial" w:cs="Arial"/>
          <w:color w:val="000000" w:themeColor="text1"/>
          <w:sz w:val="24"/>
          <w:szCs w:val="24"/>
        </w:rPr>
        <w:br/>
      </w:r>
      <w:r w:rsidRPr="0065025D">
        <w:rPr>
          <w:rFonts w:ascii="Arial" w:hAnsi="Arial" w:cs="Arial"/>
          <w:color w:val="000000" w:themeColor="text1"/>
          <w:sz w:val="24"/>
          <w:szCs w:val="24"/>
          <w:shd w:val="clear" w:color="auto" w:fill="FFFFFF"/>
        </w:rPr>
        <w:t xml:space="preserve">T. Husen &amp; T. Postlewaite, </w:t>
      </w:r>
      <w:r w:rsidRPr="0065025D">
        <w:rPr>
          <w:rFonts w:ascii="Arial" w:hAnsi="Arial" w:cs="Arial"/>
          <w:i/>
          <w:color w:val="000000" w:themeColor="text1"/>
          <w:sz w:val="24"/>
          <w:szCs w:val="24"/>
          <w:shd w:val="clear" w:color="auto" w:fill="FFFFFF"/>
        </w:rPr>
        <w:t>International encyclopaedia of education.</w:t>
      </w:r>
      <w:r w:rsidRPr="0065025D">
        <w:rPr>
          <w:rFonts w:ascii="Arial" w:hAnsi="Arial" w:cs="Arial"/>
          <w:color w:val="000000" w:themeColor="text1"/>
          <w:sz w:val="24"/>
          <w:szCs w:val="24"/>
          <w:shd w:val="clear" w:color="auto" w:fill="FFFFFF"/>
        </w:rPr>
        <w:t xml:space="preserve"> 2nd ed. pp. 5738-5745. Oxford, UK: Pergamon</w:t>
      </w:r>
      <w:r w:rsidR="00F14B56">
        <w:rPr>
          <w:rFonts w:ascii="Arial" w:hAnsi="Arial" w:cs="Arial"/>
          <w:color w:val="000000" w:themeColor="text1"/>
          <w:sz w:val="24"/>
          <w:szCs w:val="24"/>
          <w:shd w:val="clear" w:color="auto" w:fill="FFFFFF"/>
        </w:rPr>
        <w:t>.</w:t>
      </w:r>
    </w:p>
    <w:p w14:paraId="60A6DD75" w14:textId="03CE33EA" w:rsidR="00F14B56" w:rsidRDefault="00F14B56" w:rsidP="00F14B56">
      <w:pPr>
        <w:spacing w:after="200" w:line="360" w:lineRule="auto"/>
        <w:rPr>
          <w:rFonts w:ascii="Arial" w:hAnsi="Arial" w:cs="Arial"/>
          <w:color w:val="000000" w:themeColor="text1"/>
          <w:sz w:val="24"/>
          <w:szCs w:val="24"/>
        </w:rPr>
      </w:pPr>
    </w:p>
    <w:p w14:paraId="26BC5AE5" w14:textId="2173B131" w:rsidR="00F14B56" w:rsidRDefault="00F14B56" w:rsidP="00F14B56">
      <w:pPr>
        <w:spacing w:after="200" w:line="360" w:lineRule="auto"/>
        <w:jc w:val="center"/>
        <w:rPr>
          <w:rFonts w:ascii="Arial" w:hAnsi="Arial" w:cs="Arial"/>
          <w:color w:val="000000" w:themeColor="text1"/>
          <w:sz w:val="24"/>
          <w:szCs w:val="24"/>
          <w:u w:val="single"/>
        </w:rPr>
      </w:pPr>
      <w:r w:rsidRPr="0012054A">
        <w:rPr>
          <w:rFonts w:ascii="Arial" w:hAnsi="Arial" w:cs="Arial"/>
          <w:color w:val="000000" w:themeColor="text1"/>
          <w:sz w:val="24"/>
          <w:szCs w:val="24"/>
          <w:u w:val="single"/>
        </w:rPr>
        <w:t>Appendices:</w:t>
      </w:r>
    </w:p>
    <w:p w14:paraId="6E617160" w14:textId="2B476224" w:rsidR="0012054A" w:rsidRDefault="0012054A" w:rsidP="00F14B56">
      <w:pPr>
        <w:spacing w:after="200" w:line="360" w:lineRule="auto"/>
        <w:jc w:val="center"/>
        <w:rPr>
          <w:rFonts w:ascii="Arial" w:hAnsi="Arial" w:cs="Arial"/>
          <w:color w:val="000000" w:themeColor="text1"/>
          <w:sz w:val="24"/>
          <w:szCs w:val="24"/>
          <w:u w:val="single"/>
        </w:rPr>
      </w:pPr>
    </w:p>
    <w:p w14:paraId="6C8CD911" w14:textId="0CB520CE"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 xml:space="preserve">Appendix 1 – </w:t>
      </w:r>
      <w:r w:rsidR="000A4E20">
        <w:rPr>
          <w:rFonts w:ascii="Arial" w:hAnsi="Arial" w:cs="Arial"/>
          <w:color w:val="000000" w:themeColor="text1"/>
          <w:sz w:val="24"/>
          <w:szCs w:val="24"/>
        </w:rPr>
        <w:t>Researcher’s Reflection model.</w:t>
      </w:r>
    </w:p>
    <w:p w14:paraId="2BCD72AE" w14:textId="1FD48CA6"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 xml:space="preserve">Appendix 2- </w:t>
      </w:r>
      <w:r w:rsidR="000A4E20">
        <w:rPr>
          <w:rFonts w:ascii="Arial" w:hAnsi="Arial" w:cs="Arial"/>
          <w:color w:val="000000" w:themeColor="text1"/>
          <w:sz w:val="24"/>
          <w:szCs w:val="24"/>
        </w:rPr>
        <w:t>Blank Parental Consent Form.</w:t>
      </w:r>
    </w:p>
    <w:p w14:paraId="4F8E306D" w14:textId="121F9820"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Appendix 3- Seating Plan (School One- Lesson One).</w:t>
      </w:r>
    </w:p>
    <w:p w14:paraId="611BC02A" w14:textId="6C4C9DFF"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 xml:space="preserve">Appendix 4- </w:t>
      </w:r>
      <w:r w:rsidR="00C22B32">
        <w:rPr>
          <w:rFonts w:ascii="Arial" w:hAnsi="Arial" w:cs="Arial"/>
          <w:color w:val="000000" w:themeColor="text1"/>
          <w:sz w:val="24"/>
          <w:szCs w:val="24"/>
        </w:rPr>
        <w:t xml:space="preserve">Observation- Engagement Grid Lesson </w:t>
      </w:r>
      <w:r w:rsidR="00615EFC">
        <w:rPr>
          <w:rFonts w:ascii="Arial" w:hAnsi="Arial" w:cs="Arial"/>
          <w:color w:val="000000" w:themeColor="text1"/>
          <w:sz w:val="24"/>
          <w:szCs w:val="24"/>
        </w:rPr>
        <w:t>One</w:t>
      </w:r>
      <w:bookmarkStart w:id="1" w:name="_GoBack"/>
      <w:bookmarkEnd w:id="1"/>
      <w:r w:rsidR="00C22B32">
        <w:rPr>
          <w:rFonts w:ascii="Arial" w:hAnsi="Arial" w:cs="Arial"/>
          <w:color w:val="000000" w:themeColor="text1"/>
          <w:sz w:val="24"/>
          <w:szCs w:val="24"/>
        </w:rPr>
        <w:t xml:space="preserve"> -LA</w:t>
      </w:r>
    </w:p>
    <w:p w14:paraId="0810F936" w14:textId="76E1D708"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 xml:space="preserve">Appendix 5- </w:t>
      </w:r>
      <w:r w:rsidR="00C22B32">
        <w:rPr>
          <w:rFonts w:ascii="Arial" w:hAnsi="Arial" w:cs="Arial"/>
          <w:color w:val="000000" w:themeColor="text1"/>
          <w:sz w:val="24"/>
          <w:szCs w:val="24"/>
        </w:rPr>
        <w:t xml:space="preserve">Observation- Engagement Grid Lesson </w:t>
      </w:r>
      <w:r w:rsidR="00615EFC">
        <w:rPr>
          <w:rFonts w:ascii="Arial" w:hAnsi="Arial" w:cs="Arial"/>
          <w:color w:val="000000" w:themeColor="text1"/>
          <w:sz w:val="24"/>
          <w:szCs w:val="24"/>
        </w:rPr>
        <w:t>One</w:t>
      </w:r>
      <w:r w:rsidR="00C22B32">
        <w:rPr>
          <w:rFonts w:ascii="Arial" w:hAnsi="Arial" w:cs="Arial"/>
          <w:color w:val="000000" w:themeColor="text1"/>
          <w:sz w:val="24"/>
          <w:szCs w:val="24"/>
        </w:rPr>
        <w:t xml:space="preserve"> -MA</w:t>
      </w:r>
    </w:p>
    <w:p w14:paraId="0E354830" w14:textId="258B9E39"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 xml:space="preserve">Appendix 6- </w:t>
      </w:r>
      <w:r w:rsidR="00C22B32">
        <w:rPr>
          <w:rFonts w:ascii="Arial" w:hAnsi="Arial" w:cs="Arial"/>
          <w:color w:val="000000" w:themeColor="text1"/>
          <w:sz w:val="24"/>
          <w:szCs w:val="24"/>
        </w:rPr>
        <w:t xml:space="preserve">Observation- Engagement Grid Lesson </w:t>
      </w:r>
      <w:r w:rsidR="00615EFC">
        <w:rPr>
          <w:rFonts w:ascii="Arial" w:hAnsi="Arial" w:cs="Arial"/>
          <w:color w:val="000000" w:themeColor="text1"/>
          <w:sz w:val="24"/>
          <w:szCs w:val="24"/>
        </w:rPr>
        <w:t>One</w:t>
      </w:r>
      <w:r w:rsidR="00C22B32">
        <w:rPr>
          <w:rFonts w:ascii="Arial" w:hAnsi="Arial" w:cs="Arial"/>
          <w:color w:val="000000" w:themeColor="text1"/>
          <w:sz w:val="24"/>
          <w:szCs w:val="24"/>
        </w:rPr>
        <w:t xml:space="preserve"> -HA.</w:t>
      </w:r>
    </w:p>
    <w:p w14:paraId="5F9B1E98" w14:textId="646A0133"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Appendix 7- Leuven’s scale overview (Lesson One)</w:t>
      </w:r>
      <w:r w:rsidR="0056194F">
        <w:rPr>
          <w:rFonts w:ascii="Arial" w:hAnsi="Arial" w:cs="Arial"/>
          <w:color w:val="000000" w:themeColor="text1"/>
          <w:sz w:val="24"/>
          <w:szCs w:val="24"/>
        </w:rPr>
        <w:t xml:space="preserve"> Additional notes</w:t>
      </w:r>
      <w:r>
        <w:rPr>
          <w:rFonts w:ascii="Arial" w:hAnsi="Arial" w:cs="Arial"/>
          <w:color w:val="000000" w:themeColor="text1"/>
          <w:sz w:val="24"/>
          <w:szCs w:val="24"/>
        </w:rPr>
        <w:t>.</w:t>
      </w:r>
    </w:p>
    <w:p w14:paraId="3B2135D8" w14:textId="73F9FD93"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 xml:space="preserve">Appendix 8- </w:t>
      </w:r>
      <w:bookmarkStart w:id="2" w:name="_Hlk2555342"/>
      <w:r>
        <w:rPr>
          <w:rFonts w:ascii="Arial" w:hAnsi="Arial" w:cs="Arial"/>
          <w:color w:val="000000" w:themeColor="text1"/>
          <w:sz w:val="24"/>
          <w:szCs w:val="24"/>
        </w:rPr>
        <w:t>Original blank copy of Timescale Observation Grid.</w:t>
      </w:r>
      <w:bookmarkEnd w:id="2"/>
    </w:p>
    <w:p w14:paraId="5881F39A" w14:textId="2C62F4CB"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 xml:space="preserve">Appendix 9- Transcript Interview </w:t>
      </w:r>
      <w:r w:rsidR="00C22B32">
        <w:rPr>
          <w:rFonts w:ascii="Arial" w:hAnsi="Arial" w:cs="Arial"/>
          <w:color w:val="000000" w:themeColor="text1"/>
          <w:sz w:val="24"/>
          <w:szCs w:val="24"/>
        </w:rPr>
        <w:t xml:space="preserve">After </w:t>
      </w:r>
      <w:r>
        <w:rPr>
          <w:rFonts w:ascii="Arial" w:hAnsi="Arial" w:cs="Arial"/>
          <w:color w:val="000000" w:themeColor="text1"/>
          <w:sz w:val="24"/>
          <w:szCs w:val="24"/>
        </w:rPr>
        <w:t>Lesson One.</w:t>
      </w:r>
    </w:p>
    <w:p w14:paraId="1DA709A6" w14:textId="51680EDD"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Appendix 10- Reflection</w:t>
      </w:r>
      <w:r w:rsidR="00C22B32">
        <w:rPr>
          <w:rFonts w:ascii="Arial" w:hAnsi="Arial" w:cs="Arial"/>
          <w:color w:val="000000" w:themeColor="text1"/>
          <w:sz w:val="24"/>
          <w:szCs w:val="24"/>
        </w:rPr>
        <w:t xml:space="preserve">: </w:t>
      </w:r>
      <w:r>
        <w:rPr>
          <w:rFonts w:ascii="Arial" w:hAnsi="Arial" w:cs="Arial"/>
          <w:color w:val="000000" w:themeColor="text1"/>
          <w:sz w:val="24"/>
          <w:szCs w:val="24"/>
        </w:rPr>
        <w:t>Lesson One.</w:t>
      </w:r>
    </w:p>
    <w:p w14:paraId="45F37B28" w14:textId="7096828B"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Appendix 11- Seating plan (School Two- Lesson Two).</w:t>
      </w:r>
    </w:p>
    <w:p w14:paraId="591AFBF7" w14:textId="0ACFB48B"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 xml:space="preserve">Appendix 12- </w:t>
      </w:r>
      <w:r w:rsidR="00C22B32">
        <w:rPr>
          <w:rFonts w:ascii="Arial" w:hAnsi="Arial" w:cs="Arial"/>
          <w:color w:val="000000" w:themeColor="text1"/>
          <w:sz w:val="24"/>
          <w:szCs w:val="24"/>
        </w:rPr>
        <w:t>Observation- Engagement Grid Lesson Two -LA.</w:t>
      </w:r>
    </w:p>
    <w:p w14:paraId="51A6CB0F" w14:textId="50B12E39"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 xml:space="preserve">Appendix 13- </w:t>
      </w:r>
      <w:r w:rsidR="00C22B32">
        <w:rPr>
          <w:rFonts w:ascii="Arial" w:hAnsi="Arial" w:cs="Arial"/>
          <w:color w:val="000000" w:themeColor="text1"/>
          <w:sz w:val="24"/>
          <w:szCs w:val="24"/>
        </w:rPr>
        <w:t>Observation- Engagement Grid Lesson Two -MA</w:t>
      </w:r>
    </w:p>
    <w:p w14:paraId="06C8F165" w14:textId="6A11DF92"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Appendix 14- Observation</w:t>
      </w:r>
      <w:r w:rsidR="00C22B32">
        <w:rPr>
          <w:rFonts w:ascii="Arial" w:hAnsi="Arial" w:cs="Arial"/>
          <w:color w:val="000000" w:themeColor="text1"/>
          <w:sz w:val="24"/>
          <w:szCs w:val="24"/>
        </w:rPr>
        <w:t xml:space="preserve">- Engagement </w:t>
      </w:r>
      <w:r>
        <w:rPr>
          <w:rFonts w:ascii="Arial" w:hAnsi="Arial" w:cs="Arial"/>
          <w:color w:val="000000" w:themeColor="text1"/>
          <w:sz w:val="24"/>
          <w:szCs w:val="24"/>
        </w:rPr>
        <w:t>Grid Lesson Two</w:t>
      </w:r>
      <w:r w:rsidR="00C22B32">
        <w:rPr>
          <w:rFonts w:ascii="Arial" w:hAnsi="Arial" w:cs="Arial"/>
          <w:color w:val="000000" w:themeColor="text1"/>
          <w:sz w:val="24"/>
          <w:szCs w:val="24"/>
        </w:rPr>
        <w:t xml:space="preserve"> -</w:t>
      </w:r>
      <w:r>
        <w:rPr>
          <w:rFonts w:ascii="Arial" w:hAnsi="Arial" w:cs="Arial"/>
          <w:color w:val="000000" w:themeColor="text1"/>
          <w:sz w:val="24"/>
          <w:szCs w:val="24"/>
        </w:rPr>
        <w:t>H</w:t>
      </w:r>
      <w:r w:rsidR="00C22B32">
        <w:rPr>
          <w:rFonts w:ascii="Arial" w:hAnsi="Arial" w:cs="Arial"/>
          <w:color w:val="000000" w:themeColor="text1"/>
          <w:sz w:val="24"/>
          <w:szCs w:val="24"/>
        </w:rPr>
        <w:t>A</w:t>
      </w:r>
      <w:r>
        <w:rPr>
          <w:rFonts w:ascii="Arial" w:hAnsi="Arial" w:cs="Arial"/>
          <w:color w:val="000000" w:themeColor="text1"/>
          <w:sz w:val="24"/>
          <w:szCs w:val="24"/>
        </w:rPr>
        <w:t>.</w:t>
      </w:r>
    </w:p>
    <w:p w14:paraId="65D87E91" w14:textId="09BC8615"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Appendix 15- Leuven’s scale overview (Lesson Two)</w:t>
      </w:r>
      <w:r w:rsidR="0056194F">
        <w:rPr>
          <w:rFonts w:ascii="Arial" w:hAnsi="Arial" w:cs="Arial"/>
          <w:color w:val="000000" w:themeColor="text1"/>
          <w:sz w:val="24"/>
          <w:szCs w:val="24"/>
        </w:rPr>
        <w:t xml:space="preserve"> Additional notes</w:t>
      </w:r>
      <w:r>
        <w:rPr>
          <w:rFonts w:ascii="Arial" w:hAnsi="Arial" w:cs="Arial"/>
          <w:color w:val="000000" w:themeColor="text1"/>
          <w:sz w:val="24"/>
          <w:szCs w:val="24"/>
        </w:rPr>
        <w:t>.</w:t>
      </w:r>
    </w:p>
    <w:p w14:paraId="65E1553A" w14:textId="17CFBCCA"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Appendix 16- Transcript Interview (</w:t>
      </w:r>
      <w:r w:rsidR="00C22B32">
        <w:rPr>
          <w:rFonts w:ascii="Arial" w:hAnsi="Arial" w:cs="Arial"/>
          <w:color w:val="000000" w:themeColor="text1"/>
          <w:sz w:val="24"/>
          <w:szCs w:val="24"/>
        </w:rPr>
        <w:t xml:space="preserve">After </w:t>
      </w:r>
      <w:r>
        <w:rPr>
          <w:rFonts w:ascii="Arial" w:hAnsi="Arial" w:cs="Arial"/>
          <w:color w:val="000000" w:themeColor="text1"/>
          <w:sz w:val="24"/>
          <w:szCs w:val="24"/>
        </w:rPr>
        <w:t>Lesson Two).</w:t>
      </w:r>
    </w:p>
    <w:p w14:paraId="108F925A" w14:textId="680A0877" w:rsidR="0012054A" w:rsidRDefault="0012054A" w:rsidP="0012054A">
      <w:pPr>
        <w:spacing w:after="200" w:line="360" w:lineRule="auto"/>
        <w:rPr>
          <w:rFonts w:ascii="Arial" w:hAnsi="Arial" w:cs="Arial"/>
          <w:color w:val="000000" w:themeColor="text1"/>
          <w:sz w:val="24"/>
          <w:szCs w:val="24"/>
        </w:rPr>
      </w:pPr>
      <w:r>
        <w:rPr>
          <w:rFonts w:ascii="Arial" w:hAnsi="Arial" w:cs="Arial"/>
          <w:color w:val="000000" w:themeColor="text1"/>
          <w:sz w:val="24"/>
          <w:szCs w:val="24"/>
        </w:rPr>
        <w:t>Appendix 17- Reflection</w:t>
      </w:r>
      <w:r w:rsidR="00444FE2">
        <w:rPr>
          <w:rFonts w:ascii="Arial" w:hAnsi="Arial" w:cs="Arial"/>
          <w:color w:val="000000" w:themeColor="text1"/>
          <w:sz w:val="24"/>
          <w:szCs w:val="24"/>
        </w:rPr>
        <w:t xml:space="preserve">: </w:t>
      </w:r>
      <w:r>
        <w:rPr>
          <w:rFonts w:ascii="Arial" w:hAnsi="Arial" w:cs="Arial"/>
          <w:color w:val="000000" w:themeColor="text1"/>
          <w:sz w:val="24"/>
          <w:szCs w:val="24"/>
        </w:rPr>
        <w:t>Lesson Two.</w:t>
      </w:r>
    </w:p>
    <w:p w14:paraId="4D871112" w14:textId="77777777" w:rsidR="0012054A" w:rsidRDefault="0012054A" w:rsidP="0012054A">
      <w:pPr>
        <w:spacing w:after="200" w:line="360" w:lineRule="auto"/>
        <w:rPr>
          <w:rFonts w:ascii="Arial" w:hAnsi="Arial" w:cs="Arial"/>
          <w:color w:val="000000" w:themeColor="text1"/>
          <w:sz w:val="24"/>
          <w:szCs w:val="24"/>
        </w:rPr>
      </w:pPr>
    </w:p>
    <w:p w14:paraId="1C8797D6" w14:textId="77777777" w:rsidR="0012054A" w:rsidRDefault="0012054A" w:rsidP="0012054A">
      <w:pPr>
        <w:spacing w:after="200" w:line="360" w:lineRule="auto"/>
        <w:rPr>
          <w:rFonts w:ascii="Arial" w:hAnsi="Arial" w:cs="Arial"/>
          <w:color w:val="000000" w:themeColor="text1"/>
          <w:sz w:val="24"/>
          <w:szCs w:val="24"/>
        </w:rPr>
      </w:pPr>
    </w:p>
    <w:p w14:paraId="7E964EF4" w14:textId="77777777" w:rsidR="0012054A" w:rsidRDefault="0012054A" w:rsidP="0012054A">
      <w:pPr>
        <w:spacing w:after="200" w:line="360" w:lineRule="auto"/>
        <w:rPr>
          <w:rFonts w:ascii="Arial" w:hAnsi="Arial" w:cs="Arial"/>
          <w:color w:val="000000" w:themeColor="text1"/>
          <w:sz w:val="24"/>
          <w:szCs w:val="24"/>
        </w:rPr>
      </w:pPr>
    </w:p>
    <w:p w14:paraId="77DD83AA" w14:textId="77777777" w:rsidR="0012054A" w:rsidRDefault="0012054A" w:rsidP="0012054A">
      <w:pPr>
        <w:spacing w:after="200" w:line="360" w:lineRule="auto"/>
        <w:rPr>
          <w:rFonts w:ascii="Arial" w:hAnsi="Arial" w:cs="Arial"/>
          <w:color w:val="000000" w:themeColor="text1"/>
          <w:sz w:val="24"/>
          <w:szCs w:val="24"/>
        </w:rPr>
      </w:pPr>
    </w:p>
    <w:p w14:paraId="64A92787" w14:textId="77777777" w:rsidR="0012054A" w:rsidRPr="0012054A" w:rsidRDefault="0012054A" w:rsidP="0012054A">
      <w:pPr>
        <w:spacing w:after="200" w:line="360" w:lineRule="auto"/>
        <w:rPr>
          <w:rFonts w:ascii="Arial" w:hAnsi="Arial" w:cs="Arial"/>
          <w:color w:val="000000" w:themeColor="text1"/>
          <w:sz w:val="24"/>
          <w:szCs w:val="24"/>
        </w:rPr>
      </w:pPr>
    </w:p>
    <w:p w14:paraId="5FF319F8" w14:textId="77777777" w:rsidR="00F14B56" w:rsidRPr="00F14B56" w:rsidRDefault="00F14B56" w:rsidP="0012054A">
      <w:pPr>
        <w:spacing w:after="200" w:line="360" w:lineRule="auto"/>
        <w:rPr>
          <w:rFonts w:ascii="Arial" w:hAnsi="Arial" w:cs="Arial"/>
          <w:color w:val="000000" w:themeColor="text1"/>
          <w:sz w:val="24"/>
          <w:szCs w:val="24"/>
        </w:rPr>
      </w:pPr>
    </w:p>
    <w:p w14:paraId="63AFBADD" w14:textId="77777777" w:rsidR="00187F72" w:rsidRPr="00187F72" w:rsidRDefault="00187F72" w:rsidP="00AC6133">
      <w:pPr>
        <w:spacing w:line="360" w:lineRule="auto"/>
        <w:rPr>
          <w:rFonts w:ascii="Arial" w:hAnsi="Arial" w:cs="Arial"/>
          <w:sz w:val="24"/>
          <w:szCs w:val="24"/>
          <w:u w:val="single"/>
        </w:rPr>
      </w:pPr>
    </w:p>
    <w:p w14:paraId="5CF5B67F" w14:textId="77777777" w:rsidR="00187F72" w:rsidRPr="00AC6133" w:rsidRDefault="00187F72" w:rsidP="00AC6133">
      <w:pPr>
        <w:spacing w:line="360" w:lineRule="auto"/>
        <w:rPr>
          <w:rFonts w:ascii="Arial" w:hAnsi="Arial" w:cs="Arial"/>
          <w:sz w:val="24"/>
          <w:szCs w:val="24"/>
        </w:rPr>
      </w:pPr>
    </w:p>
    <w:p w14:paraId="3610B45A" w14:textId="77777777" w:rsidR="00EB5E62" w:rsidRPr="00AC6133" w:rsidRDefault="00EB5E62" w:rsidP="00AC6133">
      <w:pPr>
        <w:autoSpaceDE w:val="0"/>
        <w:autoSpaceDN w:val="0"/>
        <w:adjustRightInd w:val="0"/>
        <w:spacing w:line="360" w:lineRule="auto"/>
        <w:rPr>
          <w:rFonts w:ascii="Arial" w:hAnsi="Arial" w:cs="Arial"/>
          <w:sz w:val="24"/>
          <w:szCs w:val="24"/>
        </w:rPr>
      </w:pPr>
    </w:p>
    <w:p w14:paraId="21648A1E" w14:textId="371C70C9" w:rsidR="00C82FC3" w:rsidRPr="00AC6133" w:rsidRDefault="00C82FC3" w:rsidP="00AC6133">
      <w:pPr>
        <w:autoSpaceDE w:val="0"/>
        <w:autoSpaceDN w:val="0"/>
        <w:adjustRightInd w:val="0"/>
        <w:spacing w:line="360" w:lineRule="auto"/>
        <w:rPr>
          <w:rFonts w:ascii="Arial" w:hAnsi="Arial" w:cs="Arial"/>
          <w:sz w:val="24"/>
          <w:szCs w:val="24"/>
        </w:rPr>
      </w:pPr>
    </w:p>
    <w:p w14:paraId="30A27799" w14:textId="63D300FF" w:rsidR="007F33E0" w:rsidRPr="00AC6133" w:rsidRDefault="007F33E0" w:rsidP="00AC6133">
      <w:pPr>
        <w:autoSpaceDE w:val="0"/>
        <w:autoSpaceDN w:val="0"/>
        <w:adjustRightInd w:val="0"/>
        <w:spacing w:line="360" w:lineRule="auto"/>
        <w:rPr>
          <w:rFonts w:ascii="Arial" w:hAnsi="Arial" w:cs="Arial"/>
          <w:sz w:val="24"/>
          <w:szCs w:val="24"/>
          <w:highlight w:val="lightGray"/>
        </w:rPr>
      </w:pPr>
    </w:p>
    <w:p w14:paraId="30DA1D5D" w14:textId="77777777" w:rsidR="007F33E0" w:rsidRPr="00AC6133" w:rsidRDefault="007F33E0" w:rsidP="00AC6133">
      <w:pPr>
        <w:autoSpaceDE w:val="0"/>
        <w:autoSpaceDN w:val="0"/>
        <w:adjustRightInd w:val="0"/>
        <w:spacing w:line="360" w:lineRule="auto"/>
        <w:rPr>
          <w:rFonts w:ascii="Arial" w:hAnsi="Arial" w:cs="Arial"/>
          <w:sz w:val="24"/>
          <w:szCs w:val="24"/>
          <w:highlight w:val="lightGray"/>
        </w:rPr>
      </w:pPr>
    </w:p>
    <w:p w14:paraId="0E12804A" w14:textId="6150924A" w:rsidR="00111078" w:rsidRPr="00AC6133" w:rsidRDefault="00111078" w:rsidP="00AC6133">
      <w:pPr>
        <w:spacing w:line="360" w:lineRule="auto"/>
        <w:ind w:firstLine="720"/>
        <w:rPr>
          <w:rFonts w:ascii="Arial" w:hAnsi="Arial" w:cs="Arial"/>
          <w:sz w:val="24"/>
          <w:szCs w:val="24"/>
        </w:rPr>
      </w:pPr>
    </w:p>
    <w:sectPr w:rsidR="00111078" w:rsidRPr="00AC6133">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E58365" w14:textId="77777777" w:rsidR="003F77D2" w:rsidRDefault="003F77D2" w:rsidP="009C3DB7">
      <w:pPr>
        <w:spacing w:after="0" w:line="240" w:lineRule="auto"/>
      </w:pPr>
      <w:r>
        <w:separator/>
      </w:r>
    </w:p>
  </w:endnote>
  <w:endnote w:type="continuationSeparator" w:id="0">
    <w:p w14:paraId="198E08E6" w14:textId="77777777" w:rsidR="003F77D2" w:rsidRDefault="003F77D2" w:rsidP="009C3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1883058"/>
      <w:docPartObj>
        <w:docPartGallery w:val="Page Numbers (Bottom of Page)"/>
        <w:docPartUnique/>
      </w:docPartObj>
    </w:sdtPr>
    <w:sdtEndPr>
      <w:rPr>
        <w:noProof/>
      </w:rPr>
    </w:sdtEndPr>
    <w:sdtContent>
      <w:p w14:paraId="6B38B722" w14:textId="3347359E" w:rsidR="00EB5E62" w:rsidRDefault="00EB5E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BDEE91" w14:textId="77777777" w:rsidR="00EB5E62" w:rsidRDefault="00EB5E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6441A" w14:textId="77777777" w:rsidR="003F77D2" w:rsidRDefault="003F77D2" w:rsidP="009C3DB7">
      <w:pPr>
        <w:spacing w:after="0" w:line="240" w:lineRule="auto"/>
      </w:pPr>
      <w:r>
        <w:separator/>
      </w:r>
    </w:p>
  </w:footnote>
  <w:footnote w:type="continuationSeparator" w:id="0">
    <w:p w14:paraId="2149BE42" w14:textId="77777777" w:rsidR="003F77D2" w:rsidRDefault="003F77D2" w:rsidP="009C3D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EBB65" w14:textId="66CF335F" w:rsidR="009C3DB7" w:rsidRDefault="00EB5E62">
    <w:pPr>
      <w:pStyle w:val="Header"/>
    </w:pPr>
    <w:r>
      <w:t>ECPP7001</w:t>
    </w:r>
    <w:r w:rsidR="009C3DB7">
      <w:ptab w:relativeTo="margin" w:alignment="center" w:leader="none"/>
    </w:r>
    <w:r w:rsidR="009C3DB7">
      <w:t>The Enquiring Teacher</w:t>
    </w:r>
    <w:r w:rsidR="009C3DB7">
      <w:ptab w:relativeTo="margin" w:alignment="right" w:leader="none"/>
    </w:r>
    <w:r w:rsidR="009C3DB7">
      <w:t>1401060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067635"/>
    <w:multiLevelType w:val="hybridMultilevel"/>
    <w:tmpl w:val="F2DC7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7A518A"/>
    <w:multiLevelType w:val="hybridMultilevel"/>
    <w:tmpl w:val="B764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956C8"/>
    <w:multiLevelType w:val="multilevel"/>
    <w:tmpl w:val="FA36B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266"/>
    <w:rsid w:val="0000665E"/>
    <w:rsid w:val="00010F5E"/>
    <w:rsid w:val="000201F5"/>
    <w:rsid w:val="00021682"/>
    <w:rsid w:val="00036BAB"/>
    <w:rsid w:val="00043BD0"/>
    <w:rsid w:val="00052AD0"/>
    <w:rsid w:val="00063D07"/>
    <w:rsid w:val="00066C62"/>
    <w:rsid w:val="00073E99"/>
    <w:rsid w:val="00077316"/>
    <w:rsid w:val="000940BB"/>
    <w:rsid w:val="000A2395"/>
    <w:rsid w:val="000A4E20"/>
    <w:rsid w:val="000B0073"/>
    <w:rsid w:val="000B5D54"/>
    <w:rsid w:val="000B6AB4"/>
    <w:rsid w:val="000C7CDB"/>
    <w:rsid w:val="000D3CA2"/>
    <w:rsid w:val="000D49A6"/>
    <w:rsid w:val="000E030C"/>
    <w:rsid w:val="000F28A5"/>
    <w:rsid w:val="00104221"/>
    <w:rsid w:val="00107C87"/>
    <w:rsid w:val="001106E2"/>
    <w:rsid w:val="00111078"/>
    <w:rsid w:val="0012054A"/>
    <w:rsid w:val="00120B9E"/>
    <w:rsid w:val="00127C67"/>
    <w:rsid w:val="00143D20"/>
    <w:rsid w:val="00156871"/>
    <w:rsid w:val="00156F10"/>
    <w:rsid w:val="00164028"/>
    <w:rsid w:val="00165568"/>
    <w:rsid w:val="00170E92"/>
    <w:rsid w:val="0017390C"/>
    <w:rsid w:val="00187F72"/>
    <w:rsid w:val="00193261"/>
    <w:rsid w:val="001A3B7B"/>
    <w:rsid w:val="001A67C2"/>
    <w:rsid w:val="001B200A"/>
    <w:rsid w:val="001B2500"/>
    <w:rsid w:val="001B2E15"/>
    <w:rsid w:val="001B3194"/>
    <w:rsid w:val="001B32D3"/>
    <w:rsid w:val="001D56E6"/>
    <w:rsid w:val="001E7A4F"/>
    <w:rsid w:val="00203801"/>
    <w:rsid w:val="00206C31"/>
    <w:rsid w:val="002143EB"/>
    <w:rsid w:val="0022235D"/>
    <w:rsid w:val="002257DA"/>
    <w:rsid w:val="00233A18"/>
    <w:rsid w:val="00236C02"/>
    <w:rsid w:val="00237057"/>
    <w:rsid w:val="00254219"/>
    <w:rsid w:val="00255FEA"/>
    <w:rsid w:val="00264A9B"/>
    <w:rsid w:val="0027120F"/>
    <w:rsid w:val="0028068F"/>
    <w:rsid w:val="002B582F"/>
    <w:rsid w:val="002C2D66"/>
    <w:rsid w:val="002D601B"/>
    <w:rsid w:val="002E04A7"/>
    <w:rsid w:val="002F2034"/>
    <w:rsid w:val="00314501"/>
    <w:rsid w:val="00336192"/>
    <w:rsid w:val="00352975"/>
    <w:rsid w:val="00356B13"/>
    <w:rsid w:val="00357EC8"/>
    <w:rsid w:val="003611B2"/>
    <w:rsid w:val="00362F99"/>
    <w:rsid w:val="0038207C"/>
    <w:rsid w:val="00384573"/>
    <w:rsid w:val="003A1901"/>
    <w:rsid w:val="003A33DE"/>
    <w:rsid w:val="003A6858"/>
    <w:rsid w:val="003C33A0"/>
    <w:rsid w:val="003F321E"/>
    <w:rsid w:val="003F77D2"/>
    <w:rsid w:val="00403D61"/>
    <w:rsid w:val="00405AAD"/>
    <w:rsid w:val="004212E0"/>
    <w:rsid w:val="00423BC3"/>
    <w:rsid w:val="004247BE"/>
    <w:rsid w:val="00425266"/>
    <w:rsid w:val="00444FE2"/>
    <w:rsid w:val="004654C8"/>
    <w:rsid w:val="0047328E"/>
    <w:rsid w:val="00493523"/>
    <w:rsid w:val="00494E16"/>
    <w:rsid w:val="004A0B71"/>
    <w:rsid w:val="004A0D0E"/>
    <w:rsid w:val="004A301B"/>
    <w:rsid w:val="004B32D0"/>
    <w:rsid w:val="004C58D2"/>
    <w:rsid w:val="004D1F84"/>
    <w:rsid w:val="004D4F01"/>
    <w:rsid w:val="004E2957"/>
    <w:rsid w:val="004F6F1A"/>
    <w:rsid w:val="00516102"/>
    <w:rsid w:val="00521878"/>
    <w:rsid w:val="005308D8"/>
    <w:rsid w:val="0053559C"/>
    <w:rsid w:val="00537CC4"/>
    <w:rsid w:val="00547A3B"/>
    <w:rsid w:val="005531FB"/>
    <w:rsid w:val="0056194F"/>
    <w:rsid w:val="005650B1"/>
    <w:rsid w:val="005655AC"/>
    <w:rsid w:val="00576225"/>
    <w:rsid w:val="00580469"/>
    <w:rsid w:val="00586BE6"/>
    <w:rsid w:val="005A5380"/>
    <w:rsid w:val="005B32B2"/>
    <w:rsid w:val="005C6ACF"/>
    <w:rsid w:val="005D2CDA"/>
    <w:rsid w:val="005E259B"/>
    <w:rsid w:val="005E5900"/>
    <w:rsid w:val="005F53FE"/>
    <w:rsid w:val="00600B04"/>
    <w:rsid w:val="00606C06"/>
    <w:rsid w:val="00610B65"/>
    <w:rsid w:val="00615EFC"/>
    <w:rsid w:val="00620124"/>
    <w:rsid w:val="006204F8"/>
    <w:rsid w:val="00630BB8"/>
    <w:rsid w:val="00635A29"/>
    <w:rsid w:val="006819E7"/>
    <w:rsid w:val="006865F9"/>
    <w:rsid w:val="00690778"/>
    <w:rsid w:val="006B2FA3"/>
    <w:rsid w:val="006B4360"/>
    <w:rsid w:val="006C03BD"/>
    <w:rsid w:val="006C6886"/>
    <w:rsid w:val="006D1949"/>
    <w:rsid w:val="006E5C16"/>
    <w:rsid w:val="006F7744"/>
    <w:rsid w:val="00713CED"/>
    <w:rsid w:val="00724065"/>
    <w:rsid w:val="007340A4"/>
    <w:rsid w:val="00740946"/>
    <w:rsid w:val="00743E5D"/>
    <w:rsid w:val="007465A7"/>
    <w:rsid w:val="00763804"/>
    <w:rsid w:val="0076642C"/>
    <w:rsid w:val="00767692"/>
    <w:rsid w:val="0078525D"/>
    <w:rsid w:val="007914D3"/>
    <w:rsid w:val="007C7215"/>
    <w:rsid w:val="007D24F4"/>
    <w:rsid w:val="007D366A"/>
    <w:rsid w:val="007D4949"/>
    <w:rsid w:val="007F216E"/>
    <w:rsid w:val="007F33E0"/>
    <w:rsid w:val="007F6A3A"/>
    <w:rsid w:val="0080244A"/>
    <w:rsid w:val="0081060B"/>
    <w:rsid w:val="00830373"/>
    <w:rsid w:val="00845A01"/>
    <w:rsid w:val="008519D7"/>
    <w:rsid w:val="0086118D"/>
    <w:rsid w:val="00873276"/>
    <w:rsid w:val="00876CE7"/>
    <w:rsid w:val="00880D3D"/>
    <w:rsid w:val="00884E08"/>
    <w:rsid w:val="00895C23"/>
    <w:rsid w:val="008C126C"/>
    <w:rsid w:val="008F3227"/>
    <w:rsid w:val="008F341E"/>
    <w:rsid w:val="0092225E"/>
    <w:rsid w:val="00930D2C"/>
    <w:rsid w:val="00931BEF"/>
    <w:rsid w:val="00951B79"/>
    <w:rsid w:val="00957C47"/>
    <w:rsid w:val="00964935"/>
    <w:rsid w:val="00970107"/>
    <w:rsid w:val="009707D8"/>
    <w:rsid w:val="009868B9"/>
    <w:rsid w:val="00987409"/>
    <w:rsid w:val="00995125"/>
    <w:rsid w:val="0099582E"/>
    <w:rsid w:val="009B2378"/>
    <w:rsid w:val="009C3DB7"/>
    <w:rsid w:val="009D2458"/>
    <w:rsid w:val="009D2AA0"/>
    <w:rsid w:val="009D43CE"/>
    <w:rsid w:val="009F081F"/>
    <w:rsid w:val="00A1183D"/>
    <w:rsid w:val="00A30E8E"/>
    <w:rsid w:val="00A31BEA"/>
    <w:rsid w:val="00A45CE9"/>
    <w:rsid w:val="00A464B9"/>
    <w:rsid w:val="00A46ECF"/>
    <w:rsid w:val="00A60C6C"/>
    <w:rsid w:val="00A6521E"/>
    <w:rsid w:val="00A656CC"/>
    <w:rsid w:val="00A772FA"/>
    <w:rsid w:val="00A77CA0"/>
    <w:rsid w:val="00A8393E"/>
    <w:rsid w:val="00A8672E"/>
    <w:rsid w:val="00A971E9"/>
    <w:rsid w:val="00AC6133"/>
    <w:rsid w:val="00AE1843"/>
    <w:rsid w:val="00AF4850"/>
    <w:rsid w:val="00AF6F40"/>
    <w:rsid w:val="00B378CD"/>
    <w:rsid w:val="00B4163B"/>
    <w:rsid w:val="00B45541"/>
    <w:rsid w:val="00B51EE6"/>
    <w:rsid w:val="00B5695E"/>
    <w:rsid w:val="00B6060D"/>
    <w:rsid w:val="00B63E8A"/>
    <w:rsid w:val="00B85724"/>
    <w:rsid w:val="00B87522"/>
    <w:rsid w:val="00B907B5"/>
    <w:rsid w:val="00B94B87"/>
    <w:rsid w:val="00BC4594"/>
    <w:rsid w:val="00BD25D1"/>
    <w:rsid w:val="00BD4FAE"/>
    <w:rsid w:val="00BE546C"/>
    <w:rsid w:val="00BE7FFA"/>
    <w:rsid w:val="00BF4F97"/>
    <w:rsid w:val="00BF536C"/>
    <w:rsid w:val="00BF6A86"/>
    <w:rsid w:val="00C16D4B"/>
    <w:rsid w:val="00C22B32"/>
    <w:rsid w:val="00C35250"/>
    <w:rsid w:val="00C54899"/>
    <w:rsid w:val="00C54A1E"/>
    <w:rsid w:val="00C66B14"/>
    <w:rsid w:val="00C72821"/>
    <w:rsid w:val="00C742C9"/>
    <w:rsid w:val="00C82FC3"/>
    <w:rsid w:val="00C844BD"/>
    <w:rsid w:val="00C93641"/>
    <w:rsid w:val="00CA279F"/>
    <w:rsid w:val="00CA37DA"/>
    <w:rsid w:val="00CA386A"/>
    <w:rsid w:val="00CB67A9"/>
    <w:rsid w:val="00CB7F31"/>
    <w:rsid w:val="00CD025C"/>
    <w:rsid w:val="00CD21F4"/>
    <w:rsid w:val="00CF79D8"/>
    <w:rsid w:val="00D277A0"/>
    <w:rsid w:val="00D44557"/>
    <w:rsid w:val="00D54F0E"/>
    <w:rsid w:val="00D761F1"/>
    <w:rsid w:val="00D83BEC"/>
    <w:rsid w:val="00D973DD"/>
    <w:rsid w:val="00DA3FB3"/>
    <w:rsid w:val="00DB72E3"/>
    <w:rsid w:val="00DC2885"/>
    <w:rsid w:val="00DD4591"/>
    <w:rsid w:val="00DD691B"/>
    <w:rsid w:val="00DE638D"/>
    <w:rsid w:val="00E07A9F"/>
    <w:rsid w:val="00E103FA"/>
    <w:rsid w:val="00E21006"/>
    <w:rsid w:val="00E239CA"/>
    <w:rsid w:val="00E279F3"/>
    <w:rsid w:val="00E33925"/>
    <w:rsid w:val="00E43447"/>
    <w:rsid w:val="00E505BC"/>
    <w:rsid w:val="00E66AE7"/>
    <w:rsid w:val="00E757B7"/>
    <w:rsid w:val="00E83EAE"/>
    <w:rsid w:val="00E93986"/>
    <w:rsid w:val="00EA1BBF"/>
    <w:rsid w:val="00EA20DE"/>
    <w:rsid w:val="00EB547B"/>
    <w:rsid w:val="00EB5E62"/>
    <w:rsid w:val="00EB6811"/>
    <w:rsid w:val="00EC5F32"/>
    <w:rsid w:val="00EE5F16"/>
    <w:rsid w:val="00EF56FB"/>
    <w:rsid w:val="00EF78A5"/>
    <w:rsid w:val="00F14B56"/>
    <w:rsid w:val="00F328BF"/>
    <w:rsid w:val="00F32C41"/>
    <w:rsid w:val="00F43707"/>
    <w:rsid w:val="00F44529"/>
    <w:rsid w:val="00F46F11"/>
    <w:rsid w:val="00F73273"/>
    <w:rsid w:val="00F77E42"/>
    <w:rsid w:val="00F85F2B"/>
    <w:rsid w:val="00FA4F8D"/>
    <w:rsid w:val="00FB3FE5"/>
    <w:rsid w:val="00FB720A"/>
    <w:rsid w:val="00FC06D4"/>
    <w:rsid w:val="00FC1964"/>
    <w:rsid w:val="00FC5834"/>
    <w:rsid w:val="00FD67F3"/>
    <w:rsid w:val="00FE668A"/>
    <w:rsid w:val="00FE7830"/>
    <w:rsid w:val="00FF4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5DAFC"/>
  <w15:chartTrackingRefBased/>
  <w15:docId w15:val="{FA304AF2-716F-4E3B-8033-45D912E81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DB7"/>
  </w:style>
  <w:style w:type="paragraph" w:styleId="Footer">
    <w:name w:val="footer"/>
    <w:basedOn w:val="Normal"/>
    <w:link w:val="FooterChar"/>
    <w:uiPriority w:val="99"/>
    <w:unhideWhenUsed/>
    <w:rsid w:val="009C3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DB7"/>
  </w:style>
  <w:style w:type="character" w:styleId="Hyperlink">
    <w:name w:val="Hyperlink"/>
    <w:basedOn w:val="DefaultParagraphFont"/>
    <w:uiPriority w:val="99"/>
    <w:unhideWhenUsed/>
    <w:rsid w:val="00187F72"/>
    <w:rPr>
      <w:color w:val="0563C1" w:themeColor="hyperlink"/>
      <w:u w:val="single"/>
    </w:rPr>
  </w:style>
  <w:style w:type="paragraph" w:styleId="NormalWeb">
    <w:name w:val="Normal (Web)"/>
    <w:basedOn w:val="Normal"/>
    <w:uiPriority w:val="99"/>
    <w:unhideWhenUsed/>
    <w:rsid w:val="00187F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F72"/>
    <w:pPr>
      <w:ind w:left="720"/>
      <w:contextualSpacing/>
    </w:pPr>
  </w:style>
  <w:style w:type="character" w:styleId="FollowedHyperlink">
    <w:name w:val="FollowedHyperlink"/>
    <w:basedOn w:val="DefaultParagraphFont"/>
    <w:uiPriority w:val="99"/>
    <w:semiHidden/>
    <w:unhideWhenUsed/>
    <w:rsid w:val="00187F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185728">
      <w:bodyDiv w:val="1"/>
      <w:marLeft w:val="0"/>
      <w:marRight w:val="0"/>
      <w:marTop w:val="0"/>
      <w:marBottom w:val="0"/>
      <w:divBdr>
        <w:top w:val="none" w:sz="0" w:space="0" w:color="auto"/>
        <w:left w:val="none" w:sz="0" w:space="0" w:color="auto"/>
        <w:bottom w:val="none" w:sz="0" w:space="0" w:color="auto"/>
        <w:right w:val="none" w:sz="0" w:space="0" w:color="auto"/>
      </w:divBdr>
    </w:div>
    <w:div w:id="470438290">
      <w:bodyDiv w:val="1"/>
      <w:marLeft w:val="0"/>
      <w:marRight w:val="0"/>
      <w:marTop w:val="0"/>
      <w:marBottom w:val="0"/>
      <w:divBdr>
        <w:top w:val="none" w:sz="0" w:space="0" w:color="auto"/>
        <w:left w:val="none" w:sz="0" w:space="0" w:color="auto"/>
        <w:bottom w:val="none" w:sz="0" w:space="0" w:color="auto"/>
        <w:right w:val="none" w:sz="0" w:space="0" w:color="auto"/>
      </w:divBdr>
    </w:div>
    <w:div w:id="957492634">
      <w:bodyDiv w:val="1"/>
      <w:marLeft w:val="0"/>
      <w:marRight w:val="0"/>
      <w:marTop w:val="0"/>
      <w:marBottom w:val="0"/>
      <w:divBdr>
        <w:top w:val="none" w:sz="0" w:space="0" w:color="auto"/>
        <w:left w:val="none" w:sz="0" w:space="0" w:color="auto"/>
        <w:bottom w:val="none" w:sz="0" w:space="0" w:color="auto"/>
        <w:right w:val="none" w:sz="0" w:space="0" w:color="auto"/>
      </w:divBdr>
    </w:div>
    <w:div w:id="1170489508">
      <w:bodyDiv w:val="1"/>
      <w:marLeft w:val="0"/>
      <w:marRight w:val="0"/>
      <w:marTop w:val="0"/>
      <w:marBottom w:val="0"/>
      <w:divBdr>
        <w:top w:val="none" w:sz="0" w:space="0" w:color="auto"/>
        <w:left w:val="none" w:sz="0" w:space="0" w:color="auto"/>
        <w:bottom w:val="none" w:sz="0" w:space="0" w:color="auto"/>
        <w:right w:val="none" w:sz="0" w:space="0" w:color="auto"/>
      </w:divBdr>
    </w:div>
    <w:div w:id="167132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docs/learningwales/publications/150717-nc-maths-en-v2.pdf" TargetMode="External"/><Relationship Id="rId13" Type="http://schemas.openxmlformats.org/officeDocument/2006/relationships/hyperlink" Target="https://learning.gov.wales/docs/learningwales/publications/130429how-to-develop-thinking-en.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ra.ac.uk/wp-content/uploads/2018/06/BERA-Ethical-Guidelines-for-Educational-Research_4thEdn_2018.pdf?noredirect=1" TargetMode="External"/><Relationship Id="rId12" Type="http://schemas.openxmlformats.org/officeDocument/2006/relationships/hyperlink" Target="https://www.uwtsd.ac.uk/media/uwtsd-website/content-assets/documents/research/research-ethics-integrity-code-practice.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searchgate.net/publication/247291218_Providing_Feedback_in_Computer-based_Instruction_What_the_Research_Tells_Us" TargetMode="External"/><Relationship Id="rId5" Type="http://schemas.openxmlformats.org/officeDocument/2006/relationships/footnotes" Target="footnotes.xml"/><Relationship Id="rId15" Type="http://schemas.openxmlformats.org/officeDocument/2006/relationships/hyperlink" Target="http://mylocalschool.wales.gov.uk/School/6712144?lang=en" TargetMode="External"/><Relationship Id="rId10" Type="http://schemas.openxmlformats.org/officeDocument/2006/relationships/hyperlink" Target="http://gov.wales/topics/educationandskills/schoolshome/curriculum-for-walescurriculum-for-life/why-we-are-changing/successful-futures/?lang=e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earning.gov.wales/docs/learningwales/publications/150717-nc-english-en-v3.pdf" TargetMode="External"/><Relationship Id="rId14" Type="http://schemas.openxmlformats.org/officeDocument/2006/relationships/hyperlink" Target="http://mylocalschool.wales.gov.uk/School/6702237?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24</Pages>
  <Words>8209</Words>
  <Characters>46796</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Shannen Godding (1401060)</dc:creator>
  <cp:keywords/>
  <dc:description/>
  <cp:lastModifiedBy>Shannen Godding (1401060)</cp:lastModifiedBy>
  <cp:revision>8</cp:revision>
  <dcterms:created xsi:type="dcterms:W3CDTF">2019-03-04T01:37:00Z</dcterms:created>
  <dcterms:modified xsi:type="dcterms:W3CDTF">2019-03-04T12:21:00Z</dcterms:modified>
</cp:coreProperties>
</file>