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29E3B" w14:textId="41B528C5" w:rsidR="00A929BF" w:rsidRPr="000D75A2" w:rsidRDefault="009D5AD4" w:rsidP="000D75A2">
      <w:pPr>
        <w:spacing w:line="360" w:lineRule="auto"/>
        <w:jc w:val="both"/>
        <w:rPr>
          <w:rFonts w:ascii="Times New Roman" w:hAnsi="Times New Roman" w:cs="Times New Roman"/>
        </w:rPr>
      </w:pPr>
      <w:r w:rsidRPr="000D75A2">
        <w:rPr>
          <w:rFonts w:ascii="Times New Roman" w:hAnsi="Times New Roman" w:cs="Times New Roman"/>
        </w:rPr>
        <w:t xml:space="preserve">STUDENT NAME:  MIHAELA MARICA – DUMITRANA </w:t>
      </w:r>
    </w:p>
    <w:p w14:paraId="10354A20" w14:textId="596E3016" w:rsidR="009D5AD4" w:rsidRPr="000D75A2" w:rsidRDefault="009D5AD4" w:rsidP="000D75A2">
      <w:pPr>
        <w:spacing w:line="360" w:lineRule="auto"/>
        <w:jc w:val="both"/>
        <w:rPr>
          <w:rFonts w:ascii="Times New Roman" w:hAnsi="Times New Roman" w:cs="Times New Roman"/>
        </w:rPr>
      </w:pPr>
      <w:r w:rsidRPr="000D75A2">
        <w:rPr>
          <w:rFonts w:ascii="Times New Roman" w:hAnsi="Times New Roman" w:cs="Times New Roman"/>
        </w:rPr>
        <w:t>STUDENT ID:2233123</w:t>
      </w:r>
    </w:p>
    <w:p w14:paraId="5F70E2CB" w14:textId="4E0C02D7" w:rsidR="009D5AD4" w:rsidRPr="000D75A2" w:rsidRDefault="009D5AD4" w:rsidP="000D75A2">
      <w:pPr>
        <w:spacing w:line="360" w:lineRule="auto"/>
        <w:jc w:val="both"/>
        <w:rPr>
          <w:rFonts w:ascii="Times New Roman" w:hAnsi="Times New Roman" w:cs="Times New Roman"/>
        </w:rPr>
      </w:pPr>
      <w:r w:rsidRPr="000D75A2">
        <w:rPr>
          <w:rFonts w:ascii="Times New Roman" w:hAnsi="Times New Roman" w:cs="Times New Roman"/>
        </w:rPr>
        <w:t>MODULE CODE: LCBB5010</w:t>
      </w:r>
    </w:p>
    <w:p w14:paraId="5FB4C446" w14:textId="0236E73C" w:rsidR="009D5AD4" w:rsidRPr="000D75A2" w:rsidRDefault="009D5AD4" w:rsidP="000D75A2">
      <w:pPr>
        <w:spacing w:line="360" w:lineRule="auto"/>
        <w:jc w:val="both"/>
        <w:rPr>
          <w:rFonts w:ascii="Times New Roman" w:hAnsi="Times New Roman" w:cs="Times New Roman"/>
        </w:rPr>
      </w:pPr>
      <w:r w:rsidRPr="000D75A2">
        <w:rPr>
          <w:rFonts w:ascii="Times New Roman" w:hAnsi="Times New Roman" w:cs="Times New Roman"/>
        </w:rPr>
        <w:t>LECTURES NAME: PATRICK YEBOAH</w:t>
      </w:r>
    </w:p>
    <w:p w14:paraId="2479468A" w14:textId="1EA8C3BC" w:rsidR="009D5AD4" w:rsidRPr="000D75A2" w:rsidRDefault="009D5AD4" w:rsidP="000D75A2">
      <w:pPr>
        <w:spacing w:line="360" w:lineRule="auto"/>
        <w:jc w:val="both"/>
        <w:rPr>
          <w:rFonts w:ascii="Times New Roman" w:hAnsi="Times New Roman" w:cs="Times New Roman"/>
        </w:rPr>
      </w:pPr>
      <w:r w:rsidRPr="000D75A2">
        <w:rPr>
          <w:rFonts w:ascii="Times New Roman" w:hAnsi="Times New Roman" w:cs="Times New Roman"/>
        </w:rPr>
        <w:t>COMPONENT 1 -REPORT 200</w:t>
      </w:r>
      <w:r w:rsidR="005000FC">
        <w:rPr>
          <w:rFonts w:ascii="Times New Roman" w:hAnsi="Times New Roman" w:cs="Times New Roman"/>
        </w:rPr>
        <w:t xml:space="preserve">0 </w:t>
      </w:r>
      <w:r w:rsidRPr="000D75A2">
        <w:rPr>
          <w:rFonts w:ascii="Times New Roman" w:hAnsi="Times New Roman" w:cs="Times New Roman"/>
        </w:rPr>
        <w:t xml:space="preserve">WORDS </w:t>
      </w:r>
    </w:p>
    <w:p w14:paraId="2B66EA62" w14:textId="77777777" w:rsidR="009D5AD4" w:rsidRPr="000D75A2" w:rsidRDefault="009D5AD4" w:rsidP="000D75A2">
      <w:pPr>
        <w:spacing w:line="360" w:lineRule="auto"/>
        <w:jc w:val="both"/>
        <w:rPr>
          <w:rFonts w:ascii="Times New Roman" w:hAnsi="Times New Roman" w:cs="Times New Roman"/>
        </w:rPr>
      </w:pPr>
    </w:p>
    <w:p w14:paraId="2F5D5BB7" w14:textId="77777777" w:rsidR="009D5AD4" w:rsidRPr="000D75A2" w:rsidRDefault="009D5AD4" w:rsidP="000D75A2">
      <w:pPr>
        <w:spacing w:line="360" w:lineRule="auto"/>
        <w:jc w:val="both"/>
        <w:rPr>
          <w:rFonts w:ascii="Times New Roman" w:hAnsi="Times New Roman" w:cs="Times New Roman"/>
        </w:rPr>
      </w:pPr>
    </w:p>
    <w:p w14:paraId="72A2F317" w14:textId="77777777" w:rsidR="009D5AD4" w:rsidRPr="000D75A2" w:rsidRDefault="009D5AD4" w:rsidP="000D75A2">
      <w:pPr>
        <w:spacing w:line="360" w:lineRule="auto"/>
        <w:jc w:val="both"/>
        <w:rPr>
          <w:rFonts w:ascii="Times New Roman" w:hAnsi="Times New Roman" w:cs="Times New Roman"/>
        </w:rPr>
      </w:pPr>
    </w:p>
    <w:p w14:paraId="7C2622DD" w14:textId="77777777" w:rsidR="009D5AD4" w:rsidRPr="000D75A2" w:rsidRDefault="009D5AD4" w:rsidP="000D75A2">
      <w:pPr>
        <w:spacing w:line="360" w:lineRule="auto"/>
        <w:jc w:val="both"/>
        <w:rPr>
          <w:rFonts w:ascii="Times New Roman" w:hAnsi="Times New Roman" w:cs="Times New Roman"/>
        </w:rPr>
      </w:pPr>
    </w:p>
    <w:p w14:paraId="52BB2105" w14:textId="77777777" w:rsidR="009D5AD4" w:rsidRPr="000D75A2" w:rsidRDefault="009D5AD4" w:rsidP="000D75A2">
      <w:pPr>
        <w:spacing w:line="360" w:lineRule="auto"/>
        <w:jc w:val="both"/>
        <w:rPr>
          <w:rFonts w:ascii="Times New Roman" w:hAnsi="Times New Roman" w:cs="Times New Roman"/>
        </w:rPr>
      </w:pPr>
    </w:p>
    <w:p w14:paraId="2D8CAE6C" w14:textId="77777777" w:rsidR="009D5AD4" w:rsidRPr="000D75A2" w:rsidRDefault="009D5AD4" w:rsidP="000D75A2">
      <w:pPr>
        <w:spacing w:line="360" w:lineRule="auto"/>
        <w:jc w:val="both"/>
        <w:rPr>
          <w:rFonts w:ascii="Times New Roman" w:hAnsi="Times New Roman" w:cs="Times New Roman"/>
        </w:rPr>
      </w:pPr>
    </w:p>
    <w:p w14:paraId="342D60F9" w14:textId="77777777" w:rsidR="009D5AD4" w:rsidRPr="000D75A2" w:rsidRDefault="009D5AD4" w:rsidP="000D75A2">
      <w:pPr>
        <w:spacing w:line="360" w:lineRule="auto"/>
        <w:jc w:val="both"/>
        <w:rPr>
          <w:rFonts w:ascii="Times New Roman" w:hAnsi="Times New Roman" w:cs="Times New Roman"/>
        </w:rPr>
      </w:pPr>
    </w:p>
    <w:p w14:paraId="06A3508F" w14:textId="77777777" w:rsidR="009D5AD4" w:rsidRPr="000D75A2" w:rsidRDefault="009D5AD4" w:rsidP="000D75A2">
      <w:pPr>
        <w:spacing w:line="360" w:lineRule="auto"/>
        <w:jc w:val="both"/>
        <w:rPr>
          <w:rFonts w:ascii="Times New Roman" w:hAnsi="Times New Roman" w:cs="Times New Roman"/>
        </w:rPr>
      </w:pPr>
    </w:p>
    <w:p w14:paraId="020319A2" w14:textId="77777777" w:rsidR="009D5AD4" w:rsidRPr="000D75A2" w:rsidRDefault="009D5AD4" w:rsidP="000D75A2">
      <w:pPr>
        <w:spacing w:line="360" w:lineRule="auto"/>
        <w:jc w:val="both"/>
        <w:rPr>
          <w:rFonts w:ascii="Times New Roman" w:hAnsi="Times New Roman" w:cs="Times New Roman"/>
        </w:rPr>
      </w:pPr>
    </w:p>
    <w:p w14:paraId="78B8E480" w14:textId="77777777" w:rsidR="009D5AD4" w:rsidRPr="000D75A2" w:rsidRDefault="009D5AD4" w:rsidP="000D75A2">
      <w:pPr>
        <w:spacing w:line="360" w:lineRule="auto"/>
        <w:jc w:val="both"/>
        <w:rPr>
          <w:rFonts w:ascii="Times New Roman" w:hAnsi="Times New Roman" w:cs="Times New Roman"/>
        </w:rPr>
      </w:pPr>
    </w:p>
    <w:p w14:paraId="1E4611F1" w14:textId="77777777" w:rsidR="009D5AD4" w:rsidRPr="000D75A2" w:rsidRDefault="009D5AD4" w:rsidP="000D75A2">
      <w:pPr>
        <w:spacing w:line="360" w:lineRule="auto"/>
        <w:jc w:val="both"/>
        <w:rPr>
          <w:rFonts w:ascii="Times New Roman" w:hAnsi="Times New Roman" w:cs="Times New Roman"/>
        </w:rPr>
      </w:pPr>
    </w:p>
    <w:p w14:paraId="6AE432C1" w14:textId="77777777" w:rsidR="009D5AD4" w:rsidRPr="000D75A2" w:rsidRDefault="009D5AD4" w:rsidP="000D75A2">
      <w:pPr>
        <w:spacing w:line="360" w:lineRule="auto"/>
        <w:jc w:val="both"/>
        <w:rPr>
          <w:rFonts w:ascii="Times New Roman" w:hAnsi="Times New Roman" w:cs="Times New Roman"/>
        </w:rPr>
      </w:pPr>
    </w:p>
    <w:p w14:paraId="637D00A6" w14:textId="77777777" w:rsidR="009D5AD4" w:rsidRPr="000D75A2" w:rsidRDefault="009D5AD4" w:rsidP="000D75A2">
      <w:pPr>
        <w:spacing w:line="360" w:lineRule="auto"/>
        <w:jc w:val="both"/>
        <w:rPr>
          <w:rFonts w:ascii="Times New Roman" w:hAnsi="Times New Roman" w:cs="Times New Roman"/>
        </w:rPr>
      </w:pPr>
    </w:p>
    <w:p w14:paraId="78C14103" w14:textId="77777777" w:rsidR="009D5AD4" w:rsidRPr="000D75A2" w:rsidRDefault="009D5AD4" w:rsidP="000D75A2">
      <w:pPr>
        <w:spacing w:line="360" w:lineRule="auto"/>
        <w:jc w:val="both"/>
        <w:rPr>
          <w:rFonts w:ascii="Times New Roman" w:hAnsi="Times New Roman" w:cs="Times New Roman"/>
        </w:rPr>
      </w:pPr>
    </w:p>
    <w:p w14:paraId="6B60EC92" w14:textId="77777777" w:rsidR="009D5AD4" w:rsidRPr="000D75A2" w:rsidRDefault="009D5AD4" w:rsidP="000D75A2">
      <w:pPr>
        <w:spacing w:line="360" w:lineRule="auto"/>
        <w:jc w:val="both"/>
        <w:rPr>
          <w:rFonts w:ascii="Times New Roman" w:hAnsi="Times New Roman" w:cs="Times New Roman"/>
        </w:rPr>
      </w:pPr>
    </w:p>
    <w:p w14:paraId="156EC5FF" w14:textId="77777777" w:rsidR="009D5AD4" w:rsidRPr="000D75A2" w:rsidRDefault="009D5AD4" w:rsidP="000D75A2">
      <w:pPr>
        <w:spacing w:line="360" w:lineRule="auto"/>
        <w:jc w:val="both"/>
        <w:rPr>
          <w:rFonts w:ascii="Times New Roman" w:hAnsi="Times New Roman" w:cs="Times New Roman"/>
        </w:rPr>
      </w:pPr>
    </w:p>
    <w:p w14:paraId="21120EF3" w14:textId="77777777" w:rsidR="009D5AD4" w:rsidRPr="000D75A2" w:rsidRDefault="009D5AD4" w:rsidP="000D75A2">
      <w:pPr>
        <w:spacing w:line="360" w:lineRule="auto"/>
        <w:jc w:val="both"/>
        <w:rPr>
          <w:rFonts w:ascii="Times New Roman" w:hAnsi="Times New Roman" w:cs="Times New Roman"/>
        </w:rPr>
      </w:pPr>
    </w:p>
    <w:p w14:paraId="04EBF81D" w14:textId="77777777" w:rsidR="009D5AD4" w:rsidRPr="000D75A2" w:rsidRDefault="009D5AD4" w:rsidP="000D75A2">
      <w:pPr>
        <w:spacing w:line="360" w:lineRule="auto"/>
        <w:jc w:val="both"/>
        <w:rPr>
          <w:rFonts w:ascii="Times New Roman" w:hAnsi="Times New Roman" w:cs="Times New Roman"/>
        </w:rPr>
      </w:pPr>
    </w:p>
    <w:p w14:paraId="160ABA3E" w14:textId="77777777" w:rsidR="009D5AD4" w:rsidRPr="000D75A2" w:rsidRDefault="009D5AD4" w:rsidP="000D75A2">
      <w:pPr>
        <w:spacing w:line="360" w:lineRule="auto"/>
        <w:jc w:val="both"/>
        <w:rPr>
          <w:rFonts w:ascii="Times New Roman" w:hAnsi="Times New Roman" w:cs="Times New Roman"/>
        </w:rPr>
      </w:pPr>
    </w:p>
    <w:sdt>
      <w:sdtPr>
        <w:rPr>
          <w:rFonts w:asciiTheme="minorHAnsi" w:eastAsiaTheme="minorHAnsi" w:hAnsiTheme="minorHAnsi" w:cstheme="minorBidi"/>
          <w:color w:val="auto"/>
          <w:kern w:val="2"/>
          <w:sz w:val="24"/>
          <w:szCs w:val="24"/>
          <w:lang w:eastAsia="en-US"/>
          <w14:ligatures w14:val="standardContextual"/>
        </w:rPr>
        <w:id w:val="-213499701"/>
        <w:docPartObj>
          <w:docPartGallery w:val="Table of Contents"/>
          <w:docPartUnique/>
        </w:docPartObj>
      </w:sdtPr>
      <w:sdtEndPr>
        <w:rPr>
          <w:b/>
          <w:bCs/>
        </w:rPr>
      </w:sdtEndPr>
      <w:sdtContent>
        <w:p w14:paraId="47035774" w14:textId="71A247A8" w:rsidR="00AD74EA" w:rsidRDefault="00AD74EA">
          <w:pPr>
            <w:pStyle w:val="TOCHeading"/>
          </w:pPr>
          <w:r>
            <w:t>Table of Contents</w:t>
          </w:r>
        </w:p>
        <w:p w14:paraId="110FD9A1" w14:textId="39F9C1C7" w:rsidR="00AD74EA" w:rsidRDefault="00AD74EA">
          <w:pPr>
            <w:pStyle w:val="TOC1"/>
            <w:tabs>
              <w:tab w:val="right" w:leader="dot" w:pos="9016"/>
            </w:tabs>
            <w:rPr>
              <w:noProof/>
            </w:rPr>
          </w:pPr>
          <w:r>
            <w:fldChar w:fldCharType="begin"/>
          </w:r>
          <w:r>
            <w:instrText xml:space="preserve"> TOC \o "1-3" \h \z \u </w:instrText>
          </w:r>
          <w:r>
            <w:fldChar w:fldCharType="separate"/>
          </w:r>
          <w:hyperlink w:anchor="_Toc210057858" w:history="1">
            <w:r w:rsidRPr="00773307">
              <w:rPr>
                <w:rStyle w:val="Hyperlink"/>
                <w:noProof/>
              </w:rPr>
              <w:t>Introduction</w:t>
            </w:r>
            <w:r>
              <w:rPr>
                <w:noProof/>
                <w:webHidden/>
              </w:rPr>
              <w:tab/>
            </w:r>
            <w:r>
              <w:rPr>
                <w:noProof/>
                <w:webHidden/>
              </w:rPr>
              <w:fldChar w:fldCharType="begin"/>
            </w:r>
            <w:r>
              <w:rPr>
                <w:noProof/>
                <w:webHidden/>
              </w:rPr>
              <w:instrText xml:space="preserve"> PAGEREF _Toc210057858 \h </w:instrText>
            </w:r>
            <w:r>
              <w:rPr>
                <w:noProof/>
                <w:webHidden/>
              </w:rPr>
            </w:r>
            <w:r>
              <w:rPr>
                <w:noProof/>
                <w:webHidden/>
              </w:rPr>
              <w:fldChar w:fldCharType="separate"/>
            </w:r>
            <w:r>
              <w:rPr>
                <w:noProof/>
                <w:webHidden/>
              </w:rPr>
              <w:t>3</w:t>
            </w:r>
            <w:r>
              <w:rPr>
                <w:noProof/>
                <w:webHidden/>
              </w:rPr>
              <w:fldChar w:fldCharType="end"/>
            </w:r>
          </w:hyperlink>
        </w:p>
        <w:p w14:paraId="281CBC26" w14:textId="363FD411" w:rsidR="00AD74EA" w:rsidRDefault="00AD74EA">
          <w:pPr>
            <w:pStyle w:val="TOC1"/>
            <w:tabs>
              <w:tab w:val="right" w:leader="dot" w:pos="9016"/>
            </w:tabs>
            <w:rPr>
              <w:noProof/>
            </w:rPr>
          </w:pPr>
          <w:hyperlink w:anchor="_Toc210057859" w:history="1">
            <w:r w:rsidRPr="00773307">
              <w:rPr>
                <w:rStyle w:val="Hyperlink"/>
                <w:noProof/>
              </w:rPr>
              <w:t>Cost Analysis and Business Model</w:t>
            </w:r>
            <w:r>
              <w:rPr>
                <w:noProof/>
                <w:webHidden/>
              </w:rPr>
              <w:tab/>
            </w:r>
            <w:r>
              <w:rPr>
                <w:noProof/>
                <w:webHidden/>
              </w:rPr>
              <w:fldChar w:fldCharType="begin"/>
            </w:r>
            <w:r>
              <w:rPr>
                <w:noProof/>
                <w:webHidden/>
              </w:rPr>
              <w:instrText xml:space="preserve"> PAGEREF _Toc210057859 \h </w:instrText>
            </w:r>
            <w:r>
              <w:rPr>
                <w:noProof/>
                <w:webHidden/>
              </w:rPr>
            </w:r>
            <w:r>
              <w:rPr>
                <w:noProof/>
                <w:webHidden/>
              </w:rPr>
              <w:fldChar w:fldCharType="separate"/>
            </w:r>
            <w:r>
              <w:rPr>
                <w:noProof/>
                <w:webHidden/>
              </w:rPr>
              <w:t>4</w:t>
            </w:r>
            <w:r>
              <w:rPr>
                <w:noProof/>
                <w:webHidden/>
              </w:rPr>
              <w:fldChar w:fldCharType="end"/>
            </w:r>
          </w:hyperlink>
        </w:p>
        <w:p w14:paraId="716ABC4B" w14:textId="1D70815C" w:rsidR="00AD74EA" w:rsidRDefault="00AD74EA">
          <w:pPr>
            <w:pStyle w:val="TOC1"/>
            <w:tabs>
              <w:tab w:val="right" w:leader="dot" w:pos="9016"/>
            </w:tabs>
            <w:rPr>
              <w:noProof/>
            </w:rPr>
          </w:pPr>
          <w:hyperlink w:anchor="_Toc210057860" w:history="1">
            <w:r w:rsidRPr="00773307">
              <w:rPr>
                <w:rStyle w:val="Hyperlink"/>
                <w:noProof/>
              </w:rPr>
              <w:t>Budgeting and Financial Planning</w:t>
            </w:r>
            <w:r>
              <w:rPr>
                <w:noProof/>
                <w:webHidden/>
              </w:rPr>
              <w:tab/>
            </w:r>
            <w:r>
              <w:rPr>
                <w:noProof/>
                <w:webHidden/>
              </w:rPr>
              <w:fldChar w:fldCharType="begin"/>
            </w:r>
            <w:r>
              <w:rPr>
                <w:noProof/>
                <w:webHidden/>
              </w:rPr>
              <w:instrText xml:space="preserve"> PAGEREF _Toc210057860 \h </w:instrText>
            </w:r>
            <w:r>
              <w:rPr>
                <w:noProof/>
                <w:webHidden/>
              </w:rPr>
            </w:r>
            <w:r>
              <w:rPr>
                <w:noProof/>
                <w:webHidden/>
              </w:rPr>
              <w:fldChar w:fldCharType="separate"/>
            </w:r>
            <w:r>
              <w:rPr>
                <w:noProof/>
                <w:webHidden/>
              </w:rPr>
              <w:t>5</w:t>
            </w:r>
            <w:r>
              <w:rPr>
                <w:noProof/>
                <w:webHidden/>
              </w:rPr>
              <w:fldChar w:fldCharType="end"/>
            </w:r>
          </w:hyperlink>
        </w:p>
        <w:p w14:paraId="26C675D2" w14:textId="4F01F021" w:rsidR="00AD74EA" w:rsidRDefault="00AD74EA">
          <w:pPr>
            <w:pStyle w:val="TOC1"/>
            <w:tabs>
              <w:tab w:val="right" w:leader="dot" w:pos="9016"/>
            </w:tabs>
            <w:rPr>
              <w:noProof/>
            </w:rPr>
          </w:pPr>
          <w:hyperlink w:anchor="_Toc210057861" w:history="1">
            <w:r w:rsidRPr="00773307">
              <w:rPr>
                <w:rStyle w:val="Hyperlink"/>
                <w:noProof/>
              </w:rPr>
              <w:t>Performance Measurement and Decision-Making</w:t>
            </w:r>
            <w:r>
              <w:rPr>
                <w:noProof/>
                <w:webHidden/>
              </w:rPr>
              <w:tab/>
            </w:r>
            <w:r>
              <w:rPr>
                <w:noProof/>
                <w:webHidden/>
              </w:rPr>
              <w:fldChar w:fldCharType="begin"/>
            </w:r>
            <w:r>
              <w:rPr>
                <w:noProof/>
                <w:webHidden/>
              </w:rPr>
              <w:instrText xml:space="preserve"> PAGEREF _Toc210057861 \h </w:instrText>
            </w:r>
            <w:r>
              <w:rPr>
                <w:noProof/>
                <w:webHidden/>
              </w:rPr>
            </w:r>
            <w:r>
              <w:rPr>
                <w:noProof/>
                <w:webHidden/>
              </w:rPr>
              <w:fldChar w:fldCharType="separate"/>
            </w:r>
            <w:r>
              <w:rPr>
                <w:noProof/>
                <w:webHidden/>
              </w:rPr>
              <w:t>6</w:t>
            </w:r>
            <w:r>
              <w:rPr>
                <w:noProof/>
                <w:webHidden/>
              </w:rPr>
              <w:fldChar w:fldCharType="end"/>
            </w:r>
          </w:hyperlink>
        </w:p>
        <w:p w14:paraId="26A2B469" w14:textId="1D15E195" w:rsidR="00AD74EA" w:rsidRDefault="00AD74EA">
          <w:pPr>
            <w:pStyle w:val="TOC1"/>
            <w:tabs>
              <w:tab w:val="right" w:leader="dot" w:pos="9016"/>
            </w:tabs>
            <w:rPr>
              <w:noProof/>
            </w:rPr>
          </w:pPr>
          <w:hyperlink w:anchor="_Toc210057862" w:history="1">
            <w:r w:rsidRPr="00773307">
              <w:rPr>
                <w:rStyle w:val="Hyperlink"/>
                <w:noProof/>
              </w:rPr>
              <w:t>Sustainability and Ethical Considerations</w:t>
            </w:r>
            <w:r>
              <w:rPr>
                <w:noProof/>
                <w:webHidden/>
              </w:rPr>
              <w:tab/>
            </w:r>
            <w:r>
              <w:rPr>
                <w:noProof/>
                <w:webHidden/>
              </w:rPr>
              <w:fldChar w:fldCharType="begin"/>
            </w:r>
            <w:r>
              <w:rPr>
                <w:noProof/>
                <w:webHidden/>
              </w:rPr>
              <w:instrText xml:space="preserve"> PAGEREF _Toc210057862 \h </w:instrText>
            </w:r>
            <w:r>
              <w:rPr>
                <w:noProof/>
                <w:webHidden/>
              </w:rPr>
            </w:r>
            <w:r>
              <w:rPr>
                <w:noProof/>
                <w:webHidden/>
              </w:rPr>
              <w:fldChar w:fldCharType="separate"/>
            </w:r>
            <w:r>
              <w:rPr>
                <w:noProof/>
                <w:webHidden/>
              </w:rPr>
              <w:t>8</w:t>
            </w:r>
            <w:r>
              <w:rPr>
                <w:noProof/>
                <w:webHidden/>
              </w:rPr>
              <w:fldChar w:fldCharType="end"/>
            </w:r>
          </w:hyperlink>
        </w:p>
        <w:p w14:paraId="4AEFDFAF" w14:textId="0914FEBF" w:rsidR="00AD74EA" w:rsidRDefault="00AD74EA">
          <w:pPr>
            <w:pStyle w:val="TOC1"/>
            <w:tabs>
              <w:tab w:val="right" w:leader="dot" w:pos="9016"/>
            </w:tabs>
            <w:rPr>
              <w:noProof/>
            </w:rPr>
          </w:pPr>
          <w:hyperlink w:anchor="_Toc210057863" w:history="1">
            <w:r w:rsidRPr="00773307">
              <w:rPr>
                <w:rStyle w:val="Hyperlink"/>
                <w:noProof/>
              </w:rPr>
              <w:t>Conclusion</w:t>
            </w:r>
            <w:r>
              <w:rPr>
                <w:noProof/>
                <w:webHidden/>
              </w:rPr>
              <w:tab/>
            </w:r>
            <w:r>
              <w:rPr>
                <w:noProof/>
                <w:webHidden/>
              </w:rPr>
              <w:fldChar w:fldCharType="begin"/>
            </w:r>
            <w:r>
              <w:rPr>
                <w:noProof/>
                <w:webHidden/>
              </w:rPr>
              <w:instrText xml:space="preserve"> PAGEREF _Toc210057863 \h </w:instrText>
            </w:r>
            <w:r>
              <w:rPr>
                <w:noProof/>
                <w:webHidden/>
              </w:rPr>
            </w:r>
            <w:r>
              <w:rPr>
                <w:noProof/>
                <w:webHidden/>
              </w:rPr>
              <w:fldChar w:fldCharType="separate"/>
            </w:r>
            <w:r>
              <w:rPr>
                <w:noProof/>
                <w:webHidden/>
              </w:rPr>
              <w:t>9</w:t>
            </w:r>
            <w:r>
              <w:rPr>
                <w:noProof/>
                <w:webHidden/>
              </w:rPr>
              <w:fldChar w:fldCharType="end"/>
            </w:r>
          </w:hyperlink>
        </w:p>
        <w:p w14:paraId="6F65179C" w14:textId="40918E9C" w:rsidR="00AD74EA" w:rsidRDefault="00AD74EA">
          <w:pPr>
            <w:pStyle w:val="TOC1"/>
            <w:tabs>
              <w:tab w:val="right" w:leader="dot" w:pos="9016"/>
            </w:tabs>
            <w:rPr>
              <w:noProof/>
            </w:rPr>
          </w:pPr>
          <w:hyperlink w:anchor="_Toc210057864" w:history="1">
            <w:r w:rsidRPr="00773307">
              <w:rPr>
                <w:rStyle w:val="Hyperlink"/>
                <w:noProof/>
              </w:rPr>
              <w:t>References:</w:t>
            </w:r>
            <w:r>
              <w:rPr>
                <w:noProof/>
                <w:webHidden/>
              </w:rPr>
              <w:tab/>
            </w:r>
            <w:r>
              <w:rPr>
                <w:noProof/>
                <w:webHidden/>
              </w:rPr>
              <w:fldChar w:fldCharType="begin"/>
            </w:r>
            <w:r>
              <w:rPr>
                <w:noProof/>
                <w:webHidden/>
              </w:rPr>
              <w:instrText xml:space="preserve"> PAGEREF _Toc210057864 \h </w:instrText>
            </w:r>
            <w:r>
              <w:rPr>
                <w:noProof/>
                <w:webHidden/>
              </w:rPr>
            </w:r>
            <w:r>
              <w:rPr>
                <w:noProof/>
                <w:webHidden/>
              </w:rPr>
              <w:fldChar w:fldCharType="separate"/>
            </w:r>
            <w:r>
              <w:rPr>
                <w:noProof/>
                <w:webHidden/>
              </w:rPr>
              <w:t>9</w:t>
            </w:r>
            <w:r>
              <w:rPr>
                <w:noProof/>
                <w:webHidden/>
              </w:rPr>
              <w:fldChar w:fldCharType="end"/>
            </w:r>
          </w:hyperlink>
        </w:p>
        <w:p w14:paraId="663ECBD0" w14:textId="2B18CDF7" w:rsidR="00AD74EA" w:rsidRDefault="00AD74EA">
          <w:r>
            <w:rPr>
              <w:b/>
              <w:bCs/>
            </w:rPr>
            <w:fldChar w:fldCharType="end"/>
          </w:r>
        </w:p>
      </w:sdtContent>
    </w:sdt>
    <w:p w14:paraId="392AF741" w14:textId="77777777" w:rsidR="009D5AD4" w:rsidRPr="000D75A2" w:rsidRDefault="009D5AD4" w:rsidP="000D75A2">
      <w:pPr>
        <w:spacing w:line="360" w:lineRule="auto"/>
        <w:jc w:val="both"/>
        <w:rPr>
          <w:rFonts w:ascii="Times New Roman" w:hAnsi="Times New Roman" w:cs="Times New Roman"/>
        </w:rPr>
      </w:pPr>
    </w:p>
    <w:p w14:paraId="2F69CE1C" w14:textId="77777777" w:rsidR="009D5AD4" w:rsidRPr="000D75A2" w:rsidRDefault="009D5AD4" w:rsidP="000D75A2">
      <w:pPr>
        <w:spacing w:line="360" w:lineRule="auto"/>
        <w:jc w:val="both"/>
        <w:rPr>
          <w:rFonts w:ascii="Times New Roman" w:hAnsi="Times New Roman" w:cs="Times New Roman"/>
        </w:rPr>
      </w:pPr>
    </w:p>
    <w:p w14:paraId="7E71FE50" w14:textId="77777777" w:rsidR="009D5AD4" w:rsidRPr="000D75A2" w:rsidRDefault="009D5AD4" w:rsidP="000D75A2">
      <w:pPr>
        <w:spacing w:line="360" w:lineRule="auto"/>
        <w:jc w:val="both"/>
        <w:rPr>
          <w:rFonts w:ascii="Times New Roman" w:hAnsi="Times New Roman" w:cs="Times New Roman"/>
        </w:rPr>
      </w:pPr>
    </w:p>
    <w:p w14:paraId="1BE48C43" w14:textId="77777777" w:rsidR="009D5AD4" w:rsidRPr="000D75A2" w:rsidRDefault="009D5AD4" w:rsidP="000D75A2">
      <w:pPr>
        <w:spacing w:line="360" w:lineRule="auto"/>
        <w:jc w:val="both"/>
        <w:rPr>
          <w:rFonts w:ascii="Times New Roman" w:hAnsi="Times New Roman" w:cs="Times New Roman"/>
        </w:rPr>
      </w:pPr>
    </w:p>
    <w:p w14:paraId="6986EA5F" w14:textId="77777777" w:rsidR="009D5AD4" w:rsidRPr="000D75A2" w:rsidRDefault="009D5AD4" w:rsidP="000D75A2">
      <w:pPr>
        <w:spacing w:line="360" w:lineRule="auto"/>
        <w:jc w:val="both"/>
        <w:rPr>
          <w:rFonts w:ascii="Times New Roman" w:hAnsi="Times New Roman" w:cs="Times New Roman"/>
        </w:rPr>
      </w:pPr>
    </w:p>
    <w:p w14:paraId="05E1FAFE" w14:textId="77777777" w:rsidR="009D5AD4" w:rsidRPr="000D75A2" w:rsidRDefault="009D5AD4" w:rsidP="000D75A2">
      <w:pPr>
        <w:spacing w:line="360" w:lineRule="auto"/>
        <w:jc w:val="both"/>
        <w:rPr>
          <w:rFonts w:ascii="Times New Roman" w:hAnsi="Times New Roman" w:cs="Times New Roman"/>
        </w:rPr>
      </w:pPr>
    </w:p>
    <w:p w14:paraId="7CE556F0" w14:textId="77777777" w:rsidR="009D5AD4" w:rsidRPr="000D75A2" w:rsidRDefault="009D5AD4" w:rsidP="000D75A2">
      <w:pPr>
        <w:spacing w:line="360" w:lineRule="auto"/>
        <w:jc w:val="both"/>
        <w:rPr>
          <w:rFonts w:ascii="Times New Roman" w:hAnsi="Times New Roman" w:cs="Times New Roman"/>
        </w:rPr>
      </w:pPr>
    </w:p>
    <w:p w14:paraId="4D123892" w14:textId="77777777" w:rsidR="009D5AD4" w:rsidRPr="000D75A2" w:rsidRDefault="009D5AD4" w:rsidP="000D75A2">
      <w:pPr>
        <w:spacing w:line="360" w:lineRule="auto"/>
        <w:jc w:val="both"/>
        <w:rPr>
          <w:rFonts w:ascii="Times New Roman" w:hAnsi="Times New Roman" w:cs="Times New Roman"/>
        </w:rPr>
      </w:pPr>
    </w:p>
    <w:p w14:paraId="5FCE53B9" w14:textId="77777777" w:rsidR="009D5AD4" w:rsidRPr="000D75A2" w:rsidRDefault="009D5AD4" w:rsidP="000D75A2">
      <w:pPr>
        <w:spacing w:line="360" w:lineRule="auto"/>
        <w:jc w:val="both"/>
        <w:rPr>
          <w:rFonts w:ascii="Times New Roman" w:hAnsi="Times New Roman" w:cs="Times New Roman"/>
        </w:rPr>
      </w:pPr>
    </w:p>
    <w:p w14:paraId="7BBE23AB" w14:textId="77777777" w:rsidR="009D5AD4" w:rsidRPr="000D75A2" w:rsidRDefault="009D5AD4" w:rsidP="000D75A2">
      <w:pPr>
        <w:spacing w:line="360" w:lineRule="auto"/>
        <w:jc w:val="both"/>
        <w:rPr>
          <w:rFonts w:ascii="Times New Roman" w:hAnsi="Times New Roman" w:cs="Times New Roman"/>
        </w:rPr>
      </w:pPr>
    </w:p>
    <w:p w14:paraId="59D3B362" w14:textId="77777777" w:rsidR="009D5AD4" w:rsidRPr="000D75A2" w:rsidRDefault="009D5AD4" w:rsidP="000D75A2">
      <w:pPr>
        <w:spacing w:line="360" w:lineRule="auto"/>
        <w:jc w:val="both"/>
        <w:rPr>
          <w:rFonts w:ascii="Times New Roman" w:hAnsi="Times New Roman" w:cs="Times New Roman"/>
        </w:rPr>
      </w:pPr>
    </w:p>
    <w:p w14:paraId="6AAAA705" w14:textId="77777777" w:rsidR="009D5AD4" w:rsidRPr="000D75A2" w:rsidRDefault="009D5AD4" w:rsidP="000D75A2">
      <w:pPr>
        <w:spacing w:line="360" w:lineRule="auto"/>
        <w:jc w:val="both"/>
        <w:rPr>
          <w:rFonts w:ascii="Times New Roman" w:hAnsi="Times New Roman" w:cs="Times New Roman"/>
        </w:rPr>
      </w:pPr>
    </w:p>
    <w:p w14:paraId="4F6FD504" w14:textId="77777777" w:rsidR="009D5AD4" w:rsidRPr="000D75A2" w:rsidRDefault="009D5AD4" w:rsidP="000D75A2">
      <w:pPr>
        <w:spacing w:line="360" w:lineRule="auto"/>
        <w:jc w:val="both"/>
        <w:rPr>
          <w:rFonts w:ascii="Times New Roman" w:hAnsi="Times New Roman" w:cs="Times New Roman"/>
        </w:rPr>
      </w:pPr>
    </w:p>
    <w:p w14:paraId="46A9439A" w14:textId="77777777" w:rsidR="009D5AD4" w:rsidRPr="000D75A2" w:rsidRDefault="009D5AD4" w:rsidP="000D75A2">
      <w:pPr>
        <w:spacing w:line="360" w:lineRule="auto"/>
        <w:jc w:val="both"/>
        <w:rPr>
          <w:rFonts w:ascii="Times New Roman" w:hAnsi="Times New Roman" w:cs="Times New Roman"/>
        </w:rPr>
      </w:pPr>
    </w:p>
    <w:p w14:paraId="39DF8EE9" w14:textId="77777777" w:rsidR="009D5AD4" w:rsidRPr="000D75A2" w:rsidRDefault="009D5AD4" w:rsidP="000D75A2">
      <w:pPr>
        <w:spacing w:line="360" w:lineRule="auto"/>
        <w:jc w:val="both"/>
        <w:rPr>
          <w:rFonts w:ascii="Times New Roman" w:hAnsi="Times New Roman" w:cs="Times New Roman"/>
        </w:rPr>
      </w:pPr>
    </w:p>
    <w:p w14:paraId="7DE8DB81" w14:textId="77777777" w:rsidR="009D5AD4" w:rsidRPr="000D75A2" w:rsidRDefault="009D5AD4" w:rsidP="000D75A2">
      <w:pPr>
        <w:spacing w:line="360" w:lineRule="auto"/>
        <w:jc w:val="both"/>
        <w:rPr>
          <w:rFonts w:ascii="Times New Roman" w:hAnsi="Times New Roman" w:cs="Times New Roman"/>
        </w:rPr>
      </w:pPr>
    </w:p>
    <w:p w14:paraId="2F9A6BA2" w14:textId="77777777" w:rsidR="009D5AD4" w:rsidRPr="000D75A2" w:rsidRDefault="009D5AD4" w:rsidP="000D75A2">
      <w:pPr>
        <w:spacing w:line="360" w:lineRule="auto"/>
        <w:jc w:val="both"/>
        <w:rPr>
          <w:rFonts w:ascii="Times New Roman" w:hAnsi="Times New Roman" w:cs="Times New Roman"/>
        </w:rPr>
      </w:pPr>
    </w:p>
    <w:p w14:paraId="0FEB8B7C" w14:textId="77777777" w:rsidR="007923B9" w:rsidRPr="007923B9" w:rsidRDefault="007923B9" w:rsidP="000D75A2">
      <w:pPr>
        <w:pStyle w:val="Heading1"/>
      </w:pPr>
      <w:bookmarkStart w:id="0" w:name="_Toc210057858"/>
      <w:r w:rsidRPr="007923B9">
        <w:lastRenderedPageBreak/>
        <w:t>Introduction</w:t>
      </w:r>
      <w:bookmarkEnd w:id="0"/>
    </w:p>
    <w:p w14:paraId="62DAC7A5" w14:textId="77777777" w:rsidR="007923B9" w:rsidRPr="000D75A2" w:rsidRDefault="007923B9" w:rsidP="000D75A2">
      <w:pPr>
        <w:spacing w:line="360" w:lineRule="auto"/>
        <w:jc w:val="both"/>
        <w:rPr>
          <w:rFonts w:ascii="Times New Roman" w:hAnsi="Times New Roman" w:cs="Times New Roman"/>
        </w:rPr>
      </w:pPr>
      <w:r w:rsidRPr="007923B9">
        <w:rPr>
          <w:rFonts w:ascii="Times New Roman" w:hAnsi="Times New Roman" w:cs="Times New Roman"/>
        </w:rPr>
        <w:t xml:space="preserve">Netflix, Inc. provides online entertainment services in the United States and internationally. Initially founded in 1997 as a DVD rental-by-mail service, it has evolved into the world’s biggest online subscription-based video streaming platform (Britannica, 2025). Netflix currently serves some 190 countries and has more than 300 million paying membership and more than 39 billion annual </w:t>
      </w:r>
      <w:r w:rsidRPr="000D75A2">
        <w:rPr>
          <w:rFonts w:ascii="Times New Roman" w:hAnsi="Times New Roman" w:cs="Times New Roman"/>
        </w:rPr>
        <w:t>revenues</w:t>
      </w:r>
      <w:r w:rsidRPr="007923B9">
        <w:rPr>
          <w:rFonts w:ascii="Times New Roman" w:hAnsi="Times New Roman" w:cs="Times New Roman"/>
        </w:rPr>
        <w:t xml:space="preserve"> (Business of Apps, 2025; Macrotrends, 2025).</w:t>
      </w:r>
    </w:p>
    <w:p w14:paraId="5A52CEB7" w14:textId="515700D3" w:rsidR="007923B9" w:rsidRPr="007923B9" w:rsidRDefault="007923B9" w:rsidP="000D75A2">
      <w:pPr>
        <w:spacing w:line="360" w:lineRule="auto"/>
        <w:jc w:val="both"/>
        <w:rPr>
          <w:rFonts w:ascii="Times New Roman" w:hAnsi="Times New Roman" w:cs="Times New Roman"/>
        </w:rPr>
      </w:pPr>
      <w:r w:rsidRPr="007923B9">
        <w:rPr>
          <w:rFonts w:ascii="Times New Roman" w:hAnsi="Times New Roman" w:cs="Times New Roman"/>
        </w:rPr>
        <w:t xml:space="preserve"> It's primary product and services offerings is giving customers around the world on-demand streaming access to fancied films and television programs, in addition to an </w:t>
      </w:r>
      <w:r w:rsidRPr="000D75A2">
        <w:rPr>
          <w:rFonts w:ascii="Times New Roman" w:hAnsi="Times New Roman" w:cs="Times New Roman"/>
        </w:rPr>
        <w:t>ever-increasing</w:t>
      </w:r>
      <w:r w:rsidRPr="007923B9">
        <w:rPr>
          <w:rFonts w:ascii="Times New Roman" w:hAnsi="Times New Roman" w:cs="Times New Roman"/>
        </w:rPr>
        <w:t xml:space="preserve"> interest-</w:t>
      </w:r>
      <w:r w:rsidRPr="000D75A2">
        <w:rPr>
          <w:rFonts w:ascii="Times New Roman" w:hAnsi="Times New Roman" w:cs="Times New Roman"/>
        </w:rPr>
        <w:t>Ing</w:t>
      </w:r>
      <w:r w:rsidRPr="007923B9">
        <w:rPr>
          <w:rFonts w:ascii="Times New Roman" w:hAnsi="Times New Roman" w:cs="Times New Roman"/>
        </w:rPr>
        <w:t xml:space="preserve"> “Netflix Originals,” a major differentiator in keeping subscribers happy, engaged with customer relationship factors and </w:t>
      </w:r>
      <w:r w:rsidRPr="000D75A2">
        <w:rPr>
          <w:rFonts w:ascii="Times New Roman" w:hAnsi="Times New Roman" w:cs="Times New Roman"/>
        </w:rPr>
        <w:t>disinterested</w:t>
      </w:r>
      <w:r w:rsidRPr="007923B9">
        <w:rPr>
          <w:rFonts w:ascii="Times New Roman" w:hAnsi="Times New Roman" w:cs="Times New Roman"/>
        </w:rPr>
        <w:t xml:space="preserve"> by leveraging brand equity (Quartr, 2024).</w:t>
      </w:r>
    </w:p>
    <w:p w14:paraId="7BF82731" w14:textId="0AFE9893" w:rsidR="005000FC" w:rsidRDefault="007923B9" w:rsidP="000D75A2">
      <w:pPr>
        <w:spacing w:line="360" w:lineRule="auto"/>
        <w:jc w:val="both"/>
        <w:rPr>
          <w:rFonts w:ascii="Times New Roman" w:hAnsi="Times New Roman" w:cs="Times New Roman"/>
        </w:rPr>
      </w:pPr>
      <w:r w:rsidRPr="007923B9">
        <w:rPr>
          <w:rFonts w:ascii="Times New Roman" w:hAnsi="Times New Roman" w:cs="Times New Roman"/>
        </w:rPr>
        <w:t>This is evident in present day firms such as Netflix, where management accounting contributes to strategic decisions. Management accounting (as opposed to financial accounting that is essentially retrospective) is future-oriented, its emphasis being on cost analysis, budgeting, control of performance and risk management (</w:t>
      </w:r>
      <w:proofErr w:type="spellStart"/>
      <w:r w:rsidRPr="007923B9">
        <w:rPr>
          <w:rFonts w:ascii="Times New Roman" w:hAnsi="Times New Roman" w:cs="Times New Roman"/>
        </w:rPr>
        <w:t>Osur</w:t>
      </w:r>
      <w:proofErr w:type="spellEnd"/>
      <w:r w:rsidRPr="007923B9">
        <w:rPr>
          <w:rFonts w:ascii="Times New Roman" w:hAnsi="Times New Roman" w:cs="Times New Roman"/>
        </w:rPr>
        <w:t>, 2016). For Netflix, good management accounting provides a platform for optimal use of multi-</w:t>
      </w:r>
      <w:r w:rsidRPr="000D75A2">
        <w:rPr>
          <w:rFonts w:ascii="Times New Roman" w:hAnsi="Times New Roman" w:cs="Times New Roman"/>
        </w:rPr>
        <w:t>billion-dollar</w:t>
      </w:r>
      <w:r w:rsidRPr="007923B9">
        <w:rPr>
          <w:rFonts w:ascii="Times New Roman" w:hAnsi="Times New Roman" w:cs="Times New Roman"/>
        </w:rPr>
        <w:t xml:space="preserve"> content budgets as well as leading global operations across distinct markets through driving long term growth in competitive streaming landscape (Netflix, 2024a). Management accounting provides pricing, production, marketing and expansion decisions with information that combines financial and non-financial data </w:t>
      </w:r>
      <w:r w:rsidRPr="000D75A2">
        <w:rPr>
          <w:rFonts w:ascii="Times New Roman" w:hAnsi="Times New Roman" w:cs="Times New Roman"/>
        </w:rPr>
        <w:t>to</w:t>
      </w:r>
      <w:r w:rsidRPr="007923B9">
        <w:rPr>
          <w:rFonts w:ascii="Times New Roman" w:hAnsi="Times New Roman" w:cs="Times New Roman"/>
        </w:rPr>
        <w:t xml:space="preserve"> increase the strength of a company to be profitable in the long term as well maintain shareholder value.</w:t>
      </w:r>
    </w:p>
    <w:p w14:paraId="1EB37158" w14:textId="77777777" w:rsidR="005000FC" w:rsidRDefault="005000FC" w:rsidP="000D75A2">
      <w:pPr>
        <w:spacing w:line="360" w:lineRule="auto"/>
        <w:jc w:val="both"/>
        <w:rPr>
          <w:rFonts w:ascii="Times New Roman" w:hAnsi="Times New Roman" w:cs="Times New Roman"/>
        </w:rPr>
      </w:pPr>
    </w:p>
    <w:p w14:paraId="3114C53D" w14:textId="77777777" w:rsidR="005000FC" w:rsidRDefault="005000FC" w:rsidP="000D75A2">
      <w:pPr>
        <w:spacing w:line="360" w:lineRule="auto"/>
        <w:jc w:val="both"/>
        <w:rPr>
          <w:rFonts w:ascii="Times New Roman" w:hAnsi="Times New Roman" w:cs="Times New Roman"/>
        </w:rPr>
      </w:pPr>
    </w:p>
    <w:p w14:paraId="19689D01" w14:textId="489A0C65" w:rsidR="005000FC" w:rsidRPr="000D75A2" w:rsidRDefault="005000FC" w:rsidP="000D75A2">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32FF42C0" wp14:editId="62F4223D">
            <wp:extent cx="4185285" cy="2339340"/>
            <wp:effectExtent l="0" t="0" r="5715" b="3810"/>
            <wp:docPr id="1748318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318407"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209282" cy="2352753"/>
                    </a:xfrm>
                    <a:prstGeom prst="rect">
                      <a:avLst/>
                    </a:prstGeom>
                  </pic:spPr>
                </pic:pic>
              </a:graphicData>
            </a:graphic>
          </wp:inline>
        </w:drawing>
      </w:r>
    </w:p>
    <w:p w14:paraId="7605E265" w14:textId="77777777" w:rsidR="00852841" w:rsidRPr="00852841" w:rsidRDefault="00852841" w:rsidP="000D75A2">
      <w:pPr>
        <w:pStyle w:val="Heading1"/>
      </w:pPr>
      <w:bookmarkStart w:id="1" w:name="_Toc210057859"/>
      <w:r w:rsidRPr="00852841">
        <w:lastRenderedPageBreak/>
        <w:t>Cost Analysis and Business Model</w:t>
      </w:r>
      <w:bookmarkEnd w:id="1"/>
    </w:p>
    <w:p w14:paraId="5ACB2969" w14:textId="77777777" w:rsidR="00852841" w:rsidRPr="00852841" w:rsidRDefault="00852841" w:rsidP="000D75A2">
      <w:pPr>
        <w:spacing w:line="360" w:lineRule="auto"/>
        <w:jc w:val="both"/>
        <w:rPr>
          <w:rFonts w:ascii="Times New Roman" w:hAnsi="Times New Roman" w:cs="Times New Roman"/>
        </w:rPr>
      </w:pPr>
      <w:r w:rsidRPr="00852841">
        <w:rPr>
          <w:rFonts w:ascii="Times New Roman" w:hAnsi="Times New Roman" w:cs="Times New Roman"/>
        </w:rPr>
        <w:t>Netflix follows a subscription-based model and is moving towards ad revenue. The company’s main source of revenues comes from its tiers of monthly subscription fees which allow access to a global library of films, series and originals (Business of Apps, 2025). These plans are distinguished by which and how many devices can stream at a time, video quality (HD/4K) and price. Down in 2023, Netflix also introduced a cheaper ad-supported offering in several areas to win over budget-conscious subscribers and create an additional source of revenue from advertising as well (Reuters, 2024). The ad tier had made strong progress by 2025, but subscription revenue is still the primary driver of overall income with over 95% (Netflix, 2024a). This twofold model brings predictable repeatable revenues, better financial forecasting and extended market penetration.</w:t>
      </w:r>
    </w:p>
    <w:p w14:paraId="3F009090" w14:textId="44A3F7C2" w:rsidR="00852841" w:rsidRPr="00852841" w:rsidRDefault="00852841" w:rsidP="000D75A2">
      <w:pPr>
        <w:spacing w:line="360" w:lineRule="auto"/>
        <w:jc w:val="both"/>
        <w:rPr>
          <w:rFonts w:ascii="Times New Roman" w:hAnsi="Times New Roman" w:cs="Times New Roman"/>
        </w:rPr>
      </w:pPr>
      <w:r w:rsidRPr="00852841">
        <w:rPr>
          <w:rFonts w:ascii="Times New Roman" w:hAnsi="Times New Roman" w:cs="Times New Roman"/>
        </w:rPr>
        <w:t>Netflix’s cost structure is a function of its dual role as producer and distributor. The biggest segment is the cost of content acquisition and production, which was close to 17 billion USD in 2024 (Macrotrends, 2025). These costs are generally capitalised on the balance sheet (</w:t>
      </w:r>
      <w:r w:rsidRPr="000D75A2">
        <w:rPr>
          <w:rFonts w:ascii="Times New Roman" w:hAnsi="Times New Roman" w:cs="Times New Roman"/>
        </w:rPr>
        <w:t>i.e.</w:t>
      </w:r>
      <w:r w:rsidRPr="00852841">
        <w:rPr>
          <w:rFonts w:ascii="Times New Roman" w:hAnsi="Times New Roman" w:cs="Times New Roman"/>
        </w:rPr>
        <w:t xml:space="preserve">) and amortised over the expected life period for which time content will be viewed generating large </w:t>
      </w:r>
      <w:r w:rsidRPr="000D75A2">
        <w:rPr>
          <w:rFonts w:ascii="Times New Roman" w:hAnsi="Times New Roman" w:cs="Times New Roman"/>
        </w:rPr>
        <w:t>up-front</w:t>
      </w:r>
      <w:r w:rsidRPr="00852841">
        <w:rPr>
          <w:rFonts w:ascii="Times New Roman" w:hAnsi="Times New Roman" w:cs="Times New Roman"/>
        </w:rPr>
        <w:t xml:space="preserve"> commitments, but more staggered expense recognition (Behind</w:t>
      </w:r>
      <w:r w:rsidRPr="000D75A2">
        <w:rPr>
          <w:rFonts w:ascii="Times New Roman" w:hAnsi="Times New Roman" w:cs="Times New Roman"/>
        </w:rPr>
        <w:t xml:space="preserve"> </w:t>
      </w:r>
      <w:r w:rsidRPr="00852841">
        <w:rPr>
          <w:rFonts w:ascii="Times New Roman" w:hAnsi="Times New Roman" w:cs="Times New Roman"/>
        </w:rPr>
        <w:t>the</w:t>
      </w:r>
      <w:r w:rsidRPr="000D75A2">
        <w:rPr>
          <w:rFonts w:ascii="Times New Roman" w:hAnsi="Times New Roman" w:cs="Times New Roman"/>
        </w:rPr>
        <w:t xml:space="preserve"> Balance sheet</w:t>
      </w:r>
      <w:r w:rsidRPr="00852841">
        <w:rPr>
          <w:rFonts w:ascii="Times New Roman" w:hAnsi="Times New Roman" w:cs="Times New Roman"/>
        </w:rPr>
        <w:t>, 2019). Content expenses are in a sense semi-fixed: production and licensing commitments are set once inked, but the aggregate level of content spending ebbs and flows with strategic priorities and subscriber growth.</w:t>
      </w:r>
    </w:p>
    <w:p w14:paraId="13B6C1FA" w14:textId="77777777" w:rsidR="00852841" w:rsidRPr="00852841" w:rsidRDefault="00852841" w:rsidP="000D75A2">
      <w:pPr>
        <w:spacing w:line="360" w:lineRule="auto"/>
        <w:jc w:val="both"/>
        <w:rPr>
          <w:rFonts w:ascii="Times New Roman" w:hAnsi="Times New Roman" w:cs="Times New Roman"/>
        </w:rPr>
      </w:pPr>
      <w:r w:rsidRPr="00852841">
        <w:rPr>
          <w:rFonts w:ascii="Times New Roman" w:hAnsi="Times New Roman" w:cs="Times New Roman"/>
        </w:rPr>
        <w:t>Fixed costs would also include technology infrastructure, like Netflix’s own content delivery network “Open Connect,” platform development, and staff salaries and research-and-development. These costs are relatively fixed in the face of subscriber changes, highlighting the importance of scale (Netflix, 2024a). General and administrative expenses, also including legal and corporate overhead, on the other hand are mostly fixed obligations.</w:t>
      </w:r>
    </w:p>
    <w:p w14:paraId="653C493E" w14:textId="64F9C594" w:rsidR="00852841" w:rsidRPr="00852841" w:rsidRDefault="00852841" w:rsidP="000D75A2">
      <w:pPr>
        <w:spacing w:line="360" w:lineRule="auto"/>
        <w:jc w:val="both"/>
        <w:rPr>
          <w:rFonts w:ascii="Times New Roman" w:hAnsi="Times New Roman" w:cs="Times New Roman"/>
        </w:rPr>
      </w:pPr>
      <w:r w:rsidRPr="00852841">
        <w:rPr>
          <w:rFonts w:ascii="Times New Roman" w:hAnsi="Times New Roman" w:cs="Times New Roman"/>
        </w:rPr>
        <w:t>Variable costs, on the other hand, include marketing costs, transaction fees and customer service. Marketing spending is determined by subscriber acquisition goals and generally increases during periods of new geographic launches or content introductions (Digital</w:t>
      </w:r>
      <w:r w:rsidRPr="000D75A2">
        <w:rPr>
          <w:rFonts w:ascii="Times New Roman" w:hAnsi="Times New Roman" w:cs="Times New Roman"/>
        </w:rPr>
        <w:t xml:space="preserve"> </w:t>
      </w:r>
      <w:r w:rsidRPr="00852841">
        <w:rPr>
          <w:rFonts w:ascii="Times New Roman" w:hAnsi="Times New Roman" w:cs="Times New Roman"/>
        </w:rPr>
        <w:t>Biz</w:t>
      </w:r>
      <w:r w:rsidRPr="000D75A2">
        <w:rPr>
          <w:rFonts w:ascii="Times New Roman" w:hAnsi="Times New Roman" w:cs="Times New Roman"/>
        </w:rPr>
        <w:t xml:space="preserve"> </w:t>
      </w:r>
      <w:r w:rsidRPr="00852841">
        <w:rPr>
          <w:rFonts w:ascii="Times New Roman" w:hAnsi="Times New Roman" w:cs="Times New Roman"/>
        </w:rPr>
        <w:t>Models, 2023). Delivery costs for streaming delivery, including bandwidth and cloud services, are also variable and grow with user activity.</w:t>
      </w:r>
    </w:p>
    <w:p w14:paraId="54D2BCEB" w14:textId="0F87077D" w:rsidR="00852841" w:rsidRPr="000D75A2" w:rsidRDefault="00852841" w:rsidP="000D75A2">
      <w:pPr>
        <w:spacing w:line="360" w:lineRule="auto"/>
        <w:jc w:val="both"/>
        <w:rPr>
          <w:rFonts w:ascii="Times New Roman" w:hAnsi="Times New Roman" w:cs="Times New Roman"/>
        </w:rPr>
      </w:pPr>
      <w:r w:rsidRPr="00852841">
        <w:rPr>
          <w:rFonts w:ascii="Times New Roman" w:hAnsi="Times New Roman" w:cs="Times New Roman"/>
        </w:rPr>
        <w:t xml:space="preserve">In general, Netflix’s cost structure is dominated by high fixed costs which are being covered through recurring subscriber revenues. It’s a scale </w:t>
      </w:r>
      <w:r w:rsidRPr="000D75A2">
        <w:rPr>
          <w:rFonts w:ascii="Times New Roman" w:hAnsi="Times New Roman" w:cs="Times New Roman"/>
        </w:rPr>
        <w:t>model once</w:t>
      </w:r>
      <w:r w:rsidRPr="00852841">
        <w:rPr>
          <w:rFonts w:ascii="Times New Roman" w:hAnsi="Times New Roman" w:cs="Times New Roman"/>
        </w:rPr>
        <w:t xml:space="preserve"> you have infrastructure and </w:t>
      </w:r>
      <w:r w:rsidRPr="00852841">
        <w:rPr>
          <w:rFonts w:ascii="Times New Roman" w:hAnsi="Times New Roman" w:cs="Times New Roman"/>
        </w:rPr>
        <w:lastRenderedPageBreak/>
        <w:t>content overhead, it becomes cheaper to serve the next subscriber than the last. As such, long-term subscriber growth and a successful approach to global pricing are necessary in establishing economies of scale that can absorb those fixed costs and churn out consistent earnings from the streaming business.</w:t>
      </w:r>
    </w:p>
    <w:p w14:paraId="3843007A" w14:textId="77777777" w:rsidR="00852841" w:rsidRPr="000D75A2" w:rsidRDefault="00852841" w:rsidP="000D75A2">
      <w:pPr>
        <w:spacing w:line="360" w:lineRule="auto"/>
        <w:jc w:val="both"/>
        <w:rPr>
          <w:rFonts w:ascii="Times New Roman" w:hAnsi="Times New Roman" w:cs="Times New Roman"/>
        </w:rPr>
      </w:pPr>
    </w:p>
    <w:p w14:paraId="6D5B1A90" w14:textId="77777777" w:rsidR="00852841" w:rsidRDefault="00852841" w:rsidP="000D75A2">
      <w:pPr>
        <w:pStyle w:val="Heading1"/>
      </w:pPr>
      <w:bookmarkStart w:id="2" w:name="_Toc210057860"/>
      <w:r w:rsidRPr="00852841">
        <w:t>Budgeting and Financial Planning</w:t>
      </w:r>
      <w:bookmarkEnd w:id="2"/>
    </w:p>
    <w:p w14:paraId="4A170C5D" w14:textId="7FA1BACD" w:rsidR="00945D47" w:rsidRDefault="00945D47" w:rsidP="00945D47">
      <w:r w:rsidRPr="00945D47">
        <w:t>In 2024, Netflix's revenue was $39.00 billion, an increase of 15.65% compared to the previous year's $33.72 billion. Earnings were $8.71 billion, an increase of 61.09%.</w:t>
      </w:r>
    </w:p>
    <w:p w14:paraId="12B870A5" w14:textId="77777777" w:rsidR="00945D47" w:rsidRDefault="00945D47" w:rsidP="00945D47"/>
    <w:p w14:paraId="72C26AC8" w14:textId="77777777" w:rsidR="00945D47" w:rsidRDefault="00945D47" w:rsidP="00945D47"/>
    <w:p w14:paraId="05FA66AE" w14:textId="7A884773" w:rsidR="00945D47" w:rsidRDefault="00945D47" w:rsidP="00945D47">
      <w:r>
        <w:rPr>
          <w:noProof/>
        </w:rPr>
        <w:drawing>
          <wp:inline distT="0" distB="0" distL="0" distR="0" wp14:anchorId="7DA8637B" wp14:editId="0F0C439D">
            <wp:extent cx="3536008" cy="2735580"/>
            <wp:effectExtent l="0" t="0" r="7620" b="7620"/>
            <wp:docPr id="69137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43872" cy="2741664"/>
                    </a:xfrm>
                    <a:prstGeom prst="rect">
                      <a:avLst/>
                    </a:prstGeom>
                    <a:noFill/>
                    <a:ln>
                      <a:noFill/>
                    </a:ln>
                  </pic:spPr>
                </pic:pic>
              </a:graphicData>
            </a:graphic>
          </wp:inline>
        </w:drawing>
      </w:r>
    </w:p>
    <w:p w14:paraId="64D39B3A" w14:textId="77777777" w:rsidR="00945D47" w:rsidRPr="00945D47" w:rsidRDefault="00945D47" w:rsidP="00945D47"/>
    <w:p w14:paraId="5B17095C" w14:textId="68F35BA8" w:rsidR="00852841" w:rsidRPr="00852841" w:rsidRDefault="00852841" w:rsidP="000D75A2">
      <w:pPr>
        <w:spacing w:line="360" w:lineRule="auto"/>
        <w:jc w:val="both"/>
        <w:rPr>
          <w:rFonts w:ascii="Times New Roman" w:hAnsi="Times New Roman" w:cs="Times New Roman"/>
        </w:rPr>
      </w:pPr>
      <w:r w:rsidRPr="00852841">
        <w:rPr>
          <w:rFonts w:ascii="Times New Roman" w:hAnsi="Times New Roman" w:cs="Times New Roman"/>
        </w:rPr>
        <w:t>Budgeting is key to Netflix’s day-to-day strategies and operations</w:t>
      </w:r>
      <w:r w:rsidR="00547065" w:rsidRPr="000D75A2">
        <w:rPr>
          <w:rFonts w:ascii="Times New Roman" w:hAnsi="Times New Roman" w:cs="Times New Roman"/>
        </w:rPr>
        <w:t xml:space="preserve"> </w:t>
      </w:r>
      <w:r w:rsidRPr="00852841">
        <w:rPr>
          <w:rFonts w:ascii="Times New Roman" w:hAnsi="Times New Roman" w:cs="Times New Roman"/>
        </w:rPr>
        <w:t>ensuring that what it spends on content, technology, and personnel fits with how much it expects money will come in the door. In a business that invests billions of dollars long before there are any revenues, the budget is not only a financial control, but also an expression of where we believe the market will be (</w:t>
      </w:r>
      <w:proofErr w:type="spellStart"/>
      <w:r w:rsidRPr="00852841">
        <w:rPr>
          <w:rFonts w:ascii="Times New Roman" w:hAnsi="Times New Roman" w:cs="Times New Roman"/>
        </w:rPr>
        <w:t>Osur</w:t>
      </w:r>
      <w:proofErr w:type="spellEnd"/>
      <w:r w:rsidRPr="00852841">
        <w:rPr>
          <w:rFonts w:ascii="Times New Roman" w:hAnsi="Times New Roman" w:cs="Times New Roman"/>
        </w:rPr>
        <w:t xml:space="preserve"> 2006). In the UK, where Netflix has built one of its biggest production bases outside the US, budgeting serves both to channel resources into local content creation, marketing and activity while at the same time fitting in with overall worldwide financial strategy (The Guardian 2023).</w:t>
      </w:r>
    </w:p>
    <w:p w14:paraId="4D211874" w14:textId="1F1C3994" w:rsidR="005000FC" w:rsidRDefault="00852841" w:rsidP="000D75A2">
      <w:pPr>
        <w:spacing w:line="360" w:lineRule="auto"/>
        <w:jc w:val="both"/>
        <w:rPr>
          <w:rFonts w:ascii="Times New Roman" w:hAnsi="Times New Roman" w:cs="Times New Roman"/>
        </w:rPr>
      </w:pPr>
      <w:r w:rsidRPr="00852841">
        <w:rPr>
          <w:rFonts w:ascii="Times New Roman" w:hAnsi="Times New Roman" w:cs="Times New Roman"/>
        </w:rPr>
        <w:lastRenderedPageBreak/>
        <w:t xml:space="preserve">At a worldwide level, Netflix’s cost of revenues had grown year-on-year around 6–7% in 2024 due mainly to a higher sales and marketing expenses increased and an increase in the technology and development spend (Netflix, 2024a). These internal moves were part of a thoughtful plan to help in </w:t>
      </w:r>
      <w:r w:rsidRPr="000D75A2">
        <w:rPr>
          <w:rFonts w:ascii="Times New Roman" w:hAnsi="Times New Roman" w:cs="Times New Roman"/>
        </w:rPr>
        <w:t>subscribers’</w:t>
      </w:r>
      <w:r w:rsidRPr="00852841">
        <w:rPr>
          <w:rFonts w:ascii="Times New Roman" w:hAnsi="Times New Roman" w:cs="Times New Roman"/>
        </w:rPr>
        <w:t xml:space="preserve"> acquisition </w:t>
      </w:r>
      <w:r w:rsidR="005000FC" w:rsidRPr="00852841">
        <w:rPr>
          <w:rFonts w:ascii="Times New Roman" w:hAnsi="Times New Roman" w:cs="Times New Roman"/>
        </w:rPr>
        <w:t>and</w:t>
      </w:r>
      <w:r w:rsidRPr="00852841">
        <w:rPr>
          <w:rFonts w:ascii="Times New Roman" w:hAnsi="Times New Roman" w:cs="Times New Roman"/>
        </w:rPr>
        <w:t xml:space="preserve"> encourage people to use the platform more. In contrast, general and admin investments grew at a slower rate, indicating greater efficiency in the upper layers of the organization (Netflix, 2024a). Those changes show how management decisions have an impact on the trajectory of operating costs.</w:t>
      </w:r>
    </w:p>
    <w:p w14:paraId="5CC7538A" w14:textId="5206C3FA" w:rsidR="005000FC" w:rsidRDefault="005000FC" w:rsidP="000D75A2">
      <w:pPr>
        <w:spacing w:line="360" w:lineRule="auto"/>
        <w:jc w:val="both"/>
        <w:rPr>
          <w:rFonts w:ascii="Times New Roman" w:hAnsi="Times New Roman" w:cs="Times New Roman"/>
        </w:rPr>
      </w:pPr>
    </w:p>
    <w:p w14:paraId="6729614A" w14:textId="021D5A51" w:rsidR="005000FC" w:rsidRPr="00852841" w:rsidRDefault="005000FC" w:rsidP="000D75A2">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414F54F4" wp14:editId="71A2BA39">
            <wp:extent cx="2910795" cy="2121658"/>
            <wp:effectExtent l="0" t="0" r="4445" b="0"/>
            <wp:docPr id="5848201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820117" name="Picture 10"/>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917255" cy="2126367"/>
                    </a:xfrm>
                    <a:prstGeom prst="rect">
                      <a:avLst/>
                    </a:prstGeom>
                  </pic:spPr>
                </pic:pic>
              </a:graphicData>
            </a:graphic>
          </wp:inline>
        </w:drawing>
      </w:r>
    </w:p>
    <w:p w14:paraId="3C381E7C" w14:textId="2D6A29DD" w:rsidR="00945D47" w:rsidRDefault="00852841" w:rsidP="000D75A2">
      <w:pPr>
        <w:spacing w:line="360" w:lineRule="auto"/>
        <w:jc w:val="both"/>
        <w:rPr>
          <w:rFonts w:ascii="Times New Roman" w:hAnsi="Times New Roman" w:cs="Times New Roman"/>
        </w:rPr>
      </w:pPr>
      <w:r w:rsidRPr="00852841">
        <w:rPr>
          <w:rFonts w:ascii="Times New Roman" w:hAnsi="Times New Roman" w:cs="Times New Roman"/>
        </w:rPr>
        <w:t>In the UK, for example: Netflix Services UK gave operating profits of £53.7 m in 2024 (up from around 8% on the previous year), on revenues of £1.67 billion (Televisual, 2024). This expansion demonstrates good budgeting alignment, as higher revenues help to cover rising operating costs. One key factor driving the escalation in UK costs was staffing: between 2020 and 2022, staff costs rose from £25m to £37m as the headcount grew apace with production (The Guardian, 2022). Those increases are fixed or semi-fixed costs that need to be meticulously predicted in local budgets. And, adding that Netflix has committed to long-term investment, contributing £6 billion approximately in UK productions since 2020, with the UK attaching to itself a strategic node within this platform’s global content pipeline (The Guardian, 2023).</w:t>
      </w:r>
    </w:p>
    <w:p w14:paraId="036E542C" w14:textId="77777777" w:rsidR="00B47E4C" w:rsidRPr="00852841" w:rsidRDefault="00B47E4C" w:rsidP="000D75A2">
      <w:pPr>
        <w:spacing w:line="360" w:lineRule="auto"/>
        <w:jc w:val="both"/>
        <w:rPr>
          <w:rFonts w:ascii="Times New Roman" w:hAnsi="Times New Roman" w:cs="Times New Roman"/>
        </w:rPr>
      </w:pPr>
    </w:p>
    <w:p w14:paraId="151DCDC7" w14:textId="740ECAEC" w:rsidR="00852841" w:rsidRPr="00852841" w:rsidRDefault="00852841" w:rsidP="000D75A2">
      <w:pPr>
        <w:spacing w:line="360" w:lineRule="auto"/>
        <w:jc w:val="both"/>
        <w:rPr>
          <w:rFonts w:ascii="Times New Roman" w:hAnsi="Times New Roman" w:cs="Times New Roman"/>
        </w:rPr>
      </w:pPr>
      <w:r w:rsidRPr="00852841">
        <w:rPr>
          <w:rFonts w:ascii="Times New Roman" w:hAnsi="Times New Roman" w:cs="Times New Roman"/>
        </w:rPr>
        <w:t xml:space="preserve">The macroeconomic environment outside our borders also moulds UK budgeting. Volatility in exchange rates impacts translation of revenues and expenses derived from British pound into reporting currency (US dollar) for Netflix, requiring hedging contracts to be adopted (Netflix, 2024a). Inflation in the UK also introduces inflation for talent, studio costs and services being </w:t>
      </w:r>
      <w:r w:rsidRPr="00852841">
        <w:rPr>
          <w:rFonts w:ascii="Times New Roman" w:hAnsi="Times New Roman" w:cs="Times New Roman"/>
        </w:rPr>
        <w:lastRenderedPageBreak/>
        <w:t xml:space="preserve">inflated, so an inflating budgetary assumption. Nonetheless, a percentage of these costs are offset by the UK’s High-End Television (HETV) tax relief (which provides rebates on certain UK production spend) which </w:t>
      </w:r>
      <w:r w:rsidR="00547065" w:rsidRPr="000D75A2">
        <w:rPr>
          <w:rFonts w:ascii="Times New Roman" w:hAnsi="Times New Roman" w:cs="Times New Roman"/>
        </w:rPr>
        <w:t>must</w:t>
      </w:r>
      <w:r w:rsidRPr="00852841">
        <w:rPr>
          <w:rFonts w:ascii="Times New Roman" w:hAnsi="Times New Roman" w:cs="Times New Roman"/>
        </w:rPr>
        <w:t xml:space="preserve"> be factored into financial planning (TaxWatch UK, 2020).</w:t>
      </w:r>
    </w:p>
    <w:p w14:paraId="3662C394" w14:textId="2F5F6722" w:rsidR="00852841" w:rsidRPr="000D75A2" w:rsidRDefault="00852841" w:rsidP="000D75A2">
      <w:pPr>
        <w:spacing w:line="360" w:lineRule="auto"/>
        <w:jc w:val="both"/>
        <w:rPr>
          <w:rFonts w:ascii="Times New Roman" w:hAnsi="Times New Roman" w:cs="Times New Roman"/>
        </w:rPr>
      </w:pPr>
      <w:r w:rsidRPr="00852841">
        <w:rPr>
          <w:rFonts w:ascii="Times New Roman" w:hAnsi="Times New Roman" w:cs="Times New Roman"/>
        </w:rPr>
        <w:t>All in all, Netflix’s budgeting in the UK is a trade-off between its internal drivers (a growing workforce and an investment in strategic content) and external pressures that stem from inflation, currency exchange rates and regulatory tax credits. Good financial planning will mean that operating losses remain manageable as the broader strategic aim is to leverage what it believes is a strong footing in content creation, with significant potential growth from subscribers elsewhere around the world.</w:t>
      </w:r>
    </w:p>
    <w:p w14:paraId="0C512EDA" w14:textId="77777777" w:rsidR="00852841" w:rsidRPr="000D75A2" w:rsidRDefault="00852841" w:rsidP="000D75A2">
      <w:pPr>
        <w:spacing w:line="360" w:lineRule="auto"/>
        <w:jc w:val="both"/>
        <w:rPr>
          <w:rFonts w:ascii="Times New Roman" w:hAnsi="Times New Roman" w:cs="Times New Roman"/>
        </w:rPr>
      </w:pPr>
    </w:p>
    <w:p w14:paraId="1F82DD34" w14:textId="39D45652" w:rsidR="00852841" w:rsidRPr="00852841" w:rsidRDefault="00852841" w:rsidP="000D75A2">
      <w:pPr>
        <w:pStyle w:val="Heading1"/>
      </w:pPr>
      <w:bookmarkStart w:id="3" w:name="_Toc210057861"/>
      <w:r w:rsidRPr="00852841">
        <w:t>Performance Measurement and Decision-Making</w:t>
      </w:r>
      <w:bookmarkEnd w:id="3"/>
      <w:r w:rsidRPr="00852841">
        <w:t xml:space="preserve"> </w:t>
      </w:r>
    </w:p>
    <w:p w14:paraId="759D4954" w14:textId="77777777" w:rsidR="00E747DB" w:rsidRDefault="00852841" w:rsidP="000D75A2">
      <w:pPr>
        <w:spacing w:line="360" w:lineRule="auto"/>
        <w:jc w:val="both"/>
        <w:rPr>
          <w:rFonts w:ascii="Times New Roman" w:hAnsi="Times New Roman" w:cs="Times New Roman"/>
        </w:rPr>
      </w:pPr>
      <w:r w:rsidRPr="00852841">
        <w:rPr>
          <w:rFonts w:ascii="Times New Roman" w:hAnsi="Times New Roman" w:cs="Times New Roman"/>
        </w:rPr>
        <w:t xml:space="preserve">Netflix uses both financial and non-financial Key Performance Indicators (KPIs) to measure performance, resource allocation and strategy. In the UK, the most relevant KPIs are: </w:t>
      </w:r>
    </w:p>
    <w:p w14:paraId="0EAC4C43" w14:textId="1D6D1BC0" w:rsidR="00945D47" w:rsidRDefault="00945D47" w:rsidP="000D75A2">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4DC280D7" wp14:editId="0AF5B422">
            <wp:extent cx="4015740" cy="3358034"/>
            <wp:effectExtent l="0" t="0" r="3810" b="0"/>
            <wp:docPr id="16661055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28014" cy="3368297"/>
                    </a:xfrm>
                    <a:prstGeom prst="rect">
                      <a:avLst/>
                    </a:prstGeom>
                    <a:noFill/>
                    <a:ln>
                      <a:noFill/>
                    </a:ln>
                  </pic:spPr>
                </pic:pic>
              </a:graphicData>
            </a:graphic>
          </wp:inline>
        </w:drawing>
      </w:r>
    </w:p>
    <w:p w14:paraId="537E85AA" w14:textId="77777777" w:rsidR="00945D47" w:rsidRDefault="00945D47" w:rsidP="000D75A2">
      <w:pPr>
        <w:spacing w:line="360" w:lineRule="auto"/>
        <w:jc w:val="both"/>
        <w:rPr>
          <w:rFonts w:ascii="Times New Roman" w:hAnsi="Times New Roman" w:cs="Times New Roman"/>
        </w:rPr>
      </w:pPr>
    </w:p>
    <w:p w14:paraId="63DA7E00" w14:textId="77777777" w:rsidR="00945D47" w:rsidRPr="000D75A2" w:rsidRDefault="00945D47" w:rsidP="000D75A2">
      <w:pPr>
        <w:spacing w:line="360" w:lineRule="auto"/>
        <w:jc w:val="both"/>
        <w:rPr>
          <w:rFonts w:ascii="Times New Roman" w:hAnsi="Times New Roman" w:cs="Times New Roman"/>
        </w:rPr>
      </w:pPr>
    </w:p>
    <w:p w14:paraId="479BE3DC" w14:textId="670D0792" w:rsidR="00E747DB" w:rsidRPr="000D75A2" w:rsidRDefault="00852841" w:rsidP="000D75A2">
      <w:pPr>
        <w:spacing w:line="360" w:lineRule="auto"/>
        <w:jc w:val="both"/>
        <w:rPr>
          <w:rFonts w:ascii="Times New Roman" w:hAnsi="Times New Roman" w:cs="Times New Roman"/>
        </w:rPr>
      </w:pPr>
      <w:r w:rsidRPr="00852841">
        <w:rPr>
          <w:rFonts w:ascii="Times New Roman" w:hAnsi="Times New Roman" w:cs="Times New Roman"/>
        </w:rPr>
        <w:t xml:space="preserve">UK Revenue Growth (GBP): In 2023 Netflix’s UK wing, Netflix Services UK paid £1.67 billion in revenues during </w:t>
      </w:r>
      <w:r w:rsidR="00547065" w:rsidRPr="000D75A2">
        <w:rPr>
          <w:rFonts w:ascii="Times New Roman" w:hAnsi="Times New Roman" w:cs="Times New Roman"/>
        </w:rPr>
        <w:t>2023 an</w:t>
      </w:r>
      <w:r w:rsidRPr="00852841">
        <w:rPr>
          <w:rFonts w:ascii="Times New Roman" w:hAnsi="Times New Roman" w:cs="Times New Roman"/>
        </w:rPr>
        <w:t xml:space="preserve"> 8% increase over the previous year (</w:t>
      </w:r>
      <w:r w:rsidR="00E747DB" w:rsidRPr="000D75A2">
        <w:rPr>
          <w:rFonts w:ascii="Times New Roman" w:hAnsi="Times New Roman" w:cs="Times New Roman"/>
        </w:rPr>
        <w:t>Televisual,</w:t>
      </w:r>
      <w:r w:rsidRPr="00852841">
        <w:rPr>
          <w:rFonts w:ascii="Times New Roman" w:hAnsi="Times New Roman" w:cs="Times New Roman"/>
        </w:rPr>
        <w:t xml:space="preserve"> 2024). This </w:t>
      </w:r>
      <w:r w:rsidRPr="00852841">
        <w:rPr>
          <w:rFonts w:ascii="Times New Roman" w:hAnsi="Times New Roman" w:cs="Times New Roman"/>
        </w:rPr>
        <w:lastRenderedPageBreak/>
        <w:t xml:space="preserve">metric reflects the dial of money-making in the UK market and how subscription changes, member growth and ad tier usage can now generate income in GBP. </w:t>
      </w:r>
    </w:p>
    <w:p w14:paraId="6C6213E3" w14:textId="6A92962E" w:rsidR="00E747DB" w:rsidRPr="000D75A2" w:rsidRDefault="00852841" w:rsidP="000D75A2">
      <w:pPr>
        <w:spacing w:line="360" w:lineRule="auto"/>
        <w:jc w:val="both"/>
        <w:rPr>
          <w:rFonts w:ascii="Times New Roman" w:hAnsi="Times New Roman" w:cs="Times New Roman"/>
        </w:rPr>
      </w:pPr>
      <w:r w:rsidRPr="00852841">
        <w:rPr>
          <w:rFonts w:ascii="Times New Roman" w:hAnsi="Times New Roman" w:cs="Times New Roman"/>
        </w:rPr>
        <w:t>UK Operating Profit / Margin (GBP): Also in the same period, there was also £53.7m operating profit in the UK (£31.6m on last year) (Televisual, 2024). If profit is measured in GBP, manage</w:t>
      </w:r>
      <w:r w:rsidRPr="00852841">
        <w:rPr>
          <w:rFonts w:ascii="Times New Roman" w:hAnsi="Times New Roman" w:cs="Times New Roman"/>
        </w:rPr>
        <w:softHyphen/>
        <w:t>ment can evalua</w:t>
      </w:r>
      <w:r w:rsidRPr="00852841">
        <w:rPr>
          <w:rFonts w:ascii="Times New Roman" w:hAnsi="Times New Roman" w:cs="Times New Roman"/>
        </w:rPr>
        <w:softHyphen/>
        <w:t>te the local cost base and whe</w:t>
      </w:r>
      <w:r w:rsidRPr="00852841">
        <w:rPr>
          <w:rFonts w:ascii="Times New Roman" w:hAnsi="Times New Roman" w:cs="Times New Roman"/>
        </w:rPr>
        <w:softHyphen/>
        <w:t>ther growth in reve</w:t>
      </w:r>
      <w:r w:rsidRPr="00852841">
        <w:rPr>
          <w:rFonts w:ascii="Times New Roman" w:hAnsi="Times New Roman" w:cs="Times New Roman"/>
        </w:rPr>
        <w:softHyphen/>
        <w:t>nue is coming with costs that are local too.</w:t>
      </w:r>
    </w:p>
    <w:p w14:paraId="36B4D9F5" w14:textId="77777777" w:rsidR="00945D47" w:rsidRDefault="00852841" w:rsidP="000D75A2">
      <w:pPr>
        <w:spacing w:line="360" w:lineRule="auto"/>
        <w:jc w:val="both"/>
        <w:rPr>
          <w:rFonts w:ascii="Times New Roman" w:hAnsi="Times New Roman" w:cs="Times New Roman"/>
        </w:rPr>
      </w:pPr>
      <w:r w:rsidRPr="00852841">
        <w:rPr>
          <w:rFonts w:ascii="Times New Roman" w:hAnsi="Times New Roman" w:cs="Times New Roman"/>
        </w:rPr>
        <w:t xml:space="preserve"> Average revenue per membership is based on full price, before any promotion and can cover both singles </w:t>
      </w:r>
      <w:r w:rsidR="00E747DB" w:rsidRPr="000D75A2">
        <w:rPr>
          <w:rFonts w:ascii="Times New Roman" w:hAnsi="Times New Roman" w:cs="Times New Roman"/>
        </w:rPr>
        <w:t>and</w:t>
      </w:r>
      <w:r w:rsidRPr="00852841">
        <w:rPr>
          <w:rFonts w:ascii="Times New Roman" w:hAnsi="Times New Roman" w:cs="Times New Roman"/>
        </w:rPr>
        <w:t xml:space="preserve"> couples. While Netflix doesn't specifically reveal ARPU for the UK in its public financials, management commentary and financial filing suggest some of that UK revenue growth also came from a rise in average monthly revenue per paying member. Growth was driven by a 7% increase in average paid memberships and increased monthly revenue per member, says the UK results filing (Televisual, 2024). This is also ARPU by another name, showing pricing power in the UK. </w:t>
      </w:r>
    </w:p>
    <w:p w14:paraId="7A0959A4" w14:textId="14C10E6E" w:rsidR="00E747DB" w:rsidRPr="000D75A2" w:rsidRDefault="00852841" w:rsidP="000D75A2">
      <w:pPr>
        <w:spacing w:line="360" w:lineRule="auto"/>
        <w:jc w:val="both"/>
        <w:rPr>
          <w:rFonts w:ascii="Times New Roman" w:hAnsi="Times New Roman" w:cs="Times New Roman"/>
        </w:rPr>
      </w:pPr>
      <w:r w:rsidRPr="00852841">
        <w:rPr>
          <w:rFonts w:ascii="Times New Roman" w:hAnsi="Times New Roman" w:cs="Times New Roman"/>
        </w:rPr>
        <w:t xml:space="preserve"> British Staff </w:t>
      </w:r>
      <w:r w:rsidR="00B47E4C" w:rsidRPr="00852841">
        <w:rPr>
          <w:rFonts w:ascii="Times New Roman" w:hAnsi="Times New Roman" w:cs="Times New Roman"/>
        </w:rPr>
        <w:t>Costs Overheads</w:t>
      </w:r>
      <w:r w:rsidRPr="00852841">
        <w:rPr>
          <w:rFonts w:ascii="Times New Roman" w:hAnsi="Times New Roman" w:cs="Times New Roman"/>
        </w:rPr>
        <w:t xml:space="preserve"> (GBP): Public filings have revealed that staffing costs at Netflix’s UK operation soared; earlier reports suggested staffing costs in the UK went from £25m to £37m, as its headcount grew (The Guardian, 2022). This KPI will give an indication around the level of fixed/semi-fixed pressures on overheads in the UK and how rapidly costs base is growing. </w:t>
      </w:r>
    </w:p>
    <w:p w14:paraId="7A6CC6B0" w14:textId="4B5CDB9F" w:rsidR="00852841" w:rsidRDefault="00852841" w:rsidP="000D75A2">
      <w:pPr>
        <w:spacing w:line="360" w:lineRule="auto"/>
        <w:jc w:val="both"/>
        <w:rPr>
          <w:rFonts w:ascii="Times New Roman" w:hAnsi="Times New Roman" w:cs="Times New Roman"/>
        </w:rPr>
      </w:pPr>
      <w:r w:rsidRPr="00852841">
        <w:rPr>
          <w:rFonts w:ascii="Times New Roman" w:hAnsi="Times New Roman" w:cs="Times New Roman"/>
        </w:rPr>
        <w:t xml:space="preserve"> UK-Ad Tier membership growth/penetration (KPI other than financial): Netflix’s future success in the UK is increasingly dependent on the growth of its ad-supported plan. As claimed, more than 55% of new UK sign-ups were from the advertising tier; meanwhile membership in that tier increased by 30% quarter-over-quarter (City AM / news sources) (City AM, 2025). This non-economic KPI measures changes in consumer </w:t>
      </w:r>
      <w:r w:rsidR="00E747DB" w:rsidRPr="000D75A2">
        <w:rPr>
          <w:rFonts w:ascii="Times New Roman" w:hAnsi="Times New Roman" w:cs="Times New Roman"/>
        </w:rPr>
        <w:t>behaviour</w:t>
      </w:r>
      <w:r w:rsidRPr="00852841">
        <w:rPr>
          <w:rFonts w:ascii="Times New Roman" w:hAnsi="Times New Roman" w:cs="Times New Roman"/>
        </w:rPr>
        <w:t>, as well as the effectiveness of lower price monetization offers.</w:t>
      </w:r>
    </w:p>
    <w:p w14:paraId="5122BD55" w14:textId="77777777" w:rsidR="00B47E4C" w:rsidRDefault="00B47E4C" w:rsidP="000D75A2">
      <w:pPr>
        <w:spacing w:line="360" w:lineRule="auto"/>
        <w:jc w:val="both"/>
        <w:rPr>
          <w:rFonts w:ascii="Times New Roman" w:hAnsi="Times New Roman" w:cs="Times New Roman"/>
        </w:rPr>
      </w:pPr>
    </w:p>
    <w:p w14:paraId="1AD81AEB" w14:textId="0D8C8C67" w:rsidR="00B47E4C" w:rsidRPr="00852841" w:rsidRDefault="00B47E4C" w:rsidP="000D75A2">
      <w:pPr>
        <w:spacing w:line="36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1DAB6806" wp14:editId="6471A5F0">
            <wp:extent cx="3014218" cy="2720340"/>
            <wp:effectExtent l="0" t="0" r="0" b="3810"/>
            <wp:docPr id="68001161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21364" cy="2726789"/>
                    </a:xfrm>
                    <a:prstGeom prst="rect">
                      <a:avLst/>
                    </a:prstGeom>
                    <a:noFill/>
                    <a:ln>
                      <a:noFill/>
                    </a:ln>
                  </pic:spPr>
                </pic:pic>
              </a:graphicData>
            </a:graphic>
          </wp:inline>
        </w:drawing>
      </w:r>
    </w:p>
    <w:p w14:paraId="2B0DF99A" w14:textId="2ED8115C" w:rsidR="00E747DB" w:rsidRPr="00852841" w:rsidRDefault="00E747DB" w:rsidP="000D75A2">
      <w:pPr>
        <w:spacing w:line="360" w:lineRule="auto"/>
        <w:jc w:val="both"/>
        <w:rPr>
          <w:rFonts w:ascii="Times New Roman" w:hAnsi="Times New Roman" w:cs="Times New Roman"/>
        </w:rPr>
      </w:pPr>
    </w:p>
    <w:p w14:paraId="29390334" w14:textId="77777777" w:rsidR="00E747DB" w:rsidRPr="000D75A2" w:rsidRDefault="00852841" w:rsidP="000D75A2">
      <w:pPr>
        <w:spacing w:line="360" w:lineRule="auto"/>
        <w:jc w:val="both"/>
        <w:rPr>
          <w:rFonts w:ascii="Times New Roman" w:hAnsi="Times New Roman" w:cs="Times New Roman"/>
        </w:rPr>
      </w:pPr>
      <w:r w:rsidRPr="00852841">
        <w:rPr>
          <w:rFonts w:ascii="Times New Roman" w:hAnsi="Times New Roman" w:cs="Times New Roman"/>
        </w:rPr>
        <w:t>Netflix is very much led by these KPI trends in GBP within the UK.</w:t>
      </w:r>
    </w:p>
    <w:p w14:paraId="328AD729" w14:textId="502DA234" w:rsidR="00E747DB" w:rsidRPr="000D75A2" w:rsidRDefault="00852841" w:rsidP="000D75A2">
      <w:pPr>
        <w:spacing w:line="360" w:lineRule="auto"/>
        <w:jc w:val="both"/>
        <w:rPr>
          <w:rFonts w:ascii="Times New Roman" w:hAnsi="Times New Roman" w:cs="Times New Roman"/>
        </w:rPr>
      </w:pPr>
      <w:r w:rsidRPr="00852841">
        <w:rPr>
          <w:rFonts w:ascii="Times New Roman" w:hAnsi="Times New Roman" w:cs="Times New Roman"/>
        </w:rPr>
        <w:t xml:space="preserve">  Price Adjustments &amp; ARPU Optimisation In light of increasing evidence that the average monthly revenue per UK paid membership is increasing, Netflix historically has periodically increased subscription prices in the UK. Such rising supports reinforcing the GBP income base with associated margin expansion (Televisual, 2020). The choice of such decisions depends on a trade-off between price sensitivity (churn risk) and revenue improvement. </w:t>
      </w:r>
    </w:p>
    <w:p w14:paraId="59FFE44C" w14:textId="4B2471C6" w:rsidR="00E747DB" w:rsidRPr="000D75A2" w:rsidRDefault="00852841" w:rsidP="000D75A2">
      <w:pPr>
        <w:spacing w:line="360" w:lineRule="auto"/>
        <w:jc w:val="both"/>
        <w:rPr>
          <w:rFonts w:ascii="Times New Roman" w:hAnsi="Times New Roman" w:cs="Times New Roman"/>
        </w:rPr>
      </w:pPr>
      <w:r w:rsidRPr="00852841">
        <w:rPr>
          <w:rFonts w:ascii="Times New Roman" w:hAnsi="Times New Roman" w:cs="Times New Roman"/>
        </w:rPr>
        <w:t xml:space="preserve">Launch of Ad-Supported Tier in U.K. The acceleration in ad tier U.K. sign-ups (which account for 55% of new additions) suggests an adverse reaction by Netflix to ARPU saturation and resilience on price sensitive sub intake (City AM, 2025). The company’s efforts to monetise through ads in the UK are driven by a piece of data: that this is growing fast and provides an extra revenue stream denominated in GBP, without equivalent content cost increases. </w:t>
      </w:r>
    </w:p>
    <w:p w14:paraId="7B094573" w14:textId="77777777" w:rsidR="00547065" w:rsidRPr="000D75A2" w:rsidRDefault="00547065" w:rsidP="000D75A2">
      <w:pPr>
        <w:spacing w:line="360" w:lineRule="auto"/>
        <w:jc w:val="both"/>
        <w:rPr>
          <w:rFonts w:ascii="Times New Roman" w:hAnsi="Times New Roman" w:cs="Times New Roman"/>
        </w:rPr>
      </w:pPr>
    </w:p>
    <w:p w14:paraId="15294668" w14:textId="77777777" w:rsidR="00547065" w:rsidRPr="000D75A2" w:rsidRDefault="00547065" w:rsidP="000D75A2">
      <w:pPr>
        <w:spacing w:line="360" w:lineRule="auto"/>
        <w:jc w:val="both"/>
        <w:rPr>
          <w:rFonts w:ascii="Times New Roman" w:hAnsi="Times New Roman" w:cs="Times New Roman"/>
        </w:rPr>
      </w:pPr>
    </w:p>
    <w:p w14:paraId="3F6BA11A" w14:textId="01B4869A" w:rsidR="00E747DB" w:rsidRPr="000D75A2" w:rsidRDefault="00852841" w:rsidP="000D75A2">
      <w:pPr>
        <w:spacing w:line="360" w:lineRule="auto"/>
        <w:jc w:val="both"/>
        <w:rPr>
          <w:rFonts w:ascii="Times New Roman" w:hAnsi="Times New Roman" w:cs="Times New Roman"/>
        </w:rPr>
      </w:pPr>
      <w:r w:rsidRPr="00852841">
        <w:rPr>
          <w:rFonts w:ascii="Times New Roman" w:hAnsi="Times New Roman" w:cs="Times New Roman"/>
        </w:rPr>
        <w:t xml:space="preserve"> UK Production &amp; Overheads investment </w:t>
      </w:r>
      <w:r w:rsidR="00E747DB" w:rsidRPr="000D75A2">
        <w:rPr>
          <w:rFonts w:ascii="Times New Roman" w:hAnsi="Times New Roman" w:cs="Times New Roman"/>
        </w:rPr>
        <w:t>the</w:t>
      </w:r>
      <w:r w:rsidRPr="00852841">
        <w:rPr>
          <w:rFonts w:ascii="Times New Roman" w:hAnsi="Times New Roman" w:cs="Times New Roman"/>
        </w:rPr>
        <w:t xml:space="preserve"> fast-growing UK staff costs and investments in UK content production (e.g. £6 billion committed to UK projects over years) demonstrate how aggressively Netflix is expanding operations across the UK (The Guardian, 2022; City AM, 2025). Decisions to expand are driven by revenue growth targets and profitability potential in the UK market, with KPIs sending signals about how much investment should be committed to local studios, talent and overhead. </w:t>
      </w:r>
    </w:p>
    <w:p w14:paraId="7915C2BC" w14:textId="5D828B38" w:rsidR="00852841" w:rsidRPr="000D75A2" w:rsidRDefault="00852841" w:rsidP="000D75A2">
      <w:pPr>
        <w:spacing w:line="360" w:lineRule="auto"/>
        <w:jc w:val="both"/>
        <w:rPr>
          <w:rFonts w:ascii="Times New Roman" w:hAnsi="Times New Roman" w:cs="Times New Roman"/>
        </w:rPr>
      </w:pPr>
      <w:r w:rsidRPr="00852841">
        <w:rPr>
          <w:rFonts w:ascii="Times New Roman" w:hAnsi="Times New Roman" w:cs="Times New Roman"/>
        </w:rPr>
        <w:lastRenderedPageBreak/>
        <w:t xml:space="preserve">Cost Control &amp; Local Margin Focus The increase </w:t>
      </w:r>
      <w:r w:rsidR="00E747DB" w:rsidRPr="000D75A2">
        <w:rPr>
          <w:rFonts w:ascii="Times New Roman" w:hAnsi="Times New Roman" w:cs="Times New Roman"/>
        </w:rPr>
        <w:t>on</w:t>
      </w:r>
      <w:r w:rsidRPr="00852841">
        <w:rPr>
          <w:rFonts w:ascii="Times New Roman" w:hAnsi="Times New Roman" w:cs="Times New Roman"/>
        </w:rPr>
        <w:t xml:space="preserve"> operating profit from the UK (£53.7m v £31.6m) over this period also hints that cost and revenue growth are beginning to come together. And Netflix will probably use that KPI to determine whether it makes sense to continue adding UK staff and operations or if it should tap the brakes on overhead growth. Having recognized that revenues were covering cost increases, management can now confidently make additional investment decisions</w:t>
      </w:r>
      <w:r w:rsidR="00547065" w:rsidRPr="000D75A2">
        <w:rPr>
          <w:rFonts w:ascii="Times New Roman" w:hAnsi="Times New Roman" w:cs="Times New Roman"/>
        </w:rPr>
        <w:t>.</w:t>
      </w:r>
    </w:p>
    <w:p w14:paraId="6DF70781" w14:textId="77777777" w:rsidR="00547065" w:rsidRPr="000D75A2" w:rsidRDefault="00547065" w:rsidP="000D75A2">
      <w:pPr>
        <w:spacing w:line="360" w:lineRule="auto"/>
        <w:jc w:val="both"/>
        <w:rPr>
          <w:rFonts w:ascii="Times New Roman" w:hAnsi="Times New Roman" w:cs="Times New Roman"/>
        </w:rPr>
      </w:pPr>
    </w:p>
    <w:p w14:paraId="24CDC9C0" w14:textId="77777777" w:rsidR="00547065" w:rsidRPr="000D75A2" w:rsidRDefault="00547065" w:rsidP="000D75A2">
      <w:pPr>
        <w:spacing w:line="360" w:lineRule="auto"/>
        <w:jc w:val="both"/>
        <w:rPr>
          <w:rFonts w:ascii="Times New Roman" w:hAnsi="Times New Roman" w:cs="Times New Roman"/>
        </w:rPr>
      </w:pPr>
    </w:p>
    <w:p w14:paraId="6419E00F" w14:textId="77777777" w:rsidR="00E747DB" w:rsidRPr="000D75A2" w:rsidRDefault="00E747DB" w:rsidP="000D75A2">
      <w:pPr>
        <w:spacing w:line="360" w:lineRule="auto"/>
        <w:jc w:val="both"/>
        <w:rPr>
          <w:rFonts w:ascii="Times New Roman" w:hAnsi="Times New Roman" w:cs="Times New Roman"/>
        </w:rPr>
      </w:pPr>
    </w:p>
    <w:p w14:paraId="18B724A4" w14:textId="3CEBB7F4" w:rsidR="00945D47" w:rsidRDefault="00547065" w:rsidP="00945D47">
      <w:pPr>
        <w:pStyle w:val="Heading1"/>
      </w:pPr>
      <w:bookmarkStart w:id="4" w:name="_Toc210057862"/>
      <w:r w:rsidRPr="000D75A2">
        <w:t>Sustainability and Ethical Considerations</w:t>
      </w:r>
      <w:bookmarkEnd w:id="4"/>
    </w:p>
    <w:p w14:paraId="7A82CE3F" w14:textId="77777777" w:rsidR="00945D47" w:rsidRDefault="00945D47" w:rsidP="00945D47"/>
    <w:p w14:paraId="387CD512" w14:textId="77777777" w:rsidR="00945D47" w:rsidRDefault="00945D47" w:rsidP="00945D47"/>
    <w:p w14:paraId="2BCD9F6C" w14:textId="0E840BAD" w:rsidR="00945D47" w:rsidRPr="00945D47" w:rsidRDefault="00945D47" w:rsidP="00945D47">
      <w:r>
        <w:rPr>
          <w:noProof/>
        </w:rPr>
        <w:drawing>
          <wp:inline distT="0" distB="0" distL="0" distR="0" wp14:anchorId="33F2BEBB" wp14:editId="3370D705">
            <wp:extent cx="4053840" cy="2964908"/>
            <wp:effectExtent l="0" t="0" r="3810" b="6985"/>
            <wp:docPr id="2125608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75706" cy="2980901"/>
                    </a:xfrm>
                    <a:prstGeom prst="rect">
                      <a:avLst/>
                    </a:prstGeom>
                    <a:noFill/>
                    <a:ln>
                      <a:noFill/>
                    </a:ln>
                  </pic:spPr>
                </pic:pic>
              </a:graphicData>
            </a:graphic>
          </wp:inline>
        </w:drawing>
      </w:r>
    </w:p>
    <w:p w14:paraId="283C5205" w14:textId="7CFB1679" w:rsidR="00B47E4C" w:rsidRDefault="001850A9" w:rsidP="000D75A2">
      <w:pPr>
        <w:spacing w:line="360" w:lineRule="auto"/>
        <w:jc w:val="both"/>
        <w:rPr>
          <w:rFonts w:ascii="Times New Roman" w:hAnsi="Times New Roman" w:cs="Times New Roman"/>
        </w:rPr>
      </w:pPr>
      <w:r w:rsidRPr="001850A9">
        <w:rPr>
          <w:rFonts w:ascii="Times New Roman" w:hAnsi="Times New Roman" w:cs="Times New Roman"/>
        </w:rPr>
        <w:t xml:space="preserve">Netflix’s financial decision-making is becoming </w:t>
      </w:r>
      <w:r w:rsidR="00AD74EA" w:rsidRPr="001850A9">
        <w:rPr>
          <w:rFonts w:ascii="Times New Roman" w:hAnsi="Times New Roman" w:cs="Times New Roman"/>
        </w:rPr>
        <w:t>more</w:t>
      </w:r>
      <w:r w:rsidRPr="001850A9">
        <w:rPr>
          <w:rFonts w:ascii="Times New Roman" w:hAnsi="Times New Roman" w:cs="Times New Roman"/>
        </w:rPr>
        <w:t xml:space="preserve"> about sustainability, especially as investors and regulators call for clear disclosure regarding environmental, social and governance (ESG) issues. In the 2024 ESG Report, Netflix reiterated its goal of becoming net-zero GHG by 2025 in line with what is set out by the Science Based Targets initiative (Netflix, 2024a). The firm has integrated sustainability into its financial planning through the inclusion of “green premiums” in budgeting models; for instance, increased costs at renewable energy procurement or sustainable production practices are now included in project forecasts (The </w:t>
      </w:r>
      <w:r w:rsidRPr="001850A9">
        <w:rPr>
          <w:rFonts w:ascii="Times New Roman" w:hAnsi="Times New Roman" w:cs="Times New Roman"/>
        </w:rPr>
        <w:lastRenderedPageBreak/>
        <w:t xml:space="preserve">Sustainable Innovation, 2025). In the UK, where Netflix has committed to spending billions on local content production, criteria around sustainability are also factored into decisions regarding suppliers, </w:t>
      </w:r>
      <w:r w:rsidRPr="000D75A2">
        <w:rPr>
          <w:rFonts w:ascii="Times New Roman" w:hAnsi="Times New Roman" w:cs="Times New Roman"/>
        </w:rPr>
        <w:t>studio work</w:t>
      </w:r>
      <w:r w:rsidRPr="001850A9">
        <w:rPr>
          <w:rFonts w:ascii="Times New Roman" w:hAnsi="Times New Roman" w:cs="Times New Roman"/>
        </w:rPr>
        <w:t xml:space="preserve"> and investments in lower-carbon modes of </w:t>
      </w:r>
      <w:r w:rsidRPr="000D75A2">
        <w:rPr>
          <w:rFonts w:ascii="Times New Roman" w:hAnsi="Times New Roman" w:cs="Times New Roman"/>
        </w:rPr>
        <w:t xml:space="preserve">production </w:t>
      </w:r>
      <w:r w:rsidRPr="001850A9">
        <w:rPr>
          <w:rFonts w:ascii="Times New Roman" w:hAnsi="Times New Roman" w:cs="Times New Roman"/>
        </w:rPr>
        <w:t>(The Guardian, 2023). Sustainability, therefore, is not only a side issue but one that influences how far capital is allocated and the strategy for longer-term investments.</w:t>
      </w:r>
    </w:p>
    <w:p w14:paraId="3E79FAD2" w14:textId="67DF1043" w:rsidR="00B47E4C" w:rsidRPr="001850A9" w:rsidRDefault="00B47E4C" w:rsidP="000D75A2">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737FC915" wp14:editId="0D939466">
            <wp:extent cx="4017459" cy="1978670"/>
            <wp:effectExtent l="0" t="0" r="2540" b="2540"/>
            <wp:docPr id="74594469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944695" name="Picture 15"/>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4023922" cy="1981853"/>
                    </a:xfrm>
                    <a:prstGeom prst="rect">
                      <a:avLst/>
                    </a:prstGeom>
                  </pic:spPr>
                </pic:pic>
              </a:graphicData>
            </a:graphic>
          </wp:inline>
        </w:drawing>
      </w:r>
    </w:p>
    <w:p w14:paraId="100ACAE3" w14:textId="6D8B9738" w:rsidR="001850A9" w:rsidRPr="001850A9" w:rsidRDefault="001850A9" w:rsidP="000D75A2">
      <w:pPr>
        <w:spacing w:line="360" w:lineRule="auto"/>
        <w:jc w:val="both"/>
        <w:rPr>
          <w:rFonts w:ascii="Times New Roman" w:hAnsi="Times New Roman" w:cs="Times New Roman"/>
        </w:rPr>
      </w:pPr>
      <w:r w:rsidRPr="001850A9">
        <w:rPr>
          <w:rFonts w:ascii="Times New Roman" w:hAnsi="Times New Roman" w:cs="Times New Roman"/>
        </w:rPr>
        <w:t xml:space="preserve">The ethics of cost control and pricing are also explored in this article. A major issue has been with the Hollywood writers’ and actors’ strikes (2023–24), which revealed some challenges around fair compensation in the streaming business model (Goncharenko, 2023). Netflix’s budgeting choices now have to mirror fair </w:t>
      </w:r>
      <w:r w:rsidRPr="000D75A2">
        <w:rPr>
          <w:rFonts w:ascii="Times New Roman" w:hAnsi="Times New Roman" w:cs="Times New Roman"/>
        </w:rPr>
        <w:t>labour</w:t>
      </w:r>
      <w:r w:rsidRPr="001850A9">
        <w:rPr>
          <w:rFonts w:ascii="Times New Roman" w:hAnsi="Times New Roman" w:cs="Times New Roman"/>
        </w:rPr>
        <w:t xml:space="preserve"> </w:t>
      </w:r>
      <w:r w:rsidR="00AD74EA" w:rsidRPr="001850A9">
        <w:rPr>
          <w:rFonts w:ascii="Times New Roman" w:hAnsi="Times New Roman" w:cs="Times New Roman"/>
        </w:rPr>
        <w:t>agreements and</w:t>
      </w:r>
      <w:r w:rsidRPr="001850A9">
        <w:rPr>
          <w:rFonts w:ascii="Times New Roman" w:hAnsi="Times New Roman" w:cs="Times New Roman"/>
        </w:rPr>
        <w:t xml:space="preserve"> not come at the artists’ expense. Costs increased markedly in the UK with growing headcount (The Guardian, 2022) and questions arose on finding equilibrium between cost-effectiveness and fair employment.</w:t>
      </w:r>
    </w:p>
    <w:p w14:paraId="09162BB4" w14:textId="77777777" w:rsidR="001850A9" w:rsidRPr="001850A9" w:rsidRDefault="001850A9" w:rsidP="000D75A2">
      <w:pPr>
        <w:spacing w:line="360" w:lineRule="auto"/>
        <w:jc w:val="both"/>
        <w:rPr>
          <w:rFonts w:ascii="Times New Roman" w:hAnsi="Times New Roman" w:cs="Times New Roman"/>
        </w:rPr>
      </w:pPr>
      <w:r w:rsidRPr="001850A9">
        <w:rPr>
          <w:rFonts w:ascii="Times New Roman" w:hAnsi="Times New Roman" w:cs="Times New Roman"/>
        </w:rPr>
        <w:t>Pricing strategy too has sparked ethical controversy. Netflix’s enforcement of password sharing and introduction of “extra member” charges were seen as unfriendly to consumers, especially amidst a cost-of-living crisis (Wall Street Journal, 2024). Likewise, in the UK price rises for subscribers that underpin a stronger average revenue per user (ARPU) have raised concerns competitiveness and access alongside calls for greater affordability (Televisual, 2024). It is ethically wrong to maximize shareholder value if it means that we are screwing over consumers and employees.</w:t>
      </w:r>
    </w:p>
    <w:p w14:paraId="32974593" w14:textId="77777777" w:rsidR="001850A9" w:rsidRPr="001850A9" w:rsidRDefault="001850A9" w:rsidP="000D75A2">
      <w:pPr>
        <w:spacing w:line="360" w:lineRule="auto"/>
        <w:jc w:val="both"/>
        <w:rPr>
          <w:rFonts w:ascii="Times New Roman" w:hAnsi="Times New Roman" w:cs="Times New Roman"/>
        </w:rPr>
      </w:pPr>
      <w:r w:rsidRPr="001850A9">
        <w:rPr>
          <w:rFonts w:ascii="Times New Roman" w:hAnsi="Times New Roman" w:cs="Times New Roman"/>
        </w:rPr>
        <w:t>Ultimately, the author argues that by integrating sustainability objectives with financial models and addressing ethical quandaries in pricing and cost management, Netflix bolsters its long-term market position as well as its social license to operate.</w:t>
      </w:r>
    </w:p>
    <w:p w14:paraId="355B99A5" w14:textId="77777777" w:rsidR="009D5AD4" w:rsidRPr="000D75A2" w:rsidRDefault="009D5AD4" w:rsidP="000D75A2">
      <w:pPr>
        <w:spacing w:line="360" w:lineRule="auto"/>
        <w:jc w:val="both"/>
        <w:rPr>
          <w:rFonts w:ascii="Times New Roman" w:hAnsi="Times New Roman" w:cs="Times New Roman"/>
        </w:rPr>
      </w:pPr>
    </w:p>
    <w:p w14:paraId="73CA619C" w14:textId="77777777" w:rsidR="001850A9" w:rsidRPr="000D75A2" w:rsidRDefault="001850A9" w:rsidP="00AD74EA">
      <w:pPr>
        <w:pStyle w:val="Heading1"/>
      </w:pPr>
      <w:bookmarkStart w:id="5" w:name="_Toc210057863"/>
      <w:r w:rsidRPr="001850A9">
        <w:lastRenderedPageBreak/>
        <w:t>Conclusion</w:t>
      </w:r>
      <w:bookmarkEnd w:id="5"/>
    </w:p>
    <w:p w14:paraId="512A6DEA" w14:textId="3C244617" w:rsidR="001850A9" w:rsidRDefault="001850A9" w:rsidP="000D75A2">
      <w:pPr>
        <w:spacing w:line="360" w:lineRule="auto"/>
        <w:jc w:val="both"/>
        <w:rPr>
          <w:rFonts w:ascii="Times New Roman" w:hAnsi="Times New Roman" w:cs="Times New Roman"/>
        </w:rPr>
      </w:pPr>
      <w:r w:rsidRPr="001850A9">
        <w:rPr>
          <w:rFonts w:ascii="Times New Roman" w:hAnsi="Times New Roman" w:cs="Times New Roman"/>
        </w:rPr>
        <w:t xml:space="preserve">The transformation of Netflix as a DVD rental added to the importance of management accounting for strategy, cost cutting and sustainability in the business. In the UK, for instance, budgeting is a way to ensure that increasing operational </w:t>
      </w:r>
      <w:r w:rsidRPr="000D75A2">
        <w:rPr>
          <w:rFonts w:ascii="Times New Roman" w:hAnsi="Times New Roman" w:cs="Times New Roman"/>
        </w:rPr>
        <w:t>costs especially</w:t>
      </w:r>
      <w:r w:rsidRPr="001850A9">
        <w:rPr>
          <w:rFonts w:ascii="Times New Roman" w:hAnsi="Times New Roman" w:cs="Times New Roman"/>
        </w:rPr>
        <w:t xml:space="preserve"> staff and production expenses</w:t>
      </w:r>
      <w:r w:rsidRPr="000D75A2">
        <w:rPr>
          <w:rFonts w:ascii="Times New Roman" w:hAnsi="Times New Roman" w:cs="Times New Roman"/>
        </w:rPr>
        <w:t xml:space="preserve"> </w:t>
      </w:r>
      <w:r w:rsidRPr="001850A9">
        <w:rPr>
          <w:rFonts w:ascii="Times New Roman" w:hAnsi="Times New Roman" w:cs="Times New Roman"/>
        </w:rPr>
        <w:t xml:space="preserve">keep pace with revenue growth. Active measurement of the business via financial KPIs like revenue, profit margins and average revenue per membership as well as non-financial KPIs like churn and engagement allows management to have key information for price and investment decisions. Among the most pressing challenges are questions of values and </w:t>
      </w:r>
      <w:r w:rsidRPr="000D75A2">
        <w:rPr>
          <w:rFonts w:ascii="Times New Roman" w:hAnsi="Times New Roman" w:cs="Times New Roman"/>
        </w:rPr>
        <w:t>ethics pricing</w:t>
      </w:r>
      <w:r w:rsidRPr="001850A9">
        <w:rPr>
          <w:rFonts w:ascii="Times New Roman" w:hAnsi="Times New Roman" w:cs="Times New Roman"/>
        </w:rPr>
        <w:t xml:space="preserve">, labour relations and consumer fairness top the list. </w:t>
      </w:r>
    </w:p>
    <w:p w14:paraId="5AAD14E0" w14:textId="62F1CE79" w:rsidR="002B0407" w:rsidRDefault="002B0407" w:rsidP="002B0407">
      <w:pPr>
        <w:pStyle w:val="Heading1"/>
      </w:pPr>
      <w:r>
        <w:t xml:space="preserve">RECOMMANDATIONS FUTURE FOR NETFLIX </w:t>
      </w:r>
    </w:p>
    <w:p w14:paraId="7F8E4E1A" w14:textId="7E8BD9A4" w:rsidR="00945D47" w:rsidRDefault="002B0407" w:rsidP="000D75A2">
      <w:pPr>
        <w:spacing w:line="360" w:lineRule="auto"/>
        <w:jc w:val="both"/>
        <w:rPr>
          <w:rFonts w:ascii="Times New Roman" w:hAnsi="Times New Roman" w:cs="Times New Roman"/>
        </w:rPr>
      </w:pPr>
      <w:r>
        <w:rPr>
          <w:rFonts w:ascii="Times New Roman" w:hAnsi="Times New Roman" w:cs="Times New Roman"/>
        </w:rPr>
        <w:t>T</w:t>
      </w:r>
      <w:r w:rsidRPr="002B0407">
        <w:rPr>
          <w:rFonts w:ascii="Times New Roman" w:hAnsi="Times New Roman" w:cs="Times New Roman"/>
        </w:rPr>
        <w:t>o preserves its leadership in the dynamic streaming industry, Netflix should pursue three integrated strategies. First, it must localize and diversify content, especially by investing in regional original productions to deepen cultural resonance and expand global reach (Cui, 2024). Second, Netflix should advance technological innovation, refining its personalization algorithms, exploring immersive formats (e.g. AR/VR), and integrating joint optimisation of recommendation and content delivery (</w:t>
      </w:r>
      <w:proofErr w:type="spellStart"/>
      <w:r w:rsidRPr="002B0407">
        <w:rPr>
          <w:rFonts w:ascii="Times New Roman" w:hAnsi="Times New Roman" w:cs="Times New Roman"/>
        </w:rPr>
        <w:t>Tsigkari</w:t>
      </w:r>
      <w:proofErr w:type="spellEnd"/>
      <w:r w:rsidRPr="002B0407">
        <w:rPr>
          <w:rFonts w:ascii="Times New Roman" w:hAnsi="Times New Roman" w:cs="Times New Roman"/>
        </w:rPr>
        <w:t xml:space="preserve"> &amp; Spyropoulos, 2020). Third, amid intensifying competition, Netflix ought to adopt flexible monetization models, such as ad-supported tiers, event-based live streaming, and tiered bundles incorporating gaming or education (WARC, 2024). Additionally, Netflix should strengthen its sustainability and ethical data governance commitments to align with regulatory and social expectations (Qi et al., 2023). Together, these strategies will enhance engagement, subscriber growth, and resilience in a saturated global market. </w:t>
      </w:r>
    </w:p>
    <w:p w14:paraId="5B0DFBAC" w14:textId="77777777" w:rsidR="00945D47" w:rsidRDefault="00945D47" w:rsidP="000D75A2">
      <w:pPr>
        <w:spacing w:line="360" w:lineRule="auto"/>
        <w:jc w:val="both"/>
        <w:rPr>
          <w:rFonts w:ascii="Times New Roman" w:hAnsi="Times New Roman" w:cs="Times New Roman"/>
        </w:rPr>
      </w:pPr>
    </w:p>
    <w:p w14:paraId="4C85EE28" w14:textId="77777777" w:rsidR="00945D47" w:rsidRDefault="00945D47" w:rsidP="000D75A2">
      <w:pPr>
        <w:spacing w:line="360" w:lineRule="auto"/>
        <w:jc w:val="both"/>
        <w:rPr>
          <w:rFonts w:ascii="Times New Roman" w:hAnsi="Times New Roman" w:cs="Times New Roman"/>
        </w:rPr>
      </w:pPr>
    </w:p>
    <w:p w14:paraId="4420CCD9" w14:textId="77777777" w:rsidR="00945D47" w:rsidRDefault="00945D47" w:rsidP="000D75A2">
      <w:pPr>
        <w:spacing w:line="360" w:lineRule="auto"/>
        <w:jc w:val="both"/>
        <w:rPr>
          <w:rFonts w:ascii="Times New Roman" w:hAnsi="Times New Roman" w:cs="Times New Roman"/>
        </w:rPr>
      </w:pPr>
    </w:p>
    <w:p w14:paraId="2002FDDF" w14:textId="77777777" w:rsidR="00945D47" w:rsidRDefault="00945D47" w:rsidP="000D75A2">
      <w:pPr>
        <w:spacing w:line="360" w:lineRule="auto"/>
        <w:jc w:val="both"/>
        <w:rPr>
          <w:rFonts w:ascii="Times New Roman" w:hAnsi="Times New Roman" w:cs="Times New Roman"/>
        </w:rPr>
      </w:pPr>
    </w:p>
    <w:p w14:paraId="11689D7C" w14:textId="77777777" w:rsidR="001850A9" w:rsidRDefault="001850A9" w:rsidP="000D75A2">
      <w:pPr>
        <w:spacing w:line="360" w:lineRule="auto"/>
        <w:jc w:val="both"/>
        <w:rPr>
          <w:rFonts w:ascii="Times New Roman" w:hAnsi="Times New Roman" w:cs="Times New Roman"/>
        </w:rPr>
      </w:pPr>
    </w:p>
    <w:p w14:paraId="0CBCBCF5" w14:textId="77777777" w:rsidR="002B0407" w:rsidRPr="000D75A2" w:rsidRDefault="002B0407" w:rsidP="000D75A2">
      <w:pPr>
        <w:spacing w:line="360" w:lineRule="auto"/>
        <w:jc w:val="both"/>
        <w:rPr>
          <w:rFonts w:ascii="Times New Roman" w:hAnsi="Times New Roman" w:cs="Times New Roman"/>
        </w:rPr>
      </w:pPr>
    </w:p>
    <w:p w14:paraId="3948E421" w14:textId="479102E4" w:rsidR="000D75A2" w:rsidRPr="000D75A2" w:rsidRDefault="000D75A2" w:rsidP="00AD74EA">
      <w:pPr>
        <w:pStyle w:val="Heading1"/>
      </w:pPr>
      <w:bookmarkStart w:id="6" w:name="_Toc210057864"/>
      <w:r w:rsidRPr="000D75A2">
        <w:lastRenderedPageBreak/>
        <w:t>References:</w:t>
      </w:r>
      <w:bookmarkEnd w:id="6"/>
    </w:p>
    <w:p w14:paraId="59E02BFF" w14:textId="77777777" w:rsidR="001850A9" w:rsidRPr="000D75A2" w:rsidRDefault="001850A9" w:rsidP="000D75A2">
      <w:pPr>
        <w:spacing w:line="360" w:lineRule="auto"/>
        <w:jc w:val="both"/>
        <w:rPr>
          <w:rFonts w:ascii="Times New Roman" w:hAnsi="Times New Roman" w:cs="Times New Roman"/>
        </w:rPr>
      </w:pPr>
    </w:p>
    <w:p w14:paraId="3505F95E" w14:textId="26EAD83E" w:rsidR="001850A9" w:rsidRPr="000D75A2" w:rsidRDefault="001850A9"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 xml:space="preserve">Albert (2023) Albert Certification for Sustainable Production. </w:t>
      </w:r>
    </w:p>
    <w:p w14:paraId="411E3C12" w14:textId="34BB9629" w:rsidR="001850A9" w:rsidRPr="000D75A2" w:rsidRDefault="001850A9"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Behind</w:t>
      </w:r>
      <w:r w:rsidR="000D75A2" w:rsidRPr="000D75A2">
        <w:rPr>
          <w:rFonts w:ascii="Times New Roman" w:hAnsi="Times New Roman" w:cs="Times New Roman"/>
        </w:rPr>
        <w:t xml:space="preserve"> </w:t>
      </w:r>
      <w:r w:rsidRPr="000D75A2">
        <w:rPr>
          <w:rFonts w:ascii="Times New Roman" w:hAnsi="Times New Roman" w:cs="Times New Roman"/>
        </w:rPr>
        <w:t>the</w:t>
      </w:r>
      <w:r w:rsidR="000D75A2" w:rsidRPr="000D75A2">
        <w:rPr>
          <w:rFonts w:ascii="Times New Roman" w:hAnsi="Times New Roman" w:cs="Times New Roman"/>
        </w:rPr>
        <w:t xml:space="preserve"> Blacksheep</w:t>
      </w:r>
      <w:r w:rsidRPr="000D75A2">
        <w:rPr>
          <w:rFonts w:ascii="Times New Roman" w:hAnsi="Times New Roman" w:cs="Times New Roman"/>
        </w:rPr>
        <w:t xml:space="preserve"> (2019) Netflix: A Financial Analysis. </w:t>
      </w:r>
    </w:p>
    <w:p w14:paraId="753C16C9" w14:textId="5E401299" w:rsidR="001850A9" w:rsidRPr="000D75A2" w:rsidRDefault="001850A9"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 xml:space="preserve">Britannica (2025) Netflix, Inc. Encyclopaedia Britannica. </w:t>
      </w:r>
    </w:p>
    <w:p w14:paraId="33FB577D" w14:textId="4033869F" w:rsidR="001850A9" w:rsidRPr="000D75A2" w:rsidRDefault="001850A9"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 xml:space="preserve">Business of Apps (2025) Netflix Revenue and Usage Statistics (2025). </w:t>
      </w:r>
    </w:p>
    <w:p w14:paraId="6BC49580" w14:textId="5C4DF4A9" w:rsidR="001850A9" w:rsidRPr="000D75A2" w:rsidRDefault="001850A9"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Chatterjee, S. (2025) Netflix’s content strategy and audience engagement. Journal of Media Economics, 38(1), pp. 55–72.</w:t>
      </w:r>
    </w:p>
    <w:p w14:paraId="0FB9E41F" w14:textId="682FE627" w:rsidR="000D75A2" w:rsidRPr="000D75A2" w:rsidRDefault="001850A9"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City AM (2025) Netflix UK sign-ups soar through ad-supported tier. City AM, 20 February.</w:t>
      </w:r>
    </w:p>
    <w:p w14:paraId="59AABDCD" w14:textId="6C0092F3" w:rsidR="001850A9" w:rsidRPr="00385D3E" w:rsidRDefault="001850A9"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 xml:space="preserve">Diamantopoulos, A., He, X. and Kosmidis, I. (2019) Practical Significance Testing for A/B Experiments at Netflix. </w:t>
      </w:r>
    </w:p>
    <w:p w14:paraId="6AD3EADA" w14:textId="0DA55125" w:rsidR="001850A9" w:rsidRPr="000D75A2" w:rsidRDefault="001850A9"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Digital</w:t>
      </w:r>
      <w:r w:rsidR="000D75A2" w:rsidRPr="000D75A2">
        <w:rPr>
          <w:rFonts w:ascii="Times New Roman" w:hAnsi="Times New Roman" w:cs="Times New Roman"/>
        </w:rPr>
        <w:t xml:space="preserve"> </w:t>
      </w:r>
      <w:r w:rsidRPr="000D75A2">
        <w:rPr>
          <w:rFonts w:ascii="Times New Roman" w:hAnsi="Times New Roman" w:cs="Times New Roman"/>
        </w:rPr>
        <w:t>Biz</w:t>
      </w:r>
      <w:r w:rsidR="000D75A2" w:rsidRPr="000D75A2">
        <w:rPr>
          <w:rFonts w:ascii="Times New Roman" w:hAnsi="Times New Roman" w:cs="Times New Roman"/>
        </w:rPr>
        <w:t xml:space="preserve"> </w:t>
      </w:r>
      <w:r w:rsidRPr="000D75A2">
        <w:rPr>
          <w:rFonts w:ascii="Times New Roman" w:hAnsi="Times New Roman" w:cs="Times New Roman"/>
        </w:rPr>
        <w:t xml:space="preserve">Models (2023) Netflix Business Model: How Netflix Makes Money. </w:t>
      </w:r>
    </w:p>
    <w:p w14:paraId="283AA1D8" w14:textId="5C5878BC" w:rsidR="001850A9" w:rsidRPr="000D75A2" w:rsidRDefault="001850A9"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Goncharenko, R. (2023) Hollywood strikes highlight streaming economics. Deutsche Welle</w:t>
      </w:r>
      <w:r w:rsidR="000D75A2" w:rsidRPr="000D75A2">
        <w:rPr>
          <w:rFonts w:ascii="Times New Roman" w:hAnsi="Times New Roman" w:cs="Times New Roman"/>
        </w:rPr>
        <w:t>.</w:t>
      </w:r>
    </w:p>
    <w:p w14:paraId="2B5A304D" w14:textId="69B17C14" w:rsidR="001850A9" w:rsidRPr="000D75A2" w:rsidRDefault="000D75A2"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Grades Fixer</w:t>
      </w:r>
      <w:r w:rsidR="001850A9" w:rsidRPr="000D75A2">
        <w:rPr>
          <w:rFonts w:ascii="Times New Roman" w:hAnsi="Times New Roman" w:cs="Times New Roman"/>
        </w:rPr>
        <w:t xml:space="preserve"> (2024) Netflix Essential KPIs for Industry Success.</w:t>
      </w:r>
    </w:p>
    <w:p w14:paraId="7D1710FA" w14:textId="6DF609A7" w:rsidR="001850A9" w:rsidRPr="000D75A2" w:rsidRDefault="001850A9"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Licensing International (2025) Netflix Q4 2024 Financial Results Summary. Licensing International.</w:t>
      </w:r>
    </w:p>
    <w:p w14:paraId="28DE7895" w14:textId="06E89121" w:rsidR="001850A9" w:rsidRPr="000D75A2" w:rsidRDefault="001850A9"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 xml:space="preserve">Macrotrends (2025) Netflix Revenue 2010–2025. </w:t>
      </w:r>
    </w:p>
    <w:p w14:paraId="0A7EA8B4" w14:textId="0AB4C761" w:rsidR="001850A9" w:rsidRPr="000D75A2" w:rsidRDefault="000D75A2"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Moon Techno</w:t>
      </w:r>
      <w:r w:rsidR="001850A9" w:rsidRPr="000D75A2">
        <w:rPr>
          <w:rFonts w:ascii="Times New Roman" w:hAnsi="Times New Roman" w:cs="Times New Roman"/>
        </w:rPr>
        <w:t xml:space="preserve"> labs (2025) Netflix Business Model Explained.</w:t>
      </w:r>
    </w:p>
    <w:p w14:paraId="74B8ED63" w14:textId="71E75485" w:rsidR="001850A9" w:rsidRPr="000D75A2" w:rsidRDefault="001850A9"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Netflix (2024a) Annual Report 2024 (Form 10-K). Netflix Investor Relations.</w:t>
      </w:r>
    </w:p>
    <w:p w14:paraId="3776455D" w14:textId="45A81924" w:rsidR="001850A9" w:rsidRPr="000D75A2" w:rsidRDefault="001850A9" w:rsidP="000D75A2">
      <w:pPr>
        <w:pStyle w:val="ListParagraph"/>
        <w:numPr>
          <w:ilvl w:val="0"/>
          <w:numId w:val="1"/>
        </w:numPr>
        <w:spacing w:line="360" w:lineRule="auto"/>
        <w:jc w:val="both"/>
        <w:rPr>
          <w:rFonts w:ascii="Times New Roman" w:hAnsi="Times New Roman" w:cs="Times New Roman"/>
        </w:rPr>
      </w:pPr>
      <w:r w:rsidRPr="000D75A2">
        <w:rPr>
          <w:rFonts w:ascii="Times New Roman" w:hAnsi="Times New Roman" w:cs="Times New Roman"/>
        </w:rPr>
        <w:t>Netflix (2024b) Environmental, Social and Governance Report.</w:t>
      </w:r>
    </w:p>
    <w:sectPr w:rsidR="001850A9" w:rsidRPr="000D75A2">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BA6239" w14:textId="77777777" w:rsidR="00932457" w:rsidRDefault="00932457" w:rsidP="000D75A2">
      <w:pPr>
        <w:spacing w:after="0" w:line="240" w:lineRule="auto"/>
      </w:pPr>
      <w:r>
        <w:separator/>
      </w:r>
    </w:p>
  </w:endnote>
  <w:endnote w:type="continuationSeparator" w:id="0">
    <w:p w14:paraId="6FE618BC" w14:textId="77777777" w:rsidR="00932457" w:rsidRDefault="00932457" w:rsidP="000D7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0D828E" w14:textId="77777777" w:rsidR="00932457" w:rsidRDefault="00932457" w:rsidP="000D75A2">
      <w:pPr>
        <w:spacing w:after="0" w:line="240" w:lineRule="auto"/>
      </w:pPr>
      <w:r>
        <w:separator/>
      </w:r>
    </w:p>
  </w:footnote>
  <w:footnote w:type="continuationSeparator" w:id="0">
    <w:p w14:paraId="592EE88F" w14:textId="77777777" w:rsidR="00932457" w:rsidRDefault="00932457" w:rsidP="000D75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372871"/>
      <w:docPartObj>
        <w:docPartGallery w:val="Page Numbers (Top of Page)"/>
        <w:docPartUnique/>
      </w:docPartObj>
    </w:sdtPr>
    <w:sdtContent>
      <w:p w14:paraId="04DC2180" w14:textId="2A686373" w:rsidR="000D75A2" w:rsidRDefault="000D75A2">
        <w:pPr>
          <w:pStyle w:val="Header"/>
          <w:jc w:val="right"/>
        </w:pPr>
        <w:r>
          <w:fldChar w:fldCharType="begin"/>
        </w:r>
        <w:r>
          <w:instrText>PAGE   \* MERGEFORMAT</w:instrText>
        </w:r>
        <w:r>
          <w:fldChar w:fldCharType="separate"/>
        </w:r>
        <w:r>
          <w:t>2</w:t>
        </w:r>
        <w:r>
          <w:fldChar w:fldCharType="end"/>
        </w:r>
      </w:p>
    </w:sdtContent>
  </w:sdt>
  <w:p w14:paraId="6F514DD2" w14:textId="77777777" w:rsidR="000D75A2" w:rsidRDefault="000D7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6F4FC8"/>
    <w:multiLevelType w:val="hybridMultilevel"/>
    <w:tmpl w:val="5576F3A6"/>
    <w:lvl w:ilvl="0" w:tplc="4DEE05A8">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434E04"/>
    <w:multiLevelType w:val="hybridMultilevel"/>
    <w:tmpl w:val="DF1A9E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4E7A69"/>
    <w:multiLevelType w:val="hybridMultilevel"/>
    <w:tmpl w:val="6B424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6446626">
    <w:abstractNumId w:val="2"/>
  </w:num>
  <w:num w:numId="2" w16cid:durableId="1511720018">
    <w:abstractNumId w:val="1"/>
  </w:num>
  <w:num w:numId="3" w16cid:durableId="1111321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AD4"/>
    <w:rsid w:val="000B30FA"/>
    <w:rsid w:val="000D26FD"/>
    <w:rsid w:val="000D75A2"/>
    <w:rsid w:val="001850A9"/>
    <w:rsid w:val="00251255"/>
    <w:rsid w:val="00284A62"/>
    <w:rsid w:val="002B0407"/>
    <w:rsid w:val="00385D3E"/>
    <w:rsid w:val="00480E25"/>
    <w:rsid w:val="005000FC"/>
    <w:rsid w:val="00547065"/>
    <w:rsid w:val="005F0FFF"/>
    <w:rsid w:val="006F4584"/>
    <w:rsid w:val="00770F19"/>
    <w:rsid w:val="007923B9"/>
    <w:rsid w:val="00852841"/>
    <w:rsid w:val="00932457"/>
    <w:rsid w:val="00945D47"/>
    <w:rsid w:val="00951857"/>
    <w:rsid w:val="009D5AD4"/>
    <w:rsid w:val="00A929BF"/>
    <w:rsid w:val="00AD74EA"/>
    <w:rsid w:val="00B0077F"/>
    <w:rsid w:val="00B47E4C"/>
    <w:rsid w:val="00CB1CB9"/>
    <w:rsid w:val="00CB7B0F"/>
    <w:rsid w:val="00DD1B3E"/>
    <w:rsid w:val="00E747DB"/>
    <w:rsid w:val="00EE6FC6"/>
    <w:rsid w:val="00F54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A4A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0D7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5A2"/>
  </w:style>
  <w:style w:type="paragraph" w:styleId="Footer">
    <w:name w:val="footer"/>
    <w:basedOn w:val="Normal"/>
    <w:link w:val="FooterChar"/>
    <w:uiPriority w:val="99"/>
    <w:unhideWhenUsed/>
    <w:rsid w:val="000D7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5A2"/>
  </w:style>
  <w:style w:type="paragraph" w:styleId="TOCHeading">
    <w:name w:val="TOC Heading"/>
    <w:basedOn w:val="Heading1"/>
    <w:next w:val="Normal"/>
    <w:uiPriority w:val="39"/>
    <w:unhideWhenUsed/>
    <w:qFormat/>
    <w:rsid w:val="00AD74E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D74EA"/>
    <w:pPr>
      <w:spacing w:after="100"/>
    </w:pPr>
  </w:style>
  <w:style w:type="character" w:styleId="Hyperlink">
    <w:name w:val="Hyperlink"/>
    <w:basedOn w:val="DefaultParagraphFont"/>
    <w:uiPriority w:val="99"/>
    <w:unhideWhenUsed/>
    <w:rsid w:val="00AD74EA"/>
    <w:rPr>
      <w:color w:val="467886" w:themeColor="hyperlink"/>
      <w:u w:val="single"/>
    </w:rPr>
  </w:style>
  <w:style w:type="character" w:styleId="UnresolvedMention">
    <w:name w:val="Unresolved Mention"/>
    <w:basedOn w:val="DefaultParagraphFont"/>
    <w:uiPriority w:val="99"/>
    <w:semiHidden/>
    <w:unhideWhenUsed/>
    <w:rsid w:val="005000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jpe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aken.wikiwijs.nl/138502/Budgetteren_moet_je_leren_" TargetMode="External"/><Relationship Id="rId17" Type="http://schemas.openxmlformats.org/officeDocument/2006/relationships/hyperlink" Target="http://www.new-educ.com/comment-reussir-en-tant-que-professeur" TargetMode="External"/><Relationship Id="rId2" Type="http://schemas.openxmlformats.org/officeDocument/2006/relationships/numbering" Target="numbering.xml"/><Relationship Id="rId16" Type="http://schemas.openxmlformats.org/officeDocument/2006/relationships/image" Target="media/image7.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tekhdecoded.com/category/exclusive/"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9F09FA-710D-4C45-90DB-6EF5395FF6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2787</Words>
  <Characters>15888</Characters>
  <Application>Microsoft Office Word</Application>
  <DocSecurity>0</DocSecurity>
  <Lines>132</Lines>
  <Paragraphs>37</Paragraphs>
  <ScaleCrop>false</ScaleCrop>
  <Company/>
  <LinksUpToDate>false</LinksUpToDate>
  <CharactersWithSpaces>18638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2025-10-11T18:41:00Z</dcterms:created>
  <dcterms:modified xsi:type="dcterms:W3CDTF">2025-10-14T14:34:00Z</dcterms:modified>
</cp:coreProperties>
</file>