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E2A97" w14:textId="77777777" w:rsidR="006F537A" w:rsidRPr="000C03BB" w:rsidRDefault="006F537A" w:rsidP="000C03BB">
      <w:pPr>
        <w:spacing w:line="360" w:lineRule="auto"/>
        <w:rPr>
          <w:rFonts w:ascii="Arial" w:hAnsi="Arial" w:cs="Arial"/>
          <w:b/>
          <w:bCs/>
        </w:rPr>
      </w:pPr>
      <w:r w:rsidRPr="000C03BB">
        <w:rPr>
          <w:rFonts w:ascii="Arial" w:hAnsi="Arial" w:cs="Arial"/>
          <w:b/>
          <w:bCs/>
          <w:noProof/>
        </w:rPr>
        <w:drawing>
          <wp:anchor distT="0" distB="0" distL="114300" distR="114300" simplePos="0" relativeHeight="251659264" behindDoc="0" locked="0" layoutInCell="1" allowOverlap="1" wp14:anchorId="53353240" wp14:editId="3AD59CE3">
            <wp:simplePos x="0" y="0"/>
            <wp:positionH relativeFrom="column">
              <wp:posOffset>0</wp:posOffset>
            </wp:positionH>
            <wp:positionV relativeFrom="paragraph">
              <wp:posOffset>292100</wp:posOffset>
            </wp:positionV>
            <wp:extent cx="1809750" cy="723900"/>
            <wp:effectExtent l="0" t="0" r="0" b="0"/>
            <wp:wrapSquare wrapText="bothSides"/>
            <wp:docPr id="1006838167"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794C934" w14:textId="77777777" w:rsidR="006F537A" w:rsidRPr="000C03BB" w:rsidRDefault="006F537A" w:rsidP="000C03BB">
      <w:pPr>
        <w:spacing w:line="360" w:lineRule="auto"/>
        <w:rPr>
          <w:rFonts w:ascii="Arial" w:hAnsi="Arial" w:cs="Arial"/>
          <w:b/>
          <w:bCs/>
        </w:rPr>
      </w:pPr>
    </w:p>
    <w:p w14:paraId="21F7D4BE" w14:textId="77777777" w:rsidR="006F537A" w:rsidRPr="000C03BB" w:rsidRDefault="006F537A" w:rsidP="000C03BB">
      <w:pPr>
        <w:spacing w:line="360" w:lineRule="auto"/>
        <w:rPr>
          <w:rFonts w:ascii="Arial" w:hAnsi="Arial" w:cs="Arial"/>
          <w:b/>
          <w:bCs/>
        </w:rPr>
      </w:pPr>
    </w:p>
    <w:p w14:paraId="3BA93273" w14:textId="77777777" w:rsidR="006F537A" w:rsidRPr="000C03BB" w:rsidRDefault="006F537A" w:rsidP="000C03BB">
      <w:pPr>
        <w:spacing w:line="360" w:lineRule="auto"/>
        <w:rPr>
          <w:rFonts w:ascii="Arial" w:hAnsi="Arial" w:cs="Arial"/>
          <w:b/>
          <w:bCs/>
        </w:rPr>
      </w:pPr>
    </w:p>
    <w:p w14:paraId="65012CCF" w14:textId="77777777" w:rsidR="006F537A" w:rsidRPr="000C03BB" w:rsidRDefault="006F537A" w:rsidP="000C03BB">
      <w:pPr>
        <w:spacing w:line="360" w:lineRule="auto"/>
        <w:rPr>
          <w:rFonts w:ascii="Arial" w:hAnsi="Arial" w:cs="Arial"/>
          <w:b/>
          <w:bCs/>
        </w:rPr>
      </w:pPr>
    </w:p>
    <w:p w14:paraId="7920E287" w14:textId="77777777" w:rsidR="006F537A" w:rsidRPr="000C03BB" w:rsidRDefault="006F537A" w:rsidP="000C03BB">
      <w:pPr>
        <w:spacing w:line="360" w:lineRule="auto"/>
        <w:rPr>
          <w:rFonts w:ascii="Arial" w:hAnsi="Arial" w:cs="Arial"/>
          <w:b/>
          <w:bCs/>
          <w:lang w:val="nl-NL"/>
        </w:rPr>
      </w:pPr>
      <w:r w:rsidRPr="000C03BB">
        <w:rPr>
          <w:rFonts w:ascii="Arial" w:hAnsi="Arial" w:cs="Arial"/>
          <w:b/>
          <w:bCs/>
          <w:lang w:val="nl-NL"/>
        </w:rPr>
        <w:t xml:space="preserve">Module name: </w:t>
      </w:r>
      <w:r w:rsidRPr="000C03BB">
        <w:rPr>
          <w:rFonts w:ascii="Arial" w:hAnsi="Arial" w:cs="Arial"/>
          <w:b/>
          <w:bCs/>
        </w:rPr>
        <w:t xml:space="preserve">Introduction to Independent Research Skills </w:t>
      </w:r>
    </w:p>
    <w:p w14:paraId="7D9F535E" w14:textId="77777777" w:rsidR="006F537A" w:rsidRPr="000C03BB" w:rsidRDefault="006F537A" w:rsidP="000C03BB">
      <w:pPr>
        <w:spacing w:line="360" w:lineRule="auto"/>
        <w:rPr>
          <w:rFonts w:ascii="Arial" w:hAnsi="Arial" w:cs="Arial"/>
          <w:b/>
          <w:bCs/>
        </w:rPr>
      </w:pPr>
      <w:r w:rsidRPr="000C03BB">
        <w:rPr>
          <w:rFonts w:ascii="Arial" w:hAnsi="Arial" w:cs="Arial"/>
          <w:b/>
          <w:bCs/>
        </w:rPr>
        <w:t xml:space="preserve">Module code: BMHP5019 </w:t>
      </w:r>
    </w:p>
    <w:p w14:paraId="644E46F1" w14:textId="77777777" w:rsidR="006F537A" w:rsidRPr="000C03BB" w:rsidRDefault="006F537A" w:rsidP="000C03BB">
      <w:pPr>
        <w:spacing w:line="360" w:lineRule="auto"/>
        <w:rPr>
          <w:rFonts w:ascii="Arial" w:hAnsi="Arial" w:cs="Arial"/>
          <w:b/>
          <w:bCs/>
          <w:lang w:val="nl-NL"/>
        </w:rPr>
      </w:pPr>
    </w:p>
    <w:p w14:paraId="2A0466E4" w14:textId="77777777" w:rsidR="006F537A" w:rsidRPr="000C03BB" w:rsidRDefault="006F537A" w:rsidP="000C03BB">
      <w:pPr>
        <w:spacing w:line="360" w:lineRule="auto"/>
        <w:rPr>
          <w:rFonts w:ascii="Arial" w:hAnsi="Arial" w:cs="Arial"/>
          <w:b/>
          <w:bCs/>
          <w:lang w:val="nl-NL"/>
        </w:rPr>
      </w:pPr>
      <w:r w:rsidRPr="000C03BB">
        <w:rPr>
          <w:rFonts w:ascii="Arial" w:hAnsi="Arial" w:cs="Arial"/>
          <w:b/>
          <w:bCs/>
          <w:lang w:val="nl-NL"/>
        </w:rPr>
        <w:t>Student name: Tetyana Tymkova</w:t>
      </w:r>
    </w:p>
    <w:p w14:paraId="05EBFC6B" w14:textId="77777777" w:rsidR="006F537A" w:rsidRPr="000C03BB" w:rsidRDefault="006F537A" w:rsidP="000C03BB">
      <w:pPr>
        <w:spacing w:line="360" w:lineRule="auto"/>
        <w:rPr>
          <w:rFonts w:ascii="Arial" w:hAnsi="Arial" w:cs="Arial"/>
          <w:b/>
          <w:bCs/>
          <w:lang w:val="nl-NL"/>
        </w:rPr>
      </w:pPr>
      <w:r w:rsidRPr="000C03BB">
        <w:rPr>
          <w:rFonts w:ascii="Arial" w:hAnsi="Arial" w:cs="Arial"/>
          <w:b/>
          <w:bCs/>
          <w:lang w:val="nl-NL"/>
        </w:rPr>
        <w:t>Student ID: 2337100</w:t>
      </w:r>
    </w:p>
    <w:p w14:paraId="493F4234" w14:textId="77777777" w:rsidR="006F537A" w:rsidRPr="000C03BB" w:rsidRDefault="006F537A" w:rsidP="000C03BB">
      <w:pPr>
        <w:spacing w:line="360" w:lineRule="auto"/>
        <w:rPr>
          <w:rFonts w:ascii="Arial" w:hAnsi="Arial" w:cs="Arial"/>
          <w:b/>
          <w:bCs/>
          <w:lang w:val="nl-NL"/>
        </w:rPr>
      </w:pPr>
    </w:p>
    <w:p w14:paraId="1ADB9A9C" w14:textId="1E9BE7B7" w:rsidR="006F537A" w:rsidRPr="000C03BB" w:rsidRDefault="006F537A" w:rsidP="000C03BB">
      <w:pPr>
        <w:spacing w:line="360" w:lineRule="auto"/>
        <w:rPr>
          <w:rFonts w:ascii="Arial" w:hAnsi="Arial" w:cs="Arial"/>
          <w:b/>
          <w:bCs/>
        </w:rPr>
      </w:pPr>
      <w:r w:rsidRPr="000C03BB">
        <w:rPr>
          <w:rFonts w:ascii="Arial" w:hAnsi="Arial" w:cs="Arial"/>
          <w:b/>
          <w:bCs/>
        </w:rPr>
        <w:t xml:space="preserve">Word count: </w:t>
      </w:r>
      <w:r w:rsidR="006A2D66" w:rsidRPr="000C03BB">
        <w:rPr>
          <w:rFonts w:ascii="Arial" w:hAnsi="Arial" w:cs="Arial"/>
          <w:b/>
          <w:bCs/>
        </w:rPr>
        <w:t>396</w:t>
      </w:r>
      <w:r w:rsidR="007D706A">
        <w:rPr>
          <w:rFonts w:ascii="Arial" w:hAnsi="Arial" w:cs="Arial"/>
          <w:b/>
          <w:bCs/>
        </w:rPr>
        <w:t>2</w:t>
      </w:r>
    </w:p>
    <w:p w14:paraId="417772A1" w14:textId="77777777" w:rsidR="006F537A" w:rsidRPr="000C03BB" w:rsidRDefault="006F537A" w:rsidP="000C03BB">
      <w:pPr>
        <w:spacing w:line="360" w:lineRule="auto"/>
        <w:rPr>
          <w:rFonts w:ascii="Arial" w:hAnsi="Arial" w:cs="Arial"/>
          <w:b/>
          <w:bCs/>
        </w:rPr>
      </w:pPr>
    </w:p>
    <w:p w14:paraId="18E178D4" w14:textId="77777777" w:rsidR="006F537A" w:rsidRPr="000C03BB" w:rsidRDefault="006F537A" w:rsidP="000C03BB">
      <w:pPr>
        <w:spacing w:line="360" w:lineRule="auto"/>
        <w:rPr>
          <w:rFonts w:ascii="Arial" w:hAnsi="Arial" w:cs="Arial"/>
          <w:b/>
          <w:bCs/>
        </w:rPr>
      </w:pPr>
    </w:p>
    <w:p w14:paraId="1BD5F684" w14:textId="77777777" w:rsidR="006F537A" w:rsidRPr="000C03BB" w:rsidRDefault="006F537A" w:rsidP="000C03BB">
      <w:pPr>
        <w:spacing w:line="360" w:lineRule="auto"/>
        <w:rPr>
          <w:rFonts w:ascii="Arial" w:hAnsi="Arial" w:cs="Arial"/>
          <w:b/>
          <w:bCs/>
        </w:rPr>
      </w:pPr>
    </w:p>
    <w:p w14:paraId="4DF0735D" w14:textId="77777777" w:rsidR="006F537A" w:rsidRPr="000C03BB" w:rsidRDefault="006F537A" w:rsidP="000C03BB">
      <w:pPr>
        <w:spacing w:line="360" w:lineRule="auto"/>
        <w:rPr>
          <w:rFonts w:ascii="Arial" w:hAnsi="Arial" w:cs="Arial"/>
          <w:b/>
          <w:bCs/>
        </w:rPr>
      </w:pPr>
    </w:p>
    <w:p w14:paraId="2C4EF316" w14:textId="77777777" w:rsidR="006F537A" w:rsidRPr="000C03BB" w:rsidRDefault="006F537A" w:rsidP="000C03BB">
      <w:pPr>
        <w:spacing w:line="360" w:lineRule="auto"/>
        <w:rPr>
          <w:rFonts w:ascii="Arial" w:hAnsi="Arial" w:cs="Arial"/>
          <w:b/>
          <w:bCs/>
        </w:rPr>
      </w:pPr>
    </w:p>
    <w:p w14:paraId="30C3AF6F" w14:textId="77777777" w:rsidR="006F537A" w:rsidRPr="000C03BB" w:rsidRDefault="006F537A" w:rsidP="000C03BB">
      <w:pPr>
        <w:spacing w:line="360" w:lineRule="auto"/>
        <w:rPr>
          <w:rFonts w:ascii="Arial" w:hAnsi="Arial" w:cs="Arial"/>
          <w:b/>
          <w:bCs/>
        </w:rPr>
      </w:pPr>
    </w:p>
    <w:p w14:paraId="23D8602C" w14:textId="77777777" w:rsidR="006F537A" w:rsidRPr="000C03BB" w:rsidRDefault="006F537A" w:rsidP="000C03BB">
      <w:pPr>
        <w:spacing w:line="360" w:lineRule="auto"/>
        <w:rPr>
          <w:rFonts w:ascii="Arial" w:hAnsi="Arial" w:cs="Arial"/>
          <w:b/>
          <w:bCs/>
        </w:rPr>
      </w:pPr>
    </w:p>
    <w:p w14:paraId="52597BCA" w14:textId="77777777" w:rsidR="006F537A" w:rsidRPr="000C03BB" w:rsidRDefault="006F537A" w:rsidP="000C03BB">
      <w:pPr>
        <w:spacing w:line="360" w:lineRule="auto"/>
        <w:rPr>
          <w:rFonts w:ascii="Arial" w:hAnsi="Arial" w:cs="Arial"/>
          <w:b/>
          <w:bCs/>
        </w:rPr>
      </w:pPr>
    </w:p>
    <w:p w14:paraId="5CAF5AC9" w14:textId="77777777" w:rsidR="006F537A" w:rsidRPr="000C03BB" w:rsidRDefault="006F537A" w:rsidP="000C03BB">
      <w:pPr>
        <w:spacing w:line="360" w:lineRule="auto"/>
        <w:rPr>
          <w:rFonts w:ascii="Arial" w:hAnsi="Arial" w:cs="Arial"/>
          <w:b/>
          <w:bCs/>
        </w:rPr>
      </w:pPr>
    </w:p>
    <w:p w14:paraId="3B8E6D89" w14:textId="77777777" w:rsidR="006F537A" w:rsidRPr="000C03BB" w:rsidRDefault="006F537A" w:rsidP="000C03BB">
      <w:pPr>
        <w:spacing w:line="360" w:lineRule="auto"/>
        <w:rPr>
          <w:rFonts w:ascii="Arial" w:hAnsi="Arial" w:cs="Arial"/>
          <w:b/>
          <w:bCs/>
        </w:rPr>
      </w:pPr>
    </w:p>
    <w:p w14:paraId="24A9BEDC" w14:textId="77777777" w:rsidR="006F537A" w:rsidRPr="000C03BB" w:rsidRDefault="006F537A" w:rsidP="000C03BB">
      <w:pPr>
        <w:spacing w:line="360" w:lineRule="auto"/>
        <w:rPr>
          <w:rFonts w:ascii="Arial" w:hAnsi="Arial" w:cs="Arial"/>
          <w:b/>
          <w:bCs/>
        </w:rPr>
      </w:pPr>
    </w:p>
    <w:p w14:paraId="32A49ED1" w14:textId="77777777" w:rsidR="006F537A" w:rsidRPr="000C03BB" w:rsidRDefault="006F537A" w:rsidP="000C03BB">
      <w:pPr>
        <w:spacing w:line="360" w:lineRule="auto"/>
        <w:rPr>
          <w:rFonts w:ascii="Arial" w:hAnsi="Arial" w:cs="Arial"/>
          <w:b/>
          <w:bCs/>
        </w:rPr>
      </w:pPr>
    </w:p>
    <w:p w14:paraId="32CF084C" w14:textId="77777777" w:rsidR="006F537A" w:rsidRPr="000C03BB" w:rsidRDefault="006F537A" w:rsidP="000C03BB">
      <w:pPr>
        <w:spacing w:line="360" w:lineRule="auto"/>
        <w:rPr>
          <w:rFonts w:ascii="Arial" w:hAnsi="Arial" w:cs="Arial"/>
          <w:b/>
          <w:bCs/>
        </w:rPr>
      </w:pPr>
    </w:p>
    <w:sdt>
      <w:sdtPr>
        <w:rPr>
          <w:rFonts w:ascii="Arial" w:eastAsiaTheme="minorHAnsi" w:hAnsi="Arial" w:cs="Arial"/>
          <w:color w:val="auto"/>
          <w:sz w:val="22"/>
          <w:szCs w:val="22"/>
          <w:lang w:eastAsia="en-US"/>
        </w:rPr>
        <w:id w:val="827722629"/>
        <w:docPartObj>
          <w:docPartGallery w:val="Table of Contents"/>
          <w:docPartUnique/>
        </w:docPartObj>
      </w:sdtPr>
      <w:sdtEndPr>
        <w:rPr>
          <w:b/>
          <w:bCs/>
        </w:rPr>
      </w:sdtEndPr>
      <w:sdtContent>
        <w:p w14:paraId="3594D23A" w14:textId="55A2B2E7" w:rsidR="006F537A" w:rsidRPr="000C03BB" w:rsidRDefault="006F537A" w:rsidP="000C03BB">
          <w:pPr>
            <w:pStyle w:val="TOCHeading"/>
            <w:spacing w:line="360" w:lineRule="auto"/>
            <w:rPr>
              <w:rFonts w:ascii="Arial" w:hAnsi="Arial" w:cs="Arial"/>
              <w:b/>
              <w:bCs/>
              <w:color w:val="auto"/>
              <w:sz w:val="22"/>
              <w:szCs w:val="22"/>
            </w:rPr>
          </w:pPr>
          <w:r w:rsidRPr="000C03BB">
            <w:rPr>
              <w:rFonts w:ascii="Arial" w:hAnsi="Arial" w:cs="Arial"/>
              <w:b/>
              <w:bCs/>
              <w:color w:val="auto"/>
              <w:sz w:val="22"/>
              <w:szCs w:val="22"/>
            </w:rPr>
            <w:t>Table of Contents</w:t>
          </w:r>
        </w:p>
        <w:p w14:paraId="3DC2C278" w14:textId="5B196949" w:rsidR="0096552A" w:rsidRDefault="006F537A">
          <w:pPr>
            <w:pStyle w:val="TOC1"/>
            <w:tabs>
              <w:tab w:val="right" w:leader="dot" w:pos="9016"/>
            </w:tabs>
            <w:rPr>
              <w:rFonts w:eastAsiaTheme="minorEastAsia"/>
              <w:noProof/>
              <w:kern w:val="2"/>
              <w:sz w:val="24"/>
              <w:szCs w:val="24"/>
              <w:lang w:eastAsia="en-GB"/>
              <w14:ligatures w14:val="standardContextual"/>
            </w:rPr>
          </w:pPr>
          <w:r w:rsidRPr="000C03BB">
            <w:rPr>
              <w:rFonts w:ascii="Arial" w:hAnsi="Arial" w:cs="Arial"/>
            </w:rPr>
            <w:fldChar w:fldCharType="begin"/>
          </w:r>
          <w:r w:rsidRPr="000C03BB">
            <w:rPr>
              <w:rFonts w:ascii="Arial" w:hAnsi="Arial" w:cs="Arial"/>
            </w:rPr>
            <w:instrText xml:space="preserve"> TOC \o "1-3" \h \z \u </w:instrText>
          </w:r>
          <w:r w:rsidRPr="000C03BB">
            <w:rPr>
              <w:rFonts w:ascii="Arial" w:hAnsi="Arial" w:cs="Arial"/>
            </w:rPr>
            <w:fldChar w:fldCharType="separate"/>
          </w:r>
          <w:hyperlink w:anchor="_Toc227410272" w:history="1">
            <w:r w:rsidR="0096552A" w:rsidRPr="00D20A70">
              <w:rPr>
                <w:rStyle w:val="Hyperlink"/>
                <w:rFonts w:ascii="Arial" w:hAnsi="Arial" w:cs="Arial"/>
                <w:b/>
                <w:bCs/>
                <w:noProof/>
              </w:rPr>
              <w:t>1. Introduction</w:t>
            </w:r>
            <w:r w:rsidR="0096552A">
              <w:rPr>
                <w:noProof/>
                <w:webHidden/>
              </w:rPr>
              <w:tab/>
            </w:r>
            <w:r w:rsidR="0096552A">
              <w:rPr>
                <w:noProof/>
                <w:webHidden/>
              </w:rPr>
              <w:fldChar w:fldCharType="begin"/>
            </w:r>
            <w:r w:rsidR="0096552A">
              <w:rPr>
                <w:noProof/>
                <w:webHidden/>
              </w:rPr>
              <w:instrText xml:space="preserve"> PAGEREF _Toc227410272 \h </w:instrText>
            </w:r>
            <w:r w:rsidR="0096552A">
              <w:rPr>
                <w:noProof/>
                <w:webHidden/>
              </w:rPr>
            </w:r>
            <w:r w:rsidR="0096552A">
              <w:rPr>
                <w:noProof/>
                <w:webHidden/>
              </w:rPr>
              <w:fldChar w:fldCharType="separate"/>
            </w:r>
            <w:r w:rsidR="0096552A">
              <w:rPr>
                <w:noProof/>
                <w:webHidden/>
              </w:rPr>
              <w:t>3</w:t>
            </w:r>
            <w:r w:rsidR="0096552A">
              <w:rPr>
                <w:noProof/>
                <w:webHidden/>
              </w:rPr>
              <w:fldChar w:fldCharType="end"/>
            </w:r>
          </w:hyperlink>
        </w:p>
        <w:p w14:paraId="73AB40AB" w14:textId="1EAE8601"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73" w:history="1">
            <w:r w:rsidRPr="00D20A70">
              <w:rPr>
                <w:rStyle w:val="Hyperlink"/>
                <w:rFonts w:ascii="Arial" w:hAnsi="Arial" w:cs="Arial"/>
                <w:b/>
                <w:bCs/>
                <w:noProof/>
              </w:rPr>
              <w:t>1.1 Overview of the topic</w:t>
            </w:r>
            <w:r>
              <w:rPr>
                <w:noProof/>
                <w:webHidden/>
              </w:rPr>
              <w:tab/>
            </w:r>
            <w:r>
              <w:rPr>
                <w:noProof/>
                <w:webHidden/>
              </w:rPr>
              <w:fldChar w:fldCharType="begin"/>
            </w:r>
            <w:r>
              <w:rPr>
                <w:noProof/>
                <w:webHidden/>
              </w:rPr>
              <w:instrText xml:space="preserve"> PAGEREF _Toc227410273 \h </w:instrText>
            </w:r>
            <w:r>
              <w:rPr>
                <w:noProof/>
                <w:webHidden/>
              </w:rPr>
            </w:r>
            <w:r>
              <w:rPr>
                <w:noProof/>
                <w:webHidden/>
              </w:rPr>
              <w:fldChar w:fldCharType="separate"/>
            </w:r>
            <w:r>
              <w:rPr>
                <w:noProof/>
                <w:webHidden/>
              </w:rPr>
              <w:t>3</w:t>
            </w:r>
            <w:r>
              <w:rPr>
                <w:noProof/>
                <w:webHidden/>
              </w:rPr>
              <w:fldChar w:fldCharType="end"/>
            </w:r>
          </w:hyperlink>
        </w:p>
        <w:p w14:paraId="0BDCE07A" w14:textId="44F6E741"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74" w:history="1">
            <w:r w:rsidRPr="00D20A70">
              <w:rPr>
                <w:rStyle w:val="Hyperlink"/>
                <w:rFonts w:ascii="Arial" w:hAnsi="Arial" w:cs="Arial"/>
                <w:b/>
                <w:bCs/>
                <w:noProof/>
              </w:rPr>
              <w:t>1.2 Key concepts</w:t>
            </w:r>
            <w:r>
              <w:rPr>
                <w:noProof/>
                <w:webHidden/>
              </w:rPr>
              <w:tab/>
            </w:r>
            <w:r>
              <w:rPr>
                <w:noProof/>
                <w:webHidden/>
              </w:rPr>
              <w:fldChar w:fldCharType="begin"/>
            </w:r>
            <w:r>
              <w:rPr>
                <w:noProof/>
                <w:webHidden/>
              </w:rPr>
              <w:instrText xml:space="preserve"> PAGEREF _Toc227410274 \h </w:instrText>
            </w:r>
            <w:r>
              <w:rPr>
                <w:noProof/>
                <w:webHidden/>
              </w:rPr>
            </w:r>
            <w:r>
              <w:rPr>
                <w:noProof/>
                <w:webHidden/>
              </w:rPr>
              <w:fldChar w:fldCharType="separate"/>
            </w:r>
            <w:r>
              <w:rPr>
                <w:noProof/>
                <w:webHidden/>
              </w:rPr>
              <w:t>4</w:t>
            </w:r>
            <w:r>
              <w:rPr>
                <w:noProof/>
                <w:webHidden/>
              </w:rPr>
              <w:fldChar w:fldCharType="end"/>
            </w:r>
          </w:hyperlink>
        </w:p>
        <w:p w14:paraId="339C61A4" w14:textId="1526222D"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75" w:history="1">
            <w:r w:rsidRPr="00D20A70">
              <w:rPr>
                <w:rStyle w:val="Hyperlink"/>
                <w:rFonts w:ascii="Arial" w:hAnsi="Arial" w:cs="Arial"/>
                <w:b/>
                <w:bCs/>
                <w:noProof/>
              </w:rPr>
              <w:t>1.3 Rationale for the study</w:t>
            </w:r>
            <w:r>
              <w:rPr>
                <w:noProof/>
                <w:webHidden/>
              </w:rPr>
              <w:tab/>
            </w:r>
            <w:r>
              <w:rPr>
                <w:noProof/>
                <w:webHidden/>
              </w:rPr>
              <w:fldChar w:fldCharType="begin"/>
            </w:r>
            <w:r>
              <w:rPr>
                <w:noProof/>
                <w:webHidden/>
              </w:rPr>
              <w:instrText xml:space="preserve"> PAGEREF _Toc227410275 \h </w:instrText>
            </w:r>
            <w:r>
              <w:rPr>
                <w:noProof/>
                <w:webHidden/>
              </w:rPr>
            </w:r>
            <w:r>
              <w:rPr>
                <w:noProof/>
                <w:webHidden/>
              </w:rPr>
              <w:fldChar w:fldCharType="separate"/>
            </w:r>
            <w:r>
              <w:rPr>
                <w:noProof/>
                <w:webHidden/>
              </w:rPr>
              <w:t>4</w:t>
            </w:r>
            <w:r>
              <w:rPr>
                <w:noProof/>
                <w:webHidden/>
              </w:rPr>
              <w:fldChar w:fldCharType="end"/>
            </w:r>
          </w:hyperlink>
        </w:p>
        <w:p w14:paraId="115AA8B2" w14:textId="75E49A1D"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76" w:history="1">
            <w:r w:rsidRPr="00D20A70">
              <w:rPr>
                <w:rStyle w:val="Hyperlink"/>
                <w:rFonts w:ascii="Arial" w:hAnsi="Arial" w:cs="Arial"/>
                <w:b/>
                <w:bCs/>
                <w:noProof/>
              </w:rPr>
              <w:t>1.4 Review question</w:t>
            </w:r>
            <w:r>
              <w:rPr>
                <w:noProof/>
                <w:webHidden/>
              </w:rPr>
              <w:tab/>
            </w:r>
            <w:r>
              <w:rPr>
                <w:noProof/>
                <w:webHidden/>
              </w:rPr>
              <w:fldChar w:fldCharType="begin"/>
            </w:r>
            <w:r>
              <w:rPr>
                <w:noProof/>
                <w:webHidden/>
              </w:rPr>
              <w:instrText xml:space="preserve"> PAGEREF _Toc227410276 \h </w:instrText>
            </w:r>
            <w:r>
              <w:rPr>
                <w:noProof/>
                <w:webHidden/>
              </w:rPr>
            </w:r>
            <w:r>
              <w:rPr>
                <w:noProof/>
                <w:webHidden/>
              </w:rPr>
              <w:fldChar w:fldCharType="separate"/>
            </w:r>
            <w:r>
              <w:rPr>
                <w:noProof/>
                <w:webHidden/>
              </w:rPr>
              <w:t>5</w:t>
            </w:r>
            <w:r>
              <w:rPr>
                <w:noProof/>
                <w:webHidden/>
              </w:rPr>
              <w:fldChar w:fldCharType="end"/>
            </w:r>
          </w:hyperlink>
        </w:p>
        <w:p w14:paraId="5E067F84" w14:textId="3C1D2FCB"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77" w:history="1">
            <w:r w:rsidRPr="00D20A70">
              <w:rPr>
                <w:rStyle w:val="Hyperlink"/>
                <w:rFonts w:ascii="Arial" w:hAnsi="Arial" w:cs="Arial"/>
                <w:b/>
                <w:bCs/>
                <w:noProof/>
              </w:rPr>
              <w:t>1.5 Objectives</w:t>
            </w:r>
            <w:r>
              <w:rPr>
                <w:noProof/>
                <w:webHidden/>
              </w:rPr>
              <w:tab/>
            </w:r>
            <w:r>
              <w:rPr>
                <w:noProof/>
                <w:webHidden/>
              </w:rPr>
              <w:fldChar w:fldCharType="begin"/>
            </w:r>
            <w:r>
              <w:rPr>
                <w:noProof/>
                <w:webHidden/>
              </w:rPr>
              <w:instrText xml:space="preserve"> PAGEREF _Toc227410277 \h </w:instrText>
            </w:r>
            <w:r>
              <w:rPr>
                <w:noProof/>
                <w:webHidden/>
              </w:rPr>
            </w:r>
            <w:r>
              <w:rPr>
                <w:noProof/>
                <w:webHidden/>
              </w:rPr>
              <w:fldChar w:fldCharType="separate"/>
            </w:r>
            <w:r>
              <w:rPr>
                <w:noProof/>
                <w:webHidden/>
              </w:rPr>
              <w:t>5</w:t>
            </w:r>
            <w:r>
              <w:rPr>
                <w:noProof/>
                <w:webHidden/>
              </w:rPr>
              <w:fldChar w:fldCharType="end"/>
            </w:r>
          </w:hyperlink>
        </w:p>
        <w:p w14:paraId="3A56D667" w14:textId="3318824C" w:rsidR="0096552A" w:rsidRDefault="0096552A">
          <w:pPr>
            <w:pStyle w:val="TOC1"/>
            <w:tabs>
              <w:tab w:val="right" w:leader="dot" w:pos="9016"/>
            </w:tabs>
            <w:rPr>
              <w:rFonts w:eastAsiaTheme="minorEastAsia"/>
              <w:noProof/>
              <w:kern w:val="2"/>
              <w:sz w:val="24"/>
              <w:szCs w:val="24"/>
              <w:lang w:eastAsia="en-GB"/>
              <w14:ligatures w14:val="standardContextual"/>
            </w:rPr>
          </w:pPr>
          <w:hyperlink w:anchor="_Toc227410278" w:history="1">
            <w:r w:rsidRPr="00D20A70">
              <w:rPr>
                <w:rStyle w:val="Hyperlink"/>
                <w:rFonts w:ascii="Arial" w:hAnsi="Arial" w:cs="Arial"/>
                <w:b/>
                <w:bCs/>
                <w:noProof/>
              </w:rPr>
              <w:t>2. Background</w:t>
            </w:r>
            <w:r>
              <w:rPr>
                <w:noProof/>
                <w:webHidden/>
              </w:rPr>
              <w:tab/>
            </w:r>
            <w:r>
              <w:rPr>
                <w:noProof/>
                <w:webHidden/>
              </w:rPr>
              <w:fldChar w:fldCharType="begin"/>
            </w:r>
            <w:r>
              <w:rPr>
                <w:noProof/>
                <w:webHidden/>
              </w:rPr>
              <w:instrText xml:space="preserve"> PAGEREF _Toc227410278 \h </w:instrText>
            </w:r>
            <w:r>
              <w:rPr>
                <w:noProof/>
                <w:webHidden/>
              </w:rPr>
            </w:r>
            <w:r>
              <w:rPr>
                <w:noProof/>
                <w:webHidden/>
              </w:rPr>
              <w:fldChar w:fldCharType="separate"/>
            </w:r>
            <w:r>
              <w:rPr>
                <w:noProof/>
                <w:webHidden/>
              </w:rPr>
              <w:t>6</w:t>
            </w:r>
            <w:r>
              <w:rPr>
                <w:noProof/>
                <w:webHidden/>
              </w:rPr>
              <w:fldChar w:fldCharType="end"/>
            </w:r>
          </w:hyperlink>
        </w:p>
        <w:p w14:paraId="306BF307" w14:textId="404C2749" w:rsidR="0096552A" w:rsidRDefault="0096552A">
          <w:pPr>
            <w:pStyle w:val="TOC1"/>
            <w:tabs>
              <w:tab w:val="right" w:leader="dot" w:pos="9016"/>
            </w:tabs>
            <w:rPr>
              <w:rFonts w:eastAsiaTheme="minorEastAsia"/>
              <w:noProof/>
              <w:kern w:val="2"/>
              <w:sz w:val="24"/>
              <w:szCs w:val="24"/>
              <w:lang w:eastAsia="en-GB"/>
              <w14:ligatures w14:val="standardContextual"/>
            </w:rPr>
          </w:pPr>
          <w:hyperlink w:anchor="_Toc227410279" w:history="1">
            <w:r w:rsidRPr="00D20A70">
              <w:rPr>
                <w:rStyle w:val="Hyperlink"/>
                <w:rFonts w:ascii="Arial" w:hAnsi="Arial" w:cs="Arial"/>
                <w:b/>
                <w:bCs/>
                <w:noProof/>
              </w:rPr>
              <w:t>3. Methods</w:t>
            </w:r>
            <w:r>
              <w:rPr>
                <w:noProof/>
                <w:webHidden/>
              </w:rPr>
              <w:tab/>
            </w:r>
            <w:r>
              <w:rPr>
                <w:noProof/>
                <w:webHidden/>
              </w:rPr>
              <w:fldChar w:fldCharType="begin"/>
            </w:r>
            <w:r>
              <w:rPr>
                <w:noProof/>
                <w:webHidden/>
              </w:rPr>
              <w:instrText xml:space="preserve"> PAGEREF _Toc227410279 \h </w:instrText>
            </w:r>
            <w:r>
              <w:rPr>
                <w:noProof/>
                <w:webHidden/>
              </w:rPr>
            </w:r>
            <w:r>
              <w:rPr>
                <w:noProof/>
                <w:webHidden/>
              </w:rPr>
              <w:fldChar w:fldCharType="separate"/>
            </w:r>
            <w:r>
              <w:rPr>
                <w:noProof/>
                <w:webHidden/>
              </w:rPr>
              <w:t>7</w:t>
            </w:r>
            <w:r>
              <w:rPr>
                <w:noProof/>
                <w:webHidden/>
              </w:rPr>
              <w:fldChar w:fldCharType="end"/>
            </w:r>
          </w:hyperlink>
        </w:p>
        <w:p w14:paraId="38572391" w14:textId="48703AAC"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0" w:history="1">
            <w:r w:rsidRPr="00D20A70">
              <w:rPr>
                <w:rStyle w:val="Hyperlink"/>
                <w:rFonts w:ascii="Arial" w:hAnsi="Arial" w:cs="Arial"/>
                <w:b/>
                <w:bCs/>
                <w:noProof/>
              </w:rPr>
              <w:t>3.1 Study design</w:t>
            </w:r>
            <w:r>
              <w:rPr>
                <w:noProof/>
                <w:webHidden/>
              </w:rPr>
              <w:tab/>
            </w:r>
            <w:r>
              <w:rPr>
                <w:noProof/>
                <w:webHidden/>
              </w:rPr>
              <w:fldChar w:fldCharType="begin"/>
            </w:r>
            <w:r>
              <w:rPr>
                <w:noProof/>
                <w:webHidden/>
              </w:rPr>
              <w:instrText xml:space="preserve"> PAGEREF _Toc227410280 \h </w:instrText>
            </w:r>
            <w:r>
              <w:rPr>
                <w:noProof/>
                <w:webHidden/>
              </w:rPr>
            </w:r>
            <w:r>
              <w:rPr>
                <w:noProof/>
                <w:webHidden/>
              </w:rPr>
              <w:fldChar w:fldCharType="separate"/>
            </w:r>
            <w:r>
              <w:rPr>
                <w:noProof/>
                <w:webHidden/>
              </w:rPr>
              <w:t>7</w:t>
            </w:r>
            <w:r>
              <w:rPr>
                <w:noProof/>
                <w:webHidden/>
              </w:rPr>
              <w:fldChar w:fldCharType="end"/>
            </w:r>
          </w:hyperlink>
        </w:p>
        <w:p w14:paraId="01FC4B38" w14:textId="33B458A1"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1" w:history="1">
            <w:r w:rsidRPr="00D20A70">
              <w:rPr>
                <w:rStyle w:val="Hyperlink"/>
                <w:rFonts w:ascii="Arial" w:hAnsi="Arial" w:cs="Arial"/>
                <w:b/>
                <w:bCs/>
                <w:noProof/>
              </w:rPr>
              <w:t>3.2 Search strategy</w:t>
            </w:r>
            <w:r>
              <w:rPr>
                <w:noProof/>
                <w:webHidden/>
              </w:rPr>
              <w:tab/>
            </w:r>
            <w:r>
              <w:rPr>
                <w:noProof/>
                <w:webHidden/>
              </w:rPr>
              <w:fldChar w:fldCharType="begin"/>
            </w:r>
            <w:r>
              <w:rPr>
                <w:noProof/>
                <w:webHidden/>
              </w:rPr>
              <w:instrText xml:space="preserve"> PAGEREF _Toc227410281 \h </w:instrText>
            </w:r>
            <w:r>
              <w:rPr>
                <w:noProof/>
                <w:webHidden/>
              </w:rPr>
            </w:r>
            <w:r>
              <w:rPr>
                <w:noProof/>
                <w:webHidden/>
              </w:rPr>
              <w:fldChar w:fldCharType="separate"/>
            </w:r>
            <w:r>
              <w:rPr>
                <w:noProof/>
                <w:webHidden/>
              </w:rPr>
              <w:t>8</w:t>
            </w:r>
            <w:r>
              <w:rPr>
                <w:noProof/>
                <w:webHidden/>
              </w:rPr>
              <w:fldChar w:fldCharType="end"/>
            </w:r>
          </w:hyperlink>
        </w:p>
        <w:p w14:paraId="46DE5924" w14:textId="580A8B25"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2" w:history="1">
            <w:r w:rsidRPr="00D20A70">
              <w:rPr>
                <w:rStyle w:val="Hyperlink"/>
                <w:rFonts w:ascii="Arial" w:hAnsi="Arial" w:cs="Arial"/>
                <w:b/>
                <w:bCs/>
                <w:noProof/>
              </w:rPr>
              <w:t>3.3 Inclusion criteria</w:t>
            </w:r>
            <w:r>
              <w:rPr>
                <w:noProof/>
                <w:webHidden/>
              </w:rPr>
              <w:tab/>
            </w:r>
            <w:r>
              <w:rPr>
                <w:noProof/>
                <w:webHidden/>
              </w:rPr>
              <w:fldChar w:fldCharType="begin"/>
            </w:r>
            <w:r>
              <w:rPr>
                <w:noProof/>
                <w:webHidden/>
              </w:rPr>
              <w:instrText xml:space="preserve"> PAGEREF _Toc227410282 \h </w:instrText>
            </w:r>
            <w:r>
              <w:rPr>
                <w:noProof/>
                <w:webHidden/>
              </w:rPr>
            </w:r>
            <w:r>
              <w:rPr>
                <w:noProof/>
                <w:webHidden/>
              </w:rPr>
              <w:fldChar w:fldCharType="separate"/>
            </w:r>
            <w:r>
              <w:rPr>
                <w:noProof/>
                <w:webHidden/>
              </w:rPr>
              <w:t>8</w:t>
            </w:r>
            <w:r>
              <w:rPr>
                <w:noProof/>
                <w:webHidden/>
              </w:rPr>
              <w:fldChar w:fldCharType="end"/>
            </w:r>
          </w:hyperlink>
        </w:p>
        <w:p w14:paraId="5B0EA3F4" w14:textId="4DCF201B"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3" w:history="1">
            <w:r w:rsidRPr="00D20A70">
              <w:rPr>
                <w:rStyle w:val="Hyperlink"/>
                <w:rFonts w:ascii="Arial" w:hAnsi="Arial" w:cs="Arial"/>
                <w:b/>
                <w:bCs/>
                <w:noProof/>
              </w:rPr>
              <w:t>3.4 Exclusion criteria</w:t>
            </w:r>
            <w:r>
              <w:rPr>
                <w:noProof/>
                <w:webHidden/>
              </w:rPr>
              <w:tab/>
            </w:r>
            <w:r>
              <w:rPr>
                <w:noProof/>
                <w:webHidden/>
              </w:rPr>
              <w:fldChar w:fldCharType="begin"/>
            </w:r>
            <w:r>
              <w:rPr>
                <w:noProof/>
                <w:webHidden/>
              </w:rPr>
              <w:instrText xml:space="preserve"> PAGEREF _Toc227410283 \h </w:instrText>
            </w:r>
            <w:r>
              <w:rPr>
                <w:noProof/>
                <w:webHidden/>
              </w:rPr>
            </w:r>
            <w:r>
              <w:rPr>
                <w:noProof/>
                <w:webHidden/>
              </w:rPr>
              <w:fldChar w:fldCharType="separate"/>
            </w:r>
            <w:r>
              <w:rPr>
                <w:noProof/>
                <w:webHidden/>
              </w:rPr>
              <w:t>8</w:t>
            </w:r>
            <w:r>
              <w:rPr>
                <w:noProof/>
                <w:webHidden/>
              </w:rPr>
              <w:fldChar w:fldCharType="end"/>
            </w:r>
          </w:hyperlink>
        </w:p>
        <w:p w14:paraId="5BB4AB5E" w14:textId="56898BD3"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4" w:history="1">
            <w:r w:rsidRPr="00D20A70">
              <w:rPr>
                <w:rStyle w:val="Hyperlink"/>
                <w:rFonts w:ascii="Arial" w:hAnsi="Arial" w:cs="Arial"/>
                <w:b/>
                <w:bCs/>
                <w:noProof/>
              </w:rPr>
              <w:t>3.5 Study selection</w:t>
            </w:r>
            <w:r>
              <w:rPr>
                <w:noProof/>
                <w:webHidden/>
              </w:rPr>
              <w:tab/>
            </w:r>
            <w:r>
              <w:rPr>
                <w:noProof/>
                <w:webHidden/>
              </w:rPr>
              <w:fldChar w:fldCharType="begin"/>
            </w:r>
            <w:r>
              <w:rPr>
                <w:noProof/>
                <w:webHidden/>
              </w:rPr>
              <w:instrText xml:space="preserve"> PAGEREF _Toc227410284 \h </w:instrText>
            </w:r>
            <w:r>
              <w:rPr>
                <w:noProof/>
                <w:webHidden/>
              </w:rPr>
            </w:r>
            <w:r>
              <w:rPr>
                <w:noProof/>
                <w:webHidden/>
              </w:rPr>
              <w:fldChar w:fldCharType="separate"/>
            </w:r>
            <w:r>
              <w:rPr>
                <w:noProof/>
                <w:webHidden/>
              </w:rPr>
              <w:t>9</w:t>
            </w:r>
            <w:r>
              <w:rPr>
                <w:noProof/>
                <w:webHidden/>
              </w:rPr>
              <w:fldChar w:fldCharType="end"/>
            </w:r>
          </w:hyperlink>
        </w:p>
        <w:p w14:paraId="3D1F2C49" w14:textId="4B129C23"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5" w:history="1">
            <w:r w:rsidRPr="00D20A70">
              <w:rPr>
                <w:rStyle w:val="Hyperlink"/>
                <w:rFonts w:ascii="Arial" w:hAnsi="Arial" w:cs="Arial"/>
                <w:b/>
                <w:bCs/>
                <w:noProof/>
              </w:rPr>
              <w:t>3.6 Data analysis</w:t>
            </w:r>
            <w:r>
              <w:rPr>
                <w:noProof/>
                <w:webHidden/>
              </w:rPr>
              <w:tab/>
            </w:r>
            <w:r>
              <w:rPr>
                <w:noProof/>
                <w:webHidden/>
              </w:rPr>
              <w:fldChar w:fldCharType="begin"/>
            </w:r>
            <w:r>
              <w:rPr>
                <w:noProof/>
                <w:webHidden/>
              </w:rPr>
              <w:instrText xml:space="preserve"> PAGEREF _Toc227410285 \h </w:instrText>
            </w:r>
            <w:r>
              <w:rPr>
                <w:noProof/>
                <w:webHidden/>
              </w:rPr>
            </w:r>
            <w:r>
              <w:rPr>
                <w:noProof/>
                <w:webHidden/>
              </w:rPr>
              <w:fldChar w:fldCharType="separate"/>
            </w:r>
            <w:r>
              <w:rPr>
                <w:noProof/>
                <w:webHidden/>
              </w:rPr>
              <w:t>9</w:t>
            </w:r>
            <w:r>
              <w:rPr>
                <w:noProof/>
                <w:webHidden/>
              </w:rPr>
              <w:fldChar w:fldCharType="end"/>
            </w:r>
          </w:hyperlink>
        </w:p>
        <w:p w14:paraId="6FF2BF03" w14:textId="34383FCF"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6" w:history="1">
            <w:r w:rsidRPr="00D20A70">
              <w:rPr>
                <w:rStyle w:val="Hyperlink"/>
                <w:rFonts w:ascii="Arial" w:hAnsi="Arial" w:cs="Arial"/>
                <w:b/>
                <w:bCs/>
                <w:noProof/>
              </w:rPr>
              <w:t>3.7 Ethical considerations</w:t>
            </w:r>
            <w:r>
              <w:rPr>
                <w:noProof/>
                <w:webHidden/>
              </w:rPr>
              <w:tab/>
            </w:r>
            <w:r>
              <w:rPr>
                <w:noProof/>
                <w:webHidden/>
              </w:rPr>
              <w:fldChar w:fldCharType="begin"/>
            </w:r>
            <w:r>
              <w:rPr>
                <w:noProof/>
                <w:webHidden/>
              </w:rPr>
              <w:instrText xml:space="preserve"> PAGEREF _Toc227410286 \h </w:instrText>
            </w:r>
            <w:r>
              <w:rPr>
                <w:noProof/>
                <w:webHidden/>
              </w:rPr>
            </w:r>
            <w:r>
              <w:rPr>
                <w:noProof/>
                <w:webHidden/>
              </w:rPr>
              <w:fldChar w:fldCharType="separate"/>
            </w:r>
            <w:r>
              <w:rPr>
                <w:noProof/>
                <w:webHidden/>
              </w:rPr>
              <w:t>9</w:t>
            </w:r>
            <w:r>
              <w:rPr>
                <w:noProof/>
                <w:webHidden/>
              </w:rPr>
              <w:fldChar w:fldCharType="end"/>
            </w:r>
          </w:hyperlink>
        </w:p>
        <w:p w14:paraId="4E96D5C4" w14:textId="03B69777" w:rsidR="0096552A" w:rsidRDefault="0096552A">
          <w:pPr>
            <w:pStyle w:val="TOC1"/>
            <w:tabs>
              <w:tab w:val="right" w:leader="dot" w:pos="9016"/>
            </w:tabs>
            <w:rPr>
              <w:rFonts w:eastAsiaTheme="minorEastAsia"/>
              <w:noProof/>
              <w:kern w:val="2"/>
              <w:sz w:val="24"/>
              <w:szCs w:val="24"/>
              <w:lang w:eastAsia="en-GB"/>
              <w14:ligatures w14:val="standardContextual"/>
            </w:rPr>
          </w:pPr>
          <w:hyperlink w:anchor="_Toc227410287" w:history="1">
            <w:r w:rsidRPr="00D20A70">
              <w:rPr>
                <w:rStyle w:val="Hyperlink"/>
                <w:rFonts w:ascii="Arial" w:hAnsi="Arial" w:cs="Arial"/>
                <w:b/>
                <w:bCs/>
                <w:noProof/>
              </w:rPr>
              <w:t>4. Results</w:t>
            </w:r>
            <w:r>
              <w:rPr>
                <w:noProof/>
                <w:webHidden/>
              </w:rPr>
              <w:tab/>
            </w:r>
            <w:r>
              <w:rPr>
                <w:noProof/>
                <w:webHidden/>
              </w:rPr>
              <w:fldChar w:fldCharType="begin"/>
            </w:r>
            <w:r>
              <w:rPr>
                <w:noProof/>
                <w:webHidden/>
              </w:rPr>
              <w:instrText xml:space="preserve"> PAGEREF _Toc227410287 \h </w:instrText>
            </w:r>
            <w:r>
              <w:rPr>
                <w:noProof/>
                <w:webHidden/>
              </w:rPr>
            </w:r>
            <w:r>
              <w:rPr>
                <w:noProof/>
                <w:webHidden/>
              </w:rPr>
              <w:fldChar w:fldCharType="separate"/>
            </w:r>
            <w:r>
              <w:rPr>
                <w:noProof/>
                <w:webHidden/>
              </w:rPr>
              <w:t>10</w:t>
            </w:r>
            <w:r>
              <w:rPr>
                <w:noProof/>
                <w:webHidden/>
              </w:rPr>
              <w:fldChar w:fldCharType="end"/>
            </w:r>
          </w:hyperlink>
        </w:p>
        <w:p w14:paraId="0B93ADD4" w14:textId="5EC562BC"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88" w:history="1">
            <w:r w:rsidRPr="00D20A70">
              <w:rPr>
                <w:rStyle w:val="Hyperlink"/>
                <w:rFonts w:ascii="Arial" w:hAnsi="Arial" w:cs="Arial"/>
                <w:b/>
                <w:bCs/>
                <w:noProof/>
              </w:rPr>
              <w:t>4.1 Study Characteristics</w:t>
            </w:r>
            <w:r>
              <w:rPr>
                <w:noProof/>
                <w:webHidden/>
              </w:rPr>
              <w:tab/>
            </w:r>
            <w:r>
              <w:rPr>
                <w:noProof/>
                <w:webHidden/>
              </w:rPr>
              <w:fldChar w:fldCharType="begin"/>
            </w:r>
            <w:r>
              <w:rPr>
                <w:noProof/>
                <w:webHidden/>
              </w:rPr>
              <w:instrText xml:space="preserve"> PAGEREF _Toc227410288 \h </w:instrText>
            </w:r>
            <w:r>
              <w:rPr>
                <w:noProof/>
                <w:webHidden/>
              </w:rPr>
            </w:r>
            <w:r>
              <w:rPr>
                <w:noProof/>
                <w:webHidden/>
              </w:rPr>
              <w:fldChar w:fldCharType="separate"/>
            </w:r>
            <w:r>
              <w:rPr>
                <w:noProof/>
                <w:webHidden/>
              </w:rPr>
              <w:t>10</w:t>
            </w:r>
            <w:r>
              <w:rPr>
                <w:noProof/>
                <w:webHidden/>
              </w:rPr>
              <w:fldChar w:fldCharType="end"/>
            </w:r>
          </w:hyperlink>
        </w:p>
        <w:p w14:paraId="3B804787" w14:textId="51B25F0E" w:rsidR="0096552A" w:rsidRDefault="0096552A">
          <w:pPr>
            <w:pStyle w:val="TOC3"/>
            <w:tabs>
              <w:tab w:val="right" w:leader="dot" w:pos="9016"/>
            </w:tabs>
            <w:rPr>
              <w:rFonts w:eastAsiaTheme="minorEastAsia"/>
              <w:noProof/>
              <w:kern w:val="2"/>
              <w:sz w:val="24"/>
              <w:szCs w:val="24"/>
              <w:lang w:eastAsia="en-GB"/>
              <w14:ligatures w14:val="standardContextual"/>
            </w:rPr>
          </w:pPr>
          <w:hyperlink w:anchor="_Toc227410289" w:history="1">
            <w:r w:rsidRPr="00D20A70">
              <w:rPr>
                <w:rStyle w:val="Hyperlink"/>
                <w:rFonts w:ascii="Arial" w:hAnsi="Arial" w:cs="Arial"/>
                <w:b/>
                <w:bCs/>
                <w:noProof/>
              </w:rPr>
              <w:t>Table 1: Characteristics and Key Findings of Included Studies</w:t>
            </w:r>
            <w:r>
              <w:rPr>
                <w:noProof/>
                <w:webHidden/>
              </w:rPr>
              <w:tab/>
            </w:r>
            <w:r>
              <w:rPr>
                <w:noProof/>
                <w:webHidden/>
              </w:rPr>
              <w:fldChar w:fldCharType="begin"/>
            </w:r>
            <w:r>
              <w:rPr>
                <w:noProof/>
                <w:webHidden/>
              </w:rPr>
              <w:instrText xml:space="preserve"> PAGEREF _Toc227410289 \h </w:instrText>
            </w:r>
            <w:r>
              <w:rPr>
                <w:noProof/>
                <w:webHidden/>
              </w:rPr>
            </w:r>
            <w:r>
              <w:rPr>
                <w:noProof/>
                <w:webHidden/>
              </w:rPr>
              <w:fldChar w:fldCharType="separate"/>
            </w:r>
            <w:r>
              <w:rPr>
                <w:noProof/>
                <w:webHidden/>
              </w:rPr>
              <w:t>10</w:t>
            </w:r>
            <w:r>
              <w:rPr>
                <w:noProof/>
                <w:webHidden/>
              </w:rPr>
              <w:fldChar w:fldCharType="end"/>
            </w:r>
          </w:hyperlink>
        </w:p>
        <w:p w14:paraId="4344D1A5" w14:textId="6123AF74"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90" w:history="1">
            <w:r w:rsidRPr="00D20A70">
              <w:rPr>
                <w:rStyle w:val="Hyperlink"/>
                <w:rFonts w:ascii="Arial" w:hAnsi="Arial" w:cs="Arial"/>
                <w:b/>
                <w:bCs/>
                <w:noProof/>
              </w:rPr>
              <w:t>4.2 Theme 1: Independence and access</w:t>
            </w:r>
            <w:r>
              <w:rPr>
                <w:noProof/>
                <w:webHidden/>
              </w:rPr>
              <w:tab/>
            </w:r>
            <w:r>
              <w:rPr>
                <w:noProof/>
                <w:webHidden/>
              </w:rPr>
              <w:fldChar w:fldCharType="begin"/>
            </w:r>
            <w:r>
              <w:rPr>
                <w:noProof/>
                <w:webHidden/>
              </w:rPr>
              <w:instrText xml:space="preserve"> PAGEREF _Toc227410290 \h </w:instrText>
            </w:r>
            <w:r>
              <w:rPr>
                <w:noProof/>
                <w:webHidden/>
              </w:rPr>
            </w:r>
            <w:r>
              <w:rPr>
                <w:noProof/>
                <w:webHidden/>
              </w:rPr>
              <w:fldChar w:fldCharType="separate"/>
            </w:r>
            <w:r>
              <w:rPr>
                <w:noProof/>
                <w:webHidden/>
              </w:rPr>
              <w:t>11</w:t>
            </w:r>
            <w:r>
              <w:rPr>
                <w:noProof/>
                <w:webHidden/>
              </w:rPr>
              <w:fldChar w:fldCharType="end"/>
            </w:r>
          </w:hyperlink>
        </w:p>
        <w:p w14:paraId="422B8B58" w14:textId="220FEEDF"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91" w:history="1">
            <w:r w:rsidRPr="00D20A70">
              <w:rPr>
                <w:rStyle w:val="Hyperlink"/>
                <w:rFonts w:ascii="Arial" w:hAnsi="Arial" w:cs="Arial"/>
                <w:b/>
                <w:bCs/>
                <w:noProof/>
              </w:rPr>
              <w:t>4.3 Theme 2: Digital exclusion</w:t>
            </w:r>
            <w:r>
              <w:rPr>
                <w:noProof/>
                <w:webHidden/>
              </w:rPr>
              <w:tab/>
            </w:r>
            <w:r>
              <w:rPr>
                <w:noProof/>
                <w:webHidden/>
              </w:rPr>
              <w:fldChar w:fldCharType="begin"/>
            </w:r>
            <w:r>
              <w:rPr>
                <w:noProof/>
                <w:webHidden/>
              </w:rPr>
              <w:instrText xml:space="preserve"> PAGEREF _Toc227410291 \h </w:instrText>
            </w:r>
            <w:r>
              <w:rPr>
                <w:noProof/>
                <w:webHidden/>
              </w:rPr>
            </w:r>
            <w:r>
              <w:rPr>
                <w:noProof/>
                <w:webHidden/>
              </w:rPr>
              <w:fldChar w:fldCharType="separate"/>
            </w:r>
            <w:r>
              <w:rPr>
                <w:noProof/>
                <w:webHidden/>
              </w:rPr>
              <w:t>11</w:t>
            </w:r>
            <w:r>
              <w:rPr>
                <w:noProof/>
                <w:webHidden/>
              </w:rPr>
              <w:fldChar w:fldCharType="end"/>
            </w:r>
          </w:hyperlink>
        </w:p>
        <w:p w14:paraId="1B8D9818" w14:textId="6AB9A0F8"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92" w:history="1">
            <w:r w:rsidRPr="00D20A70">
              <w:rPr>
                <w:rStyle w:val="Hyperlink"/>
                <w:rFonts w:ascii="Arial" w:hAnsi="Arial" w:cs="Arial"/>
                <w:b/>
                <w:bCs/>
                <w:noProof/>
              </w:rPr>
              <w:t>4.4 Theme 3: Person-centred care</w:t>
            </w:r>
            <w:r>
              <w:rPr>
                <w:noProof/>
                <w:webHidden/>
              </w:rPr>
              <w:tab/>
            </w:r>
            <w:r>
              <w:rPr>
                <w:noProof/>
                <w:webHidden/>
              </w:rPr>
              <w:fldChar w:fldCharType="begin"/>
            </w:r>
            <w:r>
              <w:rPr>
                <w:noProof/>
                <w:webHidden/>
              </w:rPr>
              <w:instrText xml:space="preserve"> PAGEREF _Toc227410292 \h </w:instrText>
            </w:r>
            <w:r>
              <w:rPr>
                <w:noProof/>
                <w:webHidden/>
              </w:rPr>
            </w:r>
            <w:r>
              <w:rPr>
                <w:noProof/>
                <w:webHidden/>
              </w:rPr>
              <w:fldChar w:fldCharType="separate"/>
            </w:r>
            <w:r>
              <w:rPr>
                <w:noProof/>
                <w:webHidden/>
              </w:rPr>
              <w:t>11</w:t>
            </w:r>
            <w:r>
              <w:rPr>
                <w:noProof/>
                <w:webHidden/>
              </w:rPr>
              <w:fldChar w:fldCharType="end"/>
            </w:r>
          </w:hyperlink>
        </w:p>
        <w:p w14:paraId="2210A47E" w14:textId="25945579" w:rsidR="0096552A" w:rsidRDefault="0096552A">
          <w:pPr>
            <w:pStyle w:val="TOC1"/>
            <w:tabs>
              <w:tab w:val="right" w:leader="dot" w:pos="9016"/>
            </w:tabs>
            <w:rPr>
              <w:rFonts w:eastAsiaTheme="minorEastAsia"/>
              <w:noProof/>
              <w:kern w:val="2"/>
              <w:sz w:val="24"/>
              <w:szCs w:val="24"/>
              <w:lang w:eastAsia="en-GB"/>
              <w14:ligatures w14:val="standardContextual"/>
            </w:rPr>
          </w:pPr>
          <w:hyperlink w:anchor="_Toc227410293" w:history="1">
            <w:r w:rsidRPr="00D20A70">
              <w:rPr>
                <w:rStyle w:val="Hyperlink"/>
                <w:rFonts w:ascii="Arial" w:hAnsi="Arial" w:cs="Arial"/>
                <w:b/>
                <w:bCs/>
                <w:noProof/>
              </w:rPr>
              <w:t>5. Discussion</w:t>
            </w:r>
            <w:r>
              <w:rPr>
                <w:noProof/>
                <w:webHidden/>
              </w:rPr>
              <w:tab/>
            </w:r>
            <w:r>
              <w:rPr>
                <w:noProof/>
                <w:webHidden/>
              </w:rPr>
              <w:fldChar w:fldCharType="begin"/>
            </w:r>
            <w:r>
              <w:rPr>
                <w:noProof/>
                <w:webHidden/>
              </w:rPr>
              <w:instrText xml:space="preserve"> PAGEREF _Toc227410293 \h </w:instrText>
            </w:r>
            <w:r>
              <w:rPr>
                <w:noProof/>
                <w:webHidden/>
              </w:rPr>
            </w:r>
            <w:r>
              <w:rPr>
                <w:noProof/>
                <w:webHidden/>
              </w:rPr>
              <w:fldChar w:fldCharType="separate"/>
            </w:r>
            <w:r>
              <w:rPr>
                <w:noProof/>
                <w:webHidden/>
              </w:rPr>
              <w:t>11</w:t>
            </w:r>
            <w:r>
              <w:rPr>
                <w:noProof/>
                <w:webHidden/>
              </w:rPr>
              <w:fldChar w:fldCharType="end"/>
            </w:r>
          </w:hyperlink>
        </w:p>
        <w:p w14:paraId="73832C18" w14:textId="7AEF71EC" w:rsidR="0096552A" w:rsidRDefault="0096552A">
          <w:pPr>
            <w:pStyle w:val="TOC1"/>
            <w:tabs>
              <w:tab w:val="right" w:leader="dot" w:pos="9016"/>
            </w:tabs>
            <w:rPr>
              <w:rFonts w:eastAsiaTheme="minorEastAsia"/>
              <w:noProof/>
              <w:kern w:val="2"/>
              <w:sz w:val="24"/>
              <w:szCs w:val="24"/>
              <w:lang w:eastAsia="en-GB"/>
              <w14:ligatures w14:val="standardContextual"/>
            </w:rPr>
          </w:pPr>
          <w:hyperlink w:anchor="_Toc227410294" w:history="1">
            <w:r w:rsidRPr="00D20A70">
              <w:rPr>
                <w:rStyle w:val="Hyperlink"/>
                <w:rFonts w:ascii="Arial" w:hAnsi="Arial" w:cs="Arial"/>
                <w:b/>
                <w:bCs/>
                <w:noProof/>
              </w:rPr>
              <w:t>6. Recommendations</w:t>
            </w:r>
            <w:r>
              <w:rPr>
                <w:noProof/>
                <w:webHidden/>
              </w:rPr>
              <w:tab/>
            </w:r>
            <w:r>
              <w:rPr>
                <w:noProof/>
                <w:webHidden/>
              </w:rPr>
              <w:fldChar w:fldCharType="begin"/>
            </w:r>
            <w:r>
              <w:rPr>
                <w:noProof/>
                <w:webHidden/>
              </w:rPr>
              <w:instrText xml:space="preserve"> PAGEREF _Toc227410294 \h </w:instrText>
            </w:r>
            <w:r>
              <w:rPr>
                <w:noProof/>
                <w:webHidden/>
              </w:rPr>
            </w:r>
            <w:r>
              <w:rPr>
                <w:noProof/>
                <w:webHidden/>
              </w:rPr>
              <w:fldChar w:fldCharType="separate"/>
            </w:r>
            <w:r>
              <w:rPr>
                <w:noProof/>
                <w:webHidden/>
              </w:rPr>
              <w:t>13</w:t>
            </w:r>
            <w:r>
              <w:rPr>
                <w:noProof/>
                <w:webHidden/>
              </w:rPr>
              <w:fldChar w:fldCharType="end"/>
            </w:r>
          </w:hyperlink>
        </w:p>
        <w:p w14:paraId="0A3F8903" w14:textId="413D3621"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95" w:history="1">
            <w:r w:rsidRPr="00D20A70">
              <w:rPr>
                <w:rStyle w:val="Hyperlink"/>
                <w:rFonts w:ascii="Arial" w:hAnsi="Arial" w:cs="Arial"/>
                <w:b/>
                <w:bCs/>
                <w:noProof/>
              </w:rPr>
              <w:t>Practice (Health and Social Care Professionals)</w:t>
            </w:r>
            <w:r>
              <w:rPr>
                <w:noProof/>
                <w:webHidden/>
              </w:rPr>
              <w:tab/>
            </w:r>
            <w:r>
              <w:rPr>
                <w:noProof/>
                <w:webHidden/>
              </w:rPr>
              <w:fldChar w:fldCharType="begin"/>
            </w:r>
            <w:r>
              <w:rPr>
                <w:noProof/>
                <w:webHidden/>
              </w:rPr>
              <w:instrText xml:space="preserve"> PAGEREF _Toc227410295 \h </w:instrText>
            </w:r>
            <w:r>
              <w:rPr>
                <w:noProof/>
                <w:webHidden/>
              </w:rPr>
            </w:r>
            <w:r>
              <w:rPr>
                <w:noProof/>
                <w:webHidden/>
              </w:rPr>
              <w:fldChar w:fldCharType="separate"/>
            </w:r>
            <w:r>
              <w:rPr>
                <w:noProof/>
                <w:webHidden/>
              </w:rPr>
              <w:t>13</w:t>
            </w:r>
            <w:r>
              <w:rPr>
                <w:noProof/>
                <w:webHidden/>
              </w:rPr>
              <w:fldChar w:fldCharType="end"/>
            </w:r>
          </w:hyperlink>
        </w:p>
        <w:p w14:paraId="4277E7F8" w14:textId="48FA9874"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96" w:history="1">
            <w:r w:rsidRPr="00D20A70">
              <w:rPr>
                <w:rStyle w:val="Hyperlink"/>
                <w:rFonts w:ascii="Arial" w:hAnsi="Arial" w:cs="Arial"/>
                <w:b/>
                <w:bCs/>
                <w:noProof/>
              </w:rPr>
              <w:t>Policy (Government and NHS)</w:t>
            </w:r>
            <w:r>
              <w:rPr>
                <w:noProof/>
                <w:webHidden/>
              </w:rPr>
              <w:tab/>
            </w:r>
            <w:r>
              <w:rPr>
                <w:noProof/>
                <w:webHidden/>
              </w:rPr>
              <w:fldChar w:fldCharType="begin"/>
            </w:r>
            <w:r>
              <w:rPr>
                <w:noProof/>
                <w:webHidden/>
              </w:rPr>
              <w:instrText xml:space="preserve"> PAGEREF _Toc227410296 \h </w:instrText>
            </w:r>
            <w:r>
              <w:rPr>
                <w:noProof/>
                <w:webHidden/>
              </w:rPr>
            </w:r>
            <w:r>
              <w:rPr>
                <w:noProof/>
                <w:webHidden/>
              </w:rPr>
              <w:fldChar w:fldCharType="separate"/>
            </w:r>
            <w:r>
              <w:rPr>
                <w:noProof/>
                <w:webHidden/>
              </w:rPr>
              <w:t>13</w:t>
            </w:r>
            <w:r>
              <w:rPr>
                <w:noProof/>
                <w:webHidden/>
              </w:rPr>
              <w:fldChar w:fldCharType="end"/>
            </w:r>
          </w:hyperlink>
        </w:p>
        <w:p w14:paraId="0D0AF18F" w14:textId="2AA6C1D0"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97" w:history="1">
            <w:r w:rsidRPr="00D20A70">
              <w:rPr>
                <w:rStyle w:val="Hyperlink"/>
                <w:rFonts w:ascii="Arial" w:hAnsi="Arial" w:cs="Arial"/>
                <w:b/>
                <w:bCs/>
                <w:noProof/>
              </w:rPr>
              <w:t>Service Users and Communities</w:t>
            </w:r>
            <w:r>
              <w:rPr>
                <w:noProof/>
                <w:webHidden/>
              </w:rPr>
              <w:tab/>
            </w:r>
            <w:r>
              <w:rPr>
                <w:noProof/>
                <w:webHidden/>
              </w:rPr>
              <w:fldChar w:fldCharType="begin"/>
            </w:r>
            <w:r>
              <w:rPr>
                <w:noProof/>
                <w:webHidden/>
              </w:rPr>
              <w:instrText xml:space="preserve"> PAGEREF _Toc227410297 \h </w:instrText>
            </w:r>
            <w:r>
              <w:rPr>
                <w:noProof/>
                <w:webHidden/>
              </w:rPr>
            </w:r>
            <w:r>
              <w:rPr>
                <w:noProof/>
                <w:webHidden/>
              </w:rPr>
              <w:fldChar w:fldCharType="separate"/>
            </w:r>
            <w:r>
              <w:rPr>
                <w:noProof/>
                <w:webHidden/>
              </w:rPr>
              <w:t>13</w:t>
            </w:r>
            <w:r>
              <w:rPr>
                <w:noProof/>
                <w:webHidden/>
              </w:rPr>
              <w:fldChar w:fldCharType="end"/>
            </w:r>
          </w:hyperlink>
        </w:p>
        <w:p w14:paraId="77E1B3F7" w14:textId="177426EF" w:rsidR="0096552A" w:rsidRDefault="0096552A">
          <w:pPr>
            <w:pStyle w:val="TOC2"/>
            <w:tabs>
              <w:tab w:val="right" w:leader="dot" w:pos="9016"/>
            </w:tabs>
            <w:rPr>
              <w:rFonts w:eastAsiaTheme="minorEastAsia"/>
              <w:noProof/>
              <w:kern w:val="2"/>
              <w:sz w:val="24"/>
              <w:szCs w:val="24"/>
              <w:lang w:eastAsia="en-GB"/>
              <w14:ligatures w14:val="standardContextual"/>
            </w:rPr>
          </w:pPr>
          <w:hyperlink w:anchor="_Toc227410298" w:history="1">
            <w:r w:rsidRPr="00D20A70">
              <w:rPr>
                <w:rStyle w:val="Hyperlink"/>
                <w:rFonts w:ascii="Arial" w:hAnsi="Arial" w:cs="Arial"/>
                <w:b/>
                <w:bCs/>
                <w:noProof/>
              </w:rPr>
              <w:t>Future Research</w:t>
            </w:r>
            <w:r>
              <w:rPr>
                <w:noProof/>
                <w:webHidden/>
              </w:rPr>
              <w:tab/>
            </w:r>
            <w:r>
              <w:rPr>
                <w:noProof/>
                <w:webHidden/>
              </w:rPr>
              <w:fldChar w:fldCharType="begin"/>
            </w:r>
            <w:r>
              <w:rPr>
                <w:noProof/>
                <w:webHidden/>
              </w:rPr>
              <w:instrText xml:space="preserve"> PAGEREF _Toc227410298 \h </w:instrText>
            </w:r>
            <w:r>
              <w:rPr>
                <w:noProof/>
                <w:webHidden/>
              </w:rPr>
            </w:r>
            <w:r>
              <w:rPr>
                <w:noProof/>
                <w:webHidden/>
              </w:rPr>
              <w:fldChar w:fldCharType="separate"/>
            </w:r>
            <w:r>
              <w:rPr>
                <w:noProof/>
                <w:webHidden/>
              </w:rPr>
              <w:t>13</w:t>
            </w:r>
            <w:r>
              <w:rPr>
                <w:noProof/>
                <w:webHidden/>
              </w:rPr>
              <w:fldChar w:fldCharType="end"/>
            </w:r>
          </w:hyperlink>
        </w:p>
        <w:p w14:paraId="28C213B3" w14:textId="35E32AE0" w:rsidR="0096552A" w:rsidRDefault="0096552A">
          <w:pPr>
            <w:pStyle w:val="TOC1"/>
            <w:tabs>
              <w:tab w:val="right" w:leader="dot" w:pos="9016"/>
            </w:tabs>
            <w:rPr>
              <w:rFonts w:eastAsiaTheme="minorEastAsia"/>
              <w:noProof/>
              <w:kern w:val="2"/>
              <w:sz w:val="24"/>
              <w:szCs w:val="24"/>
              <w:lang w:eastAsia="en-GB"/>
              <w14:ligatures w14:val="standardContextual"/>
            </w:rPr>
          </w:pPr>
          <w:hyperlink w:anchor="_Toc227410299" w:history="1">
            <w:r w:rsidRPr="00D20A70">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_Toc227410299 \h </w:instrText>
            </w:r>
            <w:r>
              <w:rPr>
                <w:noProof/>
                <w:webHidden/>
              </w:rPr>
            </w:r>
            <w:r>
              <w:rPr>
                <w:noProof/>
                <w:webHidden/>
              </w:rPr>
              <w:fldChar w:fldCharType="separate"/>
            </w:r>
            <w:r>
              <w:rPr>
                <w:noProof/>
                <w:webHidden/>
              </w:rPr>
              <w:t>13</w:t>
            </w:r>
            <w:r>
              <w:rPr>
                <w:noProof/>
                <w:webHidden/>
              </w:rPr>
              <w:fldChar w:fldCharType="end"/>
            </w:r>
          </w:hyperlink>
        </w:p>
        <w:p w14:paraId="387A955E" w14:textId="38C4D914" w:rsidR="0096552A" w:rsidRDefault="0096552A">
          <w:pPr>
            <w:pStyle w:val="TOC1"/>
            <w:tabs>
              <w:tab w:val="right" w:leader="dot" w:pos="9016"/>
            </w:tabs>
            <w:rPr>
              <w:rFonts w:eastAsiaTheme="minorEastAsia"/>
              <w:noProof/>
              <w:kern w:val="2"/>
              <w:sz w:val="24"/>
              <w:szCs w:val="24"/>
              <w:lang w:eastAsia="en-GB"/>
              <w14:ligatures w14:val="standardContextual"/>
            </w:rPr>
          </w:pPr>
          <w:hyperlink w:anchor="_Toc227410300" w:history="1">
            <w:r w:rsidRPr="00D20A7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_Toc227410300 \h </w:instrText>
            </w:r>
            <w:r>
              <w:rPr>
                <w:noProof/>
                <w:webHidden/>
              </w:rPr>
            </w:r>
            <w:r>
              <w:rPr>
                <w:noProof/>
                <w:webHidden/>
              </w:rPr>
              <w:fldChar w:fldCharType="separate"/>
            </w:r>
            <w:r>
              <w:rPr>
                <w:noProof/>
                <w:webHidden/>
              </w:rPr>
              <w:t>14</w:t>
            </w:r>
            <w:r>
              <w:rPr>
                <w:noProof/>
                <w:webHidden/>
              </w:rPr>
              <w:fldChar w:fldCharType="end"/>
            </w:r>
          </w:hyperlink>
        </w:p>
        <w:p w14:paraId="76CDB596" w14:textId="51C0FABC" w:rsidR="006F537A" w:rsidRPr="000C03BB" w:rsidRDefault="006F537A" w:rsidP="000C03BB">
          <w:pPr>
            <w:spacing w:line="360" w:lineRule="auto"/>
            <w:rPr>
              <w:rFonts w:ascii="Arial" w:hAnsi="Arial" w:cs="Arial"/>
              <w:b/>
              <w:bCs/>
            </w:rPr>
          </w:pPr>
          <w:r w:rsidRPr="000C03BB">
            <w:rPr>
              <w:rFonts w:ascii="Arial" w:hAnsi="Arial" w:cs="Arial"/>
              <w:b/>
              <w:bCs/>
            </w:rPr>
            <w:fldChar w:fldCharType="end"/>
          </w:r>
        </w:p>
      </w:sdtContent>
    </w:sdt>
    <w:p w14:paraId="4F5A80A8" w14:textId="77777777" w:rsidR="006F537A" w:rsidRPr="000C03BB" w:rsidRDefault="006F537A" w:rsidP="000C03BB">
      <w:pPr>
        <w:spacing w:line="360" w:lineRule="auto"/>
        <w:rPr>
          <w:rFonts w:ascii="Arial" w:hAnsi="Arial" w:cs="Arial"/>
        </w:rPr>
      </w:pPr>
    </w:p>
    <w:p w14:paraId="3DE0AE9F" w14:textId="77777777" w:rsidR="006F537A" w:rsidRPr="000C03BB" w:rsidRDefault="006F537A" w:rsidP="000C03BB">
      <w:pPr>
        <w:spacing w:line="360" w:lineRule="auto"/>
        <w:rPr>
          <w:rFonts w:ascii="Arial" w:hAnsi="Arial" w:cs="Arial"/>
        </w:rPr>
      </w:pPr>
    </w:p>
    <w:p w14:paraId="5A0AF571" w14:textId="77777777" w:rsidR="00340837" w:rsidRPr="000C03BB" w:rsidRDefault="00340837" w:rsidP="000C03BB">
      <w:pPr>
        <w:spacing w:line="360" w:lineRule="auto"/>
        <w:rPr>
          <w:rFonts w:ascii="Arial" w:hAnsi="Arial" w:cs="Arial"/>
        </w:rPr>
      </w:pPr>
    </w:p>
    <w:p w14:paraId="01208430" w14:textId="177BB024" w:rsidR="002F7F93" w:rsidRPr="000C03BB" w:rsidRDefault="002F7F93" w:rsidP="000C03BB">
      <w:pPr>
        <w:spacing w:line="360" w:lineRule="auto"/>
        <w:rPr>
          <w:rFonts w:ascii="Arial" w:hAnsi="Arial" w:cs="Arial"/>
          <w:b/>
          <w:bCs/>
        </w:rPr>
      </w:pPr>
      <w:r w:rsidRPr="000C03BB">
        <w:rPr>
          <w:rFonts w:ascii="Arial" w:hAnsi="Arial" w:cs="Arial"/>
          <w:b/>
          <w:bCs/>
        </w:rPr>
        <w:lastRenderedPageBreak/>
        <w:t>Abstract</w:t>
      </w:r>
    </w:p>
    <w:p w14:paraId="577BC9A0" w14:textId="77777777" w:rsidR="002F7F93" w:rsidRPr="000C03BB" w:rsidRDefault="002F7F93" w:rsidP="000C03BB">
      <w:pPr>
        <w:spacing w:line="360" w:lineRule="auto"/>
        <w:rPr>
          <w:rFonts w:ascii="Arial" w:hAnsi="Arial" w:cs="Arial"/>
        </w:rPr>
      </w:pPr>
      <w:r w:rsidRPr="000C03BB">
        <w:rPr>
          <w:rFonts w:ascii="Arial" w:hAnsi="Arial" w:cs="Arial"/>
        </w:rPr>
        <w:t>This report examines the extent to which AI-powered digital tools support person-centred care and digital inclusion among older adults in UK health and social care settings. The increasing demand for services, combined with an ageing population, has led to the rapid integration of digital technologies to improve access, efficiency and service delivery. However, concerns remain regarding whether these technologies are accessible, inclusive and aligned with person-centred principles.</w:t>
      </w:r>
    </w:p>
    <w:p w14:paraId="16952AFE" w14:textId="5E082752" w:rsidR="00DA503F" w:rsidRPr="000C03BB" w:rsidRDefault="00DA503F" w:rsidP="000C03BB">
      <w:pPr>
        <w:spacing w:line="360" w:lineRule="auto"/>
        <w:rPr>
          <w:rFonts w:ascii="Arial" w:hAnsi="Arial" w:cs="Arial"/>
        </w:rPr>
      </w:pPr>
      <w:r w:rsidRPr="000C03BB">
        <w:rPr>
          <w:rFonts w:ascii="Arial" w:hAnsi="Arial" w:cs="Arial"/>
        </w:rPr>
        <w:t xml:space="preserve">A scoping review methodology was used to analyse five peer-reviewed studies published between 2016 and 2026. Studies were identified through databases including PubMed and Google Scholar and selected based on inclusion criteria such as relevance to older adults, digital or AI technologies and health and social care settings. </w:t>
      </w:r>
      <w:r w:rsidR="001B7174" w:rsidRPr="001B7174">
        <w:rPr>
          <w:rFonts w:ascii="Arial" w:hAnsi="Arial" w:cs="Arial"/>
        </w:rPr>
        <w:t>The data were evaluated using thematic analysis in order to discover major trends in the literature.</w:t>
      </w:r>
    </w:p>
    <w:p w14:paraId="7DB0485E" w14:textId="77A33F45" w:rsidR="002F7F93" w:rsidRPr="000C03BB" w:rsidRDefault="00DA503F" w:rsidP="000C03BB">
      <w:pPr>
        <w:spacing w:line="360" w:lineRule="auto"/>
        <w:rPr>
          <w:rFonts w:ascii="Arial" w:hAnsi="Arial" w:cs="Arial"/>
        </w:rPr>
      </w:pPr>
      <w:r w:rsidRPr="000C03BB">
        <w:rPr>
          <w:rFonts w:ascii="Arial" w:hAnsi="Arial" w:cs="Arial"/>
        </w:rPr>
        <w:t>The findings identified three main themes: independence and access to care, digital exclusion and person-centred care. Digital technologies were found to support independence and improve access to services; however, digital exclusion, usability challenges and limited digital skills restricted engagement for some individuals.</w:t>
      </w:r>
    </w:p>
    <w:p w14:paraId="02E035D0" w14:textId="13A47A5F" w:rsidR="002F7F93" w:rsidRPr="000C03BB" w:rsidRDefault="002F7F93" w:rsidP="000C03BB">
      <w:pPr>
        <w:spacing w:line="360" w:lineRule="auto"/>
        <w:rPr>
          <w:rFonts w:ascii="Arial" w:hAnsi="Arial" w:cs="Arial"/>
        </w:rPr>
      </w:pPr>
      <w:r w:rsidRPr="000C03BB">
        <w:rPr>
          <w:rFonts w:ascii="Arial" w:hAnsi="Arial" w:cs="Arial"/>
        </w:rPr>
        <w:t>Overall, the report concludes that AI-powered digital tools can support person-centred care only when implemented in inclusive and accessible ways. The findings highlight the importance of addressing digital inequalities, improving system design and ensuring that technology complements human-centred care.</w:t>
      </w:r>
    </w:p>
    <w:p w14:paraId="47337B4D" w14:textId="77777777" w:rsidR="00E63D7F" w:rsidRPr="000C03BB" w:rsidRDefault="00E63D7F" w:rsidP="000C03BB">
      <w:pPr>
        <w:pStyle w:val="Heading1"/>
        <w:spacing w:line="360" w:lineRule="auto"/>
        <w:rPr>
          <w:rFonts w:ascii="Arial" w:hAnsi="Arial" w:cs="Arial"/>
          <w:b/>
          <w:bCs/>
          <w:color w:val="auto"/>
          <w:sz w:val="22"/>
          <w:szCs w:val="22"/>
        </w:rPr>
      </w:pPr>
      <w:bookmarkStart w:id="0" w:name="_Toc227410272"/>
      <w:r w:rsidRPr="000C03BB">
        <w:rPr>
          <w:rFonts w:ascii="Arial" w:hAnsi="Arial" w:cs="Arial"/>
          <w:b/>
          <w:bCs/>
          <w:color w:val="auto"/>
          <w:sz w:val="22"/>
          <w:szCs w:val="22"/>
        </w:rPr>
        <w:t>1. Introduction</w:t>
      </w:r>
      <w:bookmarkEnd w:id="0"/>
    </w:p>
    <w:p w14:paraId="1D0E26AC" w14:textId="77777777" w:rsidR="00E63D7F" w:rsidRPr="000C03BB" w:rsidRDefault="00E63D7F" w:rsidP="000C03BB">
      <w:pPr>
        <w:pStyle w:val="Heading2"/>
        <w:spacing w:line="360" w:lineRule="auto"/>
        <w:rPr>
          <w:rFonts w:ascii="Arial" w:hAnsi="Arial" w:cs="Arial"/>
          <w:b/>
          <w:bCs/>
          <w:color w:val="auto"/>
          <w:sz w:val="22"/>
          <w:szCs w:val="22"/>
        </w:rPr>
      </w:pPr>
      <w:bookmarkStart w:id="1" w:name="_Toc227410273"/>
      <w:r w:rsidRPr="000C03BB">
        <w:rPr>
          <w:rFonts w:ascii="Arial" w:hAnsi="Arial" w:cs="Arial"/>
          <w:b/>
          <w:bCs/>
          <w:color w:val="auto"/>
          <w:sz w:val="22"/>
          <w:szCs w:val="22"/>
        </w:rPr>
        <w:t>1.1 Overview of the topic</w:t>
      </w:r>
      <w:bookmarkEnd w:id="1"/>
    </w:p>
    <w:p w14:paraId="42EE44F7" w14:textId="77777777" w:rsidR="00E63D7F" w:rsidRPr="000C03BB" w:rsidRDefault="00E63D7F" w:rsidP="000C03BB">
      <w:pPr>
        <w:spacing w:line="360" w:lineRule="auto"/>
        <w:rPr>
          <w:rFonts w:ascii="Arial" w:hAnsi="Arial" w:cs="Arial"/>
        </w:rPr>
      </w:pPr>
      <w:r w:rsidRPr="000C03BB">
        <w:rPr>
          <w:rFonts w:ascii="Arial" w:hAnsi="Arial" w:cs="Arial"/>
        </w:rPr>
        <w:t>This study explores the role of artificial intelligence (AI)-powered digital tools in supporting person-centred care and digital inclusion among older adults within UK health and social care settings. In recent years, digital transformation has become a central feature of healthcare delivery, with increasing reliance on technological systems to improve efficiency, accessibility and service coordination (NHS England, 2019; The King’s Fund, 2025a). This transformation reflects a broader shift towards data-driven and technology-enabled care, where digital solutions are integrated into everyday clinical and social care practices.</w:t>
      </w:r>
    </w:p>
    <w:p w14:paraId="49D87F36" w14:textId="5484E337" w:rsidR="00E63D7F" w:rsidRPr="000C03BB" w:rsidRDefault="00E63D7F" w:rsidP="000C03BB">
      <w:pPr>
        <w:spacing w:line="360" w:lineRule="auto"/>
        <w:rPr>
          <w:rFonts w:ascii="Arial" w:hAnsi="Arial" w:cs="Arial"/>
        </w:rPr>
      </w:pPr>
      <w:r w:rsidRPr="000C03BB">
        <w:rPr>
          <w:rFonts w:ascii="Arial" w:hAnsi="Arial" w:cs="Arial"/>
        </w:rPr>
        <w:t xml:space="preserve">AI-powered technologies are a particularly significant component of this transformation. These include remote monitoring systems that track patient health in real time, predictive analytics that support clinical decision-making, digital care platforms that coordinate </w:t>
      </w:r>
      <w:r w:rsidRPr="000C03BB">
        <w:rPr>
          <w:rFonts w:ascii="Arial" w:hAnsi="Arial" w:cs="Arial"/>
        </w:rPr>
        <w:lastRenderedPageBreak/>
        <w:t xml:space="preserve">services, and assistive technologies such as smart home devices and virtual assistants (NHS England, 2020; The King’s Fund, 2025b). </w:t>
      </w:r>
    </w:p>
    <w:p w14:paraId="246F61C7" w14:textId="1A272158" w:rsidR="00E63D7F" w:rsidRPr="000C03BB" w:rsidRDefault="00E63D7F" w:rsidP="000C03BB">
      <w:pPr>
        <w:spacing w:line="360" w:lineRule="auto"/>
        <w:rPr>
          <w:rFonts w:ascii="Arial" w:hAnsi="Arial" w:cs="Arial"/>
        </w:rPr>
      </w:pPr>
      <w:r w:rsidRPr="000C03BB">
        <w:rPr>
          <w:rFonts w:ascii="Arial" w:hAnsi="Arial" w:cs="Arial"/>
        </w:rPr>
        <w:t xml:space="preserve">These developments are taking place within a context of increasing demand for health and social care </w:t>
      </w:r>
      <w:r w:rsidR="00421238">
        <w:rPr>
          <w:rFonts w:ascii="Arial" w:hAnsi="Arial" w:cs="Arial"/>
        </w:rPr>
        <w:t>practice</w:t>
      </w:r>
      <w:r w:rsidRPr="000C03BB">
        <w:rPr>
          <w:rFonts w:ascii="Arial" w:hAnsi="Arial" w:cs="Arial"/>
        </w:rPr>
        <w:t xml:space="preserve">, </w:t>
      </w:r>
      <w:r w:rsidR="00421238" w:rsidRPr="00421238">
        <w:rPr>
          <w:rFonts w:ascii="Arial" w:hAnsi="Arial" w:cs="Arial"/>
        </w:rPr>
        <w:t>primarily driven by an ageing population and the increasing frequency of long-term diseases such as dementia</w:t>
      </w:r>
      <w:r w:rsidRPr="000C03BB">
        <w:rPr>
          <w:rFonts w:ascii="Arial" w:hAnsi="Arial" w:cs="Arial"/>
        </w:rPr>
        <w:t>, diabetes and cardiovascular disease (Masoli et al., 2023). As life expectancy increases, so too does the complexity of health and social care needs, placing significant pressure on already stretched services. Consequently, digital technologies are often presented as innovative solutions capable of addressing these challenges by enabling more proactive, preventative and personalised approaches to care.</w:t>
      </w:r>
    </w:p>
    <w:p w14:paraId="6006C77D" w14:textId="77777777" w:rsidR="00E63D7F" w:rsidRPr="000C03BB" w:rsidRDefault="00E63D7F" w:rsidP="000C03BB">
      <w:pPr>
        <w:pStyle w:val="Heading2"/>
        <w:spacing w:line="360" w:lineRule="auto"/>
        <w:rPr>
          <w:rFonts w:ascii="Arial" w:hAnsi="Arial" w:cs="Arial"/>
          <w:b/>
          <w:bCs/>
          <w:color w:val="auto"/>
          <w:sz w:val="22"/>
          <w:szCs w:val="22"/>
        </w:rPr>
      </w:pPr>
      <w:bookmarkStart w:id="2" w:name="_Toc227410274"/>
      <w:r w:rsidRPr="000C03BB">
        <w:rPr>
          <w:rFonts w:ascii="Arial" w:hAnsi="Arial" w:cs="Arial"/>
          <w:b/>
          <w:bCs/>
          <w:color w:val="auto"/>
          <w:sz w:val="22"/>
          <w:szCs w:val="22"/>
        </w:rPr>
        <w:t>1.2 Key concepts</w:t>
      </w:r>
      <w:bookmarkEnd w:id="2"/>
    </w:p>
    <w:p w14:paraId="7F1FE916" w14:textId="23D38B8E" w:rsidR="00E63D7F" w:rsidRPr="000C03BB" w:rsidRDefault="00421238" w:rsidP="000C03BB">
      <w:pPr>
        <w:spacing w:line="360" w:lineRule="auto"/>
        <w:rPr>
          <w:rFonts w:ascii="Arial" w:hAnsi="Arial" w:cs="Arial"/>
        </w:rPr>
      </w:pPr>
      <w:r w:rsidRPr="00421238">
        <w:rPr>
          <w:rFonts w:ascii="Arial" w:hAnsi="Arial" w:cs="Arial"/>
        </w:rPr>
        <w:t xml:space="preserve">Person-centred care is a core concept of British health and social care </w:t>
      </w:r>
      <w:r w:rsidRPr="00421238">
        <w:rPr>
          <w:rFonts w:ascii="Arial" w:hAnsi="Arial" w:cs="Arial"/>
        </w:rPr>
        <w:t>services</w:t>
      </w:r>
      <w:r>
        <w:rPr>
          <w:rFonts w:ascii="Arial" w:hAnsi="Arial" w:cs="Arial"/>
        </w:rPr>
        <w:t xml:space="preserve"> and</w:t>
      </w:r>
      <w:r w:rsidR="00E63D7F" w:rsidRPr="000C03BB">
        <w:rPr>
          <w:rFonts w:ascii="Arial" w:hAnsi="Arial" w:cs="Arial"/>
        </w:rPr>
        <w:t xml:space="preserve"> is embedded in both policy and professional standards. It refers to an approach in which care is planned and delivered around the individual, taking into account their preferences, values, needs and life circumstances (The King’s Fund, 2023). </w:t>
      </w:r>
    </w:p>
    <w:p w14:paraId="063DF9AA" w14:textId="612B5239" w:rsidR="00E63D7F" w:rsidRPr="000C03BB" w:rsidRDefault="00E63D7F" w:rsidP="000C03BB">
      <w:pPr>
        <w:spacing w:line="360" w:lineRule="auto"/>
        <w:rPr>
          <w:rFonts w:ascii="Arial" w:hAnsi="Arial" w:cs="Arial"/>
        </w:rPr>
      </w:pPr>
      <w:r w:rsidRPr="000C03BB">
        <w:rPr>
          <w:rFonts w:ascii="Arial" w:hAnsi="Arial" w:cs="Arial"/>
        </w:rPr>
        <w:t xml:space="preserve"> Many older individuals experience multiple long-term conditions, physical limitations or social isolation, which require tailored and coordinated support. </w:t>
      </w:r>
    </w:p>
    <w:p w14:paraId="129FAE3A" w14:textId="77777777" w:rsidR="00E63D7F" w:rsidRPr="000C03BB" w:rsidRDefault="00E63D7F" w:rsidP="000C03BB">
      <w:pPr>
        <w:spacing w:line="360" w:lineRule="auto"/>
        <w:rPr>
          <w:rFonts w:ascii="Arial" w:hAnsi="Arial" w:cs="Arial"/>
        </w:rPr>
      </w:pPr>
      <w:r w:rsidRPr="000C03BB">
        <w:rPr>
          <w:rFonts w:ascii="Arial" w:hAnsi="Arial" w:cs="Arial"/>
        </w:rPr>
        <w:t>Digital inclusion is another key concept relevant to this study. It refers to the ability of individuals to access, use and benefit from digital technologies effectively (NHS England, 2023). Digital inclusion involves several dimensions, including access to appropriate devices, reliable internet connectivity, and the skills and confidence required to use digital systems. It also includes the availability of support and training to enable individuals to engage with technology safely and effectively.</w:t>
      </w:r>
    </w:p>
    <w:p w14:paraId="72B7687D" w14:textId="448EE2BF" w:rsidR="00E63D7F" w:rsidRPr="000C03BB" w:rsidRDefault="00E63D7F" w:rsidP="000C03BB">
      <w:pPr>
        <w:spacing w:line="360" w:lineRule="auto"/>
        <w:rPr>
          <w:rFonts w:ascii="Arial" w:hAnsi="Arial" w:cs="Arial"/>
        </w:rPr>
      </w:pPr>
      <w:r w:rsidRPr="000C03BB">
        <w:rPr>
          <w:rFonts w:ascii="Arial" w:hAnsi="Arial" w:cs="Arial"/>
        </w:rPr>
        <w:t>Within health and social care, digital inclusion is increasingly important as services become more reliant on digital platforms. However, digital inclusion is not equally distributed across the population. Older adults, in particular, may experience barriers such as limited digital skills, sensory impairments, cognitive decline or lack of access to technology (Age UK, 2024b). As a result, there is a risk that digital transformation may unintentionally exclude certain groups, leading to inequalities in access to care. This highlights the need to consider not only the availability of digital technologies but also their accessibility and usability.</w:t>
      </w:r>
    </w:p>
    <w:p w14:paraId="01306738" w14:textId="77777777" w:rsidR="00E63D7F" w:rsidRPr="000C03BB" w:rsidRDefault="00E63D7F" w:rsidP="000C03BB">
      <w:pPr>
        <w:pStyle w:val="Heading2"/>
        <w:spacing w:line="360" w:lineRule="auto"/>
        <w:rPr>
          <w:rFonts w:ascii="Arial" w:hAnsi="Arial" w:cs="Arial"/>
          <w:b/>
          <w:bCs/>
          <w:color w:val="auto"/>
          <w:sz w:val="22"/>
          <w:szCs w:val="22"/>
        </w:rPr>
      </w:pPr>
      <w:bookmarkStart w:id="3" w:name="_Toc227410275"/>
      <w:r w:rsidRPr="000C03BB">
        <w:rPr>
          <w:rFonts w:ascii="Arial" w:hAnsi="Arial" w:cs="Arial"/>
          <w:b/>
          <w:bCs/>
          <w:color w:val="auto"/>
          <w:sz w:val="22"/>
          <w:szCs w:val="22"/>
        </w:rPr>
        <w:t>1.3 Rationale for the study</w:t>
      </w:r>
      <w:bookmarkEnd w:id="3"/>
    </w:p>
    <w:p w14:paraId="38F480B9" w14:textId="654CF387" w:rsidR="00E63D7F" w:rsidRPr="000C03BB" w:rsidRDefault="00421238" w:rsidP="000C03BB">
      <w:pPr>
        <w:spacing w:line="360" w:lineRule="auto"/>
        <w:rPr>
          <w:rFonts w:ascii="Arial" w:hAnsi="Arial" w:cs="Arial"/>
        </w:rPr>
      </w:pPr>
      <w:r w:rsidRPr="00421238">
        <w:rPr>
          <w:rFonts w:ascii="Arial" w:hAnsi="Arial" w:cs="Arial"/>
        </w:rPr>
        <w:t>The reason for this study is based on the increasing relevance of digital technologies in health and social care, as well as the necessity to assess their impact on older persons.</w:t>
      </w:r>
      <w:r w:rsidR="00E63D7F" w:rsidRPr="000C03BB">
        <w:rPr>
          <w:rFonts w:ascii="Arial" w:hAnsi="Arial" w:cs="Arial"/>
        </w:rPr>
        <w:t xml:space="preserve"> Older people represent a significant proportion of service users and are more </w:t>
      </w:r>
      <w:r>
        <w:rPr>
          <w:rFonts w:ascii="Arial" w:hAnsi="Arial" w:cs="Arial"/>
        </w:rPr>
        <w:t>inclined</w:t>
      </w:r>
      <w:r w:rsidR="00E63D7F" w:rsidRPr="000C03BB">
        <w:rPr>
          <w:rFonts w:ascii="Arial" w:hAnsi="Arial" w:cs="Arial"/>
        </w:rPr>
        <w:t xml:space="preserve"> to require ongoing care and </w:t>
      </w:r>
      <w:r>
        <w:rPr>
          <w:rFonts w:ascii="Arial" w:hAnsi="Arial" w:cs="Arial"/>
        </w:rPr>
        <w:t>assistance</w:t>
      </w:r>
      <w:r w:rsidR="00E63D7F" w:rsidRPr="000C03BB">
        <w:rPr>
          <w:rFonts w:ascii="Arial" w:hAnsi="Arial" w:cs="Arial"/>
        </w:rPr>
        <w:t xml:space="preserve"> due to chronic conditions, frailty and reduced </w:t>
      </w:r>
      <w:r w:rsidR="00E63D7F" w:rsidRPr="000C03BB">
        <w:rPr>
          <w:rFonts w:ascii="Arial" w:hAnsi="Arial" w:cs="Arial"/>
        </w:rPr>
        <w:lastRenderedPageBreak/>
        <w:t>independence (Masoli et al., 2023). At the same time, this group is also more likely to experience digital exclusion, which can limit their ability to benefit from digital innovations (Age UK, 2025).</w:t>
      </w:r>
    </w:p>
    <w:p w14:paraId="16FB0796" w14:textId="77777777" w:rsidR="00E63D7F" w:rsidRPr="000C03BB" w:rsidRDefault="00E63D7F" w:rsidP="000C03BB">
      <w:pPr>
        <w:spacing w:line="360" w:lineRule="auto"/>
        <w:rPr>
          <w:rFonts w:ascii="Arial" w:hAnsi="Arial" w:cs="Arial"/>
        </w:rPr>
      </w:pPr>
      <w:r w:rsidRPr="000C03BB">
        <w:rPr>
          <w:rFonts w:ascii="Arial" w:hAnsi="Arial" w:cs="Arial"/>
        </w:rPr>
        <w:t>While AI-powered digital tools are often promoted as solutions to improve efficiency and enhance care delivery, there is a need to critically assess whether these technologies align with the principles of person-centred care. For example, while remote monitoring systems may improve efficiency, they may also reduce face-to-face interaction, potentially affecting the relational aspects of care. Similarly, digital platforms may increase access for some individuals while excluding others who lack the necessary skills or resources.</w:t>
      </w:r>
    </w:p>
    <w:p w14:paraId="375EC448" w14:textId="6D55A3CA" w:rsidR="00E63D7F" w:rsidRPr="000C03BB" w:rsidRDefault="00421238" w:rsidP="000C03BB">
      <w:pPr>
        <w:spacing w:line="360" w:lineRule="auto"/>
        <w:rPr>
          <w:rFonts w:ascii="Arial" w:hAnsi="Arial" w:cs="Arial"/>
        </w:rPr>
      </w:pPr>
      <w:r w:rsidRPr="00421238">
        <w:rPr>
          <w:rFonts w:ascii="Arial" w:hAnsi="Arial" w:cs="Arial"/>
        </w:rPr>
        <w:t>Furthermore, the high rate of technical growth</w:t>
      </w:r>
      <w:r w:rsidR="00E63D7F" w:rsidRPr="000C03BB">
        <w:rPr>
          <w:rFonts w:ascii="Arial" w:hAnsi="Arial" w:cs="Arial"/>
        </w:rPr>
        <w:t xml:space="preserve"> means that implementation may outpace evaluation, leading to gaps in understanding regarding long-term outcomes, ethical implications and user experiences.</w:t>
      </w:r>
      <w:r w:rsidRPr="00421238">
        <w:rPr>
          <w:rFonts w:ascii="Times New Roman" w:eastAsia="Times New Roman" w:hAnsi="Times New Roman" w:cs="Times New Roman"/>
          <w:sz w:val="24"/>
          <w:szCs w:val="24"/>
          <w:lang w:eastAsia="en-GB"/>
        </w:rPr>
        <w:t xml:space="preserve"> </w:t>
      </w:r>
      <w:r w:rsidRPr="00421238">
        <w:rPr>
          <w:rFonts w:ascii="Arial" w:hAnsi="Arial" w:cs="Arial"/>
        </w:rPr>
        <w:t>Concerns like data privacy</w:t>
      </w:r>
      <w:r w:rsidR="00E63D7F" w:rsidRPr="000C03BB">
        <w:rPr>
          <w:rFonts w:ascii="Arial" w:hAnsi="Arial" w:cs="Arial"/>
        </w:rPr>
        <w:t>, autonomy and informed consent are particularly relevant when considering the use of AI in health and social care (Department of Health and Social Care, 2022).</w:t>
      </w:r>
    </w:p>
    <w:p w14:paraId="22535516" w14:textId="44365BC2" w:rsidR="00E63D7F" w:rsidRPr="000C03BB" w:rsidRDefault="00E63D7F" w:rsidP="000C03BB">
      <w:pPr>
        <w:spacing w:line="360" w:lineRule="auto"/>
        <w:rPr>
          <w:rFonts w:ascii="Arial" w:hAnsi="Arial" w:cs="Arial"/>
        </w:rPr>
      </w:pPr>
      <w:r w:rsidRPr="000C03BB">
        <w:rPr>
          <w:rFonts w:ascii="Arial" w:hAnsi="Arial" w:cs="Arial"/>
        </w:rPr>
        <w:t>Therefore, this study aims to address these gaps by examining existing evidence on the use of AI-powered digital tools and evaluating their impact on person-centred care and digital inclusion. By doing so, it contributes to a more balanced understanding of both the opportunities and challenges associated with digital transformation in health and social care.</w:t>
      </w:r>
    </w:p>
    <w:p w14:paraId="71F3E70F" w14:textId="77777777" w:rsidR="00E63D7F" w:rsidRPr="000C03BB" w:rsidRDefault="00E63D7F" w:rsidP="000C03BB">
      <w:pPr>
        <w:pStyle w:val="Heading2"/>
        <w:spacing w:line="360" w:lineRule="auto"/>
        <w:rPr>
          <w:rFonts w:ascii="Arial" w:hAnsi="Arial" w:cs="Arial"/>
          <w:b/>
          <w:bCs/>
          <w:color w:val="auto"/>
          <w:sz w:val="22"/>
          <w:szCs w:val="22"/>
        </w:rPr>
      </w:pPr>
      <w:bookmarkStart w:id="4" w:name="_Toc227410276"/>
      <w:r w:rsidRPr="000C03BB">
        <w:rPr>
          <w:rFonts w:ascii="Arial" w:hAnsi="Arial" w:cs="Arial"/>
          <w:b/>
          <w:bCs/>
          <w:color w:val="auto"/>
          <w:sz w:val="22"/>
          <w:szCs w:val="22"/>
        </w:rPr>
        <w:t>1.4 Review question</w:t>
      </w:r>
      <w:bookmarkEnd w:id="4"/>
    </w:p>
    <w:p w14:paraId="14C4C9A0" w14:textId="1C82C2F0" w:rsidR="00E63D7F" w:rsidRPr="000C03BB" w:rsidRDefault="00E63D7F" w:rsidP="000C03BB">
      <w:pPr>
        <w:spacing w:line="360" w:lineRule="auto"/>
        <w:rPr>
          <w:rFonts w:ascii="Arial" w:hAnsi="Arial" w:cs="Arial"/>
        </w:rPr>
      </w:pPr>
      <w:r w:rsidRPr="000C03BB">
        <w:rPr>
          <w:rFonts w:ascii="Arial" w:hAnsi="Arial" w:cs="Arial"/>
        </w:rPr>
        <w:t xml:space="preserve">To what extent do AI-powered digital tools support person-centred care and digital inclusion </w:t>
      </w:r>
      <w:r w:rsidR="00421238" w:rsidRPr="00421238">
        <w:rPr>
          <w:rFonts w:ascii="Arial" w:hAnsi="Arial" w:cs="Arial"/>
        </w:rPr>
        <w:t>amongst elderly people in health and social care settings in the United Kingdom?</w:t>
      </w:r>
    </w:p>
    <w:p w14:paraId="5C77AF87" w14:textId="77777777" w:rsidR="00E63D7F" w:rsidRPr="000C03BB" w:rsidRDefault="00E63D7F" w:rsidP="000C03BB">
      <w:pPr>
        <w:pStyle w:val="Heading2"/>
        <w:spacing w:line="360" w:lineRule="auto"/>
        <w:rPr>
          <w:rFonts w:ascii="Arial" w:hAnsi="Arial" w:cs="Arial"/>
          <w:b/>
          <w:bCs/>
          <w:color w:val="auto"/>
          <w:sz w:val="22"/>
          <w:szCs w:val="22"/>
        </w:rPr>
      </w:pPr>
      <w:bookmarkStart w:id="5" w:name="_Toc227410277"/>
      <w:r w:rsidRPr="000C03BB">
        <w:rPr>
          <w:rFonts w:ascii="Arial" w:hAnsi="Arial" w:cs="Arial"/>
          <w:b/>
          <w:bCs/>
          <w:color w:val="auto"/>
          <w:sz w:val="22"/>
          <w:szCs w:val="22"/>
        </w:rPr>
        <w:t>1.5 Objectives</w:t>
      </w:r>
      <w:bookmarkEnd w:id="5"/>
    </w:p>
    <w:p w14:paraId="7695B4EB" w14:textId="77777777" w:rsidR="00E63D7F" w:rsidRPr="00421238" w:rsidRDefault="00E63D7F" w:rsidP="00421238">
      <w:pPr>
        <w:numPr>
          <w:ilvl w:val="0"/>
          <w:numId w:val="4"/>
        </w:numPr>
        <w:spacing w:line="360" w:lineRule="auto"/>
        <w:rPr>
          <w:rFonts w:ascii="Arial" w:hAnsi="Arial" w:cs="Arial"/>
        </w:rPr>
      </w:pPr>
      <w:r w:rsidRPr="00421238">
        <w:rPr>
          <w:rFonts w:ascii="Arial" w:hAnsi="Arial" w:cs="Arial"/>
        </w:rPr>
        <w:t xml:space="preserve">To define key concepts related to artificial intelligence, person-centred care and digital inclusion </w:t>
      </w:r>
    </w:p>
    <w:p w14:paraId="684A8445" w14:textId="212A96C4" w:rsidR="00E63D7F" w:rsidRPr="00421238" w:rsidRDefault="00421238" w:rsidP="00421238">
      <w:pPr>
        <w:pStyle w:val="ListParagraph"/>
        <w:numPr>
          <w:ilvl w:val="0"/>
          <w:numId w:val="4"/>
        </w:numPr>
        <w:spacing w:after="0" w:line="360" w:lineRule="auto"/>
        <w:rPr>
          <w:rFonts w:ascii="Arial" w:eastAsia="Times New Roman" w:hAnsi="Arial" w:cs="Arial"/>
          <w:lang w:eastAsia="en-GB"/>
        </w:rPr>
      </w:pPr>
      <w:r w:rsidRPr="00421238">
        <w:rPr>
          <w:rFonts w:ascii="Arial" w:eastAsia="Times New Roman" w:hAnsi="Arial" w:cs="Arial"/>
          <w:lang w:eastAsia="en-GB"/>
        </w:rPr>
        <w:t xml:space="preserve">To investigate the significance of AI-powered and digital technologies in helping older individuals in health and social care. </w:t>
      </w:r>
    </w:p>
    <w:p w14:paraId="0DC1304C" w14:textId="77777777" w:rsidR="00E63D7F" w:rsidRPr="00421238" w:rsidRDefault="00E63D7F" w:rsidP="00421238">
      <w:pPr>
        <w:numPr>
          <w:ilvl w:val="0"/>
          <w:numId w:val="4"/>
        </w:numPr>
        <w:spacing w:line="360" w:lineRule="auto"/>
        <w:rPr>
          <w:rFonts w:ascii="Arial" w:hAnsi="Arial" w:cs="Arial"/>
        </w:rPr>
      </w:pPr>
      <w:r w:rsidRPr="00421238">
        <w:rPr>
          <w:rFonts w:ascii="Arial" w:hAnsi="Arial" w:cs="Arial"/>
        </w:rPr>
        <w:t xml:space="preserve">To explore relevant UK policy and legislation, including NHS strategies, the Care Act 2014 and NICE guidance </w:t>
      </w:r>
    </w:p>
    <w:p w14:paraId="4766964C" w14:textId="77777777" w:rsidR="00E63D7F" w:rsidRPr="00421238" w:rsidRDefault="00E63D7F" w:rsidP="00421238">
      <w:pPr>
        <w:numPr>
          <w:ilvl w:val="0"/>
          <w:numId w:val="4"/>
        </w:numPr>
        <w:spacing w:line="360" w:lineRule="auto"/>
        <w:rPr>
          <w:rFonts w:ascii="Arial" w:hAnsi="Arial" w:cs="Arial"/>
        </w:rPr>
      </w:pPr>
      <w:r w:rsidRPr="00421238">
        <w:rPr>
          <w:rFonts w:ascii="Arial" w:hAnsi="Arial" w:cs="Arial"/>
        </w:rPr>
        <w:t xml:space="preserve">To identify and analyse key themes emerging from academic literature on this topic </w:t>
      </w:r>
    </w:p>
    <w:p w14:paraId="68474603" w14:textId="1B986F76" w:rsidR="002F7F93" w:rsidRPr="00421238" w:rsidRDefault="00421238" w:rsidP="00421238">
      <w:pPr>
        <w:pStyle w:val="ListParagraph"/>
        <w:numPr>
          <w:ilvl w:val="0"/>
          <w:numId w:val="4"/>
        </w:numPr>
        <w:spacing w:after="0" w:line="360" w:lineRule="auto"/>
        <w:rPr>
          <w:rFonts w:ascii="Arial" w:eastAsia="Times New Roman" w:hAnsi="Arial" w:cs="Arial"/>
          <w:lang w:eastAsia="en-GB"/>
        </w:rPr>
      </w:pPr>
      <w:r w:rsidRPr="00421238">
        <w:rPr>
          <w:rFonts w:ascii="Arial" w:eastAsia="Times New Roman" w:hAnsi="Arial" w:cs="Arial"/>
          <w:lang w:eastAsia="en-GB"/>
        </w:rPr>
        <w:t>To deliver evidence-based suggestions for health and social care procedures, policy formation, and subsequent studies.</w:t>
      </w:r>
    </w:p>
    <w:p w14:paraId="48A72C2D" w14:textId="7015F996" w:rsidR="000A4EA1" w:rsidRPr="00421238" w:rsidRDefault="000A4EA1" w:rsidP="00421238">
      <w:pPr>
        <w:numPr>
          <w:ilvl w:val="0"/>
          <w:numId w:val="4"/>
        </w:numPr>
        <w:spacing w:line="360" w:lineRule="auto"/>
        <w:rPr>
          <w:rFonts w:ascii="Arial" w:hAnsi="Arial" w:cs="Arial"/>
        </w:rPr>
      </w:pPr>
      <w:r w:rsidRPr="00421238">
        <w:rPr>
          <w:rFonts w:ascii="Arial" w:hAnsi="Arial" w:cs="Arial"/>
        </w:rPr>
        <w:t xml:space="preserve">To conduct a scoping review of academic literature to identify and analyse key themes related to AI-powered digital tools </w:t>
      </w:r>
    </w:p>
    <w:p w14:paraId="1155C19A" w14:textId="77777777" w:rsidR="002F7F93" w:rsidRPr="000C03BB" w:rsidRDefault="002F7F93" w:rsidP="000C03BB">
      <w:pPr>
        <w:pStyle w:val="Heading1"/>
        <w:spacing w:line="360" w:lineRule="auto"/>
        <w:rPr>
          <w:rFonts w:ascii="Arial" w:hAnsi="Arial" w:cs="Arial"/>
          <w:b/>
          <w:bCs/>
          <w:color w:val="auto"/>
          <w:sz w:val="22"/>
          <w:szCs w:val="22"/>
        </w:rPr>
      </w:pPr>
      <w:bookmarkStart w:id="6" w:name="_Toc227410278"/>
      <w:r w:rsidRPr="000C03BB">
        <w:rPr>
          <w:rFonts w:ascii="Arial" w:hAnsi="Arial" w:cs="Arial"/>
          <w:b/>
          <w:bCs/>
          <w:color w:val="auto"/>
          <w:sz w:val="22"/>
          <w:szCs w:val="22"/>
        </w:rPr>
        <w:lastRenderedPageBreak/>
        <w:t>2. Background</w:t>
      </w:r>
      <w:bookmarkEnd w:id="6"/>
    </w:p>
    <w:p w14:paraId="29502B89" w14:textId="77777777" w:rsidR="00E63D7F" w:rsidRPr="000C03BB" w:rsidRDefault="00E63D7F" w:rsidP="000C03BB">
      <w:pPr>
        <w:spacing w:line="360" w:lineRule="auto"/>
        <w:rPr>
          <w:rFonts w:ascii="Arial" w:hAnsi="Arial" w:cs="Arial"/>
        </w:rPr>
      </w:pPr>
      <w:r w:rsidRPr="000C03BB">
        <w:rPr>
          <w:rFonts w:ascii="Arial" w:hAnsi="Arial" w:cs="Arial"/>
        </w:rPr>
        <w:t>Digital transformation has become a central priority within UK health and social care policy, reflecting the need to modernise services in response to increasing demand, workforce shortages and financial pressures. The NHS Long Term Plan outlines a clear commitment to the use of digital innovation to improve patient outcomes, enhance access to services and support more efficient use of resources (NHS England, 2019). This includes the expansion of digital consultations, remote monitoring technologies and integrated data systems designed to improve continuity and coordination of care (NHS England, 2020).</w:t>
      </w:r>
    </w:p>
    <w:p w14:paraId="03A2FE97" w14:textId="77777777" w:rsidR="00E63D7F" w:rsidRPr="000C03BB" w:rsidRDefault="00E63D7F" w:rsidP="000C03BB">
      <w:pPr>
        <w:spacing w:line="360" w:lineRule="auto"/>
        <w:rPr>
          <w:rFonts w:ascii="Arial" w:hAnsi="Arial" w:cs="Arial"/>
        </w:rPr>
      </w:pPr>
      <w:r w:rsidRPr="000C03BB">
        <w:rPr>
          <w:rFonts w:ascii="Arial" w:hAnsi="Arial" w:cs="Arial"/>
        </w:rPr>
        <w:t>More recently, NHS England has emphasised the importance of inclusive digital healthcare, recognising that technological advancements must be accessible to all individuals in order to avoid widening existing health inequalities (NHS England, 2023). This reflects a shift from focusing solely on technological innovation towards ensuring that digital transformation is equitable and person-centred. In this context, digital inclusion is not simply a technical issue but a social and ethical priority that directly affects access to care (NHS England, 2023).</w:t>
      </w:r>
    </w:p>
    <w:p w14:paraId="1F0D95D6" w14:textId="77777777" w:rsidR="00E63D7F" w:rsidRPr="000C03BB" w:rsidRDefault="00E63D7F" w:rsidP="000C03BB">
      <w:pPr>
        <w:spacing w:line="360" w:lineRule="auto"/>
        <w:rPr>
          <w:rFonts w:ascii="Arial" w:hAnsi="Arial" w:cs="Arial"/>
        </w:rPr>
      </w:pPr>
      <w:r w:rsidRPr="000C03BB">
        <w:rPr>
          <w:rFonts w:ascii="Arial" w:hAnsi="Arial" w:cs="Arial"/>
        </w:rPr>
        <w:t>Legislative frameworks further reinforce the importance of person-centred approaches within health and social care. The Care Act 2014 places a strong emphasis on wellbeing, independence and individual choice, requiring that people are actively involved in decisions about their care and support (Care Act, 2014). This aligns closely with the potential of digital technologies to support independent living, for example through remote monitoring systems, assistive technologies and digital communication tools that enable individuals to manage their health while remaining in their own homes (NHS England, 2020).</w:t>
      </w:r>
    </w:p>
    <w:p w14:paraId="673A084F" w14:textId="77777777" w:rsidR="00E63D7F" w:rsidRPr="000C03BB" w:rsidRDefault="00E63D7F" w:rsidP="000C03BB">
      <w:pPr>
        <w:spacing w:line="360" w:lineRule="auto"/>
        <w:rPr>
          <w:rFonts w:ascii="Arial" w:hAnsi="Arial" w:cs="Arial"/>
        </w:rPr>
      </w:pPr>
      <w:r w:rsidRPr="000C03BB">
        <w:rPr>
          <w:rFonts w:ascii="Arial" w:hAnsi="Arial" w:cs="Arial"/>
        </w:rPr>
        <w:t>In addition, the Health and Care Act 2022 promotes greater integration across health and social care services, encouraging collaboration between organisations and supporting the development of integrated care systems (Health and Care Act, 2022). Digital systems play a crucial role in this integration by enabling information sharing, improving communication between professionals and supporting coordinated care pathways (Department of Health and Social Care, 2022).</w:t>
      </w:r>
    </w:p>
    <w:p w14:paraId="385DA92C" w14:textId="77777777" w:rsidR="00E63D7F" w:rsidRPr="000C03BB" w:rsidRDefault="00E63D7F" w:rsidP="000C03BB">
      <w:pPr>
        <w:spacing w:line="360" w:lineRule="auto"/>
        <w:rPr>
          <w:rFonts w:ascii="Arial" w:hAnsi="Arial" w:cs="Arial"/>
        </w:rPr>
      </w:pPr>
      <w:r w:rsidRPr="000C03BB">
        <w:rPr>
          <w:rFonts w:ascii="Arial" w:hAnsi="Arial" w:cs="Arial"/>
        </w:rPr>
        <w:t>Despite these policy and legislative developments, digital exclusion remains a significant and persistent challenge. Age UK reports that many older adults lack the digital skills, confidence and access required to engage with digital technologies effectively (Age UK, 2024a). Furthermore, it is estimated that millions of older individuals remain at risk of being left behind as services become increasingly digitalised (Age UK, 2025). These challenges are influenced by a range of factors, including socioeconomic status, educational background, physical and cognitive limitations, and access to appropriate devices and internet connectivity (Age UK, 2024b).</w:t>
      </w:r>
    </w:p>
    <w:p w14:paraId="7C2FDB17" w14:textId="4CD21203" w:rsidR="00E63D7F" w:rsidRPr="000C03BB" w:rsidRDefault="00D77372" w:rsidP="000C03BB">
      <w:pPr>
        <w:spacing w:line="360" w:lineRule="auto"/>
        <w:rPr>
          <w:rFonts w:ascii="Arial" w:hAnsi="Arial" w:cs="Arial"/>
        </w:rPr>
      </w:pPr>
      <w:r w:rsidRPr="00D77372">
        <w:rPr>
          <w:rFonts w:ascii="Arial" w:hAnsi="Arial" w:cs="Arial"/>
        </w:rPr>
        <w:lastRenderedPageBreak/>
        <w:t>Importantly, digital exclusion is about more than just having access to technology; it's also about being able to utilise it properly.</w:t>
      </w:r>
      <w:r>
        <w:rPr>
          <w:rFonts w:ascii="Arial" w:hAnsi="Arial" w:cs="Arial"/>
        </w:rPr>
        <w:t xml:space="preserve"> </w:t>
      </w:r>
      <w:r w:rsidR="00E63D7F" w:rsidRPr="000C03BB">
        <w:rPr>
          <w:rFonts w:ascii="Arial" w:hAnsi="Arial" w:cs="Arial"/>
        </w:rPr>
        <w:t>Even when devices are available, complex interfaces, poor usability and lack of support can limit engagement. This raises concerns about whether digital health initiatives are sufficiently tailored to the needs of older adults. If not addressed, these barriers may lead to unequal access to services, potentially exacerbating existing health disparities (NHS England, 2023; Age UK, 2024a).</w:t>
      </w:r>
    </w:p>
    <w:p w14:paraId="52F506F4" w14:textId="667A4169" w:rsidR="00E63D7F" w:rsidRPr="000C03BB" w:rsidRDefault="00E63D7F" w:rsidP="000C03BB">
      <w:pPr>
        <w:spacing w:line="360" w:lineRule="auto"/>
        <w:rPr>
          <w:rFonts w:ascii="Arial" w:hAnsi="Arial" w:cs="Arial"/>
        </w:rPr>
      </w:pPr>
      <w:r w:rsidRPr="000C03BB">
        <w:rPr>
          <w:rFonts w:ascii="Arial" w:hAnsi="Arial" w:cs="Arial"/>
        </w:rPr>
        <w:t xml:space="preserve">Furthermore, digital transformation introduces a range of ethical and organisational challenges that must be carefully considered. The Department of Health and Social Care highlights the importance of data governance, privacy and public trust in digital systems (Department of Health and Social Care, 2022). </w:t>
      </w:r>
      <w:r w:rsidR="00D77372" w:rsidRPr="00D77372">
        <w:rPr>
          <w:rFonts w:ascii="Arial" w:hAnsi="Arial" w:cs="Arial"/>
        </w:rPr>
        <w:t>AI-powered devices frequently rely on significant amounts of personal data, raising questions about how it is gathered, kept, and utilised.</w:t>
      </w:r>
      <w:r w:rsidR="00D77372">
        <w:rPr>
          <w:rFonts w:ascii="Arial" w:hAnsi="Arial" w:cs="Arial"/>
        </w:rPr>
        <w:t xml:space="preserve"> </w:t>
      </w:r>
      <w:r w:rsidRPr="000C03BB">
        <w:rPr>
          <w:rFonts w:ascii="Arial" w:hAnsi="Arial" w:cs="Arial"/>
        </w:rPr>
        <w:t>Issues such as consent, transparency and accountability are particularly important when working with vulnerable populations, including older adults (The King’s Fund, 2025a).</w:t>
      </w:r>
    </w:p>
    <w:p w14:paraId="1D189363" w14:textId="77777777" w:rsidR="00E63D7F" w:rsidRPr="000C03BB" w:rsidRDefault="00E63D7F" w:rsidP="000C03BB">
      <w:pPr>
        <w:spacing w:line="360" w:lineRule="auto"/>
        <w:rPr>
          <w:rFonts w:ascii="Arial" w:hAnsi="Arial" w:cs="Arial"/>
        </w:rPr>
      </w:pPr>
      <w:r w:rsidRPr="000C03BB">
        <w:rPr>
          <w:rFonts w:ascii="Arial" w:hAnsi="Arial" w:cs="Arial"/>
        </w:rPr>
        <w:t>In addition, variation in the implementation of digital technologies across different regions and services may contribute to inconsistencies in access and quality of care (Department of Health and Social Care, 2026). Some areas may benefit from advanced digital infrastructure, while others may lack the resources or capacity to implement new technologies effectively. This uneven distribution can further widen inequalities between different population groups (NHS England, 2023).</w:t>
      </w:r>
    </w:p>
    <w:p w14:paraId="06520E05" w14:textId="1E3ED308" w:rsidR="002F7F93" w:rsidRPr="000C03BB" w:rsidRDefault="00E63D7F" w:rsidP="000C03BB">
      <w:pPr>
        <w:spacing w:line="360" w:lineRule="auto"/>
        <w:rPr>
          <w:rFonts w:ascii="Arial" w:hAnsi="Arial" w:cs="Arial"/>
        </w:rPr>
      </w:pPr>
      <w:r w:rsidRPr="000C03BB">
        <w:rPr>
          <w:rFonts w:ascii="Arial" w:hAnsi="Arial" w:cs="Arial"/>
        </w:rPr>
        <w:t xml:space="preserve">Workforce readiness is another critical factor influencing the success of digital transformation. </w:t>
      </w:r>
      <w:r w:rsidR="00D77372" w:rsidRPr="00D77372">
        <w:rPr>
          <w:rFonts w:ascii="Arial" w:hAnsi="Arial" w:cs="Arial"/>
        </w:rPr>
        <w:t xml:space="preserve">Health and social care personnel must possess the essential abilities, expertise, and confidence to effectively apply digital technology in practice. </w:t>
      </w:r>
      <w:r w:rsidRPr="000C03BB">
        <w:rPr>
          <w:rFonts w:ascii="Arial" w:hAnsi="Arial" w:cs="Arial"/>
        </w:rPr>
        <w:t>Skills for Care emphasises the need for training, support and leadership to ensure that staff are equipped to integrate digital tools into everyday care delivery (Skills for Care, 2024a). Without adequate training, there is a risk that technologies may be underused or misused, reducing their potential benefits (Wherton et al., 2025).</w:t>
      </w:r>
    </w:p>
    <w:p w14:paraId="5652C032" w14:textId="77777777" w:rsidR="00E63D7F" w:rsidRPr="000C03BB" w:rsidRDefault="00E63D7F" w:rsidP="000C03BB">
      <w:pPr>
        <w:pStyle w:val="Heading1"/>
        <w:spacing w:line="360" w:lineRule="auto"/>
        <w:rPr>
          <w:rFonts w:ascii="Arial" w:hAnsi="Arial" w:cs="Arial"/>
          <w:b/>
          <w:bCs/>
          <w:color w:val="auto"/>
          <w:sz w:val="22"/>
          <w:szCs w:val="22"/>
        </w:rPr>
      </w:pPr>
      <w:bookmarkStart w:id="7" w:name="_Toc227410279"/>
      <w:r w:rsidRPr="000C03BB">
        <w:rPr>
          <w:rFonts w:ascii="Arial" w:hAnsi="Arial" w:cs="Arial"/>
          <w:b/>
          <w:bCs/>
          <w:color w:val="auto"/>
          <w:sz w:val="22"/>
          <w:szCs w:val="22"/>
        </w:rPr>
        <w:t>3. Methods</w:t>
      </w:r>
      <w:bookmarkEnd w:id="7"/>
    </w:p>
    <w:p w14:paraId="3FA4287D" w14:textId="77777777" w:rsidR="00E63D7F" w:rsidRPr="000C03BB" w:rsidRDefault="00E63D7F" w:rsidP="000C03BB">
      <w:pPr>
        <w:pStyle w:val="Heading2"/>
        <w:spacing w:line="360" w:lineRule="auto"/>
        <w:rPr>
          <w:rFonts w:ascii="Arial" w:hAnsi="Arial" w:cs="Arial"/>
          <w:b/>
          <w:bCs/>
          <w:color w:val="auto"/>
          <w:sz w:val="22"/>
          <w:szCs w:val="22"/>
        </w:rPr>
      </w:pPr>
      <w:bookmarkStart w:id="8" w:name="_Toc227410280"/>
      <w:r w:rsidRPr="000C03BB">
        <w:rPr>
          <w:rFonts w:ascii="Arial" w:hAnsi="Arial" w:cs="Arial"/>
          <w:b/>
          <w:bCs/>
          <w:color w:val="auto"/>
          <w:sz w:val="22"/>
          <w:szCs w:val="22"/>
        </w:rPr>
        <w:t>3.1 Study design</w:t>
      </w:r>
      <w:bookmarkEnd w:id="8"/>
    </w:p>
    <w:p w14:paraId="25A6229B" w14:textId="774F964C" w:rsidR="00E63D7F" w:rsidRPr="000C03BB" w:rsidRDefault="00E63D7F" w:rsidP="000C03BB">
      <w:pPr>
        <w:spacing w:line="360" w:lineRule="auto"/>
        <w:rPr>
          <w:rFonts w:ascii="Arial" w:hAnsi="Arial" w:cs="Arial"/>
        </w:rPr>
      </w:pPr>
      <w:r w:rsidRPr="000C03BB">
        <w:rPr>
          <w:rFonts w:ascii="Arial" w:hAnsi="Arial" w:cs="Arial"/>
        </w:rPr>
        <w:t xml:space="preserve">A scoping review methodology was used to explore existing research on AI-powered digital tools in relation to person-centred care and digital inclusion. A scoping review is a form of secondary research that aims to map the available literature on a topic, identify key concepts and examine the extent of evidence within a particular field. This approach is particularly suitable for emerging areas such as digital health and artificial intelligence, where research is still developing and may involve a range of study designs. In addition, a scoping review </w:t>
      </w:r>
      <w:r w:rsidRPr="000C03BB">
        <w:rPr>
          <w:rFonts w:ascii="Arial" w:hAnsi="Arial" w:cs="Arial"/>
        </w:rPr>
        <w:lastRenderedPageBreak/>
        <w:t>allows for the identification of research gaps and provides a broad overview of current knowledge, rather than focusing on a narrow evaluation of effectiveness.</w:t>
      </w:r>
    </w:p>
    <w:p w14:paraId="718A683A" w14:textId="77777777" w:rsidR="00E63D7F" w:rsidRPr="000C03BB" w:rsidRDefault="00E63D7F" w:rsidP="000C03BB">
      <w:pPr>
        <w:pStyle w:val="Heading2"/>
        <w:spacing w:line="360" w:lineRule="auto"/>
        <w:rPr>
          <w:rFonts w:ascii="Arial" w:hAnsi="Arial" w:cs="Arial"/>
          <w:b/>
          <w:bCs/>
          <w:color w:val="auto"/>
          <w:sz w:val="22"/>
          <w:szCs w:val="22"/>
        </w:rPr>
      </w:pPr>
      <w:bookmarkStart w:id="9" w:name="_Toc227410281"/>
      <w:r w:rsidRPr="000C03BB">
        <w:rPr>
          <w:rFonts w:ascii="Arial" w:hAnsi="Arial" w:cs="Arial"/>
          <w:b/>
          <w:bCs/>
          <w:color w:val="auto"/>
          <w:sz w:val="22"/>
          <w:szCs w:val="22"/>
        </w:rPr>
        <w:t>3.2 Search strategy</w:t>
      </w:r>
      <w:bookmarkEnd w:id="9"/>
    </w:p>
    <w:p w14:paraId="65CD63B1" w14:textId="071E947C" w:rsidR="00E63D7F" w:rsidRPr="000C03BB" w:rsidRDefault="00D77372" w:rsidP="000C03BB">
      <w:pPr>
        <w:spacing w:line="360" w:lineRule="auto"/>
        <w:rPr>
          <w:rFonts w:ascii="Arial" w:hAnsi="Arial" w:cs="Arial"/>
        </w:rPr>
      </w:pPr>
      <w:r w:rsidRPr="00D77372">
        <w:rPr>
          <w:rFonts w:ascii="Arial" w:hAnsi="Arial" w:cs="Arial"/>
        </w:rPr>
        <w:t>Relevant peer-reviewed journal papers were identified using searches in the academic databases PubMed and Google Scholar.</w:t>
      </w:r>
      <w:r>
        <w:rPr>
          <w:rFonts w:ascii="Arial" w:hAnsi="Arial" w:cs="Arial"/>
        </w:rPr>
        <w:t xml:space="preserve"> </w:t>
      </w:r>
      <w:r w:rsidRPr="00D77372">
        <w:rPr>
          <w:rFonts w:ascii="Arial" w:hAnsi="Arial" w:cs="Arial"/>
        </w:rPr>
        <w:t>These databases were chosen due to their broad coverage of health, medical and social care research.</w:t>
      </w:r>
      <w:r w:rsidRPr="00D77372">
        <w:rPr>
          <w:rFonts w:ascii="Arial" w:hAnsi="Arial" w:cs="Arial"/>
        </w:rPr>
        <w:t xml:space="preserve"> </w:t>
      </w:r>
      <w:r w:rsidR="00E63D7F" w:rsidRPr="000C03BB">
        <w:rPr>
          <w:rFonts w:ascii="Arial" w:hAnsi="Arial" w:cs="Arial"/>
        </w:rPr>
        <w:t>A combination of keywords was used to ensure that the search captured studies relevant to the research topic. These included terms such as “artificial intelligence”, “AI”, “older adults”, “older people”, “digital health”, “digital care”, “person-centred care” and “digital inclusion”.</w:t>
      </w:r>
    </w:p>
    <w:p w14:paraId="40B73232" w14:textId="3FAB8394" w:rsidR="00E63D7F" w:rsidRPr="000C03BB" w:rsidRDefault="00E63D7F" w:rsidP="000C03BB">
      <w:pPr>
        <w:spacing w:line="360" w:lineRule="auto"/>
        <w:rPr>
          <w:rFonts w:ascii="Arial" w:hAnsi="Arial" w:cs="Arial"/>
        </w:rPr>
      </w:pPr>
      <w:r w:rsidRPr="000C03BB">
        <w:rPr>
          <w:rFonts w:ascii="Arial" w:hAnsi="Arial" w:cs="Arial"/>
        </w:rPr>
        <w:t>The keywords were combined using different search strategies to increase the range of results and ensure that relevant studies were not missed. This approach helped to identify studies that focused on both technological interventions and their impact on older adults within health and social care settings.</w:t>
      </w:r>
    </w:p>
    <w:p w14:paraId="4F0D7976" w14:textId="77777777" w:rsidR="00E63D7F" w:rsidRPr="000C03BB" w:rsidRDefault="00E63D7F" w:rsidP="000C03BB">
      <w:pPr>
        <w:pStyle w:val="Heading2"/>
        <w:spacing w:line="360" w:lineRule="auto"/>
        <w:rPr>
          <w:rFonts w:ascii="Arial" w:hAnsi="Arial" w:cs="Arial"/>
          <w:b/>
          <w:bCs/>
          <w:color w:val="auto"/>
          <w:sz w:val="22"/>
          <w:szCs w:val="22"/>
        </w:rPr>
      </w:pPr>
      <w:bookmarkStart w:id="10" w:name="_Toc227410282"/>
      <w:r w:rsidRPr="000C03BB">
        <w:rPr>
          <w:rFonts w:ascii="Arial" w:hAnsi="Arial" w:cs="Arial"/>
          <w:b/>
          <w:bCs/>
          <w:color w:val="auto"/>
          <w:sz w:val="22"/>
          <w:szCs w:val="22"/>
        </w:rPr>
        <w:t>3.3 Inclusion criteria</w:t>
      </w:r>
      <w:bookmarkEnd w:id="10"/>
    </w:p>
    <w:p w14:paraId="495F5D2B" w14:textId="7361EF6F" w:rsidR="00DB43C5" w:rsidRPr="000C03BB" w:rsidRDefault="00D77372" w:rsidP="000C03BB">
      <w:pPr>
        <w:spacing w:line="360" w:lineRule="auto"/>
        <w:rPr>
          <w:rFonts w:ascii="Arial" w:hAnsi="Arial" w:cs="Arial"/>
        </w:rPr>
      </w:pPr>
      <w:r w:rsidRPr="00D77372">
        <w:rPr>
          <w:rFonts w:ascii="Arial" w:hAnsi="Arial" w:cs="Arial"/>
        </w:rPr>
        <w:t>The review includes studies that matched the following criteria:</w:t>
      </w:r>
    </w:p>
    <w:p w14:paraId="48CE3520" w14:textId="77777777" w:rsidR="00E63D7F" w:rsidRPr="000C03BB" w:rsidRDefault="00E63D7F" w:rsidP="000C03BB">
      <w:pPr>
        <w:numPr>
          <w:ilvl w:val="0"/>
          <w:numId w:val="5"/>
        </w:numPr>
        <w:spacing w:line="360" w:lineRule="auto"/>
        <w:rPr>
          <w:rFonts w:ascii="Arial" w:hAnsi="Arial" w:cs="Arial"/>
        </w:rPr>
      </w:pPr>
      <w:r w:rsidRPr="000C03BB">
        <w:rPr>
          <w:rFonts w:ascii="Arial" w:hAnsi="Arial" w:cs="Arial"/>
        </w:rPr>
        <w:t xml:space="preserve">Peer-reviewed journal articles </w:t>
      </w:r>
    </w:p>
    <w:p w14:paraId="56FFDE6E" w14:textId="458C07B6" w:rsidR="00DB43C5" w:rsidRPr="000C03BB" w:rsidRDefault="00DB43C5" w:rsidP="000C03BB">
      <w:pPr>
        <w:numPr>
          <w:ilvl w:val="0"/>
          <w:numId w:val="5"/>
        </w:numPr>
        <w:spacing w:line="360" w:lineRule="auto"/>
        <w:rPr>
          <w:rFonts w:ascii="Arial" w:hAnsi="Arial" w:cs="Arial"/>
        </w:rPr>
      </w:pPr>
      <w:r w:rsidRPr="000C03BB">
        <w:rPr>
          <w:rFonts w:ascii="Arial" w:hAnsi="Arial" w:cs="Arial"/>
        </w:rPr>
        <w:t>Written in English</w:t>
      </w:r>
    </w:p>
    <w:p w14:paraId="29D8D682" w14:textId="77777777" w:rsidR="00E63D7F" w:rsidRPr="000C03BB" w:rsidRDefault="00E63D7F" w:rsidP="000C03BB">
      <w:pPr>
        <w:numPr>
          <w:ilvl w:val="0"/>
          <w:numId w:val="5"/>
        </w:numPr>
        <w:spacing w:line="360" w:lineRule="auto"/>
        <w:rPr>
          <w:rFonts w:ascii="Arial" w:hAnsi="Arial" w:cs="Arial"/>
        </w:rPr>
      </w:pPr>
      <w:r w:rsidRPr="000C03BB">
        <w:rPr>
          <w:rFonts w:ascii="Arial" w:hAnsi="Arial" w:cs="Arial"/>
        </w:rPr>
        <w:t xml:space="preserve">Published between 2016 and 2026 </w:t>
      </w:r>
    </w:p>
    <w:p w14:paraId="7EA9F072" w14:textId="77777777" w:rsidR="00E63D7F" w:rsidRPr="000C03BB" w:rsidRDefault="00E63D7F" w:rsidP="000C03BB">
      <w:pPr>
        <w:numPr>
          <w:ilvl w:val="0"/>
          <w:numId w:val="5"/>
        </w:numPr>
        <w:spacing w:line="360" w:lineRule="auto"/>
        <w:rPr>
          <w:rFonts w:ascii="Arial" w:hAnsi="Arial" w:cs="Arial"/>
        </w:rPr>
      </w:pPr>
      <w:r w:rsidRPr="000C03BB">
        <w:rPr>
          <w:rFonts w:ascii="Arial" w:hAnsi="Arial" w:cs="Arial"/>
        </w:rPr>
        <w:t xml:space="preserve">Focused on older adults, typically aged 65 years and above </w:t>
      </w:r>
    </w:p>
    <w:p w14:paraId="587A4098" w14:textId="0B7D6942" w:rsidR="00E63D7F" w:rsidRPr="000C03BB" w:rsidRDefault="00E63D7F" w:rsidP="000C03BB">
      <w:pPr>
        <w:numPr>
          <w:ilvl w:val="0"/>
          <w:numId w:val="5"/>
        </w:numPr>
        <w:spacing w:line="360" w:lineRule="auto"/>
        <w:rPr>
          <w:rFonts w:ascii="Arial" w:hAnsi="Arial" w:cs="Arial"/>
        </w:rPr>
      </w:pPr>
      <w:r w:rsidRPr="000C03BB">
        <w:rPr>
          <w:rFonts w:ascii="Arial" w:hAnsi="Arial" w:cs="Arial"/>
        </w:rPr>
        <w:t xml:space="preserve">Relevant to digital or AI-powered technologies within health or social care settings </w:t>
      </w:r>
      <w:r w:rsidR="00AC1080" w:rsidRPr="000C03BB">
        <w:rPr>
          <w:rFonts w:ascii="Arial" w:hAnsi="Arial" w:cs="Arial"/>
        </w:rPr>
        <w:t>in the UK</w:t>
      </w:r>
    </w:p>
    <w:p w14:paraId="3DAF2541" w14:textId="14C2031D" w:rsidR="00E63D7F" w:rsidRPr="000C03BB" w:rsidRDefault="00E63D7F" w:rsidP="000C03BB">
      <w:pPr>
        <w:spacing w:line="360" w:lineRule="auto"/>
        <w:rPr>
          <w:rFonts w:ascii="Arial" w:hAnsi="Arial" w:cs="Arial"/>
        </w:rPr>
      </w:pPr>
      <w:r w:rsidRPr="000C03BB">
        <w:rPr>
          <w:rFonts w:ascii="Arial" w:hAnsi="Arial" w:cs="Arial"/>
        </w:rPr>
        <w:t>These criteria were applied to ensure that the selected studies were recent, academically reliable and directly relevant to the research question. The focus on the 2016–2026 timeframe allowed the review to reflect current developments in digital health and artificial intelligence.</w:t>
      </w:r>
    </w:p>
    <w:p w14:paraId="03350A1B" w14:textId="77777777" w:rsidR="00E63D7F" w:rsidRPr="000C03BB" w:rsidRDefault="00E63D7F" w:rsidP="000C03BB">
      <w:pPr>
        <w:pStyle w:val="Heading2"/>
        <w:spacing w:line="360" w:lineRule="auto"/>
        <w:rPr>
          <w:rFonts w:ascii="Arial" w:hAnsi="Arial" w:cs="Arial"/>
          <w:b/>
          <w:bCs/>
          <w:color w:val="auto"/>
          <w:sz w:val="22"/>
          <w:szCs w:val="22"/>
        </w:rPr>
      </w:pPr>
      <w:bookmarkStart w:id="11" w:name="_Toc227410283"/>
      <w:r w:rsidRPr="000C03BB">
        <w:rPr>
          <w:rFonts w:ascii="Arial" w:hAnsi="Arial" w:cs="Arial"/>
          <w:b/>
          <w:bCs/>
          <w:color w:val="auto"/>
          <w:sz w:val="22"/>
          <w:szCs w:val="22"/>
        </w:rPr>
        <w:t>3.4 Exclusion criteria</w:t>
      </w:r>
      <w:bookmarkEnd w:id="11"/>
    </w:p>
    <w:p w14:paraId="24D158F8" w14:textId="5A6C90C8" w:rsidR="00E63D7F" w:rsidRPr="000C03BB" w:rsidRDefault="00D77372" w:rsidP="000C03BB">
      <w:pPr>
        <w:spacing w:line="360" w:lineRule="auto"/>
        <w:rPr>
          <w:rFonts w:ascii="Arial" w:hAnsi="Arial" w:cs="Arial"/>
        </w:rPr>
      </w:pPr>
      <w:r w:rsidRPr="00D77372">
        <w:rPr>
          <w:rFonts w:ascii="Arial" w:hAnsi="Arial" w:cs="Arial"/>
        </w:rPr>
        <w:t>Studies were dropped if they matched any of the following criteria:</w:t>
      </w:r>
    </w:p>
    <w:p w14:paraId="0E4EED8D" w14:textId="77777777" w:rsidR="00E63D7F" w:rsidRPr="000C03BB" w:rsidRDefault="00E63D7F" w:rsidP="000C03BB">
      <w:pPr>
        <w:numPr>
          <w:ilvl w:val="0"/>
          <w:numId w:val="6"/>
        </w:numPr>
        <w:spacing w:line="360" w:lineRule="auto"/>
        <w:rPr>
          <w:rFonts w:ascii="Arial" w:hAnsi="Arial" w:cs="Arial"/>
        </w:rPr>
      </w:pPr>
      <w:r w:rsidRPr="000C03BB">
        <w:rPr>
          <w:rFonts w:ascii="Arial" w:hAnsi="Arial" w:cs="Arial"/>
        </w:rPr>
        <w:t xml:space="preserve">Non-peer-reviewed sources such as opinion articles, blogs or non-academic reports </w:t>
      </w:r>
    </w:p>
    <w:p w14:paraId="04FC0155" w14:textId="77777777" w:rsidR="00E63D7F" w:rsidRPr="000C03BB" w:rsidRDefault="00E63D7F" w:rsidP="000C03BB">
      <w:pPr>
        <w:numPr>
          <w:ilvl w:val="0"/>
          <w:numId w:val="6"/>
        </w:numPr>
        <w:spacing w:line="360" w:lineRule="auto"/>
        <w:rPr>
          <w:rFonts w:ascii="Arial" w:hAnsi="Arial" w:cs="Arial"/>
        </w:rPr>
      </w:pPr>
      <w:r w:rsidRPr="000C03BB">
        <w:rPr>
          <w:rFonts w:ascii="Arial" w:hAnsi="Arial" w:cs="Arial"/>
        </w:rPr>
        <w:t xml:space="preserve">Studies not focused on older adults </w:t>
      </w:r>
    </w:p>
    <w:p w14:paraId="52CBDBD1" w14:textId="078A82E8" w:rsidR="00E63D7F" w:rsidRPr="000C03BB" w:rsidRDefault="00E63D7F" w:rsidP="000C03BB">
      <w:pPr>
        <w:numPr>
          <w:ilvl w:val="0"/>
          <w:numId w:val="6"/>
        </w:numPr>
        <w:spacing w:line="360" w:lineRule="auto"/>
        <w:rPr>
          <w:rFonts w:ascii="Arial" w:hAnsi="Arial" w:cs="Arial"/>
        </w:rPr>
      </w:pPr>
      <w:r w:rsidRPr="000C03BB">
        <w:rPr>
          <w:rFonts w:ascii="Arial" w:hAnsi="Arial" w:cs="Arial"/>
        </w:rPr>
        <w:t xml:space="preserve">Studies not related to digital health, AI or technology in care settings </w:t>
      </w:r>
      <w:r w:rsidR="008E2AA5" w:rsidRPr="000C03BB">
        <w:rPr>
          <w:rFonts w:ascii="Arial" w:hAnsi="Arial" w:cs="Arial"/>
        </w:rPr>
        <w:t>in the UK</w:t>
      </w:r>
    </w:p>
    <w:p w14:paraId="71BCB4C5" w14:textId="77777777" w:rsidR="00E63D7F" w:rsidRPr="000C03BB" w:rsidRDefault="00E63D7F" w:rsidP="000C03BB">
      <w:pPr>
        <w:numPr>
          <w:ilvl w:val="0"/>
          <w:numId w:val="6"/>
        </w:numPr>
        <w:spacing w:line="360" w:lineRule="auto"/>
        <w:rPr>
          <w:rFonts w:ascii="Arial" w:hAnsi="Arial" w:cs="Arial"/>
        </w:rPr>
      </w:pPr>
      <w:r w:rsidRPr="000C03BB">
        <w:rPr>
          <w:rFonts w:ascii="Arial" w:hAnsi="Arial" w:cs="Arial"/>
        </w:rPr>
        <w:lastRenderedPageBreak/>
        <w:t xml:space="preserve">Articles not written in English </w:t>
      </w:r>
    </w:p>
    <w:p w14:paraId="2F20CDAA" w14:textId="62532E50" w:rsidR="00E63D7F" w:rsidRPr="000C03BB" w:rsidRDefault="00E63D7F" w:rsidP="000C03BB">
      <w:pPr>
        <w:spacing w:line="360" w:lineRule="auto"/>
        <w:rPr>
          <w:rFonts w:ascii="Arial" w:hAnsi="Arial" w:cs="Arial"/>
        </w:rPr>
      </w:pPr>
      <w:r w:rsidRPr="000C03BB">
        <w:rPr>
          <w:rFonts w:ascii="Arial" w:hAnsi="Arial" w:cs="Arial"/>
        </w:rPr>
        <w:t>These exclusion criteria were used to ensure that only relevant and high-quality academic evidence was included in the review, improving the overall reliability of the findings.</w:t>
      </w:r>
    </w:p>
    <w:p w14:paraId="187EB107" w14:textId="77777777" w:rsidR="00E63D7F" w:rsidRPr="000C03BB" w:rsidRDefault="00E63D7F" w:rsidP="000C03BB">
      <w:pPr>
        <w:pStyle w:val="Heading2"/>
        <w:spacing w:line="360" w:lineRule="auto"/>
        <w:rPr>
          <w:rFonts w:ascii="Arial" w:hAnsi="Arial" w:cs="Arial"/>
          <w:b/>
          <w:bCs/>
          <w:color w:val="auto"/>
          <w:sz w:val="22"/>
          <w:szCs w:val="22"/>
        </w:rPr>
      </w:pPr>
      <w:bookmarkStart w:id="12" w:name="_Toc227410284"/>
      <w:r w:rsidRPr="000C03BB">
        <w:rPr>
          <w:rFonts w:ascii="Arial" w:hAnsi="Arial" w:cs="Arial"/>
          <w:b/>
          <w:bCs/>
          <w:color w:val="auto"/>
          <w:sz w:val="22"/>
          <w:szCs w:val="22"/>
        </w:rPr>
        <w:t>3.5 Study selection</w:t>
      </w:r>
      <w:bookmarkEnd w:id="12"/>
    </w:p>
    <w:p w14:paraId="4F5A0AD8" w14:textId="74745F2B" w:rsidR="00E63D7F" w:rsidRPr="000C03BB" w:rsidRDefault="00E63D7F" w:rsidP="000C03BB">
      <w:pPr>
        <w:spacing w:line="360" w:lineRule="auto"/>
        <w:rPr>
          <w:rFonts w:ascii="Arial" w:hAnsi="Arial" w:cs="Arial"/>
        </w:rPr>
      </w:pPr>
      <w:r w:rsidRPr="000C03BB">
        <w:rPr>
          <w:rFonts w:ascii="Arial" w:hAnsi="Arial" w:cs="Arial"/>
        </w:rPr>
        <w:t xml:space="preserve">The search process identified a total of </w:t>
      </w:r>
      <w:r w:rsidRPr="00D77372">
        <w:rPr>
          <w:rFonts w:ascii="Arial" w:hAnsi="Arial" w:cs="Arial"/>
        </w:rPr>
        <w:t>156 records</w:t>
      </w:r>
      <w:r w:rsidRPr="000C03BB">
        <w:rPr>
          <w:rFonts w:ascii="Arial" w:hAnsi="Arial" w:cs="Arial"/>
        </w:rPr>
        <w:t xml:space="preserve"> from the selected databases. These records were screened initially based on titles and abstracts to assess their relevance to the research topic. </w:t>
      </w:r>
      <w:r w:rsidR="00D77372" w:rsidRPr="00D77372">
        <w:rPr>
          <w:rFonts w:ascii="Arial" w:hAnsi="Arial" w:cs="Arial"/>
        </w:rPr>
        <w:t>Studies that obviously did not match the inclusion criteria were excluded at this stage.</w:t>
      </w:r>
      <w:r w:rsidR="00D77372">
        <w:rPr>
          <w:rFonts w:ascii="Arial" w:hAnsi="Arial" w:cs="Arial"/>
        </w:rPr>
        <w:t xml:space="preserve"> </w:t>
      </w:r>
    </w:p>
    <w:p w14:paraId="70E677F8" w14:textId="78DB5954" w:rsidR="00E63D7F" w:rsidRPr="000C03BB" w:rsidRDefault="00E63D7F" w:rsidP="000C03BB">
      <w:pPr>
        <w:spacing w:line="360" w:lineRule="auto"/>
        <w:rPr>
          <w:rFonts w:ascii="Arial" w:hAnsi="Arial" w:cs="Arial"/>
        </w:rPr>
      </w:pPr>
      <w:r w:rsidRPr="000C03BB">
        <w:rPr>
          <w:rFonts w:ascii="Arial" w:hAnsi="Arial" w:cs="Arial"/>
        </w:rPr>
        <w:t>Following this, a more detailed screening process was conducted by reviewing the full texts of the remaining articles. This allowed for a more accurate assessment of whether each study met the inclusion criteria. After applying all criteria</w:t>
      </w:r>
      <w:r w:rsidRPr="00D77372">
        <w:rPr>
          <w:rFonts w:ascii="Arial" w:hAnsi="Arial" w:cs="Arial"/>
        </w:rPr>
        <w:t>, five peer-reviewed studies</w:t>
      </w:r>
      <w:r w:rsidRPr="000C03BB">
        <w:rPr>
          <w:rFonts w:ascii="Arial" w:hAnsi="Arial" w:cs="Arial"/>
        </w:rPr>
        <w:t xml:space="preserve"> were selected for inclusion in the final review. These studies were considered most relevant to the research question and provided sufficient data for thematic analysis.</w:t>
      </w:r>
    </w:p>
    <w:p w14:paraId="54954ED1" w14:textId="77777777" w:rsidR="00E63D7F" w:rsidRPr="000C03BB" w:rsidRDefault="00E63D7F" w:rsidP="000C03BB">
      <w:pPr>
        <w:pStyle w:val="Heading2"/>
        <w:spacing w:line="360" w:lineRule="auto"/>
        <w:rPr>
          <w:rFonts w:ascii="Arial" w:hAnsi="Arial" w:cs="Arial"/>
          <w:b/>
          <w:bCs/>
          <w:color w:val="auto"/>
          <w:sz w:val="22"/>
          <w:szCs w:val="22"/>
        </w:rPr>
      </w:pPr>
      <w:bookmarkStart w:id="13" w:name="_Toc227410285"/>
      <w:r w:rsidRPr="000C03BB">
        <w:rPr>
          <w:rFonts w:ascii="Arial" w:hAnsi="Arial" w:cs="Arial"/>
          <w:b/>
          <w:bCs/>
          <w:color w:val="auto"/>
          <w:sz w:val="22"/>
          <w:szCs w:val="22"/>
        </w:rPr>
        <w:t>3.6 Data analysis</w:t>
      </w:r>
      <w:bookmarkEnd w:id="13"/>
    </w:p>
    <w:p w14:paraId="46B4C2F4" w14:textId="499D150F" w:rsidR="001900DF" w:rsidRDefault="00D77372" w:rsidP="000C03BB">
      <w:pPr>
        <w:spacing w:line="360" w:lineRule="auto"/>
        <w:rPr>
          <w:rFonts w:ascii="Arial" w:hAnsi="Arial" w:cs="Arial"/>
        </w:rPr>
      </w:pPr>
      <w:r w:rsidRPr="00D77372">
        <w:rPr>
          <w:rFonts w:ascii="Arial" w:hAnsi="Arial" w:cs="Arial"/>
        </w:rPr>
        <w:t>The selected studies were examined using thematic analysis, following the approach described by Braun and Clarke (2019).</w:t>
      </w:r>
      <w:r>
        <w:rPr>
          <w:rFonts w:ascii="Arial" w:hAnsi="Arial" w:cs="Arial"/>
        </w:rPr>
        <w:t xml:space="preserve"> </w:t>
      </w:r>
      <w:r w:rsidR="001900DF" w:rsidRPr="001900DF">
        <w:rPr>
          <w:rFonts w:ascii="Arial" w:hAnsi="Arial" w:cs="Arial"/>
        </w:rPr>
        <w:t>This approach entails recognising, evaluating, and reporting patterns or themes in qualitative data. The procedure starts with becoming acquainted with the data through frequent reading of the selected research.</w:t>
      </w:r>
    </w:p>
    <w:p w14:paraId="601CFA37" w14:textId="5B36219F" w:rsidR="00E63D7F" w:rsidRPr="000C03BB" w:rsidRDefault="00E63D7F" w:rsidP="000C03BB">
      <w:pPr>
        <w:spacing w:line="360" w:lineRule="auto"/>
        <w:rPr>
          <w:rFonts w:ascii="Arial" w:hAnsi="Arial" w:cs="Arial"/>
        </w:rPr>
      </w:pPr>
      <w:r w:rsidRPr="000C03BB">
        <w:rPr>
          <w:rFonts w:ascii="Arial" w:hAnsi="Arial" w:cs="Arial"/>
        </w:rPr>
        <w:t xml:space="preserve">Key findings from each study were then coded and grouped into categories based on similarities and differences. From these categories, broader themes were developed, focusing on issues such as independence, access to care, digital exclusion and person-centred care. </w:t>
      </w:r>
      <w:r w:rsidR="001900DF" w:rsidRPr="001900DF">
        <w:rPr>
          <w:rFonts w:ascii="Arial" w:hAnsi="Arial" w:cs="Arial"/>
        </w:rPr>
        <w:t>Both inductive and deductive approaches were applied, enabling themes to develop from the data while also taking into account predefined concepts linked to the research question.</w:t>
      </w:r>
      <w:r w:rsidR="001900DF">
        <w:rPr>
          <w:rFonts w:ascii="Arial" w:hAnsi="Arial" w:cs="Arial"/>
        </w:rPr>
        <w:t xml:space="preserve"> </w:t>
      </w:r>
    </w:p>
    <w:p w14:paraId="21FACAF8" w14:textId="50DF8A2A" w:rsidR="001900DF" w:rsidRDefault="001900DF" w:rsidP="000C03BB">
      <w:pPr>
        <w:spacing w:line="360" w:lineRule="auto"/>
        <w:rPr>
          <w:rFonts w:ascii="Arial" w:hAnsi="Arial" w:cs="Arial"/>
        </w:rPr>
      </w:pPr>
      <w:bookmarkStart w:id="14" w:name="_Toc227410286"/>
      <w:r w:rsidRPr="001900DF">
        <w:rPr>
          <w:rFonts w:ascii="Arial" w:hAnsi="Arial" w:cs="Arial"/>
        </w:rPr>
        <w:t>This method allowed for a planned and methodical study of the literature, offering a clear framework for presenting the results and facilitating the discussion of findings.</w:t>
      </w:r>
    </w:p>
    <w:p w14:paraId="1534488A" w14:textId="1166709C" w:rsidR="000A4EA1" w:rsidRPr="000C03BB" w:rsidRDefault="000A4EA1" w:rsidP="000C03BB">
      <w:pPr>
        <w:spacing w:line="360" w:lineRule="auto"/>
        <w:rPr>
          <w:rFonts w:ascii="Arial" w:hAnsi="Arial" w:cs="Arial"/>
        </w:rPr>
      </w:pPr>
      <w:r w:rsidRPr="000C03BB">
        <w:rPr>
          <w:rStyle w:val="Heading2Char"/>
          <w:rFonts w:ascii="Arial" w:hAnsi="Arial" w:cs="Arial"/>
          <w:b/>
          <w:bCs/>
          <w:color w:val="auto"/>
          <w:sz w:val="22"/>
          <w:szCs w:val="22"/>
        </w:rPr>
        <w:t>3.7 Ethical considerations</w:t>
      </w:r>
      <w:bookmarkEnd w:id="14"/>
      <w:r w:rsidRPr="000C03BB">
        <w:rPr>
          <w:rFonts w:ascii="Arial" w:hAnsi="Arial" w:cs="Arial"/>
        </w:rPr>
        <w:br/>
      </w:r>
      <w:r w:rsidR="001900DF" w:rsidRPr="001900DF">
        <w:rPr>
          <w:rFonts w:ascii="Arial" w:hAnsi="Arial" w:cs="Arial"/>
        </w:rPr>
        <w:t>This study did not require ethical approval because it was a secondary examination of published research. However, ethical standards were observed, including appropriate citing, avoiding plagiarism, and critically examining sources.</w:t>
      </w:r>
      <w:r w:rsidR="001900DF">
        <w:rPr>
          <w:rFonts w:ascii="Arial" w:hAnsi="Arial" w:cs="Arial"/>
        </w:rPr>
        <w:t xml:space="preserve"> </w:t>
      </w:r>
      <w:r w:rsidRPr="000C03BB">
        <w:rPr>
          <w:rFonts w:ascii="Arial" w:hAnsi="Arial" w:cs="Arial"/>
        </w:rPr>
        <w:t xml:space="preserve">In addition, ethical issues related to digital health, such as data privacy, autonomy and informed consent, were considered when interpreting the findings (Department of Health and Social Care, 2022). </w:t>
      </w:r>
    </w:p>
    <w:p w14:paraId="32C052AA" w14:textId="77777777" w:rsidR="00C86EAC" w:rsidRPr="000C03BB" w:rsidRDefault="00C86EAC" w:rsidP="000C03BB">
      <w:pPr>
        <w:pStyle w:val="Heading1"/>
        <w:spacing w:line="360" w:lineRule="auto"/>
        <w:rPr>
          <w:rFonts w:ascii="Arial" w:hAnsi="Arial" w:cs="Arial"/>
          <w:b/>
          <w:bCs/>
          <w:color w:val="auto"/>
          <w:sz w:val="22"/>
          <w:szCs w:val="22"/>
        </w:rPr>
      </w:pPr>
      <w:bookmarkStart w:id="15" w:name="_Toc227410287"/>
      <w:r w:rsidRPr="000C03BB">
        <w:rPr>
          <w:rFonts w:ascii="Arial" w:hAnsi="Arial" w:cs="Arial"/>
          <w:b/>
          <w:bCs/>
          <w:color w:val="auto"/>
          <w:sz w:val="22"/>
          <w:szCs w:val="22"/>
        </w:rPr>
        <w:lastRenderedPageBreak/>
        <w:t>4. Results</w:t>
      </w:r>
      <w:bookmarkEnd w:id="15"/>
    </w:p>
    <w:p w14:paraId="17301F8C" w14:textId="77777777" w:rsidR="00C86EAC" w:rsidRPr="000C03BB" w:rsidRDefault="00C86EAC" w:rsidP="000C03BB">
      <w:pPr>
        <w:pStyle w:val="Heading2"/>
        <w:spacing w:line="360" w:lineRule="auto"/>
        <w:rPr>
          <w:rFonts w:ascii="Arial" w:hAnsi="Arial" w:cs="Arial"/>
          <w:b/>
          <w:bCs/>
          <w:color w:val="auto"/>
          <w:sz w:val="22"/>
          <w:szCs w:val="22"/>
        </w:rPr>
      </w:pPr>
      <w:bookmarkStart w:id="16" w:name="_Toc227410288"/>
      <w:r w:rsidRPr="000C03BB">
        <w:rPr>
          <w:rFonts w:ascii="Arial" w:hAnsi="Arial" w:cs="Arial"/>
          <w:b/>
          <w:bCs/>
          <w:color w:val="auto"/>
          <w:sz w:val="22"/>
          <w:szCs w:val="22"/>
        </w:rPr>
        <w:t>4.1 Study Characteristics</w:t>
      </w:r>
      <w:bookmarkEnd w:id="16"/>
    </w:p>
    <w:p w14:paraId="64B2B526" w14:textId="00E7013A" w:rsidR="00C86EAC" w:rsidRPr="000C03BB" w:rsidRDefault="001900DF" w:rsidP="000C03BB">
      <w:pPr>
        <w:spacing w:line="360" w:lineRule="auto"/>
        <w:rPr>
          <w:rFonts w:ascii="Arial" w:hAnsi="Arial" w:cs="Arial"/>
        </w:rPr>
      </w:pPr>
      <w:r w:rsidRPr="001900DF">
        <w:rPr>
          <w:rFonts w:ascii="Arial" w:hAnsi="Arial" w:cs="Arial"/>
        </w:rPr>
        <w:t xml:space="preserve">This review includes five </w:t>
      </w:r>
      <w:r w:rsidR="00B14C76">
        <w:rPr>
          <w:rFonts w:ascii="Arial" w:hAnsi="Arial" w:cs="Arial"/>
        </w:rPr>
        <w:t xml:space="preserve">studies </w:t>
      </w:r>
      <w:r w:rsidRPr="001900DF">
        <w:rPr>
          <w:rFonts w:ascii="Arial" w:hAnsi="Arial" w:cs="Arial"/>
        </w:rPr>
        <w:t>that fulfilled the inclusion criteria.</w:t>
      </w:r>
      <w:r>
        <w:rPr>
          <w:rFonts w:ascii="Arial" w:hAnsi="Arial" w:cs="Arial"/>
        </w:rPr>
        <w:t xml:space="preserve"> </w:t>
      </w:r>
      <w:r w:rsidR="00C86EAC" w:rsidRPr="000C03BB">
        <w:rPr>
          <w:rFonts w:ascii="Arial" w:hAnsi="Arial" w:cs="Arial"/>
        </w:rPr>
        <w:t>The studies varied in design, including quantitative, qualitative, mixed-methods and review-based approaches. Collectively, they provide a broad overview of how AI-powered and digital technologies are used within health and social care settings for older adults.</w:t>
      </w:r>
    </w:p>
    <w:p w14:paraId="7B1147E0" w14:textId="4FDF2779" w:rsidR="00CB1C14" w:rsidRPr="000C03BB" w:rsidRDefault="00CB1C14" w:rsidP="000C03BB">
      <w:pPr>
        <w:pStyle w:val="Heading3"/>
        <w:spacing w:line="360" w:lineRule="auto"/>
        <w:rPr>
          <w:rFonts w:ascii="Arial" w:hAnsi="Arial" w:cs="Arial"/>
          <w:b/>
          <w:bCs/>
          <w:color w:val="auto"/>
          <w:sz w:val="22"/>
          <w:szCs w:val="22"/>
        </w:rPr>
      </w:pPr>
      <w:bookmarkStart w:id="17" w:name="_Toc227410289"/>
      <w:r w:rsidRPr="000C03BB">
        <w:rPr>
          <w:rFonts w:ascii="Arial" w:hAnsi="Arial" w:cs="Arial"/>
          <w:b/>
          <w:bCs/>
          <w:color w:val="auto"/>
          <w:sz w:val="22"/>
          <w:szCs w:val="22"/>
        </w:rPr>
        <w:t>Table 1: Characteristics and Key Findings of Included Studies</w:t>
      </w:r>
      <w:bookmarkEnd w:id="17"/>
    </w:p>
    <w:tbl>
      <w:tblPr>
        <w:tblStyle w:val="TableGrid"/>
        <w:tblW w:w="0" w:type="auto"/>
        <w:tblLook w:val="04A0" w:firstRow="1" w:lastRow="0" w:firstColumn="1" w:lastColumn="0" w:noHBand="0" w:noVBand="1"/>
      </w:tblPr>
      <w:tblGrid>
        <w:gridCol w:w="1555"/>
        <w:gridCol w:w="2268"/>
        <w:gridCol w:w="2268"/>
        <w:gridCol w:w="2925"/>
      </w:tblGrid>
      <w:tr w:rsidR="000C03BB" w:rsidRPr="000C03BB" w14:paraId="509F438D" w14:textId="77777777" w:rsidTr="00CB1C14">
        <w:tc>
          <w:tcPr>
            <w:tcW w:w="1555" w:type="dxa"/>
          </w:tcPr>
          <w:p w14:paraId="57B1E46A" w14:textId="278BB4B7" w:rsidR="00CB1C14" w:rsidRPr="000C03BB" w:rsidRDefault="00CB1C14" w:rsidP="000C03BB">
            <w:pPr>
              <w:spacing w:line="360" w:lineRule="auto"/>
              <w:rPr>
                <w:rFonts w:ascii="Arial" w:hAnsi="Arial" w:cs="Arial"/>
                <w:b/>
                <w:bCs/>
              </w:rPr>
            </w:pPr>
            <w:r w:rsidRPr="000C03BB">
              <w:rPr>
                <w:rFonts w:ascii="Arial" w:hAnsi="Arial" w:cs="Arial"/>
                <w:b/>
                <w:bCs/>
              </w:rPr>
              <w:t>Article citation</w:t>
            </w:r>
          </w:p>
        </w:tc>
        <w:tc>
          <w:tcPr>
            <w:tcW w:w="2268" w:type="dxa"/>
          </w:tcPr>
          <w:p w14:paraId="5E949B82" w14:textId="6DB1698A" w:rsidR="00CB1C14" w:rsidRPr="000C03BB" w:rsidRDefault="001900DF" w:rsidP="000C03BB">
            <w:pPr>
              <w:spacing w:line="360" w:lineRule="auto"/>
              <w:rPr>
                <w:rFonts w:ascii="Arial" w:hAnsi="Arial" w:cs="Arial"/>
                <w:b/>
                <w:bCs/>
              </w:rPr>
            </w:pPr>
            <w:r>
              <w:rPr>
                <w:rFonts w:ascii="Arial" w:hAnsi="Arial" w:cs="Arial"/>
                <w:b/>
                <w:bCs/>
              </w:rPr>
              <w:t>S</w:t>
            </w:r>
            <w:r w:rsidR="00CB1C14" w:rsidRPr="000C03BB">
              <w:rPr>
                <w:rFonts w:ascii="Arial" w:hAnsi="Arial" w:cs="Arial"/>
                <w:b/>
                <w:bCs/>
              </w:rPr>
              <w:t>tudy</w:t>
            </w:r>
            <w:r>
              <w:rPr>
                <w:rFonts w:ascii="Arial" w:hAnsi="Arial" w:cs="Arial"/>
                <w:b/>
                <w:bCs/>
              </w:rPr>
              <w:t xml:space="preserve"> objective</w:t>
            </w:r>
          </w:p>
        </w:tc>
        <w:tc>
          <w:tcPr>
            <w:tcW w:w="2268" w:type="dxa"/>
          </w:tcPr>
          <w:p w14:paraId="061EC4BD" w14:textId="1378B059" w:rsidR="00CB1C14" w:rsidRPr="000C03BB" w:rsidRDefault="00CB1C14" w:rsidP="000C03BB">
            <w:pPr>
              <w:spacing w:line="360" w:lineRule="auto"/>
              <w:rPr>
                <w:rFonts w:ascii="Arial" w:hAnsi="Arial" w:cs="Arial"/>
                <w:b/>
                <w:bCs/>
              </w:rPr>
            </w:pPr>
            <w:r w:rsidRPr="000C03BB">
              <w:rPr>
                <w:rFonts w:ascii="Arial" w:hAnsi="Arial" w:cs="Arial"/>
                <w:b/>
                <w:bCs/>
              </w:rPr>
              <w:t>Methods, sample size and characteristics</w:t>
            </w:r>
          </w:p>
        </w:tc>
        <w:tc>
          <w:tcPr>
            <w:tcW w:w="292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03BB" w:rsidRPr="000C03BB" w14:paraId="0F5285B9" w14:textId="77777777">
              <w:trPr>
                <w:tblCellSpacing w:w="15" w:type="dxa"/>
              </w:trPr>
              <w:tc>
                <w:tcPr>
                  <w:tcW w:w="0" w:type="auto"/>
                  <w:vAlign w:val="center"/>
                  <w:hideMark/>
                </w:tcPr>
                <w:p w14:paraId="189460CE" w14:textId="77777777" w:rsidR="00CB1C14" w:rsidRPr="000C03BB" w:rsidRDefault="00CB1C14" w:rsidP="000C03BB">
                  <w:pPr>
                    <w:spacing w:after="0" w:line="360" w:lineRule="auto"/>
                    <w:rPr>
                      <w:rFonts w:ascii="Arial" w:hAnsi="Arial" w:cs="Arial"/>
                      <w:b/>
                      <w:bCs/>
                    </w:rPr>
                  </w:pPr>
                </w:p>
              </w:tc>
            </w:tr>
          </w:tbl>
          <w:p w14:paraId="6BE0B73D" w14:textId="77777777" w:rsidR="00CB1C14" w:rsidRPr="000C03BB" w:rsidRDefault="00CB1C14" w:rsidP="000C03BB">
            <w:pPr>
              <w:spacing w:line="360" w:lineRule="auto"/>
              <w:rPr>
                <w:rFonts w:ascii="Arial" w:hAnsi="Arial" w:cs="Arial"/>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09"/>
            </w:tblGrid>
            <w:tr w:rsidR="000C03BB" w:rsidRPr="000C03BB" w14:paraId="5A3D1BAE" w14:textId="77777777">
              <w:trPr>
                <w:tblCellSpacing w:w="15" w:type="dxa"/>
              </w:trPr>
              <w:tc>
                <w:tcPr>
                  <w:tcW w:w="0" w:type="auto"/>
                  <w:vAlign w:val="center"/>
                  <w:hideMark/>
                </w:tcPr>
                <w:p w14:paraId="26E27F5F" w14:textId="77777777" w:rsidR="00CB1C14" w:rsidRPr="000C03BB" w:rsidRDefault="00CB1C14" w:rsidP="000C03BB">
                  <w:pPr>
                    <w:spacing w:after="0" w:line="360" w:lineRule="auto"/>
                    <w:rPr>
                      <w:rFonts w:ascii="Arial" w:hAnsi="Arial" w:cs="Arial"/>
                      <w:b/>
                      <w:bCs/>
                    </w:rPr>
                  </w:pPr>
                  <w:r w:rsidRPr="000C03BB">
                    <w:rPr>
                      <w:rFonts w:ascii="Arial" w:hAnsi="Arial" w:cs="Arial"/>
                      <w:b/>
                      <w:bCs/>
                    </w:rPr>
                    <w:t>Summary of main findings</w:t>
                  </w:r>
                </w:p>
              </w:tc>
            </w:tr>
          </w:tbl>
          <w:p w14:paraId="656E3976" w14:textId="77777777" w:rsidR="00CB1C14" w:rsidRPr="000C03BB" w:rsidRDefault="00CB1C14" w:rsidP="000C03BB">
            <w:pPr>
              <w:spacing w:line="360" w:lineRule="auto"/>
              <w:rPr>
                <w:rFonts w:ascii="Arial" w:hAnsi="Arial" w:cs="Arial"/>
                <w:b/>
                <w:bCs/>
              </w:rPr>
            </w:pPr>
          </w:p>
        </w:tc>
      </w:tr>
      <w:tr w:rsidR="000C03BB" w:rsidRPr="000C03BB" w14:paraId="67476445" w14:textId="77777777" w:rsidTr="00CB1C14">
        <w:tc>
          <w:tcPr>
            <w:tcW w:w="1555" w:type="dxa"/>
          </w:tcPr>
          <w:p w14:paraId="08EF5058" w14:textId="673CA4DC" w:rsidR="00CB1C14" w:rsidRPr="000C03BB" w:rsidRDefault="00CB1C14" w:rsidP="000C03BB">
            <w:pPr>
              <w:spacing w:line="360" w:lineRule="auto"/>
              <w:rPr>
                <w:rFonts w:ascii="Arial" w:hAnsi="Arial" w:cs="Arial"/>
              </w:rPr>
            </w:pPr>
            <w:r w:rsidRPr="000C03BB">
              <w:rPr>
                <w:rFonts w:ascii="Arial" w:hAnsi="Arial" w:cs="Arial"/>
              </w:rPr>
              <w:t>Brundle et al. (2025)</w:t>
            </w:r>
          </w:p>
        </w:tc>
        <w:tc>
          <w:tcPr>
            <w:tcW w:w="2268" w:type="dxa"/>
          </w:tcPr>
          <w:p w14:paraId="5FE9E475" w14:textId="340D29F0" w:rsidR="00CB1C14" w:rsidRPr="000C03BB" w:rsidRDefault="00CB1C14" w:rsidP="000C03BB">
            <w:pPr>
              <w:spacing w:line="360" w:lineRule="auto"/>
              <w:rPr>
                <w:rFonts w:ascii="Arial" w:hAnsi="Arial" w:cs="Arial"/>
              </w:rPr>
            </w:pPr>
            <w:r w:rsidRPr="000C03BB">
              <w:rPr>
                <w:rFonts w:ascii="Arial" w:hAnsi="Arial" w:cs="Arial"/>
              </w:rPr>
              <w:t>To examine digital exclusion among older adults</w:t>
            </w:r>
          </w:p>
        </w:tc>
        <w:tc>
          <w:tcPr>
            <w:tcW w:w="2268" w:type="dxa"/>
          </w:tcPr>
          <w:p w14:paraId="2AEE47F4" w14:textId="2D12C41C" w:rsidR="00CB1C14" w:rsidRPr="000C03BB" w:rsidRDefault="00CB1C14" w:rsidP="000C03BB">
            <w:pPr>
              <w:spacing w:line="360" w:lineRule="auto"/>
              <w:rPr>
                <w:rFonts w:ascii="Arial" w:hAnsi="Arial" w:cs="Arial"/>
              </w:rPr>
            </w:pPr>
            <w:r w:rsidRPr="000C03BB">
              <w:rPr>
                <w:rFonts w:ascii="Arial" w:hAnsi="Arial" w:cs="Arial"/>
              </w:rPr>
              <w:t>Quantitative study; UK older adults; large dataset analysis</w:t>
            </w:r>
          </w:p>
        </w:tc>
        <w:tc>
          <w:tcPr>
            <w:tcW w:w="2925" w:type="dxa"/>
          </w:tcPr>
          <w:p w14:paraId="124B2141" w14:textId="5A42E3D0" w:rsidR="00CB1C14" w:rsidRPr="000C03BB" w:rsidRDefault="00CB1C14" w:rsidP="000C03BB">
            <w:pPr>
              <w:spacing w:line="360" w:lineRule="auto"/>
              <w:rPr>
                <w:rFonts w:ascii="Arial" w:hAnsi="Arial" w:cs="Arial"/>
              </w:rPr>
            </w:pPr>
            <w:r w:rsidRPr="000C03BB">
              <w:rPr>
                <w:rFonts w:ascii="Arial" w:hAnsi="Arial" w:cs="Arial"/>
              </w:rPr>
              <w:t>Identified significant levels of digital exclusion, highlighting barriers such as lack of skills and access</w:t>
            </w:r>
          </w:p>
        </w:tc>
      </w:tr>
      <w:tr w:rsidR="000C03BB" w:rsidRPr="000C03BB" w14:paraId="0DA3878F" w14:textId="77777777" w:rsidTr="00CB1C14">
        <w:tc>
          <w:tcPr>
            <w:tcW w:w="1555" w:type="dxa"/>
          </w:tcPr>
          <w:p w14:paraId="38DEAAF8" w14:textId="030BC464" w:rsidR="00CB1C14" w:rsidRPr="000C03BB" w:rsidRDefault="00CB1C14" w:rsidP="000C03BB">
            <w:pPr>
              <w:spacing w:line="360" w:lineRule="auto"/>
              <w:rPr>
                <w:rFonts w:ascii="Arial" w:hAnsi="Arial" w:cs="Arial"/>
              </w:rPr>
            </w:pPr>
            <w:r w:rsidRPr="000C03BB">
              <w:rPr>
                <w:rFonts w:ascii="Arial" w:hAnsi="Arial" w:cs="Arial"/>
              </w:rPr>
              <w:t>Rousaki et al. (2024)</w:t>
            </w:r>
          </w:p>
        </w:tc>
        <w:tc>
          <w:tcPr>
            <w:tcW w:w="2268" w:type="dxa"/>
          </w:tcPr>
          <w:p w14:paraId="5151C841" w14:textId="0104F81C" w:rsidR="00CB1C14" w:rsidRPr="000C03BB" w:rsidRDefault="00CB1C14" w:rsidP="000C03BB">
            <w:pPr>
              <w:spacing w:line="360" w:lineRule="auto"/>
              <w:rPr>
                <w:rFonts w:ascii="Arial" w:hAnsi="Arial" w:cs="Arial"/>
              </w:rPr>
            </w:pPr>
            <w:r w:rsidRPr="000C03BB">
              <w:rPr>
                <w:rFonts w:ascii="Arial" w:hAnsi="Arial" w:cs="Arial"/>
              </w:rPr>
              <w:t>To explore digitalisation in social care in England</w:t>
            </w:r>
          </w:p>
        </w:tc>
        <w:tc>
          <w:tcPr>
            <w:tcW w:w="2268" w:type="dxa"/>
          </w:tcPr>
          <w:p w14:paraId="497C4F7D" w14:textId="580302CC" w:rsidR="00CB1C14" w:rsidRPr="000C03BB" w:rsidRDefault="00CB1C14" w:rsidP="000C03BB">
            <w:pPr>
              <w:spacing w:line="360" w:lineRule="auto"/>
              <w:rPr>
                <w:rFonts w:ascii="Arial" w:hAnsi="Arial" w:cs="Arial"/>
              </w:rPr>
            </w:pPr>
            <w:r w:rsidRPr="000C03BB">
              <w:rPr>
                <w:rFonts w:ascii="Arial" w:hAnsi="Arial" w:cs="Arial"/>
              </w:rPr>
              <w:t>Qualitative study; interviews with carers and stakeholders</w:t>
            </w:r>
          </w:p>
        </w:tc>
        <w:tc>
          <w:tcPr>
            <w:tcW w:w="2925" w:type="dxa"/>
          </w:tcPr>
          <w:p w14:paraId="41023B23" w14:textId="4C7B6BF3" w:rsidR="00CB1C14" w:rsidRPr="000C03BB" w:rsidRDefault="00CB1C14" w:rsidP="000C03BB">
            <w:pPr>
              <w:spacing w:line="360" w:lineRule="auto"/>
              <w:rPr>
                <w:rFonts w:ascii="Arial" w:hAnsi="Arial" w:cs="Arial"/>
              </w:rPr>
            </w:pPr>
            <w:r w:rsidRPr="000C03BB">
              <w:rPr>
                <w:rFonts w:ascii="Arial" w:hAnsi="Arial" w:cs="Arial"/>
              </w:rPr>
              <w:t>Found that digitalisation improves coordination but may increase inequalities for some users</w:t>
            </w:r>
          </w:p>
        </w:tc>
      </w:tr>
      <w:tr w:rsidR="000C03BB" w:rsidRPr="000C03BB" w14:paraId="45D0BB77" w14:textId="77777777" w:rsidTr="00CB1C14">
        <w:tc>
          <w:tcPr>
            <w:tcW w:w="1555" w:type="dxa"/>
          </w:tcPr>
          <w:p w14:paraId="55942442" w14:textId="451BFD61" w:rsidR="00CB1C14" w:rsidRPr="000C03BB" w:rsidRDefault="00CB1C14" w:rsidP="000C03BB">
            <w:pPr>
              <w:spacing w:line="360" w:lineRule="auto"/>
              <w:rPr>
                <w:rFonts w:ascii="Arial" w:hAnsi="Arial" w:cs="Arial"/>
              </w:rPr>
            </w:pPr>
            <w:r w:rsidRPr="000C03BB">
              <w:rPr>
                <w:rFonts w:ascii="Arial" w:hAnsi="Arial" w:cs="Arial"/>
              </w:rPr>
              <w:t>Gibson et al. (2025)</w:t>
            </w:r>
          </w:p>
        </w:tc>
        <w:tc>
          <w:tcPr>
            <w:tcW w:w="2268" w:type="dxa"/>
          </w:tcPr>
          <w:p w14:paraId="2F3FD15E" w14:textId="6AD601EF" w:rsidR="00CB1C14" w:rsidRPr="000C03BB" w:rsidRDefault="00CB1C14" w:rsidP="000C03BB">
            <w:pPr>
              <w:spacing w:line="360" w:lineRule="auto"/>
              <w:rPr>
                <w:rFonts w:ascii="Arial" w:hAnsi="Arial" w:cs="Arial"/>
              </w:rPr>
            </w:pPr>
            <w:r w:rsidRPr="000C03BB">
              <w:rPr>
                <w:rFonts w:ascii="Arial" w:hAnsi="Arial" w:cs="Arial"/>
              </w:rPr>
              <w:t>To review digital care technologies for older adults</w:t>
            </w:r>
          </w:p>
        </w:tc>
        <w:tc>
          <w:tcPr>
            <w:tcW w:w="2268" w:type="dxa"/>
          </w:tcPr>
          <w:p w14:paraId="3E4FD160" w14:textId="22D1609C" w:rsidR="00CB1C14" w:rsidRPr="000C03BB" w:rsidRDefault="00CB1C14" w:rsidP="000C03BB">
            <w:pPr>
              <w:spacing w:line="360" w:lineRule="auto"/>
              <w:rPr>
                <w:rFonts w:ascii="Arial" w:hAnsi="Arial" w:cs="Arial"/>
              </w:rPr>
            </w:pPr>
            <w:r w:rsidRPr="000C03BB">
              <w:rPr>
                <w:rFonts w:ascii="Arial" w:hAnsi="Arial" w:cs="Arial"/>
              </w:rPr>
              <w:t>Literature review of digital care technologies</w:t>
            </w:r>
          </w:p>
        </w:tc>
        <w:tc>
          <w:tcPr>
            <w:tcW w:w="2925" w:type="dxa"/>
          </w:tcPr>
          <w:p w14:paraId="17201BA1" w14:textId="40C92C9F" w:rsidR="00CB1C14" w:rsidRPr="000C03BB" w:rsidRDefault="00CB1C14" w:rsidP="000C03BB">
            <w:pPr>
              <w:spacing w:line="360" w:lineRule="auto"/>
              <w:rPr>
                <w:rFonts w:ascii="Arial" w:hAnsi="Arial" w:cs="Arial"/>
              </w:rPr>
            </w:pPr>
            <w:r w:rsidRPr="000C03BB">
              <w:rPr>
                <w:rFonts w:ascii="Arial" w:hAnsi="Arial" w:cs="Arial"/>
              </w:rPr>
              <w:t>Digital tools support independence and home-based care, but effectiveness depends on usability</w:t>
            </w:r>
          </w:p>
        </w:tc>
      </w:tr>
      <w:tr w:rsidR="000C03BB" w:rsidRPr="000C03BB" w14:paraId="2CB48DF3" w14:textId="77777777" w:rsidTr="00CB1C14">
        <w:tc>
          <w:tcPr>
            <w:tcW w:w="1555" w:type="dxa"/>
          </w:tcPr>
          <w:p w14:paraId="73B4A51C" w14:textId="36EA8647" w:rsidR="00CB1C14" w:rsidRPr="000C03BB" w:rsidRDefault="00CB1C14" w:rsidP="000C03BB">
            <w:pPr>
              <w:spacing w:line="360" w:lineRule="auto"/>
              <w:rPr>
                <w:rFonts w:ascii="Arial" w:hAnsi="Arial" w:cs="Arial"/>
              </w:rPr>
            </w:pPr>
            <w:r w:rsidRPr="000C03BB">
              <w:rPr>
                <w:rFonts w:ascii="Arial" w:hAnsi="Arial" w:cs="Arial"/>
              </w:rPr>
              <w:t>Pu et al. (2019)</w:t>
            </w:r>
          </w:p>
        </w:tc>
        <w:tc>
          <w:tcPr>
            <w:tcW w:w="2268" w:type="dxa"/>
          </w:tcPr>
          <w:p w14:paraId="742F1E0D" w14:textId="1578C8C1" w:rsidR="00CB1C14" w:rsidRPr="000C03BB" w:rsidRDefault="001900DF" w:rsidP="000C03BB">
            <w:pPr>
              <w:spacing w:line="360" w:lineRule="auto"/>
              <w:rPr>
                <w:rFonts w:ascii="Arial" w:hAnsi="Arial" w:cs="Arial"/>
              </w:rPr>
            </w:pPr>
            <w:r w:rsidRPr="001900DF">
              <w:rPr>
                <w:rFonts w:ascii="Arial" w:hAnsi="Arial" w:cs="Arial"/>
              </w:rPr>
              <w:t>To evaluate the efficacy of social robots.</w:t>
            </w:r>
          </w:p>
        </w:tc>
        <w:tc>
          <w:tcPr>
            <w:tcW w:w="2268" w:type="dxa"/>
          </w:tcPr>
          <w:p w14:paraId="4EA0D4BA" w14:textId="1446098B" w:rsidR="00CB1C14" w:rsidRPr="000C03BB" w:rsidRDefault="00CB1C14" w:rsidP="000C03BB">
            <w:pPr>
              <w:spacing w:line="360" w:lineRule="auto"/>
              <w:rPr>
                <w:rFonts w:ascii="Arial" w:hAnsi="Arial" w:cs="Arial"/>
              </w:rPr>
            </w:pPr>
            <w:r w:rsidRPr="000C03BB">
              <w:rPr>
                <w:rFonts w:ascii="Arial" w:hAnsi="Arial" w:cs="Arial"/>
              </w:rPr>
              <w:t>Systematic review of multiple studies on social robots</w:t>
            </w:r>
          </w:p>
        </w:tc>
        <w:tc>
          <w:tcPr>
            <w:tcW w:w="2925" w:type="dxa"/>
          </w:tcPr>
          <w:p w14:paraId="0B0DD517" w14:textId="133AA30A" w:rsidR="00CB1C14" w:rsidRPr="000C03BB" w:rsidRDefault="00CB1C14" w:rsidP="000C03BB">
            <w:pPr>
              <w:spacing w:line="360" w:lineRule="auto"/>
              <w:rPr>
                <w:rFonts w:ascii="Arial" w:hAnsi="Arial" w:cs="Arial"/>
              </w:rPr>
            </w:pPr>
            <w:r w:rsidRPr="000C03BB">
              <w:rPr>
                <w:rFonts w:ascii="Arial" w:hAnsi="Arial" w:cs="Arial"/>
              </w:rPr>
              <w:t>Social robots improve wellbeing and reduce loneliness among older adults</w:t>
            </w:r>
          </w:p>
        </w:tc>
      </w:tr>
      <w:tr w:rsidR="000A4EA1" w:rsidRPr="000C03BB" w14:paraId="6B3A084E" w14:textId="77777777" w:rsidTr="00CB1C14">
        <w:tc>
          <w:tcPr>
            <w:tcW w:w="1555" w:type="dxa"/>
          </w:tcPr>
          <w:p w14:paraId="25B67EC4" w14:textId="673DB807" w:rsidR="00CB1C14" w:rsidRPr="000C03BB" w:rsidRDefault="00CB1C14" w:rsidP="000C03BB">
            <w:pPr>
              <w:spacing w:line="360" w:lineRule="auto"/>
              <w:rPr>
                <w:rFonts w:ascii="Arial" w:hAnsi="Arial" w:cs="Arial"/>
              </w:rPr>
            </w:pPr>
            <w:r w:rsidRPr="000C03BB">
              <w:rPr>
                <w:rFonts w:ascii="Arial" w:hAnsi="Arial" w:cs="Arial"/>
              </w:rPr>
              <w:t>Warmoth et al. (2022)</w:t>
            </w:r>
          </w:p>
        </w:tc>
        <w:tc>
          <w:tcPr>
            <w:tcW w:w="2268" w:type="dxa"/>
          </w:tcPr>
          <w:p w14:paraId="6529F6B9" w14:textId="59CBD9CE" w:rsidR="00CB1C14" w:rsidRPr="000C03BB" w:rsidRDefault="00CB1C14" w:rsidP="000C03BB">
            <w:pPr>
              <w:spacing w:line="360" w:lineRule="auto"/>
              <w:rPr>
                <w:rFonts w:ascii="Arial" w:hAnsi="Arial" w:cs="Arial"/>
              </w:rPr>
            </w:pPr>
            <w:r w:rsidRPr="000C03BB">
              <w:rPr>
                <w:rFonts w:ascii="Arial" w:hAnsi="Arial" w:cs="Arial"/>
              </w:rPr>
              <w:t>To evaluate video consultation in care homes</w:t>
            </w:r>
          </w:p>
        </w:tc>
        <w:tc>
          <w:tcPr>
            <w:tcW w:w="2268" w:type="dxa"/>
          </w:tcPr>
          <w:p w14:paraId="15EB0907" w14:textId="1374DC14" w:rsidR="00CB1C14" w:rsidRPr="000C03BB" w:rsidRDefault="00CB1C14" w:rsidP="000C03BB">
            <w:pPr>
              <w:spacing w:line="360" w:lineRule="auto"/>
              <w:rPr>
                <w:rFonts w:ascii="Arial" w:hAnsi="Arial" w:cs="Arial"/>
              </w:rPr>
            </w:pPr>
            <w:r w:rsidRPr="000C03BB">
              <w:rPr>
                <w:rFonts w:ascii="Arial" w:hAnsi="Arial" w:cs="Arial"/>
              </w:rPr>
              <w:t>Mixed-methods study; care homes in England</w:t>
            </w:r>
          </w:p>
        </w:tc>
        <w:tc>
          <w:tcPr>
            <w:tcW w:w="2925" w:type="dxa"/>
          </w:tcPr>
          <w:p w14:paraId="74C601A5" w14:textId="579BF4D7" w:rsidR="00CB1C14" w:rsidRPr="000C03BB" w:rsidRDefault="00CB1C14" w:rsidP="000C03BB">
            <w:pPr>
              <w:spacing w:line="360" w:lineRule="auto"/>
              <w:rPr>
                <w:rFonts w:ascii="Arial" w:hAnsi="Arial" w:cs="Arial"/>
              </w:rPr>
            </w:pPr>
            <w:r w:rsidRPr="000C03BB">
              <w:rPr>
                <w:rFonts w:ascii="Arial" w:hAnsi="Arial" w:cs="Arial"/>
              </w:rPr>
              <w:t>Video consultations improved access to healthcare and communication with professionals</w:t>
            </w:r>
          </w:p>
        </w:tc>
      </w:tr>
    </w:tbl>
    <w:p w14:paraId="3D2DB667" w14:textId="77777777" w:rsidR="00755ECA" w:rsidRPr="000C03BB" w:rsidRDefault="00755ECA" w:rsidP="000C03BB">
      <w:pPr>
        <w:spacing w:line="360" w:lineRule="auto"/>
        <w:rPr>
          <w:rFonts w:ascii="Arial" w:hAnsi="Arial" w:cs="Arial"/>
          <w:b/>
          <w:bCs/>
        </w:rPr>
      </w:pPr>
    </w:p>
    <w:p w14:paraId="3CF7790E" w14:textId="77777777" w:rsidR="004276AB" w:rsidRPr="000C03BB" w:rsidRDefault="004276AB" w:rsidP="000C03BB">
      <w:pPr>
        <w:pStyle w:val="Heading2"/>
        <w:spacing w:line="360" w:lineRule="auto"/>
        <w:rPr>
          <w:rFonts w:ascii="Arial" w:hAnsi="Arial" w:cs="Arial"/>
          <w:b/>
          <w:bCs/>
          <w:color w:val="auto"/>
          <w:sz w:val="22"/>
          <w:szCs w:val="22"/>
        </w:rPr>
      </w:pPr>
      <w:bookmarkStart w:id="18" w:name="_Toc227410290"/>
      <w:r w:rsidRPr="000C03BB">
        <w:rPr>
          <w:rFonts w:ascii="Arial" w:hAnsi="Arial" w:cs="Arial"/>
          <w:b/>
          <w:bCs/>
          <w:color w:val="auto"/>
          <w:sz w:val="22"/>
          <w:szCs w:val="22"/>
        </w:rPr>
        <w:lastRenderedPageBreak/>
        <w:t>4.2 Theme 1: Independence and access</w:t>
      </w:r>
      <w:bookmarkEnd w:id="18"/>
    </w:p>
    <w:p w14:paraId="01A8DB36" w14:textId="223886A4" w:rsidR="004276AB" w:rsidRPr="000C03BB" w:rsidRDefault="00C95EF4" w:rsidP="000C03BB">
      <w:pPr>
        <w:spacing w:line="360" w:lineRule="auto"/>
        <w:rPr>
          <w:rFonts w:ascii="Arial" w:hAnsi="Arial" w:cs="Arial"/>
        </w:rPr>
      </w:pPr>
      <w:r w:rsidRPr="000C03BB">
        <w:rPr>
          <w:rFonts w:ascii="Arial" w:hAnsi="Arial" w:cs="Arial"/>
        </w:rPr>
        <w:t xml:space="preserve">Digital technologies support independence and access to care. A review by Gibson et al. (2025) found that digital care technologies allow older adults to receive care in their own homes and reduce the need for frequent face-to-face appointments. Similarly, Warmoth et al. (2022), using a mixed-methods study, showed that video consultations improve communication between care home staff and healthcare professionals, making support more accessible. Furthermore, Rousaki et al. (2024), in a qualitative study, found that digitalisation improves service coordination, as information can be shared more easily between different services. This shows that digital tools can make care more efficient and accessible for older adults. </w:t>
      </w:r>
    </w:p>
    <w:p w14:paraId="45EE6854" w14:textId="77777777" w:rsidR="004276AB" w:rsidRPr="000C03BB" w:rsidRDefault="004276AB" w:rsidP="000C03BB">
      <w:pPr>
        <w:pStyle w:val="Heading2"/>
        <w:spacing w:line="360" w:lineRule="auto"/>
        <w:rPr>
          <w:rFonts w:ascii="Arial" w:hAnsi="Arial" w:cs="Arial"/>
          <w:b/>
          <w:bCs/>
          <w:color w:val="auto"/>
          <w:sz w:val="22"/>
          <w:szCs w:val="22"/>
        </w:rPr>
      </w:pPr>
      <w:bookmarkStart w:id="19" w:name="_Toc227410291"/>
      <w:r w:rsidRPr="000C03BB">
        <w:rPr>
          <w:rFonts w:ascii="Arial" w:hAnsi="Arial" w:cs="Arial"/>
          <w:b/>
          <w:bCs/>
          <w:color w:val="auto"/>
          <w:sz w:val="22"/>
          <w:szCs w:val="22"/>
        </w:rPr>
        <w:t>4.3 Theme 2: Digital exclusion</w:t>
      </w:r>
      <w:bookmarkEnd w:id="19"/>
    </w:p>
    <w:p w14:paraId="3EA7A468" w14:textId="56E4FAC5" w:rsidR="004276AB" w:rsidRPr="000C03BB" w:rsidRDefault="00C95EF4" w:rsidP="000C03BB">
      <w:pPr>
        <w:spacing w:line="360" w:lineRule="auto"/>
        <w:rPr>
          <w:rFonts w:ascii="Arial" w:hAnsi="Arial" w:cs="Arial"/>
        </w:rPr>
      </w:pPr>
      <w:r w:rsidRPr="000C03BB">
        <w:rPr>
          <w:rFonts w:ascii="Arial" w:hAnsi="Arial" w:cs="Arial"/>
        </w:rPr>
        <w:t xml:space="preserve">Digital exclusion remains a major barrier. Brundle et al. (2025), in a quantitative study, found that many older adults have limited digital skills or lack access to technology, which reduces their ability to engage with digital services. This means that some individuals may not be able to use digital care effectively. Similarly, Rousaki et al. (2024) identified inequalities in access to digital systems, showing that not all older adults benefit equally from digitalisation. This suggests that while digital tools can improve care, they may also create challenges for those who are unable to engage with them. </w:t>
      </w:r>
    </w:p>
    <w:p w14:paraId="405B10CF" w14:textId="77777777" w:rsidR="004276AB" w:rsidRPr="000C03BB" w:rsidRDefault="004276AB" w:rsidP="000C03BB">
      <w:pPr>
        <w:pStyle w:val="Heading2"/>
        <w:spacing w:line="360" w:lineRule="auto"/>
        <w:rPr>
          <w:rFonts w:ascii="Arial" w:hAnsi="Arial" w:cs="Arial"/>
          <w:b/>
          <w:bCs/>
          <w:color w:val="auto"/>
          <w:sz w:val="22"/>
          <w:szCs w:val="22"/>
        </w:rPr>
      </w:pPr>
      <w:bookmarkStart w:id="20" w:name="_Toc227410292"/>
      <w:r w:rsidRPr="000C03BB">
        <w:rPr>
          <w:rFonts w:ascii="Arial" w:hAnsi="Arial" w:cs="Arial"/>
          <w:b/>
          <w:bCs/>
          <w:color w:val="auto"/>
          <w:sz w:val="22"/>
          <w:szCs w:val="22"/>
        </w:rPr>
        <w:t>4.4 Theme 3: Person-centred care</w:t>
      </w:r>
      <w:bookmarkEnd w:id="20"/>
    </w:p>
    <w:p w14:paraId="0169F59A" w14:textId="5861D08A" w:rsidR="004276AB" w:rsidRPr="000C03BB" w:rsidRDefault="00C95EF4" w:rsidP="000C03BB">
      <w:pPr>
        <w:spacing w:line="360" w:lineRule="auto"/>
        <w:rPr>
          <w:rFonts w:ascii="Arial" w:hAnsi="Arial" w:cs="Arial"/>
        </w:rPr>
      </w:pPr>
      <w:r w:rsidRPr="000C03BB">
        <w:rPr>
          <w:rFonts w:ascii="Arial" w:hAnsi="Arial" w:cs="Arial"/>
        </w:rPr>
        <w:t xml:space="preserve">Digital tools can support aspects of person-centred care, particularly in relation to wellbeing and independence. For example, Pu et al. (2019), in a systematic review, found that social robots can reduce loneliness and improve psychological wellbeing among older adults. This shows that technology can support emotional as well as physical needs. However, these technologies cannot replace human care. Gibson et al. (2025) highlighted that human interaction remains essential for communication and understanding individual preferences. This suggests that digital tools should be used alongside human support rather than as a replacement. </w:t>
      </w:r>
    </w:p>
    <w:p w14:paraId="42036477" w14:textId="7306D88D" w:rsidR="00E63D7F" w:rsidRPr="000C03BB" w:rsidRDefault="00E63D7F" w:rsidP="000C03BB">
      <w:pPr>
        <w:pStyle w:val="Heading1"/>
        <w:spacing w:line="360" w:lineRule="auto"/>
        <w:rPr>
          <w:rFonts w:ascii="Arial" w:hAnsi="Arial" w:cs="Arial"/>
          <w:b/>
          <w:bCs/>
          <w:color w:val="auto"/>
          <w:sz w:val="22"/>
          <w:szCs w:val="22"/>
        </w:rPr>
      </w:pPr>
      <w:bookmarkStart w:id="21" w:name="_Toc227410293"/>
      <w:r w:rsidRPr="000C03BB">
        <w:rPr>
          <w:rFonts w:ascii="Arial" w:hAnsi="Arial" w:cs="Arial"/>
          <w:b/>
          <w:bCs/>
          <w:color w:val="auto"/>
          <w:sz w:val="22"/>
          <w:szCs w:val="22"/>
        </w:rPr>
        <w:t>5. Discussion</w:t>
      </w:r>
      <w:bookmarkEnd w:id="21"/>
    </w:p>
    <w:p w14:paraId="07FE82DE" w14:textId="77777777" w:rsidR="00755ECA" w:rsidRPr="000C03BB" w:rsidRDefault="00755ECA" w:rsidP="000C03BB">
      <w:pPr>
        <w:spacing w:line="360" w:lineRule="auto"/>
        <w:rPr>
          <w:rFonts w:ascii="Arial" w:hAnsi="Arial" w:cs="Arial"/>
        </w:rPr>
      </w:pPr>
      <w:r w:rsidRPr="000C03BB">
        <w:rPr>
          <w:rFonts w:ascii="Arial" w:hAnsi="Arial" w:cs="Arial"/>
        </w:rPr>
        <w:t>The findings of this scoping review demonstrate that AI-powered digital tools have significant potential to support person-centred care by improving independence, access to services and overall efficiency within health and social care systems. These findings align with UK policy priorities, particularly the NHS Long Term Plan, which emphasises the role of digital innovation in transforming service delivery (NHS England, 2019).</w:t>
      </w:r>
    </w:p>
    <w:p w14:paraId="49EF2AA2" w14:textId="77777777" w:rsidR="00755ECA" w:rsidRPr="000C03BB" w:rsidRDefault="00755ECA" w:rsidP="000C03BB">
      <w:pPr>
        <w:spacing w:line="360" w:lineRule="auto"/>
        <w:rPr>
          <w:rFonts w:ascii="Arial" w:hAnsi="Arial" w:cs="Arial"/>
        </w:rPr>
      </w:pPr>
      <w:r w:rsidRPr="000C03BB">
        <w:rPr>
          <w:rFonts w:ascii="Arial" w:hAnsi="Arial" w:cs="Arial"/>
        </w:rPr>
        <w:lastRenderedPageBreak/>
        <w:t>However, a critical analysis of the findings reveals that the benefits of digital technologies are not universally experienced. Digital exclusion remains a major limitation, preventing many older adults from engaging with digital systems (Age UK, 2025; Brundle et al., 2025). This highlights a key contradiction within digital transformation: while technologies are designed to improve access, they may simultaneously create new forms of inequality.</w:t>
      </w:r>
    </w:p>
    <w:p w14:paraId="7743543A" w14:textId="77777777" w:rsidR="00755ECA" w:rsidRPr="000C03BB" w:rsidRDefault="00755ECA" w:rsidP="000C03BB">
      <w:pPr>
        <w:spacing w:line="360" w:lineRule="auto"/>
        <w:rPr>
          <w:rFonts w:ascii="Arial" w:hAnsi="Arial" w:cs="Arial"/>
        </w:rPr>
      </w:pPr>
      <w:r w:rsidRPr="000C03BB">
        <w:rPr>
          <w:rFonts w:ascii="Arial" w:hAnsi="Arial" w:cs="Arial"/>
        </w:rPr>
        <w:t>Furthermore, the assumption that digital technologies inherently improve care is challenged by the evidence. Instead, their effectiveness depends on multiple factors, including usability, accessibility and user engagement (NHS England, 2023). Technologies that are poorly designed or difficult to use may reduce, rather than enhance, the quality of care.</w:t>
      </w:r>
    </w:p>
    <w:p w14:paraId="6D032AEE" w14:textId="77777777" w:rsidR="00755ECA" w:rsidRPr="000C03BB" w:rsidRDefault="00755ECA" w:rsidP="000C03BB">
      <w:pPr>
        <w:spacing w:line="360" w:lineRule="auto"/>
        <w:rPr>
          <w:rFonts w:ascii="Arial" w:hAnsi="Arial" w:cs="Arial"/>
        </w:rPr>
      </w:pPr>
      <w:r w:rsidRPr="000C03BB">
        <w:rPr>
          <w:rFonts w:ascii="Arial" w:hAnsi="Arial" w:cs="Arial"/>
        </w:rPr>
        <w:t>Another important issue is the impact of digital technologies on human interaction. Person-centred care is fundamentally relational, requiring communication, empathy and trust between service users and professionals (The King’s Fund, 2023). While AI-powered tools can support decision-making and monitoring, they cannot replace the human aspects of care. This suggests that over-reliance on technology may risk reducing the quality of interpersonal care.</w:t>
      </w:r>
    </w:p>
    <w:p w14:paraId="2D92E206" w14:textId="4AAADB22" w:rsidR="00755ECA" w:rsidRPr="000C03BB" w:rsidRDefault="00755ECA" w:rsidP="000C03BB">
      <w:pPr>
        <w:spacing w:line="360" w:lineRule="auto"/>
        <w:rPr>
          <w:rFonts w:ascii="Arial" w:hAnsi="Arial" w:cs="Arial"/>
        </w:rPr>
      </w:pPr>
      <w:r w:rsidRPr="000C03BB">
        <w:rPr>
          <w:rFonts w:ascii="Arial" w:hAnsi="Arial" w:cs="Arial"/>
        </w:rPr>
        <w:t>In addition, workforce readiness is a critical factor influencing the success of digital implementation.</w:t>
      </w:r>
      <w:r w:rsidR="00BE5987" w:rsidRPr="00BE5987">
        <w:rPr>
          <w:rFonts w:ascii="Times New Roman" w:eastAsia="Times New Roman" w:hAnsi="Times New Roman" w:cs="Times New Roman"/>
          <w:sz w:val="24"/>
          <w:szCs w:val="24"/>
          <w:lang w:eastAsia="en-GB"/>
        </w:rPr>
        <w:t xml:space="preserve"> </w:t>
      </w:r>
      <w:r w:rsidR="00BE5987" w:rsidRPr="00BE5987">
        <w:rPr>
          <w:rFonts w:ascii="Arial" w:hAnsi="Arial" w:cs="Arial"/>
        </w:rPr>
        <w:t>Skills for Care (2024b) highlights the need of training and assistance to make sure that professionals can successfully use digital technologies</w:t>
      </w:r>
      <w:r w:rsidRPr="000C03BB">
        <w:rPr>
          <w:rFonts w:ascii="Arial" w:hAnsi="Arial" w:cs="Arial"/>
        </w:rPr>
        <w:t>. Without adequate training, staff may lack confidence in using technology, which can limit its impact on care delivery.</w:t>
      </w:r>
    </w:p>
    <w:p w14:paraId="76F5D9DE" w14:textId="4A175ED6" w:rsidR="00755ECA" w:rsidRPr="000C03BB" w:rsidRDefault="00755ECA" w:rsidP="000C03BB">
      <w:pPr>
        <w:spacing w:line="360" w:lineRule="auto"/>
        <w:rPr>
          <w:rFonts w:ascii="Arial" w:hAnsi="Arial" w:cs="Arial"/>
        </w:rPr>
      </w:pPr>
      <w:r w:rsidRPr="000C03BB">
        <w:rPr>
          <w:rFonts w:ascii="Arial" w:hAnsi="Arial" w:cs="Arial"/>
        </w:rPr>
        <w:t xml:space="preserve">The integration of digital technologies into everyday practice also presents challenges. Wherton et al. (2025) highlight that successful implementation requires alignment with existing workflows, organisational culture and user needs. </w:t>
      </w:r>
      <w:r w:rsidR="00BE5987" w:rsidRPr="00BE5987">
        <w:rPr>
          <w:rFonts w:ascii="Arial" w:hAnsi="Arial" w:cs="Arial"/>
        </w:rPr>
        <w:t>This implies that digital transformation is not merely a technological challenge, but also a social and organisational one.</w:t>
      </w:r>
      <w:r w:rsidR="00BE5987">
        <w:rPr>
          <w:rFonts w:ascii="Arial" w:hAnsi="Arial" w:cs="Arial"/>
        </w:rPr>
        <w:t xml:space="preserve"> </w:t>
      </w:r>
    </w:p>
    <w:p w14:paraId="50B403BF" w14:textId="6F2547C4" w:rsidR="00755ECA" w:rsidRPr="000C03BB" w:rsidRDefault="00BE5987" w:rsidP="000C03BB">
      <w:pPr>
        <w:spacing w:line="360" w:lineRule="auto"/>
        <w:rPr>
          <w:rFonts w:ascii="Arial" w:hAnsi="Arial" w:cs="Arial"/>
        </w:rPr>
      </w:pPr>
      <w:r w:rsidRPr="00BE5987">
        <w:rPr>
          <w:rFonts w:ascii="Arial" w:hAnsi="Arial" w:cs="Arial"/>
        </w:rPr>
        <w:t>Finally, ethical issues need to be considered. The application of AI in health and social care raises concerns about data privacy, permission, and trust</w:t>
      </w:r>
      <w:r w:rsidR="00755ECA" w:rsidRPr="000C03BB">
        <w:rPr>
          <w:rFonts w:ascii="Arial" w:hAnsi="Arial" w:cs="Arial"/>
        </w:rPr>
        <w:t xml:space="preserve"> (Department of Health and Social Care, 2022). Failure to address these issues may reduce user confidence and limit engagement with digital systems.</w:t>
      </w:r>
    </w:p>
    <w:p w14:paraId="18CB0958" w14:textId="5F38F9F1" w:rsidR="00755ECA" w:rsidRPr="000C03BB" w:rsidRDefault="00755ECA" w:rsidP="000C03BB">
      <w:pPr>
        <w:spacing w:line="360" w:lineRule="auto"/>
        <w:rPr>
          <w:rFonts w:ascii="Arial" w:hAnsi="Arial" w:cs="Arial"/>
        </w:rPr>
      </w:pPr>
      <w:r w:rsidRPr="000C03BB">
        <w:rPr>
          <w:rFonts w:ascii="Arial" w:hAnsi="Arial" w:cs="Arial"/>
        </w:rPr>
        <w:t>Overall, the findings suggest that while AI-powered digital tools have the potential to support person-centred care, their effectiveness depends on inclusive, ethical and well-supported implementation.</w:t>
      </w:r>
    </w:p>
    <w:p w14:paraId="58A9124C" w14:textId="4F5FC09A" w:rsidR="007D4559" w:rsidRPr="000C03BB" w:rsidRDefault="007D4559" w:rsidP="000C03BB">
      <w:pPr>
        <w:pStyle w:val="Heading1"/>
        <w:spacing w:line="360" w:lineRule="auto"/>
        <w:rPr>
          <w:rFonts w:ascii="Arial" w:hAnsi="Arial" w:cs="Arial"/>
          <w:b/>
          <w:bCs/>
          <w:color w:val="auto"/>
          <w:sz w:val="22"/>
          <w:szCs w:val="22"/>
        </w:rPr>
      </w:pPr>
      <w:bookmarkStart w:id="22" w:name="_Toc227410294"/>
      <w:r w:rsidRPr="000C03BB">
        <w:rPr>
          <w:rFonts w:ascii="Arial" w:hAnsi="Arial" w:cs="Arial"/>
          <w:b/>
          <w:bCs/>
          <w:color w:val="auto"/>
          <w:sz w:val="22"/>
          <w:szCs w:val="22"/>
        </w:rPr>
        <w:lastRenderedPageBreak/>
        <w:t>6. Recommendations</w:t>
      </w:r>
      <w:bookmarkEnd w:id="22"/>
    </w:p>
    <w:p w14:paraId="551BB27E" w14:textId="77777777" w:rsidR="007D4559" w:rsidRPr="000C03BB" w:rsidRDefault="007D4559" w:rsidP="000C03BB">
      <w:pPr>
        <w:pStyle w:val="Heading2"/>
        <w:spacing w:line="360" w:lineRule="auto"/>
        <w:rPr>
          <w:rFonts w:ascii="Arial" w:hAnsi="Arial" w:cs="Arial"/>
          <w:b/>
          <w:bCs/>
          <w:color w:val="auto"/>
          <w:sz w:val="22"/>
          <w:szCs w:val="22"/>
        </w:rPr>
      </w:pPr>
      <w:bookmarkStart w:id="23" w:name="_Toc227410295"/>
      <w:r w:rsidRPr="000C03BB">
        <w:rPr>
          <w:rFonts w:ascii="Arial" w:hAnsi="Arial" w:cs="Arial"/>
          <w:b/>
          <w:bCs/>
          <w:color w:val="auto"/>
          <w:sz w:val="22"/>
          <w:szCs w:val="22"/>
        </w:rPr>
        <w:t>Practice (Health and Social Care Professionals)</w:t>
      </w:r>
      <w:bookmarkEnd w:id="23"/>
    </w:p>
    <w:p w14:paraId="229B8157" w14:textId="77777777" w:rsidR="007D4559" w:rsidRPr="000C03BB" w:rsidRDefault="007D4559" w:rsidP="000C03BB">
      <w:pPr>
        <w:spacing w:line="360" w:lineRule="auto"/>
        <w:rPr>
          <w:rFonts w:ascii="Arial" w:hAnsi="Arial" w:cs="Arial"/>
        </w:rPr>
      </w:pPr>
      <w:r w:rsidRPr="000C03BB">
        <w:rPr>
          <w:rFonts w:ascii="Arial" w:hAnsi="Arial" w:cs="Arial"/>
        </w:rPr>
        <w:t>Health professionals should assess the digital needs, abilities and preferences of older adults before introducing digital tools. Providing training, guidance and ongoing support can improve confidence and engagement with technology (NHS England, 2023). In addition, digital tools should be simple, accessible and tailored to individual needs to ensure they support person-centred care (Gibson et al., 2025).</w:t>
      </w:r>
    </w:p>
    <w:p w14:paraId="42BD99DB" w14:textId="77777777" w:rsidR="007D4559" w:rsidRPr="000C03BB" w:rsidRDefault="007D4559" w:rsidP="000C03BB">
      <w:pPr>
        <w:pStyle w:val="Heading2"/>
        <w:spacing w:line="360" w:lineRule="auto"/>
        <w:rPr>
          <w:rFonts w:ascii="Arial" w:hAnsi="Arial" w:cs="Arial"/>
          <w:b/>
          <w:bCs/>
          <w:color w:val="auto"/>
          <w:sz w:val="22"/>
          <w:szCs w:val="22"/>
        </w:rPr>
      </w:pPr>
      <w:bookmarkStart w:id="24" w:name="_Toc227410296"/>
      <w:r w:rsidRPr="000C03BB">
        <w:rPr>
          <w:rFonts w:ascii="Arial" w:hAnsi="Arial" w:cs="Arial"/>
          <w:b/>
          <w:bCs/>
          <w:color w:val="auto"/>
          <w:sz w:val="22"/>
          <w:szCs w:val="22"/>
        </w:rPr>
        <w:t>Policy (Government and NHS)</w:t>
      </w:r>
      <w:bookmarkEnd w:id="24"/>
    </w:p>
    <w:p w14:paraId="7EC449AF" w14:textId="77777777" w:rsidR="007D4559" w:rsidRPr="000C03BB" w:rsidRDefault="007D4559" w:rsidP="000C03BB">
      <w:pPr>
        <w:spacing w:line="360" w:lineRule="auto"/>
        <w:rPr>
          <w:rFonts w:ascii="Arial" w:hAnsi="Arial" w:cs="Arial"/>
        </w:rPr>
      </w:pPr>
      <w:r w:rsidRPr="000C03BB">
        <w:rPr>
          <w:rFonts w:ascii="Arial" w:hAnsi="Arial" w:cs="Arial"/>
        </w:rPr>
        <w:t>Policies should prioritise digital inclusion by ensuring equal access to digital health services. This includes investment in infrastructure, affordable devices and training programmes for older adults (Department of Health and Social Care, 2022). Policymakers should also ensure that non-digital alternatives remain available so that individuals who are unable to use technology are not excluded (NHS England, 2023).</w:t>
      </w:r>
    </w:p>
    <w:p w14:paraId="4B4BCAB1" w14:textId="77777777" w:rsidR="007D4559" w:rsidRPr="000C03BB" w:rsidRDefault="007D4559" w:rsidP="000C03BB">
      <w:pPr>
        <w:pStyle w:val="Heading2"/>
        <w:spacing w:line="360" w:lineRule="auto"/>
        <w:rPr>
          <w:rFonts w:ascii="Arial" w:hAnsi="Arial" w:cs="Arial"/>
          <w:b/>
          <w:bCs/>
          <w:color w:val="auto"/>
          <w:sz w:val="22"/>
          <w:szCs w:val="22"/>
        </w:rPr>
      </w:pPr>
      <w:bookmarkStart w:id="25" w:name="_Toc227410297"/>
      <w:r w:rsidRPr="000C03BB">
        <w:rPr>
          <w:rFonts w:ascii="Arial" w:hAnsi="Arial" w:cs="Arial"/>
          <w:b/>
          <w:bCs/>
          <w:color w:val="auto"/>
          <w:sz w:val="22"/>
          <w:szCs w:val="22"/>
        </w:rPr>
        <w:t>Service Users and Communities</w:t>
      </w:r>
      <w:bookmarkEnd w:id="25"/>
    </w:p>
    <w:p w14:paraId="35ABB58E" w14:textId="77777777" w:rsidR="007D4559" w:rsidRPr="000C03BB" w:rsidRDefault="007D4559" w:rsidP="000C03BB">
      <w:pPr>
        <w:spacing w:line="360" w:lineRule="auto"/>
        <w:rPr>
          <w:rFonts w:ascii="Arial" w:hAnsi="Arial" w:cs="Arial"/>
        </w:rPr>
      </w:pPr>
      <w:r w:rsidRPr="000C03BB">
        <w:rPr>
          <w:rFonts w:ascii="Arial" w:hAnsi="Arial" w:cs="Arial"/>
        </w:rPr>
        <w:t>Community-based programmes should be developed to improve digital literacy among older adults. These may include local training sessions, support groups and access to digital resources (Age UK, 2024a). Support should not rely only on family members, as not all individuals have access to informal support networks.</w:t>
      </w:r>
    </w:p>
    <w:p w14:paraId="1760C67B" w14:textId="77777777" w:rsidR="007D4559" w:rsidRPr="000C03BB" w:rsidRDefault="007D4559" w:rsidP="000C03BB">
      <w:pPr>
        <w:pStyle w:val="Heading2"/>
        <w:spacing w:line="360" w:lineRule="auto"/>
        <w:rPr>
          <w:rFonts w:ascii="Arial" w:hAnsi="Arial" w:cs="Arial"/>
          <w:b/>
          <w:bCs/>
          <w:color w:val="auto"/>
          <w:sz w:val="22"/>
          <w:szCs w:val="22"/>
        </w:rPr>
      </w:pPr>
      <w:bookmarkStart w:id="26" w:name="_Toc227410298"/>
      <w:r w:rsidRPr="000C03BB">
        <w:rPr>
          <w:rFonts w:ascii="Arial" w:hAnsi="Arial" w:cs="Arial"/>
          <w:b/>
          <w:bCs/>
          <w:color w:val="auto"/>
          <w:sz w:val="22"/>
          <w:szCs w:val="22"/>
        </w:rPr>
        <w:t>Future Research</w:t>
      </w:r>
      <w:bookmarkEnd w:id="26"/>
    </w:p>
    <w:p w14:paraId="67838B27" w14:textId="0BF92739" w:rsidR="007D4559" w:rsidRPr="000C03BB" w:rsidRDefault="00BE5987" w:rsidP="000C03BB">
      <w:pPr>
        <w:spacing w:line="360" w:lineRule="auto"/>
        <w:rPr>
          <w:rFonts w:ascii="Arial" w:hAnsi="Arial" w:cs="Arial"/>
        </w:rPr>
      </w:pPr>
      <w:r w:rsidRPr="00BE5987">
        <w:rPr>
          <w:rFonts w:ascii="Arial" w:hAnsi="Arial" w:cs="Arial"/>
        </w:rPr>
        <w:t>Additional study is required to investigate the long-term impact of AI-powered digital tools on health outcomes, inequality, and user experience</w:t>
      </w:r>
      <w:r w:rsidR="007D4559" w:rsidRPr="000C03BB">
        <w:rPr>
          <w:rFonts w:ascii="Arial" w:hAnsi="Arial" w:cs="Arial"/>
        </w:rPr>
        <w:t>. Future studies should also examine ethical issues such as data privacy, autonomy and trust to ensure safe and effective use of technology (Department of Health and Social Care, 2022).</w:t>
      </w:r>
    </w:p>
    <w:p w14:paraId="7D4A282C" w14:textId="6EA4EC8B" w:rsidR="00E63D7F" w:rsidRPr="000C03BB" w:rsidRDefault="007D4559" w:rsidP="000C03BB">
      <w:pPr>
        <w:pStyle w:val="Heading1"/>
        <w:spacing w:line="360" w:lineRule="auto"/>
        <w:rPr>
          <w:rFonts w:ascii="Arial" w:hAnsi="Arial" w:cs="Arial"/>
          <w:b/>
          <w:bCs/>
          <w:color w:val="auto"/>
          <w:sz w:val="22"/>
          <w:szCs w:val="22"/>
        </w:rPr>
      </w:pPr>
      <w:bookmarkStart w:id="27" w:name="_Toc227410299"/>
      <w:r w:rsidRPr="000C03BB">
        <w:rPr>
          <w:rFonts w:ascii="Arial" w:hAnsi="Arial" w:cs="Arial"/>
          <w:b/>
          <w:bCs/>
          <w:color w:val="auto"/>
          <w:sz w:val="22"/>
          <w:szCs w:val="22"/>
        </w:rPr>
        <w:t>7.</w:t>
      </w:r>
      <w:r w:rsidR="00E63D7F" w:rsidRPr="000C03BB">
        <w:rPr>
          <w:rFonts w:ascii="Arial" w:hAnsi="Arial" w:cs="Arial"/>
          <w:b/>
          <w:bCs/>
          <w:color w:val="auto"/>
          <w:sz w:val="22"/>
          <w:szCs w:val="22"/>
        </w:rPr>
        <w:t xml:space="preserve"> Conclusion</w:t>
      </w:r>
      <w:bookmarkEnd w:id="27"/>
    </w:p>
    <w:p w14:paraId="6213AB66" w14:textId="77777777" w:rsidR="004276AB" w:rsidRPr="000C03BB" w:rsidRDefault="004276AB" w:rsidP="000C03BB">
      <w:pPr>
        <w:spacing w:line="360" w:lineRule="auto"/>
        <w:rPr>
          <w:rFonts w:ascii="Arial" w:hAnsi="Arial" w:cs="Arial"/>
        </w:rPr>
      </w:pPr>
      <w:r w:rsidRPr="000C03BB">
        <w:rPr>
          <w:rFonts w:ascii="Arial" w:hAnsi="Arial" w:cs="Arial"/>
        </w:rPr>
        <w:t>In conclusion, this study has examined the extent to which AI-powered digital tools support person-centred care and digital inclusion among older adults within UK health and social care settings. In line with the introduction, which highlighted the growing role of digital transformation and increasing reliance on AI technologies, the findings demonstrate that these tools have the potential to enhance care delivery, improve efficiency and support independence among older adults. Technologies such as remote monitoring systems, digital care platforms and video consultations contribute to more flexible and responsive models of care.</w:t>
      </w:r>
    </w:p>
    <w:p w14:paraId="27A35E38" w14:textId="77777777" w:rsidR="004276AB" w:rsidRPr="000C03BB" w:rsidRDefault="004276AB" w:rsidP="000C03BB">
      <w:pPr>
        <w:spacing w:line="360" w:lineRule="auto"/>
        <w:rPr>
          <w:rFonts w:ascii="Arial" w:hAnsi="Arial" w:cs="Arial"/>
        </w:rPr>
      </w:pPr>
      <w:r w:rsidRPr="000C03BB">
        <w:rPr>
          <w:rFonts w:ascii="Arial" w:hAnsi="Arial" w:cs="Arial"/>
        </w:rPr>
        <w:lastRenderedPageBreak/>
        <w:t>However, consistent with the concerns raised in the introduction, the extent to which these technologies support person-centred care is strongly influenced by issues related to accessibility, usability and digital inclusion. Digital exclusion remains a significant barrier, particularly for older adults with limited digital skills or access to technology, which may restrict their ability to benefit from digital services. This reinforces the argument that digital transformation, while beneficial, may also create or deepen inequalities if not implemented carefully.</w:t>
      </w:r>
    </w:p>
    <w:p w14:paraId="41624EFA" w14:textId="77777777" w:rsidR="004276AB" w:rsidRPr="000C03BB" w:rsidRDefault="004276AB" w:rsidP="000C03BB">
      <w:pPr>
        <w:spacing w:line="360" w:lineRule="auto"/>
        <w:rPr>
          <w:rFonts w:ascii="Arial" w:hAnsi="Arial" w:cs="Arial"/>
        </w:rPr>
      </w:pPr>
      <w:r w:rsidRPr="000C03BB">
        <w:rPr>
          <w:rFonts w:ascii="Arial" w:hAnsi="Arial" w:cs="Arial"/>
        </w:rPr>
        <w:t>Furthermore, the findings support the idea that AI-powered technologies should complement rather than replace human care. As discussed in the introduction, person-centred care is based on dignity, autonomy and meaningful relationships. These elements cannot be fully replicated by technology alone, highlighting the importance of maintaining human interaction alongside digital innovation.</w:t>
      </w:r>
    </w:p>
    <w:p w14:paraId="737CB558" w14:textId="579EFB4A" w:rsidR="004276AB" w:rsidRPr="000C03BB" w:rsidRDefault="004276AB" w:rsidP="000C03BB">
      <w:pPr>
        <w:spacing w:line="360" w:lineRule="auto"/>
        <w:rPr>
          <w:rFonts w:ascii="Arial" w:hAnsi="Arial" w:cs="Arial"/>
        </w:rPr>
      </w:pPr>
      <w:r w:rsidRPr="000C03BB">
        <w:rPr>
          <w:rFonts w:ascii="Arial" w:hAnsi="Arial" w:cs="Arial"/>
        </w:rPr>
        <w:t xml:space="preserve">Overall, this study demonstrates that while AI-powered digital tools offer significant opportunities to support person-centred care, their effectiveness depends on how they are designed and implemented. Future developments should prioritise inclusive design, digital literacy and user engagement </w:t>
      </w:r>
      <w:r w:rsidR="00036E89" w:rsidRPr="00036E89">
        <w:rPr>
          <w:rFonts w:ascii="Arial" w:hAnsi="Arial" w:cs="Arial"/>
        </w:rPr>
        <w:t xml:space="preserve"> guarantee that technologies are readily available</w:t>
      </w:r>
      <w:r w:rsidR="00036E89" w:rsidRPr="00036E89">
        <w:rPr>
          <w:rFonts w:ascii="Arial" w:hAnsi="Arial" w:cs="Arial"/>
        </w:rPr>
        <w:t xml:space="preserve"> </w:t>
      </w:r>
      <w:r w:rsidRPr="000C03BB">
        <w:rPr>
          <w:rFonts w:ascii="Arial" w:hAnsi="Arial" w:cs="Arial"/>
        </w:rPr>
        <w:t xml:space="preserve">and beneficial for all individuals. </w:t>
      </w:r>
      <w:r w:rsidR="00BE5987" w:rsidRPr="00BE5987">
        <w:rPr>
          <w:rFonts w:ascii="Arial" w:hAnsi="Arial" w:cs="Arial"/>
        </w:rPr>
        <w:t>This allows digital transformation to better connect with the person-centred care principles described at the beginning of this paper.</w:t>
      </w:r>
    </w:p>
    <w:p w14:paraId="76299D3F" w14:textId="27D97768" w:rsidR="006F537A" w:rsidRPr="000C03BB" w:rsidRDefault="006F537A" w:rsidP="000C03BB">
      <w:pPr>
        <w:pStyle w:val="Heading1"/>
        <w:spacing w:line="360" w:lineRule="auto"/>
        <w:rPr>
          <w:rFonts w:ascii="Arial" w:hAnsi="Arial" w:cs="Arial"/>
          <w:b/>
          <w:bCs/>
          <w:color w:val="auto"/>
          <w:sz w:val="22"/>
          <w:szCs w:val="22"/>
        </w:rPr>
      </w:pPr>
      <w:bookmarkStart w:id="28" w:name="_Toc227410300"/>
      <w:r w:rsidRPr="000C03BB">
        <w:rPr>
          <w:rFonts w:ascii="Arial" w:hAnsi="Arial" w:cs="Arial"/>
          <w:b/>
          <w:bCs/>
          <w:color w:val="auto"/>
          <w:sz w:val="22"/>
          <w:szCs w:val="22"/>
        </w:rPr>
        <w:t>References</w:t>
      </w:r>
      <w:bookmarkEnd w:id="28"/>
    </w:p>
    <w:p w14:paraId="3435FBFD" w14:textId="77777777" w:rsidR="00C95B13" w:rsidRPr="003A1DC9" w:rsidRDefault="00C95B13" w:rsidP="003A1DC9">
      <w:pPr>
        <w:spacing w:line="360" w:lineRule="auto"/>
        <w:rPr>
          <w:rFonts w:ascii="Arial" w:hAnsi="Arial" w:cs="Arial"/>
        </w:rPr>
      </w:pPr>
      <w:r w:rsidRPr="003A1DC9">
        <w:rPr>
          <w:rFonts w:ascii="Arial" w:hAnsi="Arial" w:cs="Arial"/>
        </w:rPr>
        <w:t xml:space="preserve">Age UK (2024a) </w:t>
      </w:r>
      <w:r w:rsidRPr="003A1DC9">
        <w:rPr>
          <w:rFonts w:ascii="Arial" w:hAnsi="Arial" w:cs="Arial"/>
          <w:i/>
          <w:iCs/>
        </w:rPr>
        <w:t>Facts and figures about digital inclusion and older people</w:t>
      </w:r>
      <w:r w:rsidRPr="003A1DC9">
        <w:rPr>
          <w:rFonts w:ascii="Arial" w:hAnsi="Arial" w:cs="Arial"/>
        </w:rPr>
        <w:t xml:space="preserve">. Available at: </w:t>
      </w:r>
      <w:hyperlink r:id="rId8" w:tgtFrame="_new" w:history="1">
        <w:r w:rsidRPr="003A1DC9">
          <w:rPr>
            <w:rStyle w:val="Hyperlink"/>
            <w:rFonts w:ascii="Arial" w:hAnsi="Arial" w:cs="Arial"/>
            <w:color w:val="auto"/>
          </w:rPr>
          <w:t>https://www.ageuk.org.uk/siteassets/documents/reports-and-publications/reports-and-briefings/active-communities/internet-use-statistics-june-2024.pdf</w:t>
        </w:r>
      </w:hyperlink>
      <w:r w:rsidRPr="003A1DC9">
        <w:rPr>
          <w:rFonts w:ascii="Arial" w:hAnsi="Arial" w:cs="Arial"/>
        </w:rPr>
        <w:t xml:space="preserve"> (Accessed: 24 March 2026).</w:t>
      </w:r>
    </w:p>
    <w:p w14:paraId="23CCEE52" w14:textId="78F1D661" w:rsidR="00950627" w:rsidRPr="003A1DC9" w:rsidRDefault="00C95B13" w:rsidP="003A1DC9">
      <w:pPr>
        <w:spacing w:line="360" w:lineRule="auto"/>
        <w:rPr>
          <w:rFonts w:ascii="Arial" w:hAnsi="Arial" w:cs="Arial"/>
        </w:rPr>
      </w:pPr>
      <w:r w:rsidRPr="003A1DC9">
        <w:rPr>
          <w:rFonts w:ascii="Arial" w:hAnsi="Arial" w:cs="Arial"/>
        </w:rPr>
        <w:t xml:space="preserve">Age UK (2024b) </w:t>
      </w:r>
      <w:r w:rsidRPr="003A1DC9">
        <w:rPr>
          <w:rFonts w:ascii="Arial" w:hAnsi="Arial" w:cs="Arial"/>
          <w:i/>
          <w:iCs/>
        </w:rPr>
        <w:t>Offline and overlooked: the impact of digital exclusion on older people</w:t>
      </w:r>
      <w:r w:rsidRPr="003A1DC9">
        <w:rPr>
          <w:rFonts w:ascii="Arial" w:hAnsi="Arial" w:cs="Arial"/>
        </w:rPr>
        <w:t xml:space="preserve">. Available at: </w:t>
      </w:r>
      <w:hyperlink r:id="rId9" w:tgtFrame="_new" w:history="1">
        <w:r w:rsidRPr="003A1DC9">
          <w:rPr>
            <w:rStyle w:val="Hyperlink"/>
            <w:rFonts w:ascii="Arial" w:hAnsi="Arial" w:cs="Arial"/>
            <w:color w:val="auto"/>
          </w:rPr>
          <w:t>https://www.ageuk.org.uk/siteassets/documents/reports-and-publications/reports-and-briefings/offline-and-overlooked-report.pdf</w:t>
        </w:r>
      </w:hyperlink>
      <w:r w:rsidRPr="003A1DC9">
        <w:rPr>
          <w:rFonts w:ascii="Arial" w:hAnsi="Arial" w:cs="Arial"/>
        </w:rPr>
        <w:t xml:space="preserve"> (Accessed: 24 March 2026).</w:t>
      </w:r>
    </w:p>
    <w:p w14:paraId="07DF7E0F" w14:textId="3F408557" w:rsidR="00950627" w:rsidRPr="003A1DC9" w:rsidRDefault="00F90540" w:rsidP="003A1DC9">
      <w:pPr>
        <w:spacing w:line="360" w:lineRule="auto"/>
        <w:rPr>
          <w:rFonts w:ascii="Arial" w:hAnsi="Arial" w:cs="Arial"/>
        </w:rPr>
      </w:pPr>
      <w:r w:rsidRPr="003A1DC9">
        <w:rPr>
          <w:rFonts w:ascii="Arial" w:hAnsi="Arial" w:cs="Arial"/>
        </w:rPr>
        <w:t xml:space="preserve">Age UK (2025) ‘Age UK warns 2.4 million digitally excluded older people are at risk of being left behind in an increasingly digital world’. Available at: </w:t>
      </w:r>
      <w:hyperlink r:id="rId10" w:tgtFrame="_new" w:history="1">
        <w:r w:rsidRPr="003A1DC9">
          <w:rPr>
            <w:rStyle w:val="Hyperlink"/>
            <w:rFonts w:ascii="Arial" w:hAnsi="Arial" w:cs="Arial"/>
            <w:color w:val="auto"/>
          </w:rPr>
          <w:t>https://www.ageuk.org.uk/latest-press/articles/age-uk-warns-22.4-million-digitally-excluded-older-people-are-at-risk-of-being-left-behind-in-an-increasingly-digital-world/</w:t>
        </w:r>
      </w:hyperlink>
      <w:r w:rsidRPr="003A1DC9">
        <w:rPr>
          <w:rFonts w:ascii="Arial" w:hAnsi="Arial" w:cs="Arial"/>
        </w:rPr>
        <w:t xml:space="preserve"> (Accessed: 24 March 2026).</w:t>
      </w:r>
    </w:p>
    <w:p w14:paraId="23F3B6C1" w14:textId="77777777" w:rsidR="00950627" w:rsidRPr="003A1DC9" w:rsidRDefault="00950627" w:rsidP="003A1DC9">
      <w:pPr>
        <w:spacing w:line="360" w:lineRule="auto"/>
        <w:rPr>
          <w:rFonts w:ascii="Arial" w:hAnsi="Arial" w:cs="Arial"/>
        </w:rPr>
      </w:pPr>
      <w:r w:rsidRPr="003A1DC9">
        <w:rPr>
          <w:rFonts w:ascii="Arial" w:hAnsi="Arial" w:cs="Arial"/>
        </w:rPr>
        <w:t xml:space="preserve">Braun, V. and Clarke, V. (2019) ‘Reflecting on reflexive thematic analysis’, </w:t>
      </w:r>
      <w:r w:rsidRPr="003A1DC9">
        <w:rPr>
          <w:rFonts w:ascii="Arial" w:hAnsi="Arial" w:cs="Arial"/>
          <w:i/>
          <w:iCs/>
        </w:rPr>
        <w:t>Qualitative Research in Sport, Exercise and Health</w:t>
      </w:r>
      <w:r w:rsidRPr="003A1DC9">
        <w:rPr>
          <w:rFonts w:ascii="Arial" w:hAnsi="Arial" w:cs="Arial"/>
        </w:rPr>
        <w:t>, 11(4), pp. 589–597.</w:t>
      </w:r>
    </w:p>
    <w:p w14:paraId="57B6D185" w14:textId="589A2201" w:rsidR="00950627" w:rsidRPr="003A1DC9" w:rsidRDefault="00C95B13" w:rsidP="003A1DC9">
      <w:pPr>
        <w:spacing w:line="360" w:lineRule="auto"/>
        <w:rPr>
          <w:rFonts w:ascii="Arial" w:hAnsi="Arial" w:cs="Arial"/>
        </w:rPr>
      </w:pPr>
      <w:r w:rsidRPr="003A1DC9">
        <w:rPr>
          <w:rFonts w:ascii="Arial" w:hAnsi="Arial" w:cs="Arial"/>
        </w:rPr>
        <w:lastRenderedPageBreak/>
        <w:t xml:space="preserve">Brundle, C. et al. (2025) ‘Development of methods to identify digitally excluded older adults’, </w:t>
      </w:r>
      <w:r w:rsidRPr="003A1DC9">
        <w:rPr>
          <w:rFonts w:ascii="Arial" w:hAnsi="Arial" w:cs="Arial"/>
          <w:i/>
          <w:iCs/>
        </w:rPr>
        <w:t>BMJ Open</w:t>
      </w:r>
      <w:r w:rsidRPr="003A1DC9">
        <w:rPr>
          <w:rFonts w:ascii="Arial" w:hAnsi="Arial" w:cs="Arial"/>
        </w:rPr>
        <w:t xml:space="preserve">, 15(9), e102723. Available at: </w:t>
      </w:r>
      <w:hyperlink r:id="rId11" w:tgtFrame="_new" w:history="1">
        <w:r w:rsidRPr="003A1DC9">
          <w:rPr>
            <w:rStyle w:val="Hyperlink"/>
            <w:rFonts w:ascii="Arial" w:hAnsi="Arial" w:cs="Arial"/>
            <w:color w:val="auto"/>
          </w:rPr>
          <w:t>https://bmjopen.bmj.com/content/15/9/e102723</w:t>
        </w:r>
      </w:hyperlink>
      <w:r w:rsidRPr="003A1DC9">
        <w:rPr>
          <w:rFonts w:ascii="Arial" w:hAnsi="Arial" w:cs="Arial"/>
        </w:rPr>
        <w:t xml:space="preserve"> (Accessed: 24 March 2026). </w:t>
      </w:r>
    </w:p>
    <w:p w14:paraId="1B90B921" w14:textId="129F8A77" w:rsidR="00950627" w:rsidRPr="003A1DC9" w:rsidRDefault="00C95B13" w:rsidP="003A1DC9">
      <w:pPr>
        <w:spacing w:line="360" w:lineRule="auto"/>
        <w:rPr>
          <w:rFonts w:ascii="Arial" w:hAnsi="Arial" w:cs="Arial"/>
        </w:rPr>
      </w:pPr>
      <w:r w:rsidRPr="003A1DC9">
        <w:rPr>
          <w:rFonts w:ascii="Arial" w:hAnsi="Arial" w:cs="Arial"/>
        </w:rPr>
        <w:t xml:space="preserve">Care Act 2014. London: HMSO. Available at: </w:t>
      </w:r>
      <w:hyperlink r:id="rId12" w:tgtFrame="_new" w:history="1">
        <w:r w:rsidRPr="003A1DC9">
          <w:rPr>
            <w:rStyle w:val="Hyperlink"/>
            <w:rFonts w:ascii="Arial" w:hAnsi="Arial" w:cs="Arial"/>
            <w:color w:val="auto"/>
          </w:rPr>
          <w:t>https://www.legislation.gov.uk/ukpga/2014/23/contents</w:t>
        </w:r>
      </w:hyperlink>
      <w:r w:rsidRPr="003A1DC9">
        <w:rPr>
          <w:rFonts w:ascii="Arial" w:hAnsi="Arial" w:cs="Arial"/>
        </w:rPr>
        <w:t xml:space="preserve"> (Accessed: 24 March 2026).</w:t>
      </w:r>
    </w:p>
    <w:p w14:paraId="1A1AEA5A" w14:textId="4DD63FD2" w:rsidR="00950627" w:rsidRPr="003A1DC9" w:rsidRDefault="00C95B13" w:rsidP="003A1DC9">
      <w:pPr>
        <w:spacing w:line="360" w:lineRule="auto"/>
        <w:rPr>
          <w:rFonts w:ascii="Arial" w:hAnsi="Arial" w:cs="Arial"/>
        </w:rPr>
      </w:pPr>
      <w:r w:rsidRPr="003A1DC9">
        <w:rPr>
          <w:rFonts w:ascii="Arial" w:hAnsi="Arial" w:cs="Arial"/>
        </w:rPr>
        <w:t xml:space="preserve">Department of Health and Social Care (2022) </w:t>
      </w:r>
      <w:r w:rsidRPr="003A1DC9">
        <w:rPr>
          <w:rFonts w:ascii="Arial" w:hAnsi="Arial" w:cs="Arial"/>
          <w:i/>
          <w:iCs/>
        </w:rPr>
        <w:t>Data saves lives: reshaping health and social care with data</w:t>
      </w:r>
      <w:r w:rsidRPr="003A1DC9">
        <w:rPr>
          <w:rFonts w:ascii="Arial" w:hAnsi="Arial" w:cs="Arial"/>
        </w:rPr>
        <w:t xml:space="preserve">. Available at: </w:t>
      </w:r>
      <w:hyperlink r:id="rId13" w:tgtFrame="_new" w:history="1">
        <w:r w:rsidRPr="003A1DC9">
          <w:rPr>
            <w:rStyle w:val="Hyperlink"/>
            <w:rFonts w:ascii="Arial" w:hAnsi="Arial" w:cs="Arial"/>
            <w:color w:val="auto"/>
          </w:rPr>
          <w:t>https://www.gov.uk/government/publications/data-saves-lives-reshaping-health-and-social-care-with-data</w:t>
        </w:r>
      </w:hyperlink>
      <w:r w:rsidRPr="003A1DC9">
        <w:rPr>
          <w:rFonts w:ascii="Arial" w:hAnsi="Arial" w:cs="Arial"/>
        </w:rPr>
        <w:t xml:space="preserve"> (Accessed: 24 March 2026). </w:t>
      </w:r>
    </w:p>
    <w:p w14:paraId="159D3D7D" w14:textId="081FDBC6" w:rsidR="00950627" w:rsidRPr="003A1DC9" w:rsidRDefault="00C95B13" w:rsidP="003A1DC9">
      <w:pPr>
        <w:spacing w:line="360" w:lineRule="auto"/>
        <w:rPr>
          <w:rFonts w:ascii="Arial" w:hAnsi="Arial" w:cs="Arial"/>
        </w:rPr>
      </w:pPr>
      <w:r w:rsidRPr="003A1DC9">
        <w:rPr>
          <w:rFonts w:ascii="Arial" w:hAnsi="Arial" w:cs="Arial"/>
        </w:rPr>
        <w:t xml:space="preserve">Department of Health and Social Care (2026) </w:t>
      </w:r>
      <w:r w:rsidRPr="003A1DC9">
        <w:rPr>
          <w:rFonts w:ascii="Arial" w:hAnsi="Arial" w:cs="Arial"/>
          <w:i/>
          <w:iCs/>
        </w:rPr>
        <w:t>Technology use in adult social care: 2025 survey results</w:t>
      </w:r>
      <w:r w:rsidRPr="003A1DC9">
        <w:rPr>
          <w:rFonts w:ascii="Arial" w:hAnsi="Arial" w:cs="Arial"/>
        </w:rPr>
        <w:t xml:space="preserve">. Available at: </w:t>
      </w:r>
      <w:hyperlink r:id="rId14" w:tgtFrame="_new" w:history="1">
        <w:r w:rsidRPr="003A1DC9">
          <w:rPr>
            <w:rStyle w:val="Hyperlink"/>
            <w:rFonts w:ascii="Arial" w:hAnsi="Arial" w:cs="Arial"/>
            <w:color w:val="auto"/>
          </w:rPr>
          <w:t>https://www.gov.uk/government/statistics/technology-use-in-adult-social-care-2025-survey-results</w:t>
        </w:r>
      </w:hyperlink>
      <w:r w:rsidRPr="003A1DC9">
        <w:rPr>
          <w:rFonts w:ascii="Arial" w:hAnsi="Arial" w:cs="Arial"/>
        </w:rPr>
        <w:t xml:space="preserve"> (Accessed: 24 March 2026). </w:t>
      </w:r>
    </w:p>
    <w:p w14:paraId="4C4CA021" w14:textId="100A73CE" w:rsidR="00950627" w:rsidRPr="003A1DC9" w:rsidRDefault="00C95B13" w:rsidP="003A1DC9">
      <w:pPr>
        <w:spacing w:line="360" w:lineRule="auto"/>
        <w:rPr>
          <w:rFonts w:ascii="Arial" w:hAnsi="Arial" w:cs="Arial"/>
        </w:rPr>
      </w:pPr>
      <w:r w:rsidRPr="003A1DC9">
        <w:rPr>
          <w:rFonts w:ascii="Arial" w:hAnsi="Arial" w:cs="Arial"/>
        </w:rPr>
        <w:t xml:space="preserve">Garner, A. et al. (2024) ‘The impact of digital technology in care homes on unplanned secondary care usage and associated costs’, </w:t>
      </w:r>
      <w:r w:rsidRPr="003A1DC9">
        <w:rPr>
          <w:rFonts w:ascii="Arial" w:hAnsi="Arial" w:cs="Arial"/>
          <w:i/>
          <w:iCs/>
        </w:rPr>
        <w:t>Age and Ageing</w:t>
      </w:r>
      <w:r w:rsidRPr="003A1DC9">
        <w:rPr>
          <w:rFonts w:ascii="Arial" w:hAnsi="Arial" w:cs="Arial"/>
        </w:rPr>
        <w:t xml:space="preserve">, 53(2), afae004. Available at: </w:t>
      </w:r>
      <w:hyperlink r:id="rId15" w:tgtFrame="_new" w:history="1">
        <w:r w:rsidRPr="003A1DC9">
          <w:rPr>
            <w:rStyle w:val="Hyperlink"/>
            <w:rFonts w:ascii="Arial" w:hAnsi="Arial" w:cs="Arial"/>
            <w:color w:val="auto"/>
          </w:rPr>
          <w:t>https://academic.oup.com/ageing/article/53/2/afae004/7606438</w:t>
        </w:r>
      </w:hyperlink>
      <w:r w:rsidRPr="003A1DC9">
        <w:rPr>
          <w:rFonts w:ascii="Arial" w:hAnsi="Arial" w:cs="Arial"/>
        </w:rPr>
        <w:t xml:space="preserve"> (Accessed: 24 March 2026).</w:t>
      </w:r>
    </w:p>
    <w:p w14:paraId="32A7E2E9" w14:textId="1A079EBA" w:rsidR="00950627" w:rsidRPr="003A1DC9" w:rsidRDefault="00C95B13" w:rsidP="003A1DC9">
      <w:pPr>
        <w:spacing w:line="360" w:lineRule="auto"/>
        <w:rPr>
          <w:rFonts w:ascii="Arial" w:hAnsi="Arial" w:cs="Arial"/>
        </w:rPr>
      </w:pPr>
      <w:r w:rsidRPr="003A1DC9">
        <w:rPr>
          <w:rFonts w:ascii="Arial" w:hAnsi="Arial" w:cs="Arial"/>
        </w:rPr>
        <w:t xml:space="preserve">Gibson, G. et al. (2025) ‘Digital care technologies for social care services for older adults’, </w:t>
      </w:r>
      <w:r w:rsidRPr="003A1DC9">
        <w:rPr>
          <w:rFonts w:ascii="Arial" w:hAnsi="Arial" w:cs="Arial"/>
          <w:i/>
          <w:iCs/>
        </w:rPr>
        <w:t>NIHR Open Research</w:t>
      </w:r>
      <w:r w:rsidRPr="003A1DC9">
        <w:rPr>
          <w:rFonts w:ascii="Arial" w:hAnsi="Arial" w:cs="Arial"/>
        </w:rPr>
        <w:t xml:space="preserve">, 5, 95. Available at: </w:t>
      </w:r>
      <w:hyperlink r:id="rId16" w:tgtFrame="_new" w:history="1">
        <w:r w:rsidRPr="003A1DC9">
          <w:rPr>
            <w:rStyle w:val="Hyperlink"/>
            <w:rFonts w:ascii="Arial" w:hAnsi="Arial" w:cs="Arial"/>
            <w:color w:val="auto"/>
          </w:rPr>
          <w:t>https://openresearch.nihr.ac.uk/articles/5-95</w:t>
        </w:r>
      </w:hyperlink>
      <w:r w:rsidRPr="003A1DC9">
        <w:rPr>
          <w:rFonts w:ascii="Arial" w:hAnsi="Arial" w:cs="Arial"/>
        </w:rPr>
        <w:t xml:space="preserve"> (Accessed: 24 March 2026). </w:t>
      </w:r>
    </w:p>
    <w:p w14:paraId="6DB8E513" w14:textId="7C227C91" w:rsidR="00950627" w:rsidRPr="003A1DC9" w:rsidRDefault="00C95B13" w:rsidP="003A1DC9">
      <w:pPr>
        <w:spacing w:line="360" w:lineRule="auto"/>
        <w:rPr>
          <w:rFonts w:ascii="Arial" w:hAnsi="Arial" w:cs="Arial"/>
        </w:rPr>
      </w:pPr>
      <w:r w:rsidRPr="003A1DC9">
        <w:rPr>
          <w:rFonts w:ascii="Arial" w:hAnsi="Arial" w:cs="Arial"/>
        </w:rPr>
        <w:t xml:space="preserve">Health and Care Act 2022. London: HMSO. Available at: </w:t>
      </w:r>
      <w:hyperlink r:id="rId17" w:tgtFrame="_new" w:history="1">
        <w:r w:rsidRPr="003A1DC9">
          <w:rPr>
            <w:rStyle w:val="Hyperlink"/>
            <w:rFonts w:ascii="Arial" w:hAnsi="Arial" w:cs="Arial"/>
            <w:color w:val="auto"/>
          </w:rPr>
          <w:t>https://www.legislation.gov.uk/ukpga/2022/31/contents</w:t>
        </w:r>
      </w:hyperlink>
      <w:r w:rsidRPr="003A1DC9">
        <w:rPr>
          <w:rFonts w:ascii="Arial" w:hAnsi="Arial" w:cs="Arial"/>
        </w:rPr>
        <w:t xml:space="preserve"> (Accessed: 24 March 2026). </w:t>
      </w:r>
    </w:p>
    <w:p w14:paraId="69390156" w14:textId="3A1FB4BB" w:rsidR="00950627" w:rsidRPr="003A1DC9" w:rsidRDefault="00C95B13" w:rsidP="003A1DC9">
      <w:pPr>
        <w:spacing w:line="360" w:lineRule="auto"/>
        <w:rPr>
          <w:rFonts w:ascii="Arial" w:hAnsi="Arial" w:cs="Arial"/>
        </w:rPr>
      </w:pPr>
      <w:r w:rsidRPr="003A1DC9">
        <w:rPr>
          <w:rFonts w:ascii="Arial" w:hAnsi="Arial" w:cs="Arial"/>
        </w:rPr>
        <w:t xml:space="preserve">Masoli, J.A.H. et al. (2023) ‘New horizons in the role of digital data in the healthcare of an ageing population’, </w:t>
      </w:r>
      <w:r w:rsidRPr="003A1DC9">
        <w:rPr>
          <w:rFonts w:ascii="Arial" w:hAnsi="Arial" w:cs="Arial"/>
          <w:i/>
          <w:iCs/>
        </w:rPr>
        <w:t>Age and Ageing</w:t>
      </w:r>
      <w:r w:rsidRPr="003A1DC9">
        <w:rPr>
          <w:rFonts w:ascii="Arial" w:hAnsi="Arial" w:cs="Arial"/>
        </w:rPr>
        <w:t xml:space="preserve">, 52(8), afad134. Available at: </w:t>
      </w:r>
      <w:hyperlink r:id="rId18" w:tgtFrame="_new" w:history="1">
        <w:r w:rsidRPr="003A1DC9">
          <w:rPr>
            <w:rStyle w:val="Hyperlink"/>
            <w:rFonts w:ascii="Arial" w:hAnsi="Arial" w:cs="Arial"/>
            <w:color w:val="auto"/>
          </w:rPr>
          <w:t>https://academic.oup.com/ageing/article/52/8/afad134/7234595</w:t>
        </w:r>
      </w:hyperlink>
      <w:r w:rsidRPr="003A1DC9">
        <w:rPr>
          <w:rFonts w:ascii="Arial" w:hAnsi="Arial" w:cs="Arial"/>
        </w:rPr>
        <w:t xml:space="preserve"> (Accessed: 24 March 2026). </w:t>
      </w:r>
    </w:p>
    <w:p w14:paraId="4AF52EC3" w14:textId="2C3877CB" w:rsidR="00950627" w:rsidRPr="003A1DC9" w:rsidRDefault="00F90540" w:rsidP="003A1DC9">
      <w:pPr>
        <w:spacing w:line="360" w:lineRule="auto"/>
        <w:rPr>
          <w:rFonts w:ascii="Arial" w:hAnsi="Arial" w:cs="Arial"/>
        </w:rPr>
      </w:pPr>
      <w:r w:rsidRPr="003A1DC9">
        <w:rPr>
          <w:rFonts w:ascii="Arial" w:hAnsi="Arial" w:cs="Arial"/>
        </w:rPr>
        <w:t xml:space="preserve">National Institute for Health and Care Excellence (2022) </w:t>
      </w:r>
      <w:r w:rsidRPr="003A1DC9">
        <w:rPr>
          <w:rFonts w:ascii="Arial" w:hAnsi="Arial" w:cs="Arial"/>
          <w:i/>
          <w:iCs/>
        </w:rPr>
        <w:t>Evidence standards framework for digital health technologies</w:t>
      </w:r>
      <w:r w:rsidRPr="003A1DC9">
        <w:rPr>
          <w:rFonts w:ascii="Arial" w:hAnsi="Arial" w:cs="Arial"/>
        </w:rPr>
        <w:t xml:space="preserve">. Available at: </w:t>
      </w:r>
      <w:hyperlink r:id="rId19" w:tgtFrame="_new" w:history="1">
        <w:r w:rsidRPr="003A1DC9">
          <w:rPr>
            <w:rStyle w:val="Hyperlink"/>
            <w:rFonts w:ascii="Arial" w:hAnsi="Arial" w:cs="Arial"/>
            <w:color w:val="auto"/>
          </w:rPr>
          <w:t>https://www.nice.org.uk/what-nice-does/digital-health/evidence-standards-framework-esf-for-digital-health-technologies</w:t>
        </w:r>
      </w:hyperlink>
      <w:r w:rsidRPr="003A1DC9">
        <w:rPr>
          <w:rFonts w:ascii="Arial" w:hAnsi="Arial" w:cs="Arial"/>
        </w:rPr>
        <w:t xml:space="preserve"> (Accessed: 24 March 2026). </w:t>
      </w:r>
    </w:p>
    <w:p w14:paraId="3B0FC59C" w14:textId="1A213F38" w:rsidR="00950627" w:rsidRPr="003A1DC9" w:rsidRDefault="00C95B13" w:rsidP="003A1DC9">
      <w:pPr>
        <w:spacing w:line="360" w:lineRule="auto"/>
        <w:rPr>
          <w:rFonts w:ascii="Arial" w:hAnsi="Arial" w:cs="Arial"/>
        </w:rPr>
      </w:pPr>
      <w:r w:rsidRPr="003A1DC9">
        <w:rPr>
          <w:rFonts w:ascii="Arial" w:hAnsi="Arial" w:cs="Arial"/>
        </w:rPr>
        <w:t xml:space="preserve">NHS England (2019) The NHS Long Term Plan. Available at: </w:t>
      </w:r>
      <w:hyperlink r:id="rId20" w:history="1">
        <w:r w:rsidRPr="003A1DC9">
          <w:rPr>
            <w:rStyle w:val="Hyperlink"/>
            <w:rFonts w:ascii="Arial" w:hAnsi="Arial" w:cs="Arial"/>
            <w:color w:val="auto"/>
          </w:rPr>
          <w:t>https://www.longtermplan.nhs.uk/publication/nhs-long-term-plan/</w:t>
        </w:r>
      </w:hyperlink>
      <w:r w:rsidRPr="003A1DC9">
        <w:rPr>
          <w:rFonts w:ascii="Arial" w:hAnsi="Arial" w:cs="Arial"/>
        </w:rPr>
        <w:t xml:space="preserve"> (Accessed: 24 March 2026). </w:t>
      </w:r>
    </w:p>
    <w:p w14:paraId="671CB22F" w14:textId="161E21D6" w:rsidR="00950627" w:rsidRPr="003A1DC9" w:rsidRDefault="00C95B13" w:rsidP="003A1DC9">
      <w:pPr>
        <w:spacing w:line="360" w:lineRule="auto"/>
        <w:rPr>
          <w:rFonts w:ascii="Arial" w:hAnsi="Arial" w:cs="Arial"/>
        </w:rPr>
      </w:pPr>
      <w:r w:rsidRPr="003A1DC9">
        <w:rPr>
          <w:rFonts w:ascii="Arial" w:hAnsi="Arial" w:cs="Arial"/>
        </w:rPr>
        <w:t xml:space="preserve">NHS England (2020) </w:t>
      </w:r>
      <w:r w:rsidRPr="003A1DC9">
        <w:rPr>
          <w:rFonts w:ascii="Arial" w:hAnsi="Arial" w:cs="Arial"/>
          <w:i/>
          <w:iCs/>
        </w:rPr>
        <w:t>Remote intelligent monitoring and predictive analytics</w:t>
      </w:r>
      <w:r w:rsidRPr="003A1DC9">
        <w:rPr>
          <w:rFonts w:ascii="Arial" w:hAnsi="Arial" w:cs="Arial"/>
        </w:rPr>
        <w:t xml:space="preserve">. Available at: </w:t>
      </w:r>
      <w:hyperlink r:id="rId21" w:tgtFrame="_new" w:history="1">
        <w:r w:rsidRPr="003A1DC9">
          <w:rPr>
            <w:rStyle w:val="Hyperlink"/>
            <w:rFonts w:ascii="Arial" w:hAnsi="Arial" w:cs="Arial"/>
            <w:color w:val="auto"/>
          </w:rPr>
          <w:t>https://www.england.nhs.uk/</w:t>
        </w:r>
      </w:hyperlink>
      <w:r w:rsidRPr="003A1DC9">
        <w:rPr>
          <w:rFonts w:ascii="Arial" w:hAnsi="Arial" w:cs="Arial"/>
        </w:rPr>
        <w:t xml:space="preserve"> (Accessed: 24 March 2026). </w:t>
      </w:r>
    </w:p>
    <w:p w14:paraId="52EC9DF9" w14:textId="2BD99A9A" w:rsidR="00950627" w:rsidRPr="003A1DC9" w:rsidRDefault="00C95B13" w:rsidP="003A1DC9">
      <w:pPr>
        <w:spacing w:line="360" w:lineRule="auto"/>
        <w:rPr>
          <w:rFonts w:ascii="Arial" w:hAnsi="Arial" w:cs="Arial"/>
        </w:rPr>
      </w:pPr>
      <w:r w:rsidRPr="003A1DC9">
        <w:rPr>
          <w:rFonts w:ascii="Arial" w:hAnsi="Arial" w:cs="Arial"/>
        </w:rPr>
        <w:lastRenderedPageBreak/>
        <w:t xml:space="preserve">NHS England (2023) </w:t>
      </w:r>
      <w:r w:rsidRPr="003A1DC9">
        <w:rPr>
          <w:rFonts w:ascii="Arial" w:hAnsi="Arial" w:cs="Arial"/>
          <w:i/>
          <w:iCs/>
        </w:rPr>
        <w:t>Inclusive digital healthcare: a framework for NHS action on digital inclusion</w:t>
      </w:r>
      <w:r w:rsidRPr="003A1DC9">
        <w:rPr>
          <w:rFonts w:ascii="Arial" w:hAnsi="Arial" w:cs="Arial"/>
        </w:rPr>
        <w:t xml:space="preserve">. Available at: </w:t>
      </w:r>
      <w:hyperlink r:id="rId22" w:tgtFrame="_new" w:history="1">
        <w:r w:rsidRPr="003A1DC9">
          <w:rPr>
            <w:rStyle w:val="Hyperlink"/>
            <w:rFonts w:ascii="Arial" w:hAnsi="Arial" w:cs="Arial"/>
            <w:color w:val="auto"/>
          </w:rPr>
          <w:t>https://www.england.nhs.uk/long-read/inclusive-digital-healthcare-a-framework-for-nhs-action-on-digital-inclusion/</w:t>
        </w:r>
      </w:hyperlink>
      <w:r w:rsidRPr="003A1DC9">
        <w:rPr>
          <w:rFonts w:ascii="Arial" w:hAnsi="Arial" w:cs="Arial"/>
        </w:rPr>
        <w:t xml:space="preserve"> (Accessed: 24 March 2026). </w:t>
      </w:r>
    </w:p>
    <w:p w14:paraId="5A753EAF" w14:textId="77777777" w:rsidR="00950627" w:rsidRPr="003A1DC9" w:rsidRDefault="00950627" w:rsidP="003A1DC9">
      <w:pPr>
        <w:spacing w:line="360" w:lineRule="auto"/>
        <w:rPr>
          <w:rFonts w:ascii="Arial" w:hAnsi="Arial" w:cs="Arial"/>
        </w:rPr>
      </w:pPr>
      <w:r w:rsidRPr="003A1DC9">
        <w:rPr>
          <w:rFonts w:ascii="Arial" w:hAnsi="Arial" w:cs="Arial"/>
        </w:rPr>
        <w:t xml:space="preserve">Pu, L. et al. (2019) ‘The effectiveness of social robots for older adults: a systematic review’, </w:t>
      </w:r>
      <w:r w:rsidRPr="003A1DC9">
        <w:rPr>
          <w:rFonts w:ascii="Arial" w:hAnsi="Arial" w:cs="Arial"/>
          <w:i/>
          <w:iCs/>
        </w:rPr>
        <w:t>Journal of Advanced Nursing</w:t>
      </w:r>
      <w:r w:rsidRPr="003A1DC9">
        <w:rPr>
          <w:rFonts w:ascii="Arial" w:hAnsi="Arial" w:cs="Arial"/>
        </w:rPr>
        <w:t>, 75(2), pp. 1–12.</w:t>
      </w:r>
    </w:p>
    <w:p w14:paraId="5EF2A89F" w14:textId="1FBD36CA" w:rsidR="00950627" w:rsidRPr="003A1DC9" w:rsidRDefault="00C95B13" w:rsidP="003A1DC9">
      <w:pPr>
        <w:spacing w:line="360" w:lineRule="auto"/>
        <w:rPr>
          <w:rFonts w:ascii="Arial" w:hAnsi="Arial" w:cs="Arial"/>
        </w:rPr>
      </w:pPr>
      <w:r w:rsidRPr="003A1DC9">
        <w:rPr>
          <w:rFonts w:ascii="Arial" w:hAnsi="Arial" w:cs="Arial"/>
        </w:rPr>
        <w:t xml:space="preserve">Rousaki, A. et al. (2024) ‘The digitalisation of social care in England and implications for older unpaid carers’, </w:t>
      </w:r>
      <w:r w:rsidRPr="003A1DC9">
        <w:rPr>
          <w:rFonts w:ascii="Arial" w:hAnsi="Arial" w:cs="Arial"/>
          <w:i/>
          <w:iCs/>
        </w:rPr>
        <w:t>Journal of Medical Internet Research</w:t>
      </w:r>
      <w:r w:rsidRPr="003A1DC9">
        <w:rPr>
          <w:rFonts w:ascii="Arial" w:hAnsi="Arial" w:cs="Arial"/>
        </w:rPr>
        <w:t xml:space="preserve">, 26, e60056. Available at: </w:t>
      </w:r>
      <w:hyperlink r:id="rId23" w:tgtFrame="_new" w:history="1">
        <w:r w:rsidRPr="003A1DC9">
          <w:rPr>
            <w:rStyle w:val="Hyperlink"/>
            <w:rFonts w:ascii="Arial" w:hAnsi="Arial" w:cs="Arial"/>
            <w:color w:val="auto"/>
          </w:rPr>
          <w:t>https://www.jmir.org/2024/1/e60056/</w:t>
        </w:r>
      </w:hyperlink>
      <w:r w:rsidRPr="003A1DC9">
        <w:rPr>
          <w:rFonts w:ascii="Arial" w:hAnsi="Arial" w:cs="Arial"/>
        </w:rPr>
        <w:t xml:space="preserve"> (Accessed: 24 March 2026). </w:t>
      </w:r>
    </w:p>
    <w:p w14:paraId="1E3BCEEE" w14:textId="7AA42E15" w:rsidR="00950627" w:rsidRPr="003A1DC9" w:rsidRDefault="00C95B13" w:rsidP="003A1DC9">
      <w:pPr>
        <w:spacing w:line="360" w:lineRule="auto"/>
        <w:rPr>
          <w:rFonts w:ascii="Arial" w:hAnsi="Arial" w:cs="Arial"/>
        </w:rPr>
      </w:pPr>
      <w:r w:rsidRPr="003A1DC9">
        <w:rPr>
          <w:rFonts w:ascii="Arial" w:hAnsi="Arial" w:cs="Arial"/>
        </w:rPr>
        <w:t xml:space="preserve">Skills for Care (2024a) </w:t>
      </w:r>
      <w:r w:rsidRPr="003A1DC9">
        <w:rPr>
          <w:rFonts w:ascii="Arial" w:hAnsi="Arial" w:cs="Arial"/>
          <w:i/>
          <w:iCs/>
        </w:rPr>
        <w:t>Digital technology in social care</w:t>
      </w:r>
      <w:r w:rsidRPr="003A1DC9">
        <w:rPr>
          <w:rFonts w:ascii="Arial" w:hAnsi="Arial" w:cs="Arial"/>
        </w:rPr>
        <w:t xml:space="preserve">. Available at: </w:t>
      </w:r>
      <w:hyperlink r:id="rId24" w:tgtFrame="_new" w:history="1">
        <w:r w:rsidRPr="003A1DC9">
          <w:rPr>
            <w:rStyle w:val="Hyperlink"/>
            <w:rFonts w:ascii="Arial" w:hAnsi="Arial" w:cs="Arial"/>
            <w:color w:val="auto"/>
          </w:rPr>
          <w:t>https://www.skillsforcare.org.uk/Support-for-leaders-and-managers/Managing-a-service/Digital-technology-and-social-care/Digital-technology-in-social-care.aspx</w:t>
        </w:r>
      </w:hyperlink>
      <w:r w:rsidRPr="003A1DC9">
        <w:rPr>
          <w:rFonts w:ascii="Arial" w:hAnsi="Arial" w:cs="Arial"/>
        </w:rPr>
        <w:t xml:space="preserve"> (Accessed: 24 March 2026). </w:t>
      </w:r>
    </w:p>
    <w:p w14:paraId="777E3AE7" w14:textId="040522EA" w:rsidR="00950627" w:rsidRPr="003A1DC9" w:rsidRDefault="00C95B13" w:rsidP="003A1DC9">
      <w:pPr>
        <w:spacing w:line="360" w:lineRule="auto"/>
        <w:rPr>
          <w:rFonts w:ascii="Arial" w:hAnsi="Arial" w:cs="Arial"/>
        </w:rPr>
      </w:pPr>
      <w:r w:rsidRPr="003A1DC9">
        <w:rPr>
          <w:rFonts w:ascii="Arial" w:hAnsi="Arial" w:cs="Arial"/>
        </w:rPr>
        <w:t xml:space="preserve">Skills for Care (2024b) </w:t>
      </w:r>
      <w:r w:rsidRPr="003A1DC9">
        <w:rPr>
          <w:rFonts w:ascii="Arial" w:hAnsi="Arial" w:cs="Arial"/>
          <w:i/>
          <w:iCs/>
        </w:rPr>
        <w:t>A workforce strategy for adult social care in England</w:t>
      </w:r>
      <w:r w:rsidRPr="003A1DC9">
        <w:rPr>
          <w:rFonts w:ascii="Arial" w:hAnsi="Arial" w:cs="Arial"/>
        </w:rPr>
        <w:t xml:space="preserve">. Available at: </w:t>
      </w:r>
      <w:hyperlink r:id="rId25" w:tgtFrame="_new" w:history="1">
        <w:r w:rsidRPr="003A1DC9">
          <w:rPr>
            <w:rStyle w:val="Hyperlink"/>
            <w:rFonts w:ascii="Arial" w:hAnsi="Arial" w:cs="Arial"/>
            <w:color w:val="auto"/>
          </w:rPr>
          <w:t>https://www.skillsforcare.org.uk/Workforce-Strategy/resources/Supporting-resources/A-Workforce-Strategy-for-Adult-Social-Care-in-England.pdf</w:t>
        </w:r>
      </w:hyperlink>
      <w:r w:rsidRPr="003A1DC9">
        <w:rPr>
          <w:rFonts w:ascii="Arial" w:hAnsi="Arial" w:cs="Arial"/>
        </w:rPr>
        <w:t xml:space="preserve"> (Accessed: 24 March 2026). </w:t>
      </w:r>
    </w:p>
    <w:p w14:paraId="40A6A3D5" w14:textId="56CE82E8" w:rsidR="00950627" w:rsidRPr="003A1DC9" w:rsidRDefault="00C95B13" w:rsidP="003A1DC9">
      <w:pPr>
        <w:spacing w:line="360" w:lineRule="auto"/>
        <w:rPr>
          <w:rFonts w:ascii="Arial" w:hAnsi="Arial" w:cs="Arial"/>
        </w:rPr>
      </w:pPr>
      <w:r w:rsidRPr="003A1DC9">
        <w:rPr>
          <w:rFonts w:ascii="Arial" w:hAnsi="Arial" w:cs="Arial"/>
        </w:rPr>
        <w:t xml:space="preserve">The King’s Fund (2023) </w:t>
      </w:r>
      <w:r w:rsidRPr="003A1DC9">
        <w:rPr>
          <w:rFonts w:ascii="Arial" w:hAnsi="Arial" w:cs="Arial"/>
          <w:i/>
          <w:iCs/>
        </w:rPr>
        <w:t>Can AI help put people at the centre of their care?</w:t>
      </w:r>
      <w:r w:rsidRPr="003A1DC9">
        <w:rPr>
          <w:rFonts w:ascii="Arial" w:hAnsi="Arial" w:cs="Arial"/>
        </w:rPr>
        <w:t xml:space="preserve"> Available at: </w:t>
      </w:r>
      <w:hyperlink r:id="rId26" w:tgtFrame="_new" w:history="1">
        <w:r w:rsidRPr="003A1DC9">
          <w:rPr>
            <w:rStyle w:val="Hyperlink"/>
            <w:rFonts w:ascii="Arial" w:hAnsi="Arial" w:cs="Arial"/>
            <w:color w:val="auto"/>
          </w:rPr>
          <w:t>https://www.kingsfund.org.uk/insight-and-analysis/blogs/ai-put-people-at-centre-of-care</w:t>
        </w:r>
      </w:hyperlink>
      <w:r w:rsidRPr="003A1DC9">
        <w:rPr>
          <w:rFonts w:ascii="Arial" w:hAnsi="Arial" w:cs="Arial"/>
        </w:rPr>
        <w:t xml:space="preserve"> (Accessed: 24 March 2026). </w:t>
      </w:r>
    </w:p>
    <w:p w14:paraId="53E7FC38" w14:textId="4A9E1747" w:rsidR="00950627" w:rsidRPr="003A1DC9" w:rsidRDefault="00C95B13" w:rsidP="003A1DC9">
      <w:pPr>
        <w:spacing w:line="360" w:lineRule="auto"/>
        <w:rPr>
          <w:rFonts w:ascii="Arial" w:hAnsi="Arial" w:cs="Arial"/>
        </w:rPr>
      </w:pPr>
      <w:r w:rsidRPr="003A1DC9">
        <w:rPr>
          <w:rFonts w:ascii="Arial" w:hAnsi="Arial" w:cs="Arial"/>
        </w:rPr>
        <w:t xml:space="preserve">The King’s Fund (2025a) </w:t>
      </w:r>
      <w:r w:rsidRPr="003A1DC9">
        <w:rPr>
          <w:rFonts w:ascii="Arial" w:hAnsi="Arial" w:cs="Arial"/>
          <w:i/>
          <w:iCs/>
        </w:rPr>
        <w:t>More than just hype: how emerging AI use is assisting health and social care</w:t>
      </w:r>
      <w:r w:rsidRPr="003A1DC9">
        <w:rPr>
          <w:rFonts w:ascii="Arial" w:hAnsi="Arial" w:cs="Arial"/>
        </w:rPr>
        <w:t xml:space="preserve">. Available at: </w:t>
      </w:r>
      <w:hyperlink r:id="rId27" w:tgtFrame="_new" w:history="1">
        <w:r w:rsidRPr="003A1DC9">
          <w:rPr>
            <w:rStyle w:val="Hyperlink"/>
            <w:rFonts w:ascii="Arial" w:hAnsi="Arial" w:cs="Arial"/>
            <w:color w:val="auto"/>
          </w:rPr>
          <w:t>https://www.kingsfund.org.uk/insight-and-analysis/long-reads/emerging-ai-use-health-and-social-care</w:t>
        </w:r>
      </w:hyperlink>
      <w:r w:rsidRPr="003A1DC9">
        <w:rPr>
          <w:rFonts w:ascii="Arial" w:hAnsi="Arial" w:cs="Arial"/>
        </w:rPr>
        <w:t xml:space="preserve"> (Accessed: 24 March 2026). </w:t>
      </w:r>
    </w:p>
    <w:p w14:paraId="05C3C205" w14:textId="7629F651" w:rsidR="00950627" w:rsidRPr="003A1DC9" w:rsidRDefault="00C95B13" w:rsidP="003A1DC9">
      <w:pPr>
        <w:spacing w:line="360" w:lineRule="auto"/>
        <w:rPr>
          <w:rFonts w:ascii="Arial" w:hAnsi="Arial" w:cs="Arial"/>
        </w:rPr>
      </w:pPr>
      <w:r w:rsidRPr="003A1DC9">
        <w:rPr>
          <w:rFonts w:ascii="Arial" w:hAnsi="Arial" w:cs="Arial"/>
        </w:rPr>
        <w:t xml:space="preserve">The King’s Fund (2025b) </w:t>
      </w:r>
      <w:r w:rsidRPr="003A1DC9">
        <w:rPr>
          <w:rFonts w:ascii="Arial" w:hAnsi="Arial" w:cs="Arial"/>
          <w:i/>
          <w:iCs/>
        </w:rPr>
        <w:t>Infrastructure for innovation: getting the NHS and social care ready for AI</w:t>
      </w:r>
      <w:r w:rsidRPr="003A1DC9">
        <w:rPr>
          <w:rFonts w:ascii="Arial" w:hAnsi="Arial" w:cs="Arial"/>
        </w:rPr>
        <w:t xml:space="preserve">. Available at: </w:t>
      </w:r>
      <w:hyperlink r:id="rId28" w:tgtFrame="_new" w:history="1">
        <w:r w:rsidRPr="003A1DC9">
          <w:rPr>
            <w:rStyle w:val="Hyperlink"/>
            <w:rFonts w:ascii="Arial" w:hAnsi="Arial" w:cs="Arial"/>
            <w:color w:val="auto"/>
          </w:rPr>
          <w:t>https://www.kingsfund.org.uk/insight-and-analysis/long-reads/infrastructure-nhs-social-care-ai</w:t>
        </w:r>
      </w:hyperlink>
      <w:r w:rsidRPr="003A1DC9">
        <w:rPr>
          <w:rFonts w:ascii="Arial" w:hAnsi="Arial" w:cs="Arial"/>
        </w:rPr>
        <w:t xml:space="preserve"> (Accessed: 24 March 2026). </w:t>
      </w:r>
    </w:p>
    <w:p w14:paraId="41F6ECD8" w14:textId="785B2422" w:rsidR="00950627" w:rsidRPr="003A1DC9" w:rsidRDefault="00C95B13" w:rsidP="003A1DC9">
      <w:pPr>
        <w:spacing w:line="360" w:lineRule="auto"/>
        <w:rPr>
          <w:rFonts w:ascii="Arial" w:hAnsi="Arial" w:cs="Arial"/>
        </w:rPr>
      </w:pPr>
      <w:r w:rsidRPr="003A1DC9">
        <w:rPr>
          <w:rFonts w:ascii="Arial" w:hAnsi="Arial" w:cs="Arial"/>
        </w:rPr>
        <w:t xml:space="preserve">Warmoth, K. et al. (2022) ‘Using video consultation technology between care homes and health professionals in England’, </w:t>
      </w:r>
      <w:r w:rsidRPr="003A1DC9">
        <w:rPr>
          <w:rFonts w:ascii="Arial" w:hAnsi="Arial" w:cs="Arial"/>
          <w:i/>
          <w:iCs/>
        </w:rPr>
        <w:t>Age and Ageing</w:t>
      </w:r>
      <w:r w:rsidRPr="003A1DC9">
        <w:rPr>
          <w:rFonts w:ascii="Arial" w:hAnsi="Arial" w:cs="Arial"/>
        </w:rPr>
        <w:t xml:space="preserve">, 51(2), afab279. Available at: </w:t>
      </w:r>
      <w:hyperlink r:id="rId29" w:tgtFrame="_new" w:history="1">
        <w:r w:rsidRPr="003A1DC9">
          <w:rPr>
            <w:rStyle w:val="Hyperlink"/>
            <w:rFonts w:ascii="Arial" w:hAnsi="Arial" w:cs="Arial"/>
            <w:color w:val="auto"/>
          </w:rPr>
          <w:t>https://academic.oup.com/ageing/article-abstract/51/2/afab279/6520508</w:t>
        </w:r>
      </w:hyperlink>
      <w:r w:rsidRPr="003A1DC9">
        <w:rPr>
          <w:rFonts w:ascii="Arial" w:hAnsi="Arial" w:cs="Arial"/>
        </w:rPr>
        <w:t xml:space="preserve"> (Accessed: 24 March 2026). </w:t>
      </w:r>
    </w:p>
    <w:p w14:paraId="708EB701" w14:textId="16EE5E95" w:rsidR="00182F3D" w:rsidRPr="003A1DC9" w:rsidRDefault="00C95B13" w:rsidP="003A1DC9">
      <w:pPr>
        <w:spacing w:line="360" w:lineRule="auto"/>
        <w:rPr>
          <w:rFonts w:ascii="Arial" w:hAnsi="Arial" w:cs="Arial"/>
        </w:rPr>
      </w:pPr>
      <w:r w:rsidRPr="003A1DC9">
        <w:rPr>
          <w:rFonts w:ascii="Arial" w:hAnsi="Arial" w:cs="Arial"/>
        </w:rPr>
        <w:t xml:space="preserve">Wherton, J. et al. (2025) ‘Adopting and embedding home sensors in social care’, </w:t>
      </w:r>
      <w:r w:rsidRPr="003A1DC9">
        <w:rPr>
          <w:rFonts w:ascii="Arial" w:hAnsi="Arial" w:cs="Arial"/>
          <w:i/>
          <w:iCs/>
        </w:rPr>
        <w:t>NIHR Open Research</w:t>
      </w:r>
      <w:r w:rsidRPr="003A1DC9">
        <w:rPr>
          <w:rFonts w:ascii="Arial" w:hAnsi="Arial" w:cs="Arial"/>
        </w:rPr>
        <w:t xml:space="preserve">, 5, 71. Available at: </w:t>
      </w:r>
      <w:hyperlink r:id="rId30" w:tgtFrame="_new" w:history="1">
        <w:r w:rsidRPr="003A1DC9">
          <w:rPr>
            <w:rStyle w:val="Hyperlink"/>
            <w:rFonts w:ascii="Arial" w:hAnsi="Arial" w:cs="Arial"/>
            <w:color w:val="auto"/>
          </w:rPr>
          <w:t>https://openresearch.nihr.ac.uk/articles/5-71</w:t>
        </w:r>
      </w:hyperlink>
      <w:r w:rsidRPr="003A1DC9">
        <w:rPr>
          <w:rFonts w:ascii="Arial" w:hAnsi="Arial" w:cs="Arial"/>
        </w:rPr>
        <w:t xml:space="preserve"> (Accessed: 24 March 2026). </w:t>
      </w:r>
    </w:p>
    <w:sectPr w:rsidR="00182F3D" w:rsidRPr="003A1D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377D0"/>
    <w:multiLevelType w:val="multilevel"/>
    <w:tmpl w:val="75C23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B09F9"/>
    <w:multiLevelType w:val="multilevel"/>
    <w:tmpl w:val="A9F82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55490"/>
    <w:multiLevelType w:val="hybridMultilevel"/>
    <w:tmpl w:val="D72081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377562"/>
    <w:multiLevelType w:val="multilevel"/>
    <w:tmpl w:val="1A24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A7B8C"/>
    <w:multiLevelType w:val="multilevel"/>
    <w:tmpl w:val="08E80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F00A74"/>
    <w:multiLevelType w:val="multilevel"/>
    <w:tmpl w:val="82903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9A1287"/>
    <w:multiLevelType w:val="multilevel"/>
    <w:tmpl w:val="CCB86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0644907">
    <w:abstractNumId w:val="3"/>
  </w:num>
  <w:num w:numId="2" w16cid:durableId="991835139">
    <w:abstractNumId w:val="1"/>
  </w:num>
  <w:num w:numId="3" w16cid:durableId="171652149">
    <w:abstractNumId w:val="4"/>
  </w:num>
  <w:num w:numId="4" w16cid:durableId="1296645686">
    <w:abstractNumId w:val="5"/>
  </w:num>
  <w:num w:numId="5" w16cid:durableId="592780626">
    <w:abstractNumId w:val="6"/>
  </w:num>
  <w:num w:numId="6" w16cid:durableId="240221237">
    <w:abstractNumId w:val="0"/>
  </w:num>
  <w:num w:numId="7" w16cid:durableId="17833750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F93"/>
    <w:rsid w:val="00020DE6"/>
    <w:rsid w:val="00036E89"/>
    <w:rsid w:val="000A4EA1"/>
    <w:rsid w:val="000C03BB"/>
    <w:rsid w:val="00182F3D"/>
    <w:rsid w:val="001900DF"/>
    <w:rsid w:val="00196C85"/>
    <w:rsid w:val="001B3AE7"/>
    <w:rsid w:val="001B7174"/>
    <w:rsid w:val="001D72EB"/>
    <w:rsid w:val="002178A4"/>
    <w:rsid w:val="0022611E"/>
    <w:rsid w:val="00235D9D"/>
    <w:rsid w:val="002F7F93"/>
    <w:rsid w:val="00340837"/>
    <w:rsid w:val="003A1DC9"/>
    <w:rsid w:val="00421238"/>
    <w:rsid w:val="004276AB"/>
    <w:rsid w:val="00617934"/>
    <w:rsid w:val="00643ECF"/>
    <w:rsid w:val="00682F60"/>
    <w:rsid w:val="006A2D66"/>
    <w:rsid w:val="006F537A"/>
    <w:rsid w:val="00755ECA"/>
    <w:rsid w:val="0079379E"/>
    <w:rsid w:val="007D4559"/>
    <w:rsid w:val="007D706A"/>
    <w:rsid w:val="008E2AA5"/>
    <w:rsid w:val="008E2DBD"/>
    <w:rsid w:val="00950627"/>
    <w:rsid w:val="0096552A"/>
    <w:rsid w:val="009D7F22"/>
    <w:rsid w:val="009F52A3"/>
    <w:rsid w:val="00A317F0"/>
    <w:rsid w:val="00AC1080"/>
    <w:rsid w:val="00B01757"/>
    <w:rsid w:val="00B14C76"/>
    <w:rsid w:val="00B52EF9"/>
    <w:rsid w:val="00BE5987"/>
    <w:rsid w:val="00C0451A"/>
    <w:rsid w:val="00C3496D"/>
    <w:rsid w:val="00C86EAC"/>
    <w:rsid w:val="00C9567A"/>
    <w:rsid w:val="00C95B13"/>
    <w:rsid w:val="00C95EF4"/>
    <w:rsid w:val="00CB1C14"/>
    <w:rsid w:val="00D16135"/>
    <w:rsid w:val="00D77372"/>
    <w:rsid w:val="00DA503F"/>
    <w:rsid w:val="00DB43C5"/>
    <w:rsid w:val="00E33996"/>
    <w:rsid w:val="00E63D7F"/>
    <w:rsid w:val="00EB33F6"/>
    <w:rsid w:val="00F425C0"/>
    <w:rsid w:val="00F72796"/>
    <w:rsid w:val="00F77847"/>
    <w:rsid w:val="00F90540"/>
    <w:rsid w:val="00FC1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CE7B6"/>
  <w15:chartTrackingRefBased/>
  <w15:docId w15:val="{E766FF23-4F70-4019-94F7-144D7A1F2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7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7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7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7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F93"/>
    <w:rPr>
      <w:rFonts w:eastAsiaTheme="majorEastAsia" w:cstheme="majorBidi"/>
      <w:color w:val="272727" w:themeColor="text1" w:themeTint="D8"/>
    </w:rPr>
  </w:style>
  <w:style w:type="paragraph" w:styleId="Title">
    <w:name w:val="Title"/>
    <w:basedOn w:val="Normal"/>
    <w:next w:val="Normal"/>
    <w:link w:val="TitleChar"/>
    <w:uiPriority w:val="10"/>
    <w:qFormat/>
    <w:rsid w:val="002F7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F93"/>
    <w:pPr>
      <w:spacing w:before="160"/>
      <w:jc w:val="center"/>
    </w:pPr>
    <w:rPr>
      <w:i/>
      <w:iCs/>
      <w:color w:val="404040" w:themeColor="text1" w:themeTint="BF"/>
    </w:rPr>
  </w:style>
  <w:style w:type="character" w:customStyle="1" w:styleId="QuoteChar">
    <w:name w:val="Quote Char"/>
    <w:basedOn w:val="DefaultParagraphFont"/>
    <w:link w:val="Quote"/>
    <w:uiPriority w:val="29"/>
    <w:rsid w:val="002F7F93"/>
    <w:rPr>
      <w:i/>
      <w:iCs/>
      <w:color w:val="404040" w:themeColor="text1" w:themeTint="BF"/>
    </w:rPr>
  </w:style>
  <w:style w:type="paragraph" w:styleId="ListParagraph">
    <w:name w:val="List Paragraph"/>
    <w:basedOn w:val="Normal"/>
    <w:uiPriority w:val="34"/>
    <w:qFormat/>
    <w:rsid w:val="002F7F93"/>
    <w:pPr>
      <w:ind w:left="720"/>
      <w:contextualSpacing/>
    </w:pPr>
  </w:style>
  <w:style w:type="character" w:styleId="IntenseEmphasis">
    <w:name w:val="Intense Emphasis"/>
    <w:basedOn w:val="DefaultParagraphFont"/>
    <w:uiPriority w:val="21"/>
    <w:qFormat/>
    <w:rsid w:val="002F7F93"/>
    <w:rPr>
      <w:i/>
      <w:iCs/>
      <w:color w:val="0F4761" w:themeColor="accent1" w:themeShade="BF"/>
    </w:rPr>
  </w:style>
  <w:style w:type="paragraph" w:styleId="IntenseQuote">
    <w:name w:val="Intense Quote"/>
    <w:basedOn w:val="Normal"/>
    <w:next w:val="Normal"/>
    <w:link w:val="IntenseQuoteChar"/>
    <w:uiPriority w:val="30"/>
    <w:qFormat/>
    <w:rsid w:val="002F7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F93"/>
    <w:rPr>
      <w:i/>
      <w:iCs/>
      <w:color w:val="0F4761" w:themeColor="accent1" w:themeShade="BF"/>
    </w:rPr>
  </w:style>
  <w:style w:type="character" w:styleId="IntenseReference">
    <w:name w:val="Intense Reference"/>
    <w:basedOn w:val="DefaultParagraphFont"/>
    <w:uiPriority w:val="32"/>
    <w:qFormat/>
    <w:rsid w:val="002F7F93"/>
    <w:rPr>
      <w:b/>
      <w:bCs/>
      <w:smallCaps/>
      <w:color w:val="0F4761" w:themeColor="accent1" w:themeShade="BF"/>
      <w:spacing w:val="5"/>
    </w:rPr>
  </w:style>
  <w:style w:type="table" w:styleId="TableGrid">
    <w:name w:val="Table Grid"/>
    <w:basedOn w:val="TableNormal"/>
    <w:uiPriority w:val="39"/>
    <w:rsid w:val="00C86E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537A"/>
    <w:pPr>
      <w:spacing w:before="240" w:after="0"/>
      <w:outlineLvl w:val="9"/>
    </w:pPr>
    <w:rPr>
      <w:sz w:val="32"/>
      <w:szCs w:val="32"/>
      <w:lang w:eastAsia="en-GB"/>
    </w:rPr>
  </w:style>
  <w:style w:type="paragraph" w:styleId="TOC1">
    <w:name w:val="toc 1"/>
    <w:basedOn w:val="Normal"/>
    <w:next w:val="Normal"/>
    <w:autoRedefine/>
    <w:uiPriority w:val="39"/>
    <w:unhideWhenUsed/>
    <w:rsid w:val="006F537A"/>
    <w:pPr>
      <w:spacing w:after="100"/>
    </w:pPr>
  </w:style>
  <w:style w:type="paragraph" w:styleId="TOC2">
    <w:name w:val="toc 2"/>
    <w:basedOn w:val="Normal"/>
    <w:next w:val="Normal"/>
    <w:autoRedefine/>
    <w:uiPriority w:val="39"/>
    <w:unhideWhenUsed/>
    <w:rsid w:val="006F537A"/>
    <w:pPr>
      <w:spacing w:after="100"/>
      <w:ind w:left="220"/>
    </w:pPr>
  </w:style>
  <w:style w:type="character" w:styleId="Hyperlink">
    <w:name w:val="Hyperlink"/>
    <w:basedOn w:val="DefaultParagraphFont"/>
    <w:uiPriority w:val="99"/>
    <w:unhideWhenUsed/>
    <w:rsid w:val="006F537A"/>
    <w:rPr>
      <w:color w:val="467886" w:themeColor="hyperlink"/>
      <w:u w:val="single"/>
    </w:rPr>
  </w:style>
  <w:style w:type="character" w:styleId="UnresolvedMention">
    <w:name w:val="Unresolved Mention"/>
    <w:basedOn w:val="DefaultParagraphFont"/>
    <w:uiPriority w:val="99"/>
    <w:semiHidden/>
    <w:unhideWhenUsed/>
    <w:rsid w:val="00950627"/>
    <w:rPr>
      <w:color w:val="605E5C"/>
      <w:shd w:val="clear" w:color="auto" w:fill="E1DFDD"/>
    </w:rPr>
  </w:style>
  <w:style w:type="paragraph" w:styleId="TOC3">
    <w:name w:val="toc 3"/>
    <w:basedOn w:val="Normal"/>
    <w:next w:val="Normal"/>
    <w:autoRedefine/>
    <w:uiPriority w:val="39"/>
    <w:unhideWhenUsed/>
    <w:rsid w:val="008E2DBD"/>
    <w:pPr>
      <w:spacing w:after="100"/>
      <w:ind w:left="440"/>
    </w:pPr>
  </w:style>
  <w:style w:type="character" w:styleId="FollowedHyperlink">
    <w:name w:val="FollowedHyperlink"/>
    <w:basedOn w:val="DefaultParagraphFont"/>
    <w:uiPriority w:val="99"/>
    <w:semiHidden/>
    <w:unhideWhenUsed/>
    <w:rsid w:val="00E339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iteassets/documents/reports-and-publications/reports-and-briefings/active-communities/internet-use-statistics-june-2024.pdf" TargetMode="External"/><Relationship Id="rId13" Type="http://schemas.openxmlformats.org/officeDocument/2006/relationships/hyperlink" Target="https://www.gov.uk/government/publications/data-saves-lives-reshaping-health-and-social-care-with-data" TargetMode="External"/><Relationship Id="rId18" Type="http://schemas.openxmlformats.org/officeDocument/2006/relationships/hyperlink" Target="https://academic.oup.com/ageing/article/52/8/afad134/7234595" TargetMode="External"/><Relationship Id="rId26" Type="http://schemas.openxmlformats.org/officeDocument/2006/relationships/hyperlink" Target="https://www.kingsfund.org.uk/insight-and-analysis/blogs/ai-put-people-at-centre-of-care" TargetMode="External"/><Relationship Id="rId3" Type="http://schemas.openxmlformats.org/officeDocument/2006/relationships/styles" Target="styles.xml"/><Relationship Id="rId21" Type="http://schemas.openxmlformats.org/officeDocument/2006/relationships/hyperlink" Target="https://www.england.nhs.uk/" TargetMode="External"/><Relationship Id="rId7" Type="http://schemas.openxmlformats.org/officeDocument/2006/relationships/image" Target="cid:image001.png@01D0EA4A.2BD679A0" TargetMode="External"/><Relationship Id="rId12" Type="http://schemas.openxmlformats.org/officeDocument/2006/relationships/hyperlink" Target="https://www.legislation.gov.uk/ukpga/2014/23/contents" TargetMode="External"/><Relationship Id="rId17" Type="http://schemas.openxmlformats.org/officeDocument/2006/relationships/hyperlink" Target="https://www.legislation.gov.uk/ukpga/2022/31/contents" TargetMode="External"/><Relationship Id="rId25" Type="http://schemas.openxmlformats.org/officeDocument/2006/relationships/hyperlink" Target="https://www.skillsforcare.org.uk/Workforce-Strategy/resources/Supporting-resources/A-Workforce-Strategy-for-Adult-Social-Care-in-England.pdf" TargetMode="External"/><Relationship Id="rId2" Type="http://schemas.openxmlformats.org/officeDocument/2006/relationships/numbering" Target="numbering.xml"/><Relationship Id="rId16" Type="http://schemas.openxmlformats.org/officeDocument/2006/relationships/hyperlink" Target="https://openresearch.nihr.ac.uk/articles/5-95" TargetMode="External"/><Relationship Id="rId20" Type="http://schemas.openxmlformats.org/officeDocument/2006/relationships/hyperlink" Target="https://www.longtermplan.nhs.uk/publication/nhs-long-term-plan/" TargetMode="External"/><Relationship Id="rId29" Type="http://schemas.openxmlformats.org/officeDocument/2006/relationships/hyperlink" Target="https://academic.oup.com/ageing/article-abstract/51/2/afab279/652050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mjopen.bmj.com/content/15/9/e102723" TargetMode="External"/><Relationship Id="rId24" Type="http://schemas.openxmlformats.org/officeDocument/2006/relationships/hyperlink" Target="https://www.skillsforcare.org.uk/Support-for-leaders-and-managers/Managing-a-service/Digital-technology-and-social-care/Digital-technology-in-social-care.aspx"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cademic.oup.com/ageing/article/53/2/afae004/7606438" TargetMode="External"/><Relationship Id="rId23" Type="http://schemas.openxmlformats.org/officeDocument/2006/relationships/hyperlink" Target="https://www.jmir.org/2024/1/e60056/" TargetMode="External"/><Relationship Id="rId28" Type="http://schemas.openxmlformats.org/officeDocument/2006/relationships/hyperlink" Target="https://www.kingsfund.org.uk/insight-and-analysis/long-reads/infrastructure-nhs-social-care-ai" TargetMode="External"/><Relationship Id="rId10" Type="http://schemas.openxmlformats.org/officeDocument/2006/relationships/hyperlink" Target="https://www.ageuk.org.uk/latest-press/articles/age-uk-warns-22.4-million-digitally-excluded-older-people-are-at-risk-of-being-left-behind-in-an-increasingly-digital-world/?utm_source=chatgpt.com" TargetMode="External"/><Relationship Id="rId19" Type="http://schemas.openxmlformats.org/officeDocument/2006/relationships/hyperlink" Target="https://www.nice.org.uk/what-nice-does/digital-health/evidence-standards-framework-esf-for-digital-health-technologies?utm_source=chatgp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siteassets/documents/reports-and-publications/reports-and-briefings/offline-and-overlooked-report.pdf" TargetMode="External"/><Relationship Id="rId14" Type="http://schemas.openxmlformats.org/officeDocument/2006/relationships/hyperlink" Target="https://www.gov.uk/government/statistics/technology-use-in-adult-social-care-2025-survey-results" TargetMode="External"/><Relationship Id="rId22" Type="http://schemas.openxmlformats.org/officeDocument/2006/relationships/hyperlink" Target="https://www.england.nhs.uk/long-read/inclusive-digital-healthcare-a-framework-for-nhs-action-on-digital-inclusion/" TargetMode="External"/><Relationship Id="rId27" Type="http://schemas.openxmlformats.org/officeDocument/2006/relationships/hyperlink" Target="https://www.kingsfund.org.uk/insight-and-analysis/long-reads/emerging-ai-use-health-and-social-care" TargetMode="External"/><Relationship Id="rId30" Type="http://schemas.openxmlformats.org/officeDocument/2006/relationships/hyperlink" Target="https://openresearch.nihr.ac.uk/articles/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6D15B-0DBF-4D77-9A6E-006714FA2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5829</Words>
  <Characters>33226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Tetyana Tymkova (2337100)</dc:creator>
  <cp:keywords/>
  <dc:description/>
  <cp:lastModifiedBy>Tetyana Tymkova (2337100)</cp:lastModifiedBy>
  <cp:revision>36</cp:revision>
  <dcterms:created xsi:type="dcterms:W3CDTF">2026-04-07T13:23:00Z</dcterms:created>
  <dcterms:modified xsi:type="dcterms:W3CDTF">2026-04-18T13:01:00Z</dcterms:modified>
</cp:coreProperties>
</file>