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0685AB4" w14:textId="597B7DEA" w:rsidR="009B06C2" w:rsidRPr="009B06C2" w:rsidRDefault="009B06C2" w:rsidP="00146547">
      <w:pPr>
        <w:rPr>
          <w:rFonts w:ascii="Times New Roman" w:hAnsi="Times New Roman" w:cs="Times New Roman"/>
          <w:sz w:val="24"/>
        </w:rPr>
      </w:pPr>
      <w:r w:rsidRPr="009B06C2">
        <w:rPr>
          <w:rFonts w:ascii="Times New Roman" w:hAnsi="Times New Roman" w:cs="Times New Roman"/>
          <w:sz w:val="24"/>
        </w:rPr>
        <w:t>To develop an effective information security strategy, it is essential to reference the leading information security frameworks and models. These frameworks, created by professional organizations based on industry best practices, provide systematic approaches for identifying risks, implementing controls, and meeting compliance requirements. This section provides an overview of three representative frameworks: the ISO/IEC 27001 standard, the NIST Cybersecurity Framework (CSF), and the ITIL framework, highlighting their structures and roles.</w:t>
      </w:r>
      <w:r w:rsidR="00146547" w:rsidRPr="00146547">
        <w:rPr>
          <w:rFonts w:ascii="Times New Roman" w:hAnsi="Times New Roman" w:cs="Times New Roman"/>
          <w:sz w:val="24"/>
        </w:rPr>
        <w:t xml:space="preserve"> </w:t>
      </w:r>
    </w:p>
    <w:p w14:paraId="0CCD17EB" w14:textId="13424546" w:rsidR="00146547" w:rsidRPr="00146547" w:rsidRDefault="00146547" w:rsidP="00146547">
      <w:pPr>
        <w:rPr>
          <w:rFonts w:ascii="Times New Roman" w:hAnsi="Times New Roman" w:cs="Times New Roman"/>
          <w:sz w:val="24"/>
        </w:rPr>
      </w:pPr>
      <w:r w:rsidRPr="00146547">
        <w:rPr>
          <w:rFonts w:ascii="Times New Roman" w:hAnsi="Times New Roman" w:cs="Times New Roman"/>
          <w:b/>
          <w:bCs/>
          <w:sz w:val="24"/>
        </w:rPr>
        <w:t>Security Management System (ISMS):</w:t>
      </w:r>
      <w:r w:rsidRPr="00146547">
        <w:rPr>
          <w:rFonts w:ascii="Times New Roman" w:hAnsi="Times New Roman" w:cs="Times New Roman"/>
          <w:b/>
          <w:bCs/>
          <w:sz w:val="24"/>
        </w:rPr>
        <w:br/>
      </w:r>
      <w:r w:rsidRPr="00146547">
        <w:rPr>
          <w:rFonts w:ascii="Times New Roman" w:hAnsi="Times New Roman" w:cs="Times New Roman"/>
          <w:sz w:val="24"/>
        </w:rPr>
        <w:t>ISO 27001 is a globally recognized international standard for information security, published by the International Organization for Standardization (ISO) and the International Electrotechnical Commission (IEC). The purpose of this standard is to help organizations build, run, maintain, and improve an Information Security Management System (ISMS). It provides a structured way to protect digital assets like intellectual property, financial records, and employee information.</w:t>
      </w:r>
      <w:r w:rsidRPr="00146547">
        <w:rPr>
          <w:rFonts w:ascii="Times New Roman" w:hAnsi="Times New Roman" w:cs="Times New Roman"/>
          <w:sz w:val="24"/>
        </w:rPr>
        <w:t xml:space="preserve"> </w:t>
      </w:r>
      <w:r w:rsidRPr="00146547">
        <w:rPr>
          <w:rFonts w:ascii="Times New Roman" w:hAnsi="Times New Roman" w:cs="Times New Roman"/>
          <w:sz w:val="24"/>
        </w:rPr>
        <w:t>ISO 27001 follows a risk-based approach, which means the organization must identify possible security risks, evaluate their likelihood and impact, and choose the right controls to reduce those risks. The standard’s Annex A includes 14 categories of security controls, such as:</w:t>
      </w:r>
      <w:r w:rsidRPr="00146547">
        <w:rPr>
          <w:rFonts w:ascii="Times New Roman" w:hAnsi="Times New Roman" w:cs="Times New Roman"/>
          <w:sz w:val="24"/>
        </w:rPr>
        <w:t xml:space="preserve"> </w:t>
      </w:r>
      <w:r w:rsidRPr="00146547">
        <w:rPr>
          <w:rFonts w:ascii="Times New Roman" w:hAnsi="Times New Roman" w:cs="Times New Roman"/>
          <w:sz w:val="24"/>
        </w:rPr>
        <w:t>Information security policies</w:t>
      </w:r>
      <w:r w:rsidRPr="00146547">
        <w:rPr>
          <w:rFonts w:ascii="Times New Roman" w:hAnsi="Times New Roman" w:cs="Times New Roman"/>
          <w:sz w:val="24"/>
        </w:rPr>
        <w:t xml:space="preserve">, </w:t>
      </w:r>
      <w:r w:rsidRPr="00146547">
        <w:rPr>
          <w:rFonts w:ascii="Times New Roman" w:hAnsi="Times New Roman" w:cs="Times New Roman"/>
          <w:sz w:val="24"/>
        </w:rPr>
        <w:t>Asset management</w:t>
      </w:r>
      <w:r w:rsidRPr="00146547">
        <w:rPr>
          <w:rFonts w:ascii="Times New Roman" w:hAnsi="Times New Roman" w:cs="Times New Roman"/>
          <w:sz w:val="24"/>
        </w:rPr>
        <w:t xml:space="preserve">, </w:t>
      </w:r>
      <w:r w:rsidRPr="00146547">
        <w:rPr>
          <w:rFonts w:ascii="Times New Roman" w:hAnsi="Times New Roman" w:cs="Times New Roman"/>
          <w:sz w:val="24"/>
        </w:rPr>
        <w:t>Access control</w:t>
      </w:r>
      <w:r w:rsidRPr="00146547">
        <w:rPr>
          <w:rFonts w:ascii="Times New Roman" w:hAnsi="Times New Roman" w:cs="Times New Roman"/>
          <w:sz w:val="24"/>
        </w:rPr>
        <w:t xml:space="preserve">, </w:t>
      </w:r>
      <w:r w:rsidRPr="00146547">
        <w:rPr>
          <w:rFonts w:ascii="Times New Roman" w:hAnsi="Times New Roman" w:cs="Times New Roman"/>
          <w:sz w:val="24"/>
        </w:rPr>
        <w:t>Cryptography</w:t>
      </w:r>
      <w:r w:rsidRPr="00146547">
        <w:rPr>
          <w:rFonts w:ascii="Times New Roman" w:hAnsi="Times New Roman" w:cs="Times New Roman"/>
          <w:sz w:val="24"/>
        </w:rPr>
        <w:t xml:space="preserve">, </w:t>
      </w:r>
      <w:r w:rsidRPr="00146547">
        <w:rPr>
          <w:rFonts w:ascii="Times New Roman" w:hAnsi="Times New Roman" w:cs="Times New Roman"/>
          <w:sz w:val="24"/>
        </w:rPr>
        <w:t>Physical and environmental security</w:t>
      </w:r>
      <w:r w:rsidRPr="00146547">
        <w:rPr>
          <w:rFonts w:ascii="Times New Roman" w:hAnsi="Times New Roman" w:cs="Times New Roman"/>
          <w:sz w:val="24"/>
        </w:rPr>
        <w:t xml:space="preserve">, </w:t>
      </w:r>
      <w:r w:rsidRPr="00146547">
        <w:rPr>
          <w:rFonts w:ascii="Times New Roman" w:hAnsi="Times New Roman" w:cs="Times New Roman"/>
          <w:sz w:val="24"/>
        </w:rPr>
        <w:t>Operations security</w:t>
      </w:r>
      <w:r w:rsidRPr="00146547">
        <w:rPr>
          <w:rFonts w:ascii="Times New Roman" w:hAnsi="Times New Roman" w:cs="Times New Roman"/>
          <w:sz w:val="24"/>
        </w:rPr>
        <w:t xml:space="preserve">, </w:t>
      </w:r>
      <w:r w:rsidRPr="00146547">
        <w:rPr>
          <w:rFonts w:ascii="Times New Roman" w:hAnsi="Times New Roman" w:cs="Times New Roman"/>
          <w:sz w:val="24"/>
        </w:rPr>
        <w:t>Communication security</w:t>
      </w:r>
      <w:r w:rsidRPr="00146547">
        <w:rPr>
          <w:rFonts w:ascii="Times New Roman" w:hAnsi="Times New Roman" w:cs="Times New Roman"/>
          <w:sz w:val="24"/>
        </w:rPr>
        <w:t xml:space="preserve">, </w:t>
      </w:r>
      <w:r w:rsidRPr="00146547">
        <w:rPr>
          <w:rFonts w:ascii="Times New Roman" w:hAnsi="Times New Roman" w:cs="Times New Roman"/>
          <w:sz w:val="24"/>
        </w:rPr>
        <w:t>System acquisition and maintenance</w:t>
      </w:r>
      <w:r w:rsidRPr="00146547">
        <w:rPr>
          <w:rFonts w:ascii="Times New Roman" w:hAnsi="Times New Roman" w:cs="Times New Roman"/>
          <w:sz w:val="24"/>
        </w:rPr>
        <w:t xml:space="preserve">, </w:t>
      </w:r>
      <w:r w:rsidRPr="00146547">
        <w:rPr>
          <w:rFonts w:ascii="Times New Roman" w:hAnsi="Times New Roman" w:cs="Times New Roman"/>
          <w:sz w:val="24"/>
        </w:rPr>
        <w:t>Security incident management</w:t>
      </w:r>
      <w:r w:rsidRPr="00146547">
        <w:rPr>
          <w:rFonts w:ascii="Times New Roman" w:hAnsi="Times New Roman" w:cs="Times New Roman"/>
          <w:sz w:val="24"/>
        </w:rPr>
        <w:t xml:space="preserve">, </w:t>
      </w:r>
      <w:r w:rsidRPr="00146547">
        <w:rPr>
          <w:rFonts w:ascii="Times New Roman" w:hAnsi="Times New Roman" w:cs="Times New Roman"/>
          <w:sz w:val="24"/>
        </w:rPr>
        <w:t>Business continuity</w:t>
      </w:r>
      <w:r w:rsidRPr="00146547">
        <w:rPr>
          <w:rFonts w:ascii="Times New Roman" w:hAnsi="Times New Roman" w:cs="Times New Roman"/>
          <w:sz w:val="24"/>
        </w:rPr>
        <w:t xml:space="preserve">, </w:t>
      </w:r>
      <w:r w:rsidRPr="00146547">
        <w:rPr>
          <w:rFonts w:ascii="Times New Roman" w:hAnsi="Times New Roman" w:cs="Times New Roman"/>
          <w:sz w:val="24"/>
        </w:rPr>
        <w:t>Compliance</w:t>
      </w:r>
      <w:r w:rsidRPr="00146547">
        <w:rPr>
          <w:rFonts w:ascii="Times New Roman" w:hAnsi="Times New Roman" w:cs="Times New Roman"/>
          <w:sz w:val="24"/>
        </w:rPr>
        <w:t xml:space="preserve">. </w:t>
      </w:r>
      <w:r w:rsidRPr="00146547">
        <w:rPr>
          <w:rFonts w:ascii="Times New Roman" w:hAnsi="Times New Roman" w:cs="Times New Roman"/>
          <w:sz w:val="24"/>
        </w:rPr>
        <w:t>These areas help companies make sure no important information is left unprotected.</w:t>
      </w:r>
      <w:r w:rsidRPr="00146547">
        <w:rPr>
          <w:rFonts w:ascii="Times New Roman" w:hAnsi="Times New Roman" w:cs="Times New Roman"/>
          <w:sz w:val="24"/>
        </w:rPr>
        <w:t xml:space="preserve"> </w:t>
      </w:r>
      <w:r w:rsidRPr="00146547">
        <w:rPr>
          <w:rFonts w:ascii="Times New Roman" w:hAnsi="Times New Roman" w:cs="Times New Roman"/>
          <w:sz w:val="24"/>
        </w:rPr>
        <w:t>ISO 27001 also requires leadership commitment and involvement from all employees, and it follows the PDCA cycle (Plan → Do → Check → Act) to support ongoing improvement.</w:t>
      </w:r>
      <w:r w:rsidRPr="00146547">
        <w:rPr>
          <w:rFonts w:ascii="Times New Roman" w:hAnsi="Times New Roman" w:cs="Times New Roman"/>
          <w:sz w:val="24"/>
        </w:rPr>
        <w:t xml:space="preserve"> </w:t>
      </w:r>
      <w:r w:rsidRPr="00146547">
        <w:rPr>
          <w:rFonts w:ascii="Times New Roman" w:hAnsi="Times New Roman" w:cs="Times New Roman"/>
          <w:sz w:val="24"/>
        </w:rPr>
        <w:t>Using ISO 27001 can make it easier for a business to manage digital security and show customers or partners that they take security seriously. For example, getting ISO 27001 certified proves that the company has a strong security system in place, reduces the risk of data leaks, and helps meet legal requirements.</w:t>
      </w:r>
    </w:p>
    <w:p w14:paraId="421B8750" w14:textId="02A8C15B" w:rsidR="00DA333F" w:rsidRDefault="00DA333F" w:rsidP="00DA333F">
      <w:pPr>
        <w:jc w:val="center"/>
      </w:pPr>
      <w:r>
        <w:lastRenderedPageBreak/>
        <w:fldChar w:fldCharType="begin"/>
      </w:r>
      <w:r>
        <w:instrText xml:space="preserve"> INCLUDEPICTURE "https://sdmntprukwest.oaiusercontent.com/files/00000000-4ad0-6243-9b74-51897e942cc4/raw?se=2025-07-09T10%3A21%3A08Z&amp;sp=r&amp;sv=2024-08-04&amp;sr=b&amp;scid=ffe4a55f-ce6d-58ec-9cde-6fb287ecfdf5&amp;skoid=8e0fb8a9-6beb-4b32-9eda-253f61890767&amp;sktid=a48cca56-e6da-484e-a814-9c849652bcb3&amp;skt=2025-07-09T07%3A43%3A10Z&amp;ske=2025-07-10T07%3A43%3A10Z&amp;sks=b&amp;skv=2024-08-04&amp;sig=vnzkMAggU7VKKFMemg2mNNjTbOCdzs0gcLg9q3A2qE8%3D" \* MERGEFORMATINET </w:instrText>
      </w:r>
      <w:r>
        <w:fldChar w:fldCharType="separate"/>
      </w:r>
      <w:r>
        <w:rPr>
          <w:noProof/>
        </w:rPr>
        <w:drawing>
          <wp:inline distT="0" distB="0" distL="0" distR="0" wp14:anchorId="1F0E6FF1" wp14:editId="07E926A8">
            <wp:extent cx="1635438" cy="2452370"/>
            <wp:effectExtent l="0" t="0" r="3175" b="0"/>
            <wp:docPr id="1867610566" name="图片 1" descr="已生成图片"/>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已生成图片"/>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1700240" cy="2549542"/>
                    </a:xfrm>
                    <a:prstGeom prst="rect">
                      <a:avLst/>
                    </a:prstGeom>
                    <a:noFill/>
                    <a:ln>
                      <a:noFill/>
                    </a:ln>
                  </pic:spPr>
                </pic:pic>
              </a:graphicData>
            </a:graphic>
          </wp:inline>
        </w:drawing>
      </w:r>
      <w:r>
        <w:fldChar w:fldCharType="end"/>
      </w:r>
    </w:p>
    <w:p w14:paraId="6C0B2993" w14:textId="360D3AE6" w:rsidR="00DA333F" w:rsidRPr="0046368B" w:rsidRDefault="00DA333F" w:rsidP="00DA333F">
      <w:pPr>
        <w:jc w:val="center"/>
        <w:rPr>
          <w:rFonts w:ascii="Times New Roman" w:hAnsi="Times New Roman" w:cs="Times New Roman"/>
          <w:i/>
          <w:iCs/>
          <w:sz w:val="24"/>
        </w:rPr>
      </w:pPr>
      <w:r w:rsidRPr="0003751E">
        <w:rPr>
          <w:rFonts w:ascii="Times New Roman" w:hAnsi="Times New Roman" w:cs="Times New Roman"/>
          <w:i/>
          <w:iCs/>
          <w:sz w:val="24"/>
        </w:rPr>
        <w:t xml:space="preserve">Figure 1: </w:t>
      </w:r>
      <w:r w:rsidRPr="0003751E">
        <w:rPr>
          <w:rFonts w:ascii="Times New Roman" w:hAnsi="Times New Roman" w:cs="Times New Roman"/>
          <w:i/>
          <w:iCs/>
          <w:sz w:val="24"/>
        </w:rPr>
        <w:t>ISO 27001 Information Security Management System (ISMS) Structure</w:t>
      </w:r>
    </w:p>
    <w:p w14:paraId="224A5776" w14:textId="40F1B680" w:rsidR="00146547" w:rsidRPr="00146547" w:rsidRDefault="00146547" w:rsidP="00146547">
      <w:pPr>
        <w:rPr>
          <w:rFonts w:hint="eastAsia"/>
          <w:b/>
          <w:bCs/>
        </w:rPr>
      </w:pPr>
    </w:p>
    <w:p w14:paraId="46BF7BE8" w14:textId="63153000" w:rsidR="00146547" w:rsidRPr="00146547" w:rsidRDefault="00146547" w:rsidP="00146547">
      <w:pPr>
        <w:rPr>
          <w:rFonts w:ascii="Times New Roman" w:hAnsi="Times New Roman" w:cs="Times New Roman"/>
          <w:sz w:val="24"/>
        </w:rPr>
      </w:pPr>
      <w:r w:rsidRPr="00146547">
        <w:rPr>
          <w:rFonts w:ascii="Times New Roman" w:eastAsia="DengXian" w:hAnsi="Times New Roman" w:cs="Times New Roman"/>
          <w:b/>
          <w:bCs/>
          <w:sz w:val="24"/>
        </w:rPr>
        <w:t>NIST Cybersecurity Framework (CSF):</w:t>
      </w:r>
      <w:r w:rsidR="006C07CB" w:rsidRPr="006C07CB">
        <w:rPr>
          <w:rFonts w:ascii="Times New Roman" w:hAnsi="Times New Roman" w:cs="Times New Roman"/>
          <w:sz w:val="24"/>
        </w:rPr>
        <w:t xml:space="preserve"> </w:t>
      </w:r>
      <w:r w:rsidRPr="00146547">
        <w:rPr>
          <w:rFonts w:ascii="Times New Roman" w:hAnsi="Times New Roman" w:cs="Times New Roman"/>
          <w:sz w:val="24"/>
        </w:rPr>
        <w:t>The NIST CSF is built around five core functions: Identify, Protect, Detect, Respond, and Recover. These five functions represent the key pillars of a comprehensive cybersecurity defense strategy (see Figure 1). They cover all stages of the cybersecurity lifecycle—from identifying assets and risks, implementing protective measures, and detecting threats in time, to effectively responding to incidents and quickly recovering business operations.</w:t>
      </w:r>
      <w:r w:rsidRPr="006C07CB">
        <w:rPr>
          <w:rFonts w:ascii="Times New Roman" w:hAnsi="Times New Roman" w:cs="Times New Roman"/>
          <w:sz w:val="24"/>
        </w:rPr>
        <w:t xml:space="preserve"> </w:t>
      </w:r>
      <w:r w:rsidRPr="00146547">
        <w:rPr>
          <w:rFonts w:ascii="Times New Roman" w:hAnsi="Times New Roman" w:cs="Times New Roman"/>
          <w:sz w:val="24"/>
        </w:rPr>
        <w:t>The NIST CSF further breaks down these functions into specific categories and subcategories, offering detailed implementation guidance. It also defines</w:t>
      </w:r>
      <w:r w:rsidR="006C07CB">
        <w:rPr>
          <w:rFonts w:ascii="Times New Roman" w:hAnsi="Times New Roman" w:cs="Times New Roman" w:hint="eastAsia"/>
          <w:sz w:val="24"/>
        </w:rPr>
        <w:t xml:space="preserve"> </w:t>
      </w:r>
      <w:r w:rsidRPr="00146547">
        <w:rPr>
          <w:rFonts w:ascii="Times New Roman" w:hAnsi="Times New Roman" w:cs="Times New Roman"/>
          <w:sz w:val="24"/>
        </w:rPr>
        <w:t>implementation tiers to help organizations assess their current cybersecurity maturity and develop improvement roadmaps.</w:t>
      </w:r>
      <w:r w:rsidRPr="006C07CB">
        <w:rPr>
          <w:rFonts w:ascii="Times New Roman" w:hAnsi="Times New Roman" w:cs="Times New Roman"/>
          <w:sz w:val="24"/>
        </w:rPr>
        <w:t xml:space="preserve"> </w:t>
      </w:r>
      <w:r w:rsidRPr="00146547">
        <w:rPr>
          <w:rFonts w:ascii="Times New Roman" w:hAnsi="Times New Roman" w:cs="Times New Roman"/>
          <w:sz w:val="24"/>
        </w:rPr>
        <w:t>The framework is highly flexible and universal, making it suitable for organizations of all sizes and across all industries. It promotes a risk-based approach to enhance cybersecurity resilience. By using a common language, the CSF allows executives and stakeholders to describe the organization’s current cybersecurity posture and target goals, identify areas for improvement, and communicate risks both internally and externally.</w:t>
      </w:r>
      <w:r w:rsidRPr="006C07CB">
        <w:rPr>
          <w:rFonts w:ascii="Times New Roman" w:hAnsi="Times New Roman" w:cs="Times New Roman"/>
          <w:sz w:val="24"/>
        </w:rPr>
        <w:t xml:space="preserve"> </w:t>
      </w:r>
      <w:r w:rsidRPr="00146547">
        <w:rPr>
          <w:rFonts w:ascii="Times New Roman" w:hAnsi="Times New Roman" w:cs="Times New Roman"/>
          <w:sz w:val="24"/>
        </w:rPr>
        <w:t>As a result, the CSF core now includes six functions: Identify, Protect, Detect, Respond, Recover, and Govern, reflecting the growing importance of governance in cybersecurity.</w:t>
      </w:r>
      <w:r w:rsidRPr="006C07CB">
        <w:rPr>
          <w:rFonts w:ascii="Times New Roman" w:hAnsi="Times New Roman" w:cs="Times New Roman"/>
          <w:sz w:val="24"/>
        </w:rPr>
        <w:t xml:space="preserve"> </w:t>
      </w:r>
      <w:r w:rsidR="0003751E">
        <w:rPr>
          <w:rFonts w:ascii="Times New Roman" w:hAnsi="Times New Roman" w:cs="Times New Roman"/>
          <w:sz w:val="24"/>
        </w:rPr>
        <w:t>T</w:t>
      </w:r>
      <w:r w:rsidRPr="00146547">
        <w:rPr>
          <w:rFonts w:ascii="Times New Roman" w:hAnsi="Times New Roman" w:cs="Times New Roman" w:hint="eastAsia"/>
          <w:sz w:val="24"/>
        </w:rPr>
        <w:t>h</w:t>
      </w:r>
      <w:r w:rsidRPr="00146547">
        <w:rPr>
          <w:rFonts w:ascii="Times New Roman" w:hAnsi="Times New Roman" w:cs="Times New Roman"/>
          <w:sz w:val="24"/>
        </w:rPr>
        <w:t>e NIST CSF remains a powerful tool for organizations to</w:t>
      </w:r>
      <w:r w:rsidRPr="006C07CB">
        <w:rPr>
          <w:rFonts w:ascii="Times New Roman" w:hAnsi="Times New Roman" w:cs="Times New Roman"/>
          <w:sz w:val="24"/>
        </w:rPr>
        <w:t xml:space="preserve"> </w:t>
      </w:r>
      <w:r w:rsidRPr="00146547">
        <w:rPr>
          <w:rFonts w:ascii="Times New Roman" w:hAnsi="Times New Roman" w:cs="Times New Roman"/>
          <w:sz w:val="24"/>
        </w:rPr>
        <w:t>continuously improve their cybersecurity programs. Its principles have also been widely referenced or adopted by many regulatory and compliance standards.</w:t>
      </w:r>
    </w:p>
    <w:p w14:paraId="4B401E9E" w14:textId="24924C36" w:rsidR="00DA333F" w:rsidRPr="0046368B" w:rsidRDefault="00DA333F" w:rsidP="00DA333F">
      <w:pPr>
        <w:jc w:val="center"/>
        <w:rPr>
          <w:rFonts w:hint="eastAsia"/>
        </w:rPr>
      </w:pPr>
      <w:r w:rsidRPr="00DA333F">
        <w:lastRenderedPageBreak/>
        <w:drawing>
          <wp:inline distT="0" distB="0" distL="0" distR="0" wp14:anchorId="1B82678C" wp14:editId="7E545756">
            <wp:extent cx="2862311" cy="2739390"/>
            <wp:effectExtent l="0" t="0" r="0" b="3810"/>
            <wp:docPr id="1147647313" name="图片 1" descr="图表, 图示&#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7647313" name="图片 1" descr="图表, 图示&#10;&#10;描述已自动生成"/>
                    <pic:cNvPicPr/>
                  </pic:nvPicPr>
                  <pic:blipFill>
                    <a:blip r:embed="rId6"/>
                    <a:stretch>
                      <a:fillRect/>
                    </a:stretch>
                  </pic:blipFill>
                  <pic:spPr>
                    <a:xfrm>
                      <a:off x="0" y="0"/>
                      <a:ext cx="2895247" cy="2770912"/>
                    </a:xfrm>
                    <a:prstGeom prst="rect">
                      <a:avLst/>
                    </a:prstGeom>
                  </pic:spPr>
                </pic:pic>
              </a:graphicData>
            </a:graphic>
          </wp:inline>
        </w:drawing>
      </w:r>
    </w:p>
    <w:p w14:paraId="680700A3" w14:textId="77777777" w:rsidR="0003751E" w:rsidRDefault="0003751E" w:rsidP="006C07CB">
      <w:pPr>
        <w:rPr>
          <w:rFonts w:ascii="Times New Roman" w:hAnsi="Times New Roman" w:cs="Times New Roman"/>
          <w:sz w:val="24"/>
        </w:rPr>
      </w:pPr>
      <w:r w:rsidRPr="0003751E">
        <w:rPr>
          <w:rFonts w:ascii="Times New Roman" w:hAnsi="Times New Roman" w:cs="Times New Roman"/>
          <w:i/>
          <w:iCs/>
          <w:sz w:val="24"/>
        </w:rPr>
        <w:t>Figure 2: NIST Cybersecurity Framework Core Functions Diagram</w:t>
      </w:r>
      <w:r w:rsidRPr="0003751E">
        <w:rPr>
          <w:rFonts w:ascii="Times New Roman" w:hAnsi="Times New Roman" w:cs="Times New Roman"/>
          <w:i/>
          <w:iCs/>
          <w:sz w:val="24"/>
        </w:rPr>
        <w:br/>
        <w:t>This diagram shows the six main functions of the NIST Cybersecurity Framework: Identify, Protect, Detect, Respond, Recover, and the newly added Govern. These top-level functions form the "backbone" of the framework. Each function is further divided into categories and controls to help organizations manage cybersecurity risks in a complete and structured way</w:t>
      </w:r>
      <w:r w:rsidRPr="0003751E">
        <w:rPr>
          <w:rFonts w:ascii="Times New Roman" w:hAnsi="Times New Roman" w:cs="Times New Roman"/>
          <w:sz w:val="24"/>
        </w:rPr>
        <w:t>.</w:t>
      </w:r>
    </w:p>
    <w:p w14:paraId="544D6C75" w14:textId="4D2ED15D" w:rsidR="006C07CB" w:rsidRPr="006C07CB" w:rsidRDefault="006C07CB" w:rsidP="006C07CB">
      <w:pPr>
        <w:rPr>
          <w:rFonts w:ascii="Times New Roman" w:hAnsi="Times New Roman" w:cs="Times New Roman"/>
          <w:sz w:val="24"/>
        </w:rPr>
      </w:pPr>
      <w:r w:rsidRPr="006C07CB">
        <w:rPr>
          <w:rFonts w:ascii="Times New Roman" w:hAnsi="Times New Roman" w:cs="Times New Roman"/>
          <w:b/>
          <w:bCs/>
          <w:sz w:val="24"/>
        </w:rPr>
        <w:t>ITIL (Information Technology Infrastructure Library):</w:t>
      </w:r>
      <w:r w:rsidRPr="006C07CB">
        <w:rPr>
          <w:rFonts w:ascii="Times New Roman" w:hAnsi="Times New Roman" w:cs="Times New Roman"/>
          <w:b/>
          <w:bCs/>
          <w:sz w:val="24"/>
        </w:rPr>
        <w:br/>
      </w:r>
      <w:r w:rsidRPr="006C07CB">
        <w:rPr>
          <w:rFonts w:ascii="Times New Roman" w:hAnsi="Times New Roman" w:cs="Times New Roman"/>
          <w:sz w:val="24"/>
        </w:rPr>
        <w:t>ITIL is not a dedicated information security framework, but as the most widely adopted best practice framework in the field of IT Service Management (ITSM), it includes information security management practices that offer valuable guidance for organizational security governance.</w:t>
      </w:r>
      <w:r w:rsidRPr="006C07CB">
        <w:rPr>
          <w:rFonts w:ascii="Times New Roman" w:hAnsi="Times New Roman" w:cs="Times New Roman"/>
          <w:sz w:val="24"/>
        </w:rPr>
        <w:t xml:space="preserve"> </w:t>
      </w:r>
      <w:r w:rsidRPr="006C07CB">
        <w:rPr>
          <w:rFonts w:ascii="Times New Roman" w:hAnsi="Times New Roman" w:cs="Times New Roman"/>
          <w:sz w:val="24"/>
        </w:rPr>
        <w:t xml:space="preserve">ITIL defines 34 management practices, categorized into general management, service management, and technical management. Among them, the Information Security Management practice aims to ensure the confidentiality, integrity, and availability (CIA) of information required by the business. It does this by identifying and managing security </w:t>
      </w:r>
      <w:proofErr w:type="gramStart"/>
      <w:r w:rsidRPr="006C07CB">
        <w:rPr>
          <w:rFonts w:ascii="Times New Roman" w:hAnsi="Times New Roman" w:cs="Times New Roman"/>
          <w:sz w:val="24"/>
        </w:rPr>
        <w:t>risks, and</w:t>
      </w:r>
      <w:proofErr w:type="gramEnd"/>
      <w:r w:rsidRPr="006C07CB">
        <w:rPr>
          <w:rFonts w:ascii="Times New Roman" w:hAnsi="Times New Roman" w:cs="Times New Roman"/>
          <w:sz w:val="24"/>
        </w:rPr>
        <w:t xml:space="preserve"> implementing appropriate controls to maintain these key attributes.</w:t>
      </w:r>
      <w:r w:rsidRPr="006C07CB">
        <w:rPr>
          <w:rFonts w:ascii="Times New Roman" w:hAnsi="Times New Roman" w:cs="Times New Roman"/>
          <w:sz w:val="24"/>
        </w:rPr>
        <w:t xml:space="preserve"> </w:t>
      </w:r>
      <w:r w:rsidRPr="006C07CB">
        <w:rPr>
          <w:rFonts w:ascii="Times New Roman" w:hAnsi="Times New Roman" w:cs="Times New Roman"/>
          <w:sz w:val="24"/>
        </w:rPr>
        <w:t>ITIL emphasizes aligning IT services with business strategies and focuses on improving service quality through process-driven management. Its core philosophy is to build an integrated and collaborative service delivery process, using Service Level Agreements (SLAs) to ensure service quality.</w:t>
      </w:r>
      <w:r w:rsidRPr="006C07CB">
        <w:rPr>
          <w:rFonts w:ascii="Times New Roman" w:hAnsi="Times New Roman" w:cs="Times New Roman"/>
          <w:sz w:val="24"/>
        </w:rPr>
        <w:t xml:space="preserve"> </w:t>
      </w:r>
      <w:r w:rsidRPr="006C07CB">
        <w:rPr>
          <w:rFonts w:ascii="Times New Roman" w:hAnsi="Times New Roman" w:cs="Times New Roman"/>
          <w:sz w:val="24"/>
        </w:rPr>
        <w:t>For example, in the ITIL framework, security management processes are embedded within both the service design and service operation stages. This ensures that the required security levels for services are planned, implemented, monitored, and maintained throughout the lifecycle.</w:t>
      </w:r>
      <w:r w:rsidRPr="006C07CB">
        <w:rPr>
          <w:rFonts w:ascii="Times New Roman" w:hAnsi="Times New Roman" w:cs="Times New Roman"/>
          <w:sz w:val="24"/>
        </w:rPr>
        <w:t xml:space="preserve"> </w:t>
      </w:r>
      <w:r w:rsidRPr="006C07CB">
        <w:rPr>
          <w:rFonts w:ascii="Times New Roman" w:hAnsi="Times New Roman" w:cs="Times New Roman"/>
          <w:sz w:val="24"/>
        </w:rPr>
        <w:t xml:space="preserve">ITIL also promotes Continual Improvement, which involves regularly measuring and optimizing IT service performance. This makes ITIL highly adaptable to the varying needs of different </w:t>
      </w:r>
      <w:r w:rsidRPr="006C07CB">
        <w:rPr>
          <w:rFonts w:ascii="Times New Roman" w:hAnsi="Times New Roman" w:cs="Times New Roman"/>
          <w:sz w:val="24"/>
        </w:rPr>
        <w:lastRenderedPageBreak/>
        <w:t>organizations.</w:t>
      </w:r>
      <w:r w:rsidRPr="006C07CB">
        <w:rPr>
          <w:rFonts w:ascii="Times New Roman" w:hAnsi="Times New Roman" w:cs="Times New Roman"/>
          <w:sz w:val="24"/>
        </w:rPr>
        <w:t xml:space="preserve"> </w:t>
      </w:r>
      <w:r w:rsidRPr="006C07CB">
        <w:rPr>
          <w:rFonts w:ascii="Times New Roman" w:hAnsi="Times New Roman" w:cs="Times New Roman"/>
          <w:sz w:val="24"/>
        </w:rPr>
        <w:t>In summary, ITIL offers a methodology for integrating information security into broader IT governance and service management. By institutionalizing processes such as change management, incident management, and asset management, organizations can implement security policies in a structured way—meeting business needs while minimizing security risks.</w:t>
      </w:r>
      <w:r w:rsidR="009B06C2">
        <w:rPr>
          <w:rFonts w:ascii="Times New Roman" w:hAnsi="Times New Roman" w:cs="Times New Roman" w:hint="eastAsia"/>
          <w:sz w:val="24"/>
        </w:rPr>
        <w:t xml:space="preserve"> </w:t>
      </w:r>
      <w:r w:rsidRPr="006C07CB">
        <w:rPr>
          <w:rFonts w:ascii="Times New Roman" w:hAnsi="Times New Roman" w:cs="Times New Roman"/>
          <w:sz w:val="24"/>
        </w:rPr>
        <w:t>In practice, ITIL is often used in conjunction with ISO/IEC 27001:ISO 27001 provides the framework for “doing the right things” (control objectives),</w:t>
      </w:r>
      <w:r w:rsidR="0003751E">
        <w:rPr>
          <w:rFonts w:ascii="Times New Roman" w:hAnsi="Times New Roman" w:cs="Times New Roman" w:hint="eastAsia"/>
          <w:sz w:val="24"/>
        </w:rPr>
        <w:t xml:space="preserve"> </w:t>
      </w:r>
      <w:r w:rsidRPr="006C07CB">
        <w:rPr>
          <w:rFonts w:ascii="Times New Roman" w:hAnsi="Times New Roman" w:cs="Times New Roman"/>
          <w:sz w:val="24"/>
        </w:rPr>
        <w:t>while ITIL provides the tools and processes for “doing things right.</w:t>
      </w:r>
    </w:p>
    <w:p w14:paraId="041818A7" w14:textId="77777777" w:rsidR="00DA333F" w:rsidRPr="006C07CB" w:rsidRDefault="00DA333F" w:rsidP="0046368B"/>
    <w:p w14:paraId="7C392DC3" w14:textId="77777777" w:rsidR="00DA333F" w:rsidRDefault="00DA333F" w:rsidP="0046368B"/>
    <w:p w14:paraId="0F96C625" w14:textId="77777777" w:rsidR="00DA333F" w:rsidRPr="0046368B" w:rsidRDefault="00DA333F" w:rsidP="0046368B">
      <w:pPr>
        <w:rPr>
          <w:rFonts w:hint="eastAsia"/>
        </w:rPr>
      </w:pPr>
    </w:p>
    <w:p w14:paraId="6B866ACC" w14:textId="77777777" w:rsidR="00CC7600" w:rsidRPr="00CC7600" w:rsidRDefault="00CC7600">
      <w:pPr>
        <w:rPr>
          <w:rFonts w:hint="eastAsia"/>
        </w:rPr>
      </w:pPr>
    </w:p>
    <w:sectPr w:rsidR="00CC7600" w:rsidRPr="00CC7600">
      <w:pgSz w:w="11906" w:h="16838"/>
      <w:pgMar w:top="1440" w:right="1800" w:bottom="1440" w:left="1800" w:header="851" w:footer="992" w:gutter="0"/>
      <w:cols w:space="425"/>
      <w:docGrid w:type="lines" w:linePitch="312"/>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0"/>
    <w:family w:val="decorative"/>
    <w:pitch w:val="variable"/>
    <w:sig w:usb0="00000003" w:usb1="00000000" w:usb2="00000000" w:usb3="00000000" w:csb0="80000001" w:csb1="00000000"/>
  </w:font>
  <w:font w:name="DengXian">
    <w:altName w:val="等线"/>
    <w:panose1 w:val="02010600030101010101"/>
    <w:charset w:val="86"/>
    <w:family w:val="auto"/>
    <w:pitch w:val="variable"/>
    <w:sig w:usb0="A00002BF" w:usb1="38CF7CFA" w:usb2="00000016" w:usb3="00000000" w:csb0="0004000F" w:csb1="00000000"/>
  </w:font>
  <w:font w:name="等线 Light">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2404947"/>
    <w:multiLevelType w:val="multilevel"/>
    <w:tmpl w:val="F7F87D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581B456E"/>
    <w:multiLevelType w:val="multilevel"/>
    <w:tmpl w:val="A246C9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578324236">
    <w:abstractNumId w:val="1"/>
  </w:num>
  <w:num w:numId="2" w16cid:durableId="12015063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56"/>
  <w:bordersDoNotSurroundHeader/>
  <w:bordersDoNotSurroundFooter/>
  <w:proofState w:spelling="clean" w:grammar="clean"/>
  <w:defaultTabStop w:val="420"/>
  <w:drawingGridVerticalSpacing w:val="156"/>
  <w:displayHorizontalDrawingGridEvery w:val="0"/>
  <w:displayVerticalDrawingGridEvery w:val="2"/>
  <w:characterSpacingControl w:val="compressPunctuation"/>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6368B"/>
    <w:rsid w:val="00036F68"/>
    <w:rsid w:val="0003751E"/>
    <w:rsid w:val="00146547"/>
    <w:rsid w:val="0046368B"/>
    <w:rsid w:val="006C07CB"/>
    <w:rsid w:val="009B06C2"/>
    <w:rsid w:val="00CC7600"/>
    <w:rsid w:val="00DA333F"/>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71FB5FE"/>
  <w15:chartTrackingRefBased/>
  <w15:docId w15:val="{CF895EAE-6FA5-D548-A685-02CCCD72636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4"/>
        <w:lang w:val="en-US"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pPr>
      <w:widowControl w:val="0"/>
    </w:pPr>
  </w:style>
  <w:style w:type="paragraph" w:styleId="1">
    <w:name w:val="heading 1"/>
    <w:basedOn w:val="a"/>
    <w:next w:val="a"/>
    <w:link w:val="10"/>
    <w:uiPriority w:val="9"/>
    <w:qFormat/>
    <w:rsid w:val="0046368B"/>
    <w:pPr>
      <w:keepNext/>
      <w:keepLines/>
      <w:spacing w:before="480" w:after="80"/>
      <w:outlineLvl w:val="0"/>
    </w:pPr>
    <w:rPr>
      <w:rFonts w:asciiTheme="majorHAnsi" w:eastAsiaTheme="majorEastAsia" w:hAnsiTheme="majorHAnsi" w:cstheme="majorBidi"/>
      <w:color w:val="0F4761" w:themeColor="accent1" w:themeShade="BF"/>
      <w:sz w:val="48"/>
      <w:szCs w:val="48"/>
    </w:rPr>
  </w:style>
  <w:style w:type="paragraph" w:styleId="2">
    <w:name w:val="heading 2"/>
    <w:basedOn w:val="a"/>
    <w:next w:val="a"/>
    <w:link w:val="20"/>
    <w:uiPriority w:val="9"/>
    <w:semiHidden/>
    <w:unhideWhenUsed/>
    <w:qFormat/>
    <w:rsid w:val="0046368B"/>
    <w:pPr>
      <w:keepNext/>
      <w:keepLines/>
      <w:spacing w:before="160" w:after="80"/>
      <w:outlineLvl w:val="1"/>
    </w:pPr>
    <w:rPr>
      <w:rFonts w:asciiTheme="majorHAnsi" w:eastAsiaTheme="majorEastAsia" w:hAnsiTheme="majorHAnsi" w:cstheme="majorBidi"/>
      <w:color w:val="0F4761" w:themeColor="accent1" w:themeShade="BF"/>
      <w:sz w:val="40"/>
      <w:szCs w:val="40"/>
    </w:rPr>
  </w:style>
  <w:style w:type="paragraph" w:styleId="3">
    <w:name w:val="heading 3"/>
    <w:basedOn w:val="a"/>
    <w:next w:val="a"/>
    <w:link w:val="30"/>
    <w:uiPriority w:val="9"/>
    <w:semiHidden/>
    <w:unhideWhenUsed/>
    <w:qFormat/>
    <w:rsid w:val="0046368B"/>
    <w:pPr>
      <w:keepNext/>
      <w:keepLines/>
      <w:spacing w:before="160" w:after="80"/>
      <w:outlineLvl w:val="2"/>
    </w:pPr>
    <w:rPr>
      <w:rFonts w:asciiTheme="majorHAnsi" w:eastAsiaTheme="majorEastAsia" w:hAnsiTheme="majorHAnsi" w:cstheme="majorBidi"/>
      <w:color w:val="0F4761" w:themeColor="accent1" w:themeShade="BF"/>
      <w:sz w:val="32"/>
      <w:szCs w:val="32"/>
    </w:rPr>
  </w:style>
  <w:style w:type="paragraph" w:styleId="4">
    <w:name w:val="heading 4"/>
    <w:basedOn w:val="a"/>
    <w:next w:val="a"/>
    <w:link w:val="40"/>
    <w:uiPriority w:val="9"/>
    <w:semiHidden/>
    <w:unhideWhenUsed/>
    <w:qFormat/>
    <w:rsid w:val="0046368B"/>
    <w:pPr>
      <w:keepNext/>
      <w:keepLines/>
      <w:spacing w:before="80" w:after="40"/>
      <w:outlineLvl w:val="3"/>
    </w:pPr>
    <w:rPr>
      <w:rFonts w:cstheme="majorBidi"/>
      <w:color w:val="0F4761" w:themeColor="accent1" w:themeShade="BF"/>
      <w:sz w:val="28"/>
      <w:szCs w:val="28"/>
    </w:rPr>
  </w:style>
  <w:style w:type="paragraph" w:styleId="5">
    <w:name w:val="heading 5"/>
    <w:basedOn w:val="a"/>
    <w:next w:val="a"/>
    <w:link w:val="50"/>
    <w:uiPriority w:val="9"/>
    <w:semiHidden/>
    <w:unhideWhenUsed/>
    <w:qFormat/>
    <w:rsid w:val="0046368B"/>
    <w:pPr>
      <w:keepNext/>
      <w:keepLines/>
      <w:spacing w:before="80" w:after="40"/>
      <w:outlineLvl w:val="4"/>
    </w:pPr>
    <w:rPr>
      <w:rFonts w:cstheme="majorBidi"/>
      <w:color w:val="0F4761" w:themeColor="accent1" w:themeShade="BF"/>
      <w:sz w:val="24"/>
    </w:rPr>
  </w:style>
  <w:style w:type="paragraph" w:styleId="6">
    <w:name w:val="heading 6"/>
    <w:basedOn w:val="a"/>
    <w:next w:val="a"/>
    <w:link w:val="60"/>
    <w:uiPriority w:val="9"/>
    <w:semiHidden/>
    <w:unhideWhenUsed/>
    <w:qFormat/>
    <w:rsid w:val="0046368B"/>
    <w:pPr>
      <w:keepNext/>
      <w:keepLines/>
      <w:spacing w:before="40" w:after="0"/>
      <w:outlineLvl w:val="5"/>
    </w:pPr>
    <w:rPr>
      <w:rFonts w:cstheme="majorBidi"/>
      <w:b/>
      <w:bCs/>
      <w:color w:val="0F4761" w:themeColor="accent1" w:themeShade="BF"/>
    </w:rPr>
  </w:style>
  <w:style w:type="paragraph" w:styleId="7">
    <w:name w:val="heading 7"/>
    <w:basedOn w:val="a"/>
    <w:next w:val="a"/>
    <w:link w:val="70"/>
    <w:uiPriority w:val="9"/>
    <w:semiHidden/>
    <w:unhideWhenUsed/>
    <w:qFormat/>
    <w:rsid w:val="0046368B"/>
    <w:pPr>
      <w:keepNext/>
      <w:keepLines/>
      <w:spacing w:before="40" w:after="0"/>
      <w:outlineLvl w:val="6"/>
    </w:pPr>
    <w:rPr>
      <w:rFonts w:cstheme="majorBidi"/>
      <w:b/>
      <w:bCs/>
      <w:color w:val="595959" w:themeColor="text1" w:themeTint="A6"/>
    </w:rPr>
  </w:style>
  <w:style w:type="paragraph" w:styleId="8">
    <w:name w:val="heading 8"/>
    <w:basedOn w:val="a"/>
    <w:next w:val="a"/>
    <w:link w:val="80"/>
    <w:uiPriority w:val="9"/>
    <w:semiHidden/>
    <w:unhideWhenUsed/>
    <w:qFormat/>
    <w:rsid w:val="0046368B"/>
    <w:pPr>
      <w:keepNext/>
      <w:keepLines/>
      <w:spacing w:after="0"/>
      <w:outlineLvl w:val="7"/>
    </w:pPr>
    <w:rPr>
      <w:rFonts w:cstheme="majorBidi"/>
      <w:color w:val="595959" w:themeColor="text1" w:themeTint="A6"/>
    </w:rPr>
  </w:style>
  <w:style w:type="paragraph" w:styleId="9">
    <w:name w:val="heading 9"/>
    <w:basedOn w:val="a"/>
    <w:next w:val="a"/>
    <w:link w:val="90"/>
    <w:uiPriority w:val="9"/>
    <w:semiHidden/>
    <w:unhideWhenUsed/>
    <w:qFormat/>
    <w:rsid w:val="0046368B"/>
    <w:pPr>
      <w:keepNext/>
      <w:keepLines/>
      <w:spacing w:after="0"/>
      <w:outlineLvl w:val="8"/>
    </w:pPr>
    <w:rPr>
      <w:rFonts w:eastAsiaTheme="majorEastAsia" w:cstheme="majorBidi"/>
      <w:color w:val="595959" w:themeColor="text1" w:themeTint="A6"/>
    </w:rPr>
  </w:style>
  <w:style w:type="character" w:default="1" w:styleId="a0">
    <w:name w:val="Default Paragraph Font"/>
    <w:uiPriority w:val="1"/>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标题 1 字符"/>
    <w:basedOn w:val="a0"/>
    <w:link w:val="1"/>
    <w:uiPriority w:val="9"/>
    <w:rsid w:val="0046368B"/>
    <w:rPr>
      <w:rFonts w:asciiTheme="majorHAnsi" w:eastAsiaTheme="majorEastAsia" w:hAnsiTheme="majorHAnsi" w:cstheme="majorBidi"/>
      <w:color w:val="0F4761" w:themeColor="accent1" w:themeShade="BF"/>
      <w:sz w:val="48"/>
      <w:szCs w:val="48"/>
    </w:rPr>
  </w:style>
  <w:style w:type="character" w:customStyle="1" w:styleId="20">
    <w:name w:val="标题 2 字符"/>
    <w:basedOn w:val="a0"/>
    <w:link w:val="2"/>
    <w:uiPriority w:val="9"/>
    <w:semiHidden/>
    <w:rsid w:val="0046368B"/>
    <w:rPr>
      <w:rFonts w:asciiTheme="majorHAnsi" w:eastAsiaTheme="majorEastAsia" w:hAnsiTheme="majorHAnsi" w:cstheme="majorBidi"/>
      <w:color w:val="0F4761" w:themeColor="accent1" w:themeShade="BF"/>
      <w:sz w:val="40"/>
      <w:szCs w:val="40"/>
    </w:rPr>
  </w:style>
  <w:style w:type="character" w:customStyle="1" w:styleId="30">
    <w:name w:val="标题 3 字符"/>
    <w:basedOn w:val="a0"/>
    <w:link w:val="3"/>
    <w:uiPriority w:val="9"/>
    <w:semiHidden/>
    <w:rsid w:val="0046368B"/>
    <w:rPr>
      <w:rFonts w:asciiTheme="majorHAnsi" w:eastAsiaTheme="majorEastAsia" w:hAnsiTheme="majorHAnsi" w:cstheme="majorBidi"/>
      <w:color w:val="0F4761" w:themeColor="accent1" w:themeShade="BF"/>
      <w:sz w:val="32"/>
      <w:szCs w:val="32"/>
    </w:rPr>
  </w:style>
  <w:style w:type="character" w:customStyle="1" w:styleId="40">
    <w:name w:val="标题 4 字符"/>
    <w:basedOn w:val="a0"/>
    <w:link w:val="4"/>
    <w:uiPriority w:val="9"/>
    <w:semiHidden/>
    <w:rsid w:val="0046368B"/>
    <w:rPr>
      <w:rFonts w:cstheme="majorBidi"/>
      <w:color w:val="0F4761" w:themeColor="accent1" w:themeShade="BF"/>
      <w:sz w:val="28"/>
      <w:szCs w:val="28"/>
    </w:rPr>
  </w:style>
  <w:style w:type="character" w:customStyle="1" w:styleId="50">
    <w:name w:val="标题 5 字符"/>
    <w:basedOn w:val="a0"/>
    <w:link w:val="5"/>
    <w:uiPriority w:val="9"/>
    <w:semiHidden/>
    <w:rsid w:val="0046368B"/>
    <w:rPr>
      <w:rFonts w:cstheme="majorBidi"/>
      <w:color w:val="0F4761" w:themeColor="accent1" w:themeShade="BF"/>
      <w:sz w:val="24"/>
    </w:rPr>
  </w:style>
  <w:style w:type="character" w:customStyle="1" w:styleId="60">
    <w:name w:val="标题 6 字符"/>
    <w:basedOn w:val="a0"/>
    <w:link w:val="6"/>
    <w:uiPriority w:val="9"/>
    <w:semiHidden/>
    <w:rsid w:val="0046368B"/>
    <w:rPr>
      <w:rFonts w:cstheme="majorBidi"/>
      <w:b/>
      <w:bCs/>
      <w:color w:val="0F4761" w:themeColor="accent1" w:themeShade="BF"/>
    </w:rPr>
  </w:style>
  <w:style w:type="character" w:customStyle="1" w:styleId="70">
    <w:name w:val="标题 7 字符"/>
    <w:basedOn w:val="a0"/>
    <w:link w:val="7"/>
    <w:uiPriority w:val="9"/>
    <w:semiHidden/>
    <w:rsid w:val="0046368B"/>
    <w:rPr>
      <w:rFonts w:cstheme="majorBidi"/>
      <w:b/>
      <w:bCs/>
      <w:color w:val="595959" w:themeColor="text1" w:themeTint="A6"/>
    </w:rPr>
  </w:style>
  <w:style w:type="character" w:customStyle="1" w:styleId="80">
    <w:name w:val="标题 8 字符"/>
    <w:basedOn w:val="a0"/>
    <w:link w:val="8"/>
    <w:uiPriority w:val="9"/>
    <w:semiHidden/>
    <w:rsid w:val="0046368B"/>
    <w:rPr>
      <w:rFonts w:cstheme="majorBidi"/>
      <w:color w:val="595959" w:themeColor="text1" w:themeTint="A6"/>
    </w:rPr>
  </w:style>
  <w:style w:type="character" w:customStyle="1" w:styleId="90">
    <w:name w:val="标题 9 字符"/>
    <w:basedOn w:val="a0"/>
    <w:link w:val="9"/>
    <w:uiPriority w:val="9"/>
    <w:semiHidden/>
    <w:rsid w:val="0046368B"/>
    <w:rPr>
      <w:rFonts w:eastAsiaTheme="majorEastAsia" w:cstheme="majorBidi"/>
      <w:color w:val="595959" w:themeColor="text1" w:themeTint="A6"/>
    </w:rPr>
  </w:style>
  <w:style w:type="paragraph" w:styleId="a3">
    <w:name w:val="Title"/>
    <w:basedOn w:val="a"/>
    <w:next w:val="a"/>
    <w:link w:val="a4"/>
    <w:uiPriority w:val="10"/>
    <w:qFormat/>
    <w:rsid w:val="0046368B"/>
    <w:pPr>
      <w:spacing w:after="80" w:line="240" w:lineRule="auto"/>
      <w:contextualSpacing/>
      <w:jc w:val="center"/>
    </w:pPr>
    <w:rPr>
      <w:rFonts w:asciiTheme="majorHAnsi" w:eastAsiaTheme="majorEastAsia" w:hAnsiTheme="majorHAnsi" w:cstheme="majorBidi"/>
      <w:spacing w:val="-10"/>
      <w:kern w:val="28"/>
      <w:sz w:val="56"/>
      <w:szCs w:val="56"/>
    </w:rPr>
  </w:style>
  <w:style w:type="character" w:customStyle="1" w:styleId="a4">
    <w:name w:val="标题 字符"/>
    <w:basedOn w:val="a0"/>
    <w:link w:val="a3"/>
    <w:uiPriority w:val="10"/>
    <w:rsid w:val="0046368B"/>
    <w:rPr>
      <w:rFonts w:asciiTheme="majorHAnsi" w:eastAsiaTheme="majorEastAsia" w:hAnsiTheme="majorHAnsi" w:cstheme="majorBidi"/>
      <w:spacing w:val="-10"/>
      <w:kern w:val="28"/>
      <w:sz w:val="56"/>
      <w:szCs w:val="56"/>
    </w:rPr>
  </w:style>
  <w:style w:type="paragraph" w:styleId="a5">
    <w:name w:val="Subtitle"/>
    <w:basedOn w:val="a"/>
    <w:next w:val="a"/>
    <w:link w:val="a6"/>
    <w:uiPriority w:val="11"/>
    <w:qFormat/>
    <w:rsid w:val="0046368B"/>
    <w:pPr>
      <w:numPr>
        <w:ilvl w:val="1"/>
      </w:numPr>
      <w:jc w:val="center"/>
    </w:pPr>
    <w:rPr>
      <w:rFonts w:asciiTheme="majorHAnsi" w:eastAsiaTheme="majorEastAsia" w:hAnsiTheme="majorHAnsi" w:cstheme="majorBidi"/>
      <w:color w:val="595959" w:themeColor="text1" w:themeTint="A6"/>
      <w:spacing w:val="15"/>
      <w:sz w:val="28"/>
      <w:szCs w:val="28"/>
    </w:rPr>
  </w:style>
  <w:style w:type="character" w:customStyle="1" w:styleId="a6">
    <w:name w:val="副标题 字符"/>
    <w:basedOn w:val="a0"/>
    <w:link w:val="a5"/>
    <w:uiPriority w:val="11"/>
    <w:rsid w:val="0046368B"/>
    <w:rPr>
      <w:rFonts w:asciiTheme="majorHAnsi" w:eastAsiaTheme="majorEastAsia" w:hAnsiTheme="majorHAnsi" w:cstheme="majorBidi"/>
      <w:color w:val="595959" w:themeColor="text1" w:themeTint="A6"/>
      <w:spacing w:val="15"/>
      <w:sz w:val="28"/>
      <w:szCs w:val="28"/>
    </w:rPr>
  </w:style>
  <w:style w:type="paragraph" w:styleId="a7">
    <w:name w:val="Quote"/>
    <w:basedOn w:val="a"/>
    <w:next w:val="a"/>
    <w:link w:val="a8"/>
    <w:uiPriority w:val="29"/>
    <w:qFormat/>
    <w:rsid w:val="0046368B"/>
    <w:pPr>
      <w:spacing w:before="160"/>
      <w:jc w:val="center"/>
    </w:pPr>
    <w:rPr>
      <w:i/>
      <w:iCs/>
      <w:color w:val="404040" w:themeColor="text1" w:themeTint="BF"/>
    </w:rPr>
  </w:style>
  <w:style w:type="character" w:customStyle="1" w:styleId="a8">
    <w:name w:val="引用 字符"/>
    <w:basedOn w:val="a0"/>
    <w:link w:val="a7"/>
    <w:uiPriority w:val="29"/>
    <w:rsid w:val="0046368B"/>
    <w:rPr>
      <w:i/>
      <w:iCs/>
      <w:color w:val="404040" w:themeColor="text1" w:themeTint="BF"/>
    </w:rPr>
  </w:style>
  <w:style w:type="paragraph" w:styleId="a9">
    <w:name w:val="List Paragraph"/>
    <w:basedOn w:val="a"/>
    <w:uiPriority w:val="34"/>
    <w:qFormat/>
    <w:rsid w:val="0046368B"/>
    <w:pPr>
      <w:ind w:left="720"/>
      <w:contextualSpacing/>
    </w:pPr>
  </w:style>
  <w:style w:type="character" w:styleId="aa">
    <w:name w:val="Intense Emphasis"/>
    <w:basedOn w:val="a0"/>
    <w:uiPriority w:val="21"/>
    <w:qFormat/>
    <w:rsid w:val="0046368B"/>
    <w:rPr>
      <w:i/>
      <w:iCs/>
      <w:color w:val="0F4761" w:themeColor="accent1" w:themeShade="BF"/>
    </w:rPr>
  </w:style>
  <w:style w:type="paragraph" w:styleId="ab">
    <w:name w:val="Intense Quote"/>
    <w:basedOn w:val="a"/>
    <w:next w:val="a"/>
    <w:link w:val="ac"/>
    <w:uiPriority w:val="30"/>
    <w:qFormat/>
    <w:rsid w:val="0046368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ac">
    <w:name w:val="明显引用 字符"/>
    <w:basedOn w:val="a0"/>
    <w:link w:val="ab"/>
    <w:uiPriority w:val="30"/>
    <w:rsid w:val="0046368B"/>
    <w:rPr>
      <w:i/>
      <w:iCs/>
      <w:color w:val="0F4761" w:themeColor="accent1" w:themeShade="BF"/>
    </w:rPr>
  </w:style>
  <w:style w:type="character" w:styleId="ad">
    <w:name w:val="Intense Reference"/>
    <w:basedOn w:val="a0"/>
    <w:uiPriority w:val="32"/>
    <w:qFormat/>
    <w:rsid w:val="0046368B"/>
    <w:rPr>
      <w:b/>
      <w:bCs/>
      <w:smallCaps/>
      <w:color w:val="0F4761" w:themeColor="accent1" w:themeShade="BF"/>
      <w:spacing w:val="5"/>
    </w:rPr>
  </w:style>
  <w:style w:type="character" w:styleId="ae">
    <w:name w:val="Hyperlink"/>
    <w:basedOn w:val="a0"/>
    <w:uiPriority w:val="99"/>
    <w:unhideWhenUsed/>
    <w:rsid w:val="0046368B"/>
    <w:rPr>
      <w:color w:val="467886" w:themeColor="hyperlink"/>
      <w:u w:val="single"/>
    </w:rPr>
  </w:style>
  <w:style w:type="character" w:styleId="af">
    <w:name w:val="Unresolved Mention"/>
    <w:basedOn w:val="a0"/>
    <w:uiPriority w:val="99"/>
    <w:semiHidden/>
    <w:unhideWhenUsed/>
    <w:rsid w:val="0046368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65615212">
      <w:bodyDiv w:val="1"/>
      <w:marLeft w:val="0"/>
      <w:marRight w:val="0"/>
      <w:marTop w:val="0"/>
      <w:marBottom w:val="0"/>
      <w:divBdr>
        <w:top w:val="none" w:sz="0" w:space="0" w:color="auto"/>
        <w:left w:val="none" w:sz="0" w:space="0" w:color="auto"/>
        <w:bottom w:val="none" w:sz="0" w:space="0" w:color="auto"/>
        <w:right w:val="none" w:sz="0" w:space="0" w:color="auto"/>
      </w:divBdr>
    </w:div>
    <w:div w:id="149952752">
      <w:bodyDiv w:val="1"/>
      <w:marLeft w:val="0"/>
      <w:marRight w:val="0"/>
      <w:marTop w:val="0"/>
      <w:marBottom w:val="0"/>
      <w:divBdr>
        <w:top w:val="none" w:sz="0" w:space="0" w:color="auto"/>
        <w:left w:val="none" w:sz="0" w:space="0" w:color="auto"/>
        <w:bottom w:val="none" w:sz="0" w:space="0" w:color="auto"/>
        <w:right w:val="none" w:sz="0" w:space="0" w:color="auto"/>
      </w:divBdr>
    </w:div>
    <w:div w:id="177280013">
      <w:bodyDiv w:val="1"/>
      <w:marLeft w:val="0"/>
      <w:marRight w:val="0"/>
      <w:marTop w:val="0"/>
      <w:marBottom w:val="0"/>
      <w:divBdr>
        <w:top w:val="none" w:sz="0" w:space="0" w:color="auto"/>
        <w:left w:val="none" w:sz="0" w:space="0" w:color="auto"/>
        <w:bottom w:val="none" w:sz="0" w:space="0" w:color="auto"/>
        <w:right w:val="none" w:sz="0" w:space="0" w:color="auto"/>
      </w:divBdr>
    </w:div>
    <w:div w:id="315763205">
      <w:bodyDiv w:val="1"/>
      <w:marLeft w:val="0"/>
      <w:marRight w:val="0"/>
      <w:marTop w:val="0"/>
      <w:marBottom w:val="0"/>
      <w:divBdr>
        <w:top w:val="none" w:sz="0" w:space="0" w:color="auto"/>
        <w:left w:val="none" w:sz="0" w:space="0" w:color="auto"/>
        <w:bottom w:val="none" w:sz="0" w:space="0" w:color="auto"/>
        <w:right w:val="none" w:sz="0" w:space="0" w:color="auto"/>
      </w:divBdr>
    </w:div>
    <w:div w:id="412896612">
      <w:bodyDiv w:val="1"/>
      <w:marLeft w:val="0"/>
      <w:marRight w:val="0"/>
      <w:marTop w:val="0"/>
      <w:marBottom w:val="0"/>
      <w:divBdr>
        <w:top w:val="none" w:sz="0" w:space="0" w:color="auto"/>
        <w:left w:val="none" w:sz="0" w:space="0" w:color="auto"/>
        <w:bottom w:val="none" w:sz="0" w:space="0" w:color="auto"/>
        <w:right w:val="none" w:sz="0" w:space="0" w:color="auto"/>
      </w:divBdr>
    </w:div>
    <w:div w:id="1041704842">
      <w:bodyDiv w:val="1"/>
      <w:marLeft w:val="0"/>
      <w:marRight w:val="0"/>
      <w:marTop w:val="0"/>
      <w:marBottom w:val="0"/>
      <w:divBdr>
        <w:top w:val="none" w:sz="0" w:space="0" w:color="auto"/>
        <w:left w:val="none" w:sz="0" w:space="0" w:color="auto"/>
        <w:bottom w:val="none" w:sz="0" w:space="0" w:color="auto"/>
        <w:right w:val="none" w:sz="0" w:space="0" w:color="auto"/>
      </w:divBdr>
    </w:div>
    <w:div w:id="1366130195">
      <w:bodyDiv w:val="1"/>
      <w:marLeft w:val="0"/>
      <w:marRight w:val="0"/>
      <w:marTop w:val="0"/>
      <w:marBottom w:val="0"/>
      <w:divBdr>
        <w:top w:val="none" w:sz="0" w:space="0" w:color="auto"/>
        <w:left w:val="none" w:sz="0" w:space="0" w:color="auto"/>
        <w:bottom w:val="none" w:sz="0" w:space="0" w:color="auto"/>
        <w:right w:val="none" w:sz="0" w:space="0" w:color="auto"/>
      </w:divBdr>
    </w:div>
    <w:div w:id="1492217065">
      <w:bodyDiv w:val="1"/>
      <w:marLeft w:val="0"/>
      <w:marRight w:val="0"/>
      <w:marTop w:val="0"/>
      <w:marBottom w:val="0"/>
      <w:divBdr>
        <w:top w:val="none" w:sz="0" w:space="0" w:color="auto"/>
        <w:left w:val="none" w:sz="0" w:space="0" w:color="auto"/>
        <w:bottom w:val="none" w:sz="0" w:space="0" w:color="auto"/>
        <w:right w:val="none" w:sz="0" w:space="0" w:color="auto"/>
      </w:divBdr>
    </w:div>
    <w:div w:id="1888838868">
      <w:bodyDiv w:val="1"/>
      <w:marLeft w:val="0"/>
      <w:marRight w:val="0"/>
      <w:marTop w:val="0"/>
      <w:marBottom w:val="0"/>
      <w:divBdr>
        <w:top w:val="none" w:sz="0" w:space="0" w:color="auto"/>
        <w:left w:val="none" w:sz="0" w:space="0" w:color="auto"/>
        <w:bottom w:val="none" w:sz="0" w:space="0" w:color="auto"/>
        <w:right w:val="none" w:sz="0" w:space="0" w:color="auto"/>
      </w:divBdr>
    </w:div>
    <w:div w:id="189107013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等线 Light"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33</TotalTime>
  <Pages>4</Pages>
  <Words>1011</Words>
  <Characters>5767</Characters>
  <Application>Microsoft Office Word</Application>
  <DocSecurity>0</DocSecurity>
  <Lines>48</Lines>
  <Paragraphs>13</Paragraphs>
  <ScaleCrop>false</ScaleCrop>
  <Company/>
  <LinksUpToDate>false</LinksUpToDate>
  <CharactersWithSpaces>6765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HF18106</dc:creator>
  <cp:keywords/>
  <dc:description/>
  <cp:lastModifiedBy>HF18106</cp:lastModifiedBy>
  <cp:revision>1</cp:revision>
  <dcterms:created xsi:type="dcterms:W3CDTF">2025-07-09T10:03:00Z</dcterms:created>
  <dcterms:modified xsi:type="dcterms:W3CDTF">2025-07-09T11:11:00Z</dcterms:modified>
</cp:coreProperties>
</file>