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139FC" w:rsidP="43270465" w:rsidRDefault="43270465" w14:paraId="5E5787A5" w14:textId="3418BD5C">
      <w:pPr>
        <w:rPr>
          <w:rFonts w:ascii="Arial" w:hAnsi="Arial" w:eastAsia="Arial" w:cs="Arial"/>
          <w:b/>
          <w:bCs/>
          <w:sz w:val="24"/>
          <w:szCs w:val="24"/>
        </w:rPr>
      </w:pPr>
      <w:r w:rsidRPr="43270465">
        <w:rPr>
          <w:rFonts w:ascii="Arial" w:hAnsi="Arial" w:eastAsia="Arial" w:cs="Arial"/>
          <w:b/>
          <w:bCs/>
          <w:sz w:val="24"/>
          <w:szCs w:val="24"/>
        </w:rPr>
        <w:t>ECEY6010</w:t>
      </w:r>
    </w:p>
    <w:p w:rsidR="43270465" w:rsidP="43270465" w:rsidRDefault="43270465" w14:paraId="69D56D33" w14:textId="465DA6B3">
      <w:pPr>
        <w:rPr>
          <w:rFonts w:ascii="Arial" w:hAnsi="Arial" w:eastAsia="Arial" w:cs="Arial"/>
          <w:b/>
          <w:bCs/>
          <w:sz w:val="24"/>
          <w:szCs w:val="24"/>
        </w:rPr>
      </w:pPr>
      <w:r w:rsidRPr="43270465">
        <w:rPr>
          <w:rFonts w:ascii="Arial" w:hAnsi="Arial" w:eastAsia="Arial" w:cs="Arial"/>
          <w:b/>
          <w:bCs/>
          <w:sz w:val="24"/>
          <w:szCs w:val="24"/>
        </w:rPr>
        <w:t xml:space="preserve">Early Years Curricula </w:t>
      </w:r>
    </w:p>
    <w:p w:rsidR="43270465" w:rsidP="43270465" w:rsidRDefault="43270465" w14:paraId="390A248F" w14:textId="5E3E9F7E">
      <w:pPr>
        <w:rPr>
          <w:rFonts w:ascii="Arial" w:hAnsi="Arial" w:eastAsia="Arial" w:cs="Arial"/>
          <w:b/>
          <w:bCs/>
          <w:sz w:val="24"/>
          <w:szCs w:val="24"/>
        </w:rPr>
      </w:pPr>
      <w:r w:rsidRPr="43270465">
        <w:rPr>
          <w:rFonts w:ascii="Arial" w:hAnsi="Arial" w:eastAsia="Arial" w:cs="Arial"/>
          <w:b/>
          <w:bCs/>
          <w:sz w:val="24"/>
          <w:szCs w:val="24"/>
        </w:rPr>
        <w:t xml:space="preserve">Part 1: </w:t>
      </w:r>
    </w:p>
    <w:p w:rsidR="1133AC96" w:rsidP="1133AC96" w:rsidRDefault="1133AC96" w14:paraId="2A5F97AE" w14:textId="00D7530F">
      <w:pPr>
        <w:spacing w:line="360" w:lineRule="auto"/>
        <w:rPr>
          <w:rFonts w:ascii="Arial" w:hAnsi="Arial" w:eastAsia="Arial" w:cs="Arial"/>
          <w:sz w:val="28"/>
          <w:szCs w:val="28"/>
        </w:rPr>
      </w:pPr>
      <w:r w:rsidRPr="1133AC96" w:rsidR="1133AC96">
        <w:rPr>
          <w:rFonts w:ascii="Arial" w:hAnsi="Arial" w:eastAsia="Arial" w:cs="Arial"/>
          <w:sz w:val="24"/>
          <w:szCs w:val="24"/>
        </w:rPr>
        <w:t xml:space="preserve">The concept of ‘play’ can be </w:t>
      </w:r>
      <w:r w:rsidRPr="1133AC96" w:rsidR="1133AC96">
        <w:rPr>
          <w:rFonts w:ascii="Arial" w:hAnsi="Arial" w:eastAsia="Arial" w:cs="Arial"/>
          <w:sz w:val="24"/>
          <w:szCs w:val="24"/>
        </w:rPr>
        <w:t>very hard</w:t>
      </w:r>
      <w:r w:rsidRPr="1133AC96" w:rsidR="1133AC96">
        <w:rPr>
          <w:rFonts w:ascii="Arial" w:hAnsi="Arial" w:eastAsia="Arial" w:cs="Arial"/>
          <w:sz w:val="24"/>
          <w:szCs w:val="24"/>
        </w:rPr>
        <w:t xml:space="preserve"> to understand suggests Bruce (2005) however, believes that play is a type of action that is taken to learn and gain new skills. </w:t>
      </w:r>
      <w:r w:rsidRPr="1133AC96" w:rsidR="1133AC96">
        <w:rPr>
          <w:rFonts w:ascii="Arial" w:hAnsi="Arial" w:eastAsia="Arial" w:cs="Arial"/>
          <w:sz w:val="24"/>
          <w:szCs w:val="24"/>
        </w:rPr>
        <w:t>In accordance with</w:t>
      </w:r>
      <w:r w:rsidRPr="1133AC96" w:rsidR="1133AC96">
        <w:rPr>
          <w:rFonts w:ascii="Arial" w:hAnsi="Arial" w:eastAsia="Arial" w:cs="Arial"/>
          <w:sz w:val="24"/>
          <w:szCs w:val="24"/>
        </w:rPr>
        <w:t xml:space="preserve"> Canning (2010), Dau (1999) perspective towards the term ‘play’ suggests that it is developed upon how it is perceived. As years go by, recently according with </w:t>
      </w:r>
      <w:r w:rsidRPr="1133AC96" w:rsidR="1133AC96">
        <w:rPr>
          <w:rFonts w:ascii="Arial" w:hAnsi="Arial" w:eastAsia="Arial" w:cs="Arial"/>
          <w:sz w:val="24"/>
          <w:szCs w:val="24"/>
        </w:rPr>
        <w:t>Nahmad</w:t>
      </w:r>
      <w:r w:rsidRPr="1133AC96" w:rsidR="1133AC96">
        <w:rPr>
          <w:rFonts w:ascii="Arial" w:hAnsi="Arial" w:eastAsia="Arial" w:cs="Arial"/>
          <w:sz w:val="24"/>
          <w:szCs w:val="24"/>
        </w:rPr>
        <w:t xml:space="preserve"> – Williams (2012) and Waters (2015), the idea of ‘play’ is still </w:t>
      </w:r>
      <w:r w:rsidRPr="1133AC96" w:rsidR="1133AC96">
        <w:rPr>
          <w:rFonts w:ascii="Arial" w:hAnsi="Arial" w:eastAsia="Arial" w:cs="Arial"/>
          <w:sz w:val="24"/>
          <w:szCs w:val="24"/>
        </w:rPr>
        <w:t>very hard</w:t>
      </w:r>
      <w:r w:rsidRPr="1133AC96" w:rsidR="1133AC96">
        <w:rPr>
          <w:rFonts w:ascii="Arial" w:hAnsi="Arial" w:eastAsia="Arial" w:cs="Arial"/>
          <w:sz w:val="24"/>
          <w:szCs w:val="24"/>
        </w:rPr>
        <w:t xml:space="preserve"> to articulate and is difficult to define specifically due to it being used and thought of in different contexts.  </w:t>
      </w:r>
    </w:p>
    <w:p w:rsidR="1133AC96" w:rsidP="1133AC96" w:rsidRDefault="1133AC96" w14:paraId="759D36EF" w14:textId="430C72C4">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Although the definition of play is hard to </w:t>
      </w:r>
      <w:r w:rsidRPr="1133AC96" w:rsidR="1133AC96">
        <w:rPr>
          <w:rFonts w:ascii="Arial" w:hAnsi="Arial" w:eastAsia="Arial" w:cs="Arial"/>
          <w:sz w:val="24"/>
          <w:szCs w:val="24"/>
        </w:rPr>
        <w:t>comprehend</w:t>
      </w:r>
      <w:r w:rsidRPr="1133AC96" w:rsidR="1133AC96">
        <w:rPr>
          <w:rFonts w:ascii="Arial" w:hAnsi="Arial" w:eastAsia="Arial" w:cs="Arial"/>
          <w:sz w:val="24"/>
          <w:szCs w:val="24"/>
        </w:rPr>
        <w:t xml:space="preserve">, in compliance with Bruce (2005) play is one of many human rights that is expressed within the UNCRC and is an important aspect towards children’s learning. According with UNICEF (no date), article 31 embedded within the UNCRC claims and expresses that every child has the right to free time, relax and play, children should be able to </w:t>
      </w:r>
      <w:r w:rsidRPr="1133AC96" w:rsidR="1133AC96">
        <w:rPr>
          <w:rFonts w:ascii="Arial" w:hAnsi="Arial" w:eastAsia="Arial" w:cs="Arial"/>
          <w:sz w:val="24"/>
          <w:szCs w:val="24"/>
        </w:rPr>
        <w:t>participate</w:t>
      </w:r>
      <w:r w:rsidRPr="1133AC96" w:rsidR="1133AC96">
        <w:rPr>
          <w:rFonts w:ascii="Arial" w:hAnsi="Arial" w:eastAsia="Arial" w:cs="Arial"/>
          <w:sz w:val="24"/>
          <w:szCs w:val="24"/>
        </w:rPr>
        <w:t xml:space="preserve"> in activities that encourages and enables them to be creative and learn about their culture</w:t>
      </w:r>
      <w:r w:rsidRPr="1133AC96" w:rsidR="1133AC96">
        <w:rPr>
          <w:rFonts w:ascii="Arial" w:hAnsi="Arial" w:eastAsia="Arial" w:cs="Arial"/>
          <w:sz w:val="24"/>
          <w:szCs w:val="24"/>
        </w:rPr>
        <w:t xml:space="preserve">.  </w:t>
      </w:r>
      <w:r w:rsidRPr="1133AC96" w:rsidR="1133AC96">
        <w:rPr>
          <w:rFonts w:ascii="Arial" w:hAnsi="Arial" w:eastAsia="Arial" w:cs="Arial"/>
          <w:sz w:val="24"/>
          <w:szCs w:val="24"/>
        </w:rPr>
        <w:t xml:space="preserve">Play is one of many aspects that motivates and encourages the children’s learning as well as their developmental growth cognitively, physically, </w:t>
      </w:r>
      <w:r w:rsidRPr="1133AC96" w:rsidR="1133AC96">
        <w:rPr>
          <w:rFonts w:ascii="Arial" w:hAnsi="Arial" w:eastAsia="Arial" w:cs="Arial"/>
          <w:sz w:val="24"/>
          <w:szCs w:val="24"/>
        </w:rPr>
        <w:t>emotionally</w:t>
      </w:r>
      <w:r w:rsidRPr="1133AC96" w:rsidR="1133AC96">
        <w:rPr>
          <w:rFonts w:ascii="Arial" w:hAnsi="Arial" w:eastAsia="Arial" w:cs="Arial"/>
          <w:sz w:val="24"/>
          <w:szCs w:val="24"/>
        </w:rPr>
        <w:t xml:space="preserve"> and socially. (</w:t>
      </w:r>
      <w:r w:rsidRPr="1133AC96" w:rsidR="1133AC96">
        <w:rPr>
          <w:rFonts w:ascii="Arial" w:hAnsi="Arial" w:eastAsia="Arial" w:cs="Arial"/>
          <w:sz w:val="24"/>
          <w:szCs w:val="24"/>
        </w:rPr>
        <w:t>Nahmad</w:t>
      </w:r>
      <w:r w:rsidRPr="1133AC96" w:rsidR="1133AC96">
        <w:rPr>
          <w:rFonts w:ascii="Arial" w:hAnsi="Arial" w:eastAsia="Arial" w:cs="Arial"/>
          <w:sz w:val="24"/>
          <w:szCs w:val="24"/>
        </w:rPr>
        <w:t xml:space="preserve"> – Williams, 2012: Welsh Government, 2019)</w:t>
      </w:r>
      <w:r w:rsidRPr="1133AC96" w:rsidR="1133AC96">
        <w:rPr>
          <w:rFonts w:ascii="Arial" w:hAnsi="Arial" w:eastAsia="Arial" w:cs="Arial"/>
          <w:sz w:val="24"/>
          <w:szCs w:val="24"/>
        </w:rPr>
        <w:t xml:space="preserve">.  </w:t>
      </w:r>
    </w:p>
    <w:p w:rsidR="1133AC96" w:rsidP="1133AC96" w:rsidRDefault="1133AC96" w14:paraId="1EABBD7F" w14:textId="3CB2F630">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To help practitioners with understanding the knowledge and the skills that children need for them to obtain learning, a curriculum can be an effective tool to follow and implement within their practice (Cross and Conn – Powers, 2014). The idea of curriculum or curricula within the early years sector is a structured form of supportive guidance outlining the provision for children’s learning, helping practitioners build upon their practice to provide the best learning opportunities and experiences for children in their </w:t>
      </w:r>
      <w:r w:rsidRPr="1133AC96" w:rsidR="1133AC96">
        <w:rPr>
          <w:rFonts w:ascii="Arial" w:hAnsi="Arial" w:eastAsia="Arial" w:cs="Arial"/>
          <w:sz w:val="24"/>
          <w:szCs w:val="24"/>
        </w:rPr>
        <w:t>early stages</w:t>
      </w:r>
      <w:r w:rsidRPr="1133AC96" w:rsidR="1133AC96">
        <w:rPr>
          <w:rFonts w:ascii="Arial" w:hAnsi="Arial" w:eastAsia="Arial" w:cs="Arial"/>
          <w:sz w:val="24"/>
          <w:szCs w:val="24"/>
        </w:rPr>
        <w:t xml:space="preserve"> of life (GOV.UK, no date). A curriculum is designed to provide practitioners an idea of what to implement within their practice to ensure children's learning and development progression, how children’s learning and development can be gained and the purpose of why those skills are </w:t>
      </w:r>
      <w:r w:rsidRPr="1133AC96" w:rsidR="1133AC96">
        <w:rPr>
          <w:rFonts w:ascii="Arial" w:hAnsi="Arial" w:eastAsia="Arial" w:cs="Arial"/>
          <w:sz w:val="24"/>
          <w:szCs w:val="24"/>
        </w:rPr>
        <w:t>required</w:t>
      </w:r>
      <w:r w:rsidRPr="1133AC96" w:rsidR="1133AC96">
        <w:rPr>
          <w:rFonts w:ascii="Arial" w:hAnsi="Arial" w:eastAsia="Arial" w:cs="Arial"/>
          <w:sz w:val="24"/>
          <w:szCs w:val="24"/>
        </w:rPr>
        <w:t xml:space="preserve"> (Welsh Government, 2022).  </w:t>
      </w:r>
      <w:r w:rsidRPr="1133AC96" w:rsidR="1133AC96">
        <w:rPr>
          <w:rFonts w:ascii="Arial" w:hAnsi="Arial" w:eastAsia="Arial" w:cs="Arial"/>
          <w:sz w:val="24"/>
          <w:szCs w:val="24"/>
        </w:rPr>
        <w:t>Accordingly</w:t>
      </w:r>
      <w:r w:rsidRPr="1133AC96" w:rsidR="1133AC96">
        <w:rPr>
          <w:rFonts w:ascii="Arial" w:hAnsi="Arial" w:eastAsia="Arial" w:cs="Arial"/>
          <w:sz w:val="24"/>
          <w:szCs w:val="24"/>
        </w:rPr>
        <w:t xml:space="preserve"> with Cross and Conn- Powers (2014), a curriculum can offer and guide early years practitioner's ways of teaching, be the providence of effective activity ideas and express how and what supports the children’s learning at the best. In compliance with Welsh Government (2022) a curriculum that is designed for schools and early years settings to support practitioners in helping children learn and develop in the best possible ways can also be useful for the children themselves directly. A curriculum in early years can set children in the right direction in their future life holistically, by helping them gain lifelong skills as well as helping children in learning about themselves, and their own abilities suggests the Welsh Government (2022) in the new Curriculum for Wales: an easy-to-read guide for young people.  </w:t>
      </w:r>
    </w:p>
    <w:p w:rsidR="1133AC96" w:rsidP="1133AC96" w:rsidRDefault="1133AC96" w14:paraId="69FC1F80" w14:textId="48898519">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Outlining the provision for children’s learning to support all practitioners within the early years sector within </w:t>
      </w:r>
      <w:r w:rsidRPr="1133AC96" w:rsidR="1133AC96">
        <w:rPr>
          <w:rFonts w:ascii="Arial" w:hAnsi="Arial" w:eastAsia="Arial" w:cs="Arial"/>
          <w:sz w:val="24"/>
          <w:szCs w:val="24"/>
        </w:rPr>
        <w:t>maintained</w:t>
      </w:r>
      <w:r w:rsidRPr="1133AC96" w:rsidR="1133AC96">
        <w:rPr>
          <w:rFonts w:ascii="Arial" w:hAnsi="Arial" w:eastAsia="Arial" w:cs="Arial"/>
          <w:sz w:val="24"/>
          <w:szCs w:val="24"/>
        </w:rPr>
        <w:t xml:space="preserve"> and non - </w:t>
      </w:r>
      <w:r w:rsidRPr="1133AC96" w:rsidR="1133AC96">
        <w:rPr>
          <w:rFonts w:ascii="Arial" w:hAnsi="Arial" w:eastAsia="Arial" w:cs="Arial"/>
          <w:sz w:val="24"/>
          <w:szCs w:val="24"/>
        </w:rPr>
        <w:t>maintained</w:t>
      </w:r>
      <w:r w:rsidRPr="1133AC96" w:rsidR="1133AC96">
        <w:rPr>
          <w:rFonts w:ascii="Arial" w:hAnsi="Arial" w:eastAsia="Arial" w:cs="Arial"/>
          <w:sz w:val="24"/>
          <w:szCs w:val="24"/>
        </w:rPr>
        <w:t xml:space="preserve"> settings in Wales, that has a great emphasis towards an exploratory, </w:t>
      </w:r>
      <w:r w:rsidRPr="1133AC96" w:rsidR="1133AC96">
        <w:rPr>
          <w:rFonts w:ascii="Arial" w:hAnsi="Arial" w:eastAsia="Arial" w:cs="Arial"/>
          <w:sz w:val="24"/>
          <w:szCs w:val="24"/>
        </w:rPr>
        <w:t>self-directed</w:t>
      </w:r>
      <w:r w:rsidRPr="1133AC96" w:rsidR="1133AC96">
        <w:rPr>
          <w:rFonts w:ascii="Arial" w:hAnsi="Arial" w:eastAsia="Arial" w:cs="Arial"/>
          <w:sz w:val="24"/>
          <w:szCs w:val="24"/>
        </w:rPr>
        <w:t xml:space="preserve"> and play-based approach to children’s learning is the Foundation Phase Framework (Waters, 2015: Welsh Government, 2015). According to Canning (2012) self-directed play is where children is enabled to be free in their play as well as have their own control of what goes on during their play experiences. Although, the Foundation Phase Framework is a curriculum that encourages a direction towards a play-based and experiential learning, play has still not been specifically defined it is still very unclear as mentioned before as it does not provide a clear understanding of what the term ‘play’ means within the curriculum itself (Wainwright, Goodway, Whitehead, William and Kirk, 2019).  In compliance with Water, (2015) and Taylor, </w:t>
      </w:r>
      <w:r w:rsidRPr="1133AC96" w:rsidR="1133AC96">
        <w:rPr>
          <w:rFonts w:ascii="Arial" w:hAnsi="Arial" w:eastAsia="Arial" w:cs="Arial"/>
          <w:sz w:val="24"/>
          <w:szCs w:val="24"/>
        </w:rPr>
        <w:t>Rhys</w:t>
      </w:r>
      <w:r w:rsidRPr="1133AC96" w:rsidR="1133AC96">
        <w:rPr>
          <w:rFonts w:ascii="Arial" w:hAnsi="Arial" w:eastAsia="Arial" w:cs="Arial"/>
          <w:sz w:val="24"/>
          <w:szCs w:val="24"/>
        </w:rPr>
        <w:t xml:space="preserve"> and Waldron (2016) the Foundation Phase in Wales was designed and put into action to support children aged from 3 – 7 years and was </w:t>
      </w:r>
      <w:r w:rsidRPr="1133AC96" w:rsidR="1133AC96">
        <w:rPr>
          <w:rFonts w:ascii="Arial" w:hAnsi="Arial" w:eastAsia="Arial" w:cs="Arial"/>
          <w:sz w:val="24"/>
          <w:szCs w:val="24"/>
        </w:rPr>
        <w:t>initiated</w:t>
      </w:r>
      <w:r w:rsidRPr="1133AC96" w:rsidR="1133AC96">
        <w:rPr>
          <w:rFonts w:ascii="Arial" w:hAnsi="Arial" w:eastAsia="Arial" w:cs="Arial"/>
          <w:sz w:val="24"/>
          <w:szCs w:val="24"/>
        </w:rPr>
        <w:t xml:space="preserve"> in September 2010 (Welsh Government, 2015). However, it is now replaced and have transitioned to the Curriculum for Wales from September 2022 claims Welsh Government (2022). The Foundation Phase curriculum suggested by Welsh Government (2015) and Power, et al (2018) has come away from the approach of educating children through the focus on children’s learning outcomes influenced by international pioneers and their theories towards children’s learning and play, in Scandinavia, Italy Reggio Emilia, and New Zealand </w:t>
      </w:r>
      <w:r w:rsidRPr="1133AC96" w:rsidR="1133AC96">
        <w:rPr>
          <w:rFonts w:ascii="Arial" w:hAnsi="Arial" w:eastAsia="Arial" w:cs="Arial"/>
          <w:sz w:val="24"/>
          <w:szCs w:val="24"/>
        </w:rPr>
        <w:t>Te</w:t>
      </w:r>
      <w:r w:rsidRPr="1133AC96" w:rsidR="1133AC96">
        <w:rPr>
          <w:rFonts w:ascii="Arial" w:hAnsi="Arial" w:eastAsia="Arial" w:cs="Arial"/>
          <w:sz w:val="24"/>
          <w:szCs w:val="24"/>
        </w:rPr>
        <w:t xml:space="preserve"> </w:t>
      </w:r>
      <w:r w:rsidRPr="1133AC96" w:rsidR="1133AC96">
        <w:rPr>
          <w:rFonts w:ascii="Arial" w:hAnsi="Arial" w:eastAsia="Arial" w:cs="Arial"/>
          <w:sz w:val="24"/>
          <w:szCs w:val="24"/>
        </w:rPr>
        <w:t>Whariki</w:t>
      </w:r>
      <w:r w:rsidRPr="1133AC96" w:rsidR="1133AC96">
        <w:rPr>
          <w:rFonts w:ascii="Arial" w:hAnsi="Arial" w:eastAsia="Arial" w:cs="Arial"/>
          <w:sz w:val="24"/>
          <w:szCs w:val="24"/>
        </w:rPr>
        <w:t xml:space="preserve">.  </w:t>
      </w:r>
    </w:p>
    <w:p w:rsidR="1133AC96" w:rsidP="1133AC96" w:rsidRDefault="1133AC96" w14:paraId="3B0BCA16" w14:textId="2E170F43">
      <w:pPr>
        <w:pStyle w:val="Normal"/>
        <w:spacing w:line="360" w:lineRule="auto"/>
        <w:rPr>
          <w:rFonts w:ascii="Arial" w:hAnsi="Arial" w:eastAsia="Arial" w:cs="Arial"/>
          <w:sz w:val="28"/>
          <w:szCs w:val="28"/>
        </w:rPr>
      </w:pPr>
      <w:r w:rsidRPr="1133AC96" w:rsidR="1133AC96">
        <w:rPr>
          <w:rFonts w:ascii="Arial" w:hAnsi="Arial" w:eastAsia="Arial" w:cs="Arial"/>
          <w:sz w:val="24"/>
          <w:szCs w:val="24"/>
        </w:rPr>
        <w:t>Accordingly</w:t>
      </w:r>
      <w:r w:rsidRPr="1133AC96" w:rsidR="1133AC96">
        <w:rPr>
          <w:rFonts w:ascii="Arial" w:hAnsi="Arial" w:eastAsia="Arial" w:cs="Arial"/>
          <w:sz w:val="24"/>
          <w:szCs w:val="24"/>
        </w:rPr>
        <w:t xml:space="preserve">, with Reed and Morrall (2010) the Foundation Phase curriculum in Wales underpinning principles is encouraged through the seven areas of learning. The curriculum for practitioners in Wales was rolled out to support children from 3 – 7 years to help them </w:t>
      </w:r>
      <w:r w:rsidRPr="1133AC96" w:rsidR="1133AC96">
        <w:rPr>
          <w:rFonts w:ascii="Arial" w:hAnsi="Arial" w:eastAsia="Arial" w:cs="Arial"/>
          <w:sz w:val="24"/>
          <w:szCs w:val="24"/>
        </w:rPr>
        <w:t>attain</w:t>
      </w:r>
      <w:r w:rsidRPr="1133AC96" w:rsidR="1133AC96">
        <w:rPr>
          <w:rFonts w:ascii="Arial" w:hAnsi="Arial" w:eastAsia="Arial" w:cs="Arial"/>
          <w:sz w:val="24"/>
          <w:szCs w:val="24"/>
        </w:rPr>
        <w:t xml:space="preserve"> the five developmental outcomes, which are being able to keep oneself safe, being healthy in every aspect, becoming attainable through joyful experiences, and making positive and </w:t>
      </w:r>
      <w:r w:rsidRPr="1133AC96" w:rsidR="1133AC96">
        <w:rPr>
          <w:rFonts w:ascii="Arial" w:hAnsi="Arial" w:eastAsia="Arial" w:cs="Arial"/>
          <w:sz w:val="24"/>
          <w:szCs w:val="24"/>
        </w:rPr>
        <w:t>attain</w:t>
      </w:r>
      <w:r w:rsidRPr="1133AC96" w:rsidR="1133AC96">
        <w:rPr>
          <w:rFonts w:ascii="Arial" w:hAnsi="Arial" w:eastAsia="Arial" w:cs="Arial"/>
          <w:sz w:val="24"/>
          <w:szCs w:val="24"/>
        </w:rPr>
        <w:t xml:space="preserve"> economically formed by Every Years Matters (Beckley, 2012). The main principle of the Foundation Phase encourages an experiential and play based approach towards children’s learning as it values and stresses the fact that children learn best when doing things directly and are physically active within their play experiences (Welsh Government, 2015). Both Canning (2010) and </w:t>
      </w:r>
      <w:r w:rsidRPr="1133AC96" w:rsidR="1133AC96">
        <w:rPr>
          <w:rFonts w:ascii="Arial" w:hAnsi="Arial" w:eastAsia="Arial" w:cs="Arial"/>
          <w:sz w:val="24"/>
          <w:szCs w:val="24"/>
        </w:rPr>
        <w:t>Nahmad</w:t>
      </w:r>
      <w:r w:rsidRPr="1133AC96" w:rsidR="1133AC96">
        <w:rPr>
          <w:rFonts w:ascii="Arial" w:hAnsi="Arial" w:eastAsia="Arial" w:cs="Arial"/>
          <w:sz w:val="24"/>
          <w:szCs w:val="24"/>
        </w:rPr>
        <w:t xml:space="preserve"> – Williams (2012) claims that learning becomes innate within children when they are fully engaged in their play experiences, both children’s earning and play are integrated. Settings that are implementing the Foundation Phase framework within their practices has recognised that children are becoming more involved with their learning experiences than before (Welsh Government, 2015)</w:t>
      </w:r>
      <w:r w:rsidRPr="1133AC96" w:rsidR="1133AC96">
        <w:rPr>
          <w:rFonts w:ascii="Arial" w:hAnsi="Arial" w:eastAsia="Arial" w:cs="Arial"/>
          <w:sz w:val="24"/>
          <w:szCs w:val="24"/>
        </w:rPr>
        <w:t xml:space="preserve">.  </w:t>
      </w:r>
    </w:p>
    <w:p w:rsidR="1133AC96" w:rsidP="1133AC96" w:rsidRDefault="1133AC96" w14:paraId="024B1764" w14:textId="48A02C17">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Taylor, Rhys, and Waldron (2016) maintain the fact that the rollout and implementation of the Foundation Phase in Wales were reflected and evaluated with the use of multiple methods to collect data and information, leading the results of the final evaluation report that was published by the Welsh Government to come up with 29 new recommendations that causes changes to the curricula to be made. These recommendations had been </w:t>
      </w:r>
      <w:r w:rsidRPr="1133AC96" w:rsidR="1133AC96">
        <w:rPr>
          <w:rFonts w:ascii="Arial" w:hAnsi="Arial" w:eastAsia="Arial" w:cs="Arial"/>
          <w:sz w:val="24"/>
          <w:szCs w:val="24"/>
        </w:rPr>
        <w:t>identified</w:t>
      </w:r>
      <w:r w:rsidRPr="1133AC96" w:rsidR="1133AC96">
        <w:rPr>
          <w:rFonts w:ascii="Arial" w:hAnsi="Arial" w:eastAsia="Arial" w:cs="Arial"/>
          <w:sz w:val="24"/>
          <w:szCs w:val="24"/>
        </w:rPr>
        <w:t xml:space="preserve"> after a 3-year independent evaluation was in place (Welsh Government, 2015). Welsh Government (2015) suggests that the 3-year evaluation </w:t>
      </w:r>
      <w:r w:rsidRPr="1133AC96" w:rsidR="1133AC96">
        <w:rPr>
          <w:rFonts w:ascii="Arial" w:hAnsi="Arial" w:eastAsia="Arial" w:cs="Arial"/>
          <w:sz w:val="24"/>
          <w:szCs w:val="24"/>
        </w:rPr>
        <w:t>identified</w:t>
      </w:r>
      <w:r w:rsidRPr="1133AC96" w:rsidR="1133AC96">
        <w:rPr>
          <w:rFonts w:ascii="Arial" w:hAnsi="Arial" w:eastAsia="Arial" w:cs="Arial"/>
          <w:sz w:val="24"/>
          <w:szCs w:val="24"/>
        </w:rPr>
        <w:t xml:space="preserve"> the implementation of the Foundation Phase in settings is positively </w:t>
      </w:r>
      <w:r w:rsidRPr="1133AC96" w:rsidR="1133AC96">
        <w:rPr>
          <w:rFonts w:ascii="Arial" w:hAnsi="Arial" w:eastAsia="Arial" w:cs="Arial"/>
          <w:sz w:val="24"/>
          <w:szCs w:val="24"/>
        </w:rPr>
        <w:t>impacting</w:t>
      </w:r>
      <w:r w:rsidRPr="1133AC96" w:rsidR="1133AC96">
        <w:rPr>
          <w:rFonts w:ascii="Arial" w:hAnsi="Arial" w:eastAsia="Arial" w:cs="Arial"/>
          <w:sz w:val="24"/>
          <w:szCs w:val="24"/>
        </w:rPr>
        <w:t xml:space="preserve"> the growth and improving children in every aspect. Therefore, the 29 recommendations that was recognised, have been put in place to further support children in progressing positively further as they go through their foundation phase (Welsh Government, 2015)</w:t>
      </w:r>
      <w:r w:rsidRPr="1133AC96" w:rsidR="1133AC96">
        <w:rPr>
          <w:rFonts w:ascii="Arial" w:hAnsi="Arial" w:eastAsia="Arial" w:cs="Arial"/>
          <w:sz w:val="24"/>
          <w:szCs w:val="24"/>
        </w:rPr>
        <w:t xml:space="preserve">.  </w:t>
      </w:r>
    </w:p>
    <w:p w:rsidR="1133AC96" w:rsidP="1133AC96" w:rsidRDefault="1133AC96" w14:paraId="14B69A13" w14:textId="2662F02E">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 </w:t>
      </w:r>
    </w:p>
    <w:p w:rsidR="1133AC96" w:rsidP="1133AC96" w:rsidRDefault="1133AC96" w14:paraId="4971B087" w14:textId="1F44CF56">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According with Welsh Government (2015; 2014) for the development and improvement of the Foundation Phase Framework, some recommendations </w:t>
      </w:r>
      <w:r w:rsidRPr="1133AC96" w:rsidR="1133AC96">
        <w:rPr>
          <w:rFonts w:ascii="Arial" w:hAnsi="Arial" w:eastAsia="Arial" w:cs="Arial"/>
          <w:sz w:val="24"/>
          <w:szCs w:val="24"/>
        </w:rPr>
        <w:t>identified</w:t>
      </w:r>
      <w:r w:rsidRPr="1133AC96" w:rsidR="1133AC96">
        <w:rPr>
          <w:rFonts w:ascii="Arial" w:hAnsi="Arial" w:eastAsia="Arial" w:cs="Arial"/>
          <w:sz w:val="24"/>
          <w:szCs w:val="24"/>
        </w:rPr>
        <w:t xml:space="preserve"> are </w:t>
      </w:r>
      <w:r w:rsidRPr="1133AC96" w:rsidR="1133AC96">
        <w:rPr>
          <w:rFonts w:ascii="Arial" w:hAnsi="Arial" w:eastAsia="Arial" w:cs="Arial"/>
          <w:sz w:val="24"/>
          <w:szCs w:val="24"/>
        </w:rPr>
        <w:t>regarding</w:t>
      </w:r>
      <w:r w:rsidRPr="1133AC96" w:rsidR="1133AC96">
        <w:rPr>
          <w:rFonts w:ascii="Arial" w:hAnsi="Arial" w:eastAsia="Arial" w:cs="Arial"/>
          <w:sz w:val="24"/>
          <w:szCs w:val="24"/>
        </w:rPr>
        <w:t xml:space="preserve"> training. This is because during the evaluation period, practitioners in some settings that took part in the evaluation pointed out that they would like more training </w:t>
      </w:r>
      <w:r w:rsidRPr="1133AC96" w:rsidR="1133AC96">
        <w:rPr>
          <w:rFonts w:ascii="Arial" w:hAnsi="Arial" w:eastAsia="Arial" w:cs="Arial"/>
          <w:sz w:val="24"/>
          <w:szCs w:val="24"/>
        </w:rPr>
        <w:t>regarding</w:t>
      </w:r>
      <w:r w:rsidRPr="1133AC96" w:rsidR="1133AC96">
        <w:rPr>
          <w:rFonts w:ascii="Arial" w:hAnsi="Arial" w:eastAsia="Arial" w:cs="Arial"/>
          <w:sz w:val="24"/>
          <w:szCs w:val="24"/>
        </w:rPr>
        <w:t xml:space="preserve"> the foundation phase as they were confused about how they would implement the Foundation Phase pedagogy a play-based approach throughout their practice (Welsh Government, 2014). As Beckley (2012) pointed out that when the Foundation Phase pedagogy was first introduced, rolled out and implemented within maintained and non-maintained settings, practitioners found that moving away from the formal structured planning to more of a freer structure of planning that promotes a play based and experiential approach challenging. Therefore, </w:t>
      </w:r>
      <w:r w:rsidRPr="1133AC96" w:rsidR="1133AC96">
        <w:rPr>
          <w:rFonts w:ascii="Arial" w:hAnsi="Arial" w:eastAsia="Arial" w:cs="Arial"/>
          <w:sz w:val="24"/>
          <w:szCs w:val="24"/>
        </w:rPr>
        <w:t>regarding</w:t>
      </w:r>
      <w:r w:rsidRPr="1133AC96" w:rsidR="1133AC96">
        <w:rPr>
          <w:rFonts w:ascii="Arial" w:hAnsi="Arial" w:eastAsia="Arial" w:cs="Arial"/>
          <w:sz w:val="24"/>
          <w:szCs w:val="24"/>
        </w:rPr>
        <w:t xml:space="preserve"> the final report of the Foundation Phase, Waters (2015) noted that continuous provision of further training for early years practitioners on the foundation phase is fundamental and should be </w:t>
      </w:r>
      <w:r w:rsidRPr="1133AC96" w:rsidR="1133AC96">
        <w:rPr>
          <w:rFonts w:ascii="Arial" w:hAnsi="Arial" w:eastAsia="Arial" w:cs="Arial"/>
          <w:sz w:val="24"/>
          <w:szCs w:val="24"/>
        </w:rPr>
        <w:t>required</w:t>
      </w:r>
      <w:r w:rsidRPr="1133AC96" w:rsidR="1133AC96">
        <w:rPr>
          <w:rFonts w:ascii="Arial" w:hAnsi="Arial" w:eastAsia="Arial" w:cs="Arial"/>
          <w:sz w:val="24"/>
          <w:szCs w:val="24"/>
        </w:rPr>
        <w:t xml:space="preserve"> more </w:t>
      </w:r>
      <w:r w:rsidRPr="1133AC96" w:rsidR="1133AC96">
        <w:rPr>
          <w:rFonts w:ascii="Arial" w:hAnsi="Arial" w:eastAsia="Arial" w:cs="Arial"/>
          <w:sz w:val="24"/>
          <w:szCs w:val="24"/>
        </w:rPr>
        <w:t>frequently</w:t>
      </w:r>
      <w:r w:rsidRPr="1133AC96" w:rsidR="1133AC96">
        <w:rPr>
          <w:rFonts w:ascii="Arial" w:hAnsi="Arial" w:eastAsia="Arial" w:cs="Arial"/>
          <w:sz w:val="24"/>
          <w:szCs w:val="24"/>
        </w:rPr>
        <w:t xml:space="preserve">, to ensure children are progressing positively with the supported provided by their educators.  </w:t>
      </w:r>
    </w:p>
    <w:p w:rsidR="1133AC96" w:rsidP="1133AC96" w:rsidRDefault="1133AC96" w14:paraId="5E59C239" w14:textId="716285A9">
      <w:pPr>
        <w:pStyle w:val="Normal"/>
        <w:spacing w:line="360" w:lineRule="auto"/>
        <w:rPr>
          <w:rFonts w:ascii="Arial" w:hAnsi="Arial" w:eastAsia="Arial" w:cs="Arial"/>
          <w:sz w:val="28"/>
          <w:szCs w:val="28"/>
        </w:rPr>
      </w:pPr>
      <w:r w:rsidRPr="1133AC96" w:rsidR="1133AC96">
        <w:rPr>
          <w:rFonts w:ascii="Arial" w:hAnsi="Arial" w:eastAsia="Arial" w:cs="Arial"/>
          <w:sz w:val="24"/>
          <w:szCs w:val="24"/>
        </w:rPr>
        <w:t xml:space="preserve">Some of the recommendations </w:t>
      </w:r>
      <w:r w:rsidRPr="1133AC96" w:rsidR="1133AC96">
        <w:rPr>
          <w:rFonts w:ascii="Arial" w:hAnsi="Arial" w:eastAsia="Arial" w:cs="Arial"/>
          <w:sz w:val="24"/>
          <w:szCs w:val="24"/>
        </w:rPr>
        <w:t>regarding</w:t>
      </w:r>
      <w:r w:rsidRPr="1133AC96" w:rsidR="1133AC96">
        <w:rPr>
          <w:rFonts w:ascii="Arial" w:hAnsi="Arial" w:eastAsia="Arial" w:cs="Arial"/>
          <w:sz w:val="24"/>
          <w:szCs w:val="24"/>
        </w:rPr>
        <w:t xml:space="preserve"> training included statutory training to gain an understanding of the underpinning principles and practices of the Foundation phase, role of the enabling adult in implementing the Foundation Phase pedagogy within practice and how to support children during transitions (Welsh Government, 2014: 2015). </w:t>
      </w:r>
    </w:p>
    <w:p w:rsidR="1133AC96" w:rsidP="1133AC96" w:rsidRDefault="1133AC96" w14:paraId="64FF8635" w14:textId="76626A5F">
      <w:pPr>
        <w:pStyle w:val="Normal"/>
        <w:spacing w:line="360" w:lineRule="auto"/>
        <w:rPr>
          <w:rFonts w:ascii="Arial" w:hAnsi="Arial" w:eastAsia="Arial" w:cs="Arial"/>
          <w:sz w:val="24"/>
          <w:szCs w:val="24"/>
        </w:rPr>
      </w:pPr>
      <w:r w:rsidRPr="1133AC96" w:rsidR="1133AC96">
        <w:rPr>
          <w:rFonts w:ascii="Arial" w:hAnsi="Arial" w:eastAsia="Arial" w:cs="Arial"/>
          <w:sz w:val="24"/>
          <w:szCs w:val="24"/>
        </w:rPr>
        <w:t xml:space="preserve">In accordance Welsh Government (2014) when frequent training was given and are carried out after it had been pointed out during the evaluation period, the emphasis on outdoor learning and first-hand experiences throughout play had grown. Estyn (2010) </w:t>
      </w:r>
      <w:r w:rsidRPr="1133AC96" w:rsidR="1133AC96">
        <w:rPr>
          <w:rFonts w:ascii="Arial" w:hAnsi="Arial" w:eastAsia="Arial" w:cs="Arial"/>
          <w:sz w:val="24"/>
          <w:szCs w:val="24"/>
        </w:rPr>
        <w:t>maintains</w:t>
      </w:r>
      <w:r w:rsidRPr="1133AC96" w:rsidR="1133AC96">
        <w:rPr>
          <w:rFonts w:ascii="Arial" w:hAnsi="Arial" w:eastAsia="Arial" w:cs="Arial"/>
          <w:sz w:val="24"/>
          <w:szCs w:val="24"/>
        </w:rPr>
        <w:t xml:space="preserve"> the fact that with useful training sessions now in place about how to implement the Foundation Phase pedagogy, practitioners are now in a better place in teaching and being an enabling adult when allowing children to learn through their self-directed play experiences.   </w:t>
      </w:r>
    </w:p>
    <w:p w:rsidR="1133AC96" w:rsidP="1133AC96" w:rsidRDefault="1133AC96" w14:paraId="71D01CAA" w14:textId="2E7E852D">
      <w:pPr>
        <w:pStyle w:val="Normal"/>
        <w:rPr>
          <w:rFonts w:ascii="Arial" w:hAnsi="Arial" w:eastAsia="Arial" w:cs="Arial"/>
          <w:b w:val="1"/>
          <w:bCs w:val="1"/>
          <w:color w:val="000000" w:themeColor="text1" w:themeTint="FF" w:themeShade="FF"/>
          <w:sz w:val="24"/>
          <w:szCs w:val="24"/>
        </w:rPr>
      </w:pPr>
    </w:p>
    <w:p w:rsidR="1133AC96" w:rsidP="1133AC96" w:rsidRDefault="1133AC96" w14:paraId="0DF40C4A" w14:textId="63DF4EF7">
      <w:pPr>
        <w:pStyle w:val="Normal"/>
        <w:rPr>
          <w:rFonts w:ascii="Arial" w:hAnsi="Arial" w:eastAsia="Arial" w:cs="Arial"/>
          <w:b w:val="1"/>
          <w:bCs w:val="1"/>
          <w:color w:val="000000" w:themeColor="text1" w:themeTint="FF" w:themeShade="FF"/>
          <w:sz w:val="24"/>
          <w:szCs w:val="24"/>
        </w:rPr>
      </w:pPr>
    </w:p>
    <w:p w:rsidR="1133AC96" w:rsidP="1133AC96" w:rsidRDefault="1133AC96" w14:paraId="675F7252" w14:textId="29C1857F">
      <w:pPr>
        <w:pStyle w:val="Normal"/>
        <w:rPr>
          <w:rFonts w:ascii="Arial" w:hAnsi="Arial" w:eastAsia="Arial" w:cs="Arial"/>
          <w:b w:val="1"/>
          <w:bCs w:val="1"/>
          <w:color w:val="000000" w:themeColor="text1" w:themeTint="FF" w:themeShade="FF"/>
          <w:sz w:val="24"/>
          <w:szCs w:val="24"/>
        </w:rPr>
      </w:pPr>
    </w:p>
    <w:p w:rsidR="1133AC96" w:rsidP="1133AC96" w:rsidRDefault="1133AC96" w14:paraId="38DC7516" w14:textId="5C9AAACC">
      <w:pPr>
        <w:pStyle w:val="Normal"/>
        <w:rPr>
          <w:rFonts w:ascii="Arial" w:hAnsi="Arial" w:eastAsia="Arial" w:cs="Arial"/>
          <w:b w:val="1"/>
          <w:bCs w:val="1"/>
          <w:color w:val="000000" w:themeColor="text1" w:themeTint="FF" w:themeShade="FF"/>
          <w:sz w:val="24"/>
          <w:szCs w:val="24"/>
        </w:rPr>
      </w:pPr>
    </w:p>
    <w:p w:rsidR="1133AC96" w:rsidP="1133AC96" w:rsidRDefault="1133AC96" w14:paraId="0A09CF3B" w14:textId="6E534552">
      <w:pPr>
        <w:pStyle w:val="Normal"/>
        <w:rPr>
          <w:rFonts w:ascii="Arial" w:hAnsi="Arial" w:eastAsia="Arial" w:cs="Arial"/>
          <w:b w:val="1"/>
          <w:bCs w:val="1"/>
          <w:color w:val="000000" w:themeColor="text1" w:themeTint="FF" w:themeShade="FF"/>
          <w:sz w:val="24"/>
          <w:szCs w:val="24"/>
        </w:rPr>
      </w:pPr>
    </w:p>
    <w:p w:rsidR="1133AC96" w:rsidP="1133AC96" w:rsidRDefault="1133AC96" w14:paraId="6C3F4A8C" w14:textId="07D5B0E1">
      <w:pPr>
        <w:pStyle w:val="Normal"/>
        <w:rPr>
          <w:rFonts w:ascii="Arial" w:hAnsi="Arial" w:eastAsia="Arial" w:cs="Arial"/>
          <w:b w:val="1"/>
          <w:bCs w:val="1"/>
          <w:color w:val="000000" w:themeColor="text1" w:themeTint="FF" w:themeShade="FF"/>
          <w:sz w:val="24"/>
          <w:szCs w:val="24"/>
        </w:rPr>
      </w:pPr>
    </w:p>
    <w:p w:rsidR="1133AC96" w:rsidP="1133AC96" w:rsidRDefault="1133AC96" w14:paraId="12EDBEFC" w14:textId="18620593">
      <w:pPr>
        <w:pStyle w:val="Normal"/>
        <w:rPr>
          <w:rFonts w:ascii="Arial" w:hAnsi="Arial" w:eastAsia="Arial" w:cs="Arial"/>
          <w:b w:val="1"/>
          <w:bCs w:val="1"/>
          <w:color w:val="000000" w:themeColor="text1" w:themeTint="FF" w:themeShade="FF"/>
          <w:sz w:val="24"/>
          <w:szCs w:val="24"/>
        </w:rPr>
      </w:pPr>
    </w:p>
    <w:p w:rsidR="1133AC96" w:rsidP="1133AC96" w:rsidRDefault="1133AC96" w14:paraId="010AEA20" w14:textId="73F25768">
      <w:pPr>
        <w:pStyle w:val="Normal"/>
        <w:rPr>
          <w:rFonts w:ascii="Arial" w:hAnsi="Arial" w:eastAsia="Arial" w:cs="Arial"/>
          <w:b w:val="1"/>
          <w:bCs w:val="1"/>
          <w:color w:val="000000" w:themeColor="text1" w:themeTint="FF" w:themeShade="FF"/>
          <w:sz w:val="24"/>
          <w:szCs w:val="24"/>
        </w:rPr>
      </w:pPr>
    </w:p>
    <w:p w:rsidR="1133AC96" w:rsidP="1133AC96" w:rsidRDefault="1133AC96" w14:paraId="73756590" w14:textId="0F538A0C">
      <w:pPr>
        <w:pStyle w:val="Normal"/>
        <w:rPr>
          <w:rFonts w:ascii="Arial" w:hAnsi="Arial" w:eastAsia="Arial" w:cs="Arial"/>
          <w:b w:val="1"/>
          <w:bCs w:val="1"/>
          <w:color w:val="000000" w:themeColor="text1" w:themeTint="FF" w:themeShade="FF"/>
          <w:sz w:val="24"/>
          <w:szCs w:val="24"/>
        </w:rPr>
      </w:pPr>
    </w:p>
    <w:p w:rsidR="1133AC96" w:rsidP="1133AC96" w:rsidRDefault="1133AC96" w14:paraId="771E9FE6" w14:textId="47F07D3E">
      <w:pPr>
        <w:pStyle w:val="Normal"/>
        <w:rPr>
          <w:rFonts w:ascii="Arial" w:hAnsi="Arial" w:eastAsia="Arial" w:cs="Arial"/>
          <w:b w:val="1"/>
          <w:bCs w:val="1"/>
          <w:color w:val="000000" w:themeColor="text1" w:themeTint="FF" w:themeShade="FF"/>
          <w:sz w:val="24"/>
          <w:szCs w:val="24"/>
        </w:rPr>
      </w:pPr>
    </w:p>
    <w:p w:rsidR="1133AC96" w:rsidP="1133AC96" w:rsidRDefault="1133AC96" w14:paraId="6D41453D" w14:textId="648A333F">
      <w:pPr>
        <w:pStyle w:val="Normal"/>
        <w:rPr>
          <w:rFonts w:ascii="Arial" w:hAnsi="Arial" w:eastAsia="Arial" w:cs="Arial"/>
          <w:b w:val="1"/>
          <w:bCs w:val="1"/>
          <w:color w:val="000000" w:themeColor="text1" w:themeTint="FF" w:themeShade="FF"/>
          <w:sz w:val="24"/>
          <w:szCs w:val="24"/>
        </w:rPr>
      </w:pPr>
    </w:p>
    <w:p w:rsidR="1133AC96" w:rsidP="1133AC96" w:rsidRDefault="1133AC96" w14:paraId="0BB5F818" w14:textId="7A73FEA2">
      <w:pPr>
        <w:pStyle w:val="Normal"/>
        <w:rPr>
          <w:rFonts w:ascii="Arial" w:hAnsi="Arial" w:eastAsia="Arial" w:cs="Arial"/>
          <w:b w:val="1"/>
          <w:bCs w:val="1"/>
          <w:color w:val="000000" w:themeColor="text1" w:themeTint="FF" w:themeShade="FF"/>
          <w:sz w:val="24"/>
          <w:szCs w:val="24"/>
        </w:rPr>
      </w:pPr>
    </w:p>
    <w:p w:rsidR="1133AC96" w:rsidP="1133AC96" w:rsidRDefault="1133AC96" w14:paraId="657657AA" w14:textId="3A5D49F1">
      <w:pPr>
        <w:pStyle w:val="Normal"/>
        <w:rPr>
          <w:rFonts w:ascii="Arial" w:hAnsi="Arial" w:eastAsia="Arial" w:cs="Arial"/>
          <w:b w:val="1"/>
          <w:bCs w:val="1"/>
          <w:color w:val="000000" w:themeColor="text1" w:themeTint="FF" w:themeShade="FF"/>
          <w:sz w:val="24"/>
          <w:szCs w:val="24"/>
        </w:rPr>
      </w:pPr>
    </w:p>
    <w:p w:rsidR="43270465" w:rsidP="1133AC96" w:rsidRDefault="3BBF2EC0" w14:paraId="20CDA701" w14:textId="2EE367A5">
      <w:pPr>
        <w:pStyle w:val="Normal"/>
        <w:rPr>
          <w:rFonts w:ascii="Calibri" w:hAnsi="Calibri" w:eastAsia="Calibri" w:cs="Calibri"/>
        </w:rPr>
      </w:pPr>
      <w:r w:rsidRPr="1133AC96" w:rsidR="1133AC96">
        <w:rPr>
          <w:rFonts w:ascii="Arial" w:hAnsi="Arial" w:eastAsia="Arial" w:cs="Arial"/>
          <w:b w:val="1"/>
          <w:bCs w:val="1"/>
          <w:color w:val="000000" w:themeColor="text1" w:themeTint="FF" w:themeShade="FF"/>
          <w:sz w:val="24"/>
          <w:szCs w:val="24"/>
        </w:rPr>
        <w:t xml:space="preserve">Part 2: </w:t>
      </w:r>
    </w:p>
    <w:p w:rsidR="43270465" w:rsidP="1133AC96" w:rsidRDefault="3BBF2EC0" w14:paraId="36BFFEEE" w14:textId="1B77C24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Assessments in the early years accordingly with Professor Donaldson (2015), is a tool that is approached to gain, provide prominent information and offer suitable guidance for future references of children's progression in both their learning and developmental abilities (Welsh Government, 2015). Which is accordingly, in line with the areas of learning (Welsh Government, 2015). In compliance with Sherman, Cross and Vennis (2015), an assessment is also a tool that is used to help practitioners regarding their planning, it helps practitioners to plan effectively and efficiently align with the children's interests and abilities. Also, an assessment tool can ensure effective communication and positive relationships between the practitioner’s and the children’s parents or carers, it enables them to be a part and feel involved in their children’s learning, claims Sherman, Cross and Vennis (2015). Furthermore, it can support children in making progression towards and throughout the whole of their foundation phase at their own rate in accordance with their capabilities and efficient support that is planned and implemented by their educators (Welsh Government, no date). As, according with Power </w:t>
      </w:r>
      <w:r w:rsidRPr="1133AC96" w:rsidR="1133AC96">
        <w:rPr>
          <w:rFonts w:ascii="Arial" w:hAnsi="Arial" w:eastAsia="Arial" w:cs="Arial"/>
          <w:b w:val="0"/>
          <w:bCs w:val="0"/>
          <w:i w:val="1"/>
          <w:iCs w:val="1"/>
          <w:caps w:val="0"/>
          <w:smallCaps w:val="0"/>
          <w:noProof w:val="0"/>
          <w:color w:val="000000" w:themeColor="text1" w:themeTint="FF" w:themeShade="FF"/>
          <w:sz w:val="24"/>
          <w:szCs w:val="24"/>
          <w:lang w:val="en-GB"/>
        </w:rPr>
        <w:t>et al (</w:t>
      </w: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2018) every child is different and is unique in their different and own ways, they may attain skills and learn throughout their foundation phase at different stages and not at the expected time and at a pace that is different to others around them (Welsh Government, 2022). Children’s learning and growth in development develops quite fast and is critical in their first 5 years of life, claims Welsh Government (2023).  Beckley (2012) suggests assessments that are used for the purpose of tracking the progression of children's learning and development is vital, as it helps practitioners build upon their understandings of what works best and the type of practice that is suited when supporting and meeting the needs and interests of children. Method of assessments can also be utilised to support transitioning periods from one year to another, supporting practitioners in getting to know the child, develop an idea of the child’s current progression and to evaluate what practice is required for further positive progression throughout the children’s foundation phase (Beckley, 2012). Undertaking assessments should come naturally within teaching practices, suggests Professor Donaldson (2015). It should be approached to meet the needs of the children that they require, for the best start in life and the best possible start to their journey regarding their learning and growth in development (Welsh Government, 2022), stated within the Assessment arrangements for funded non-maintained nursery setting document. </w:t>
      </w:r>
    </w:p>
    <w:p w:rsidR="43270465" w:rsidP="1133AC96" w:rsidRDefault="3BBF2EC0" w14:paraId="0BD14EE4" w14:textId="3EFD1F3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One form of arrangement that is developed to support practitioners and for the purpose of attaining important information and to follow children's progression within early years setting in Wales is the Foundation Phase Profile (Welsh Government, 2017). Which is approached in practice through continuous observations (Welsh Government, 2015). Welsh Government (2016) maintain the fact that assessment models is essential to and is from the Early Years Development and Assessment Framework. Accordingly with Welsh Government (2022), the Foundation Phase Profile offers support towards assessing children from the age of 3 years until they reach the end of their foundation phase. This tool has also been developed to guide practitioners when it comes to planning appropriate learning experiences within their practice effectively for the children in their foundation phase, suggests Welsh Government (2016). Evans (2015) claims that the Foundation Phase Profile is a tool that corresponds with the amended areas of learning and outcomes.  In accordance with Welsh Government (2015) the Foundation Phase Profile is divided into two sections the compact and full profile, in which both facilitate assessment of children's learning and development utilising skill ladders through the practice of observing children in their play (Welsh Government, 2022). According to Welsh Government (2015) the compact profile was first in place back in 2015. A compact profile is a short formative start of phase assessment undertaken through the practise of observations in the very early weeks of the children’s reception phase to provide practitioners a baseline of the status of where children are regarding their learning and development stages. (Welsh Government, 2022). It involves four skills ladders that are align with the four areas of learning personal and social, language, literacy and communication, mathematical and physical development (Evans, 2015). Welsh Government (2015: 2022) maintains the fact that a full profile is the profile that is utilised at the very end of the children’s foundation phase, when they reach year 2 and includes assessing children’s progression according to the skill ladders for all the areas of learning and not just for the four listed above. </w:t>
      </w:r>
    </w:p>
    <w:p w:rsidR="43270465" w:rsidP="1133AC96" w:rsidRDefault="3BBF2EC0" w14:paraId="3F6C9C74" w14:textId="5560867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Complying with Welsh Government (2022), children’s interactions and responses when socialising, listening and language awareness, awareness of numbers/ shapes/ patterns and physical abilities such as coordination and motor skills are all assessed when undertaking observations in practice throughout children’s play and when a compact profile is implemented within the children’s first six weeks in their reception class or when they are in year 1 (Welsh Government, 2015). </w:t>
      </w:r>
    </w:p>
    <w:p w:rsidR="43270465" w:rsidP="1133AC96" w:rsidRDefault="3BBF2EC0" w14:paraId="3B35C7F2" w14:textId="51515C8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According to research there are positive and challenging outcomes identified towards the implementation of the Foundation Phase Profile (Welsh Government, 2022). Welsh Government (2022) claims that practitioners positively reflected upon the implementation of this assessment model due to it being practiced through observations which is seen as being easy to implement in everyday practice. According with Welsh Government (2020) observations of children can be undertaken when children have or are developing new skills and knowledge is recognised. Observations enables practitioners understand individual children in depth, learning about their personal interests and experiences through what they can see, suggests Elfer (2005) and responding by planning effectively and efficiently from what has been observed (Giardiello, McNulty and Anderson, 2013). Although, according with Giardiello, McNulty and Anderson (2013) attaining an efficient and accurate observation implemented to assess children’s learning and development can sometimes be challenging. This can be due to training that practitioners may not have had or a lack of understanding of how observations should be taken and utilised as well as the purpose of why children should be observed (Giardiello, McNulty and Anderson, 2013).</w:t>
      </w:r>
    </w:p>
    <w:p w:rsidR="43270465" w:rsidP="1133AC96" w:rsidRDefault="3BBF2EC0" w14:paraId="10436452" w14:textId="5F5C006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This method of assessment the ‘Foundation Phase Profile’ can help practitioners identify early signs that can indicate any learning or developmental delays to ensure that the right support is provided as soon as possible (Welsh Government, 2017: Welsh Government, 2019). Also, it helps learners to establish the starting point of their abilities and where they are developmentally in the four areas of learning (Welsh Government, 2022). Practitioners according with Welsh Government (2022) claims that this tool can support them in the process of getting to the child/ children and has positive opinions on how this assessment can be used to help with setting goals for children and planning for further progression. </w:t>
      </w:r>
    </w:p>
    <w:p w:rsidR="43270465" w:rsidP="1133AC96" w:rsidRDefault="3BBF2EC0" w14:paraId="578DB239" w14:textId="53627AA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Stated by Welsh Government (2022) practitioners who have utilised the Foundation Phase Profile have identified that they have come across some challenges and pointed out that this method of assessing children’s progress takes a lot of time. In their final report of the Foundation Phase Profile, Welsh Government (2022) claims that the space of the environment was also indicating an issue when assessing children’s progression in learning and development as well as the ratios of children to an adult. Although it has been pointed out as a positive, some practitioners in accordance with the Welsh Government (2022) have also identified that this type of assessment tool carried out through observations cannot sometimes assess some areas of the children’s learning through their play experiences. </w:t>
      </w:r>
    </w:p>
    <w:p w:rsidR="43270465" w:rsidP="1133AC96" w:rsidRDefault="3BBF2EC0" w14:paraId="2729B93B" w14:textId="492F077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In compliance with Welsh Government (2016) a scoring model of assessment has been designed and is part of the Foundation Phase Profile, to support early years educators understand children’s abilities and progression in the compact profile by them scoring, ranking, making judgements and awarding the outcomes to children according to the areas of learning in the skill ladders that children have so far achieved throughout their foundation phase (Welsh Government, 2017). </w:t>
      </w:r>
    </w:p>
    <w:p w:rsidR="43270465" w:rsidP="1133AC96" w:rsidRDefault="3BBF2EC0" w14:paraId="033643BC" w14:textId="3627C55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3270465" w:rsidP="1133AC96" w:rsidRDefault="3BBF2EC0" w14:paraId="3A72C3CE" w14:textId="1B20E0C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33AC96" w:rsidR="1133AC96">
        <w:rPr>
          <w:rFonts w:ascii="Arial" w:hAnsi="Arial" w:eastAsia="Arial" w:cs="Arial"/>
          <w:b w:val="0"/>
          <w:bCs w:val="0"/>
          <w:i w:val="0"/>
          <w:iCs w:val="0"/>
          <w:caps w:val="0"/>
          <w:smallCaps w:val="0"/>
          <w:noProof w:val="0"/>
          <w:color w:val="000000" w:themeColor="text1" w:themeTint="FF" w:themeShade="FF"/>
          <w:sz w:val="24"/>
          <w:szCs w:val="24"/>
          <w:lang w:val="en-GB"/>
        </w:rPr>
        <w:t xml:space="preserve">Since the curriculum in Wales reformed from the Foundation Phase to the new Curriculum for Wales in September 2022 Welsh Government, (2022) the assessment arrangements have also been updated and has changed. The new Curriculum for Wales is designed to help maintained and funded non maintained practitioners shape and create their own curriculum for their setting, as well as their own settings assessment arrangements (Welsh Government, 2020). In compliance with Welsh Government (2020) assessment arrangements are designed to support children in their progression from the ages of 3 to 16 continuum as part of the new Curriculum for Wales. In the new Curriculum for Wales the assessment arrangements designed by practitioners are supported by 5 concepts of progression. The first progression step is the improvement in performance, the second is to develop a great deal of appropriate knowledge and skills, the third is to attain understanding of the 5 developmental pathways, the fourth progression step is the improvement of the utilisation of skills and lastly, the fifth progression step is making connections between children’s learning and new ideas, regarding their 5 developmental pathways (Welsh Government, 2023).  Which are developing a sense of belonging, communication, exploration, physical development, and wellbeing (NDNA, 2024). </w:t>
      </w:r>
    </w:p>
    <w:p w:rsidR="43270465" w:rsidP="1133AC96" w:rsidRDefault="3BBF2EC0" w14:paraId="17D0CF24" w14:textId="184278A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3270465" w:rsidP="1133AC96" w:rsidRDefault="3BBF2EC0" w14:paraId="1CBD3BA8" w14:textId="57B05495">
      <w:pPr>
        <w:pStyle w:val="Normal"/>
        <w:rPr>
          <w:rFonts w:ascii="Arial" w:hAnsi="Arial" w:eastAsia="Arial" w:cs="Arial"/>
        </w:rPr>
      </w:pPr>
      <w:r w:rsidRPr="1133AC96" w:rsidR="1133AC96">
        <w:rPr>
          <w:rFonts w:ascii="Arial" w:hAnsi="Arial" w:eastAsia="Arial" w:cs="Arial"/>
          <w:b w:val="1"/>
          <w:bCs w:val="1"/>
          <w:sz w:val="24"/>
          <w:szCs w:val="24"/>
        </w:rPr>
        <w:t>Part 3: Playful experiences outdoors regardless of the weather</w:t>
      </w:r>
    </w:p>
    <w:p w:rsidRPr="009D382B" w:rsidR="009D382B" w:rsidP="009D382B" w:rsidRDefault="009D382B" w14:paraId="2330EA2B" w14:textId="77777777">
      <w:pPr>
        <w:spacing w:after="120" w:line="360" w:lineRule="auto"/>
        <w:rPr>
          <w:rFonts w:ascii="Arial" w:hAnsi="Arial" w:eastAsia="Arial" w:cs="Arial"/>
          <w:color w:val="1A1A1A" w:themeColor="background1" w:themeShade="1A"/>
          <w:sz w:val="24"/>
          <w:szCs w:val="24"/>
          <w:u w:val="single"/>
        </w:rPr>
      </w:pPr>
      <w:r w:rsidRPr="009D382B">
        <w:rPr>
          <w:rFonts w:ascii="Arial" w:hAnsi="Arial" w:eastAsia="Arial" w:cs="Arial"/>
          <w:color w:val="1A1A1A" w:themeColor="background1" w:themeShade="1A"/>
          <w:sz w:val="24"/>
          <w:szCs w:val="24"/>
        </w:rPr>
        <w:t>A Scandinavian saying that was quoted by Alfred Wainwright and many others, “There’s no such thing as bad weather, only unsuitable clothing” that was stuck onto a door had caught my interest. This led me to research and find out about why the outdoors is important for children and why children may not have access to being outdoors. Some of these challenges may include practitioners having a lack of knowledge and understanding of how children can learn and develop in outdoor spaces, or not having the appropriate space can be the due cause (</w:t>
      </w:r>
      <w:proofErr w:type="spellStart"/>
      <w:r w:rsidRPr="009D382B">
        <w:rPr>
          <w:rFonts w:ascii="Arial" w:hAnsi="Arial" w:eastAsia="Arial" w:cs="Arial"/>
          <w:color w:val="1A1A1A" w:themeColor="background1" w:themeShade="1A"/>
          <w:sz w:val="24"/>
          <w:szCs w:val="24"/>
        </w:rPr>
        <w:t>Ouvry</w:t>
      </w:r>
      <w:proofErr w:type="spellEnd"/>
      <w:r w:rsidRPr="009D382B">
        <w:rPr>
          <w:rFonts w:ascii="Arial" w:hAnsi="Arial" w:eastAsia="Arial" w:cs="Arial"/>
          <w:color w:val="1A1A1A" w:themeColor="background1" w:themeShade="1A"/>
          <w:sz w:val="24"/>
          <w:szCs w:val="24"/>
        </w:rPr>
        <w:t xml:space="preserve"> and </w:t>
      </w:r>
      <w:proofErr w:type="spellStart"/>
      <w:r w:rsidRPr="009D382B">
        <w:rPr>
          <w:rFonts w:ascii="Arial" w:hAnsi="Arial" w:eastAsia="Arial" w:cs="Arial"/>
          <w:color w:val="1A1A1A" w:themeColor="background1" w:themeShade="1A"/>
          <w:sz w:val="24"/>
          <w:szCs w:val="24"/>
        </w:rPr>
        <w:t>Furtado</w:t>
      </w:r>
      <w:proofErr w:type="spellEnd"/>
      <w:r w:rsidRPr="009D382B">
        <w:rPr>
          <w:rFonts w:ascii="Arial" w:hAnsi="Arial" w:eastAsia="Arial" w:cs="Arial"/>
          <w:color w:val="1A1A1A" w:themeColor="background1" w:themeShade="1A"/>
          <w:sz w:val="24"/>
          <w:szCs w:val="24"/>
        </w:rPr>
        <w:t xml:space="preserve">, 2020). In compliance with Oh (2023), </w:t>
      </w:r>
      <w:proofErr w:type="spellStart"/>
      <w:r w:rsidRPr="009D382B">
        <w:rPr>
          <w:rFonts w:ascii="Arial" w:hAnsi="Arial" w:eastAsia="Arial" w:cs="Arial"/>
          <w:color w:val="1A1A1A" w:themeColor="background1" w:themeShade="1A"/>
          <w:sz w:val="24"/>
          <w:szCs w:val="24"/>
        </w:rPr>
        <w:t>Kiviranti</w:t>
      </w:r>
      <w:proofErr w:type="spellEnd"/>
      <w:r w:rsidRPr="009D382B">
        <w:rPr>
          <w:rFonts w:ascii="Arial" w:hAnsi="Arial" w:eastAsia="Arial" w:cs="Arial"/>
          <w:color w:val="1A1A1A" w:themeColor="background1" w:themeShade="1A"/>
          <w:sz w:val="24"/>
          <w:szCs w:val="24"/>
        </w:rPr>
        <w:t xml:space="preserve"> </w:t>
      </w:r>
      <w:r w:rsidRPr="009D382B">
        <w:rPr>
          <w:rFonts w:ascii="Arial" w:hAnsi="Arial" w:eastAsia="Arial" w:cs="Arial"/>
          <w:i/>
          <w:iCs/>
          <w:color w:val="1A1A1A" w:themeColor="background1" w:themeShade="1A"/>
          <w:sz w:val="24"/>
          <w:szCs w:val="24"/>
        </w:rPr>
        <w:t xml:space="preserve">et al </w:t>
      </w:r>
      <w:r w:rsidRPr="009D382B">
        <w:rPr>
          <w:rFonts w:ascii="Arial" w:hAnsi="Arial" w:eastAsia="Arial" w:cs="Arial"/>
          <w:color w:val="1A1A1A" w:themeColor="background1" w:themeShade="1A"/>
          <w:sz w:val="24"/>
          <w:szCs w:val="24"/>
        </w:rPr>
        <w:t xml:space="preserve">(2023) and much other research, bad weather is also perceived as being a challenge to allowing children access and play in outdoor environments that also impacts the practitioner's practices. To put an emphasis and enable outdoor learning in their practices, practitioners should be able to have a good understanding of the outdoor environments and how it can impact children’s lives in positive and different ways so that children can learn efficiently, suggests </w:t>
      </w:r>
      <w:proofErr w:type="spellStart"/>
      <w:r w:rsidRPr="009D382B">
        <w:rPr>
          <w:rFonts w:ascii="Arial" w:hAnsi="Arial" w:eastAsia="Arial" w:cs="Arial"/>
          <w:color w:val="1A1A1A" w:themeColor="background1" w:themeShade="1A"/>
          <w:sz w:val="24"/>
          <w:szCs w:val="24"/>
        </w:rPr>
        <w:t>kiviranti</w:t>
      </w:r>
      <w:proofErr w:type="spellEnd"/>
      <w:r w:rsidRPr="009D382B">
        <w:rPr>
          <w:rFonts w:ascii="Arial" w:hAnsi="Arial" w:eastAsia="Arial" w:cs="Arial"/>
          <w:color w:val="1A1A1A" w:themeColor="background1" w:themeShade="1A"/>
          <w:sz w:val="24"/>
          <w:szCs w:val="24"/>
        </w:rPr>
        <w:t xml:space="preserve"> </w:t>
      </w:r>
      <w:r w:rsidRPr="009D382B">
        <w:rPr>
          <w:rFonts w:ascii="Arial" w:hAnsi="Arial" w:eastAsia="Arial" w:cs="Arial"/>
          <w:i/>
          <w:iCs/>
          <w:color w:val="1A1A1A" w:themeColor="background1" w:themeShade="1A"/>
          <w:sz w:val="24"/>
          <w:szCs w:val="24"/>
        </w:rPr>
        <w:t xml:space="preserve">et al </w:t>
      </w:r>
      <w:r w:rsidRPr="009D382B">
        <w:rPr>
          <w:rFonts w:ascii="Arial" w:hAnsi="Arial" w:eastAsia="Arial" w:cs="Arial"/>
          <w:color w:val="1A1A1A" w:themeColor="background1" w:themeShade="1A"/>
          <w:sz w:val="24"/>
          <w:szCs w:val="24"/>
        </w:rPr>
        <w:t>(2023).</w:t>
      </w:r>
    </w:p>
    <w:p w:rsidRPr="009D382B" w:rsidR="009D382B" w:rsidP="009D382B" w:rsidRDefault="009D382B" w14:paraId="26943064" w14:textId="77777777">
      <w:pPr>
        <w:spacing w:after="120" w:line="360" w:lineRule="auto"/>
        <w:rPr>
          <w:rFonts w:ascii="Arial" w:hAnsi="Arial" w:eastAsia="Arial" w:cs="Arial"/>
          <w:color w:val="1A1A1A" w:themeColor="background1" w:themeShade="1A"/>
          <w:sz w:val="24"/>
          <w:szCs w:val="24"/>
        </w:rPr>
      </w:pPr>
      <w:r w:rsidRPr="009D382B">
        <w:rPr>
          <w:rFonts w:ascii="Arial" w:hAnsi="Arial" w:eastAsia="Arial" w:cs="Arial"/>
          <w:color w:val="1A1A1A" w:themeColor="background1" w:themeShade="1A"/>
          <w:sz w:val="24"/>
          <w:szCs w:val="24"/>
        </w:rPr>
        <w:t>This quote “There’s no such thing as bad weather, only unsuitable clothing” suggests that outdoor activities and experiences can still be appreciated in all-weather kinds when the appropriate clothing that suits the weather conditions are worn. In her theory, Margaret Macmillan stressed if children do not get the opportunities to play and learn in the outdoor environments because it is raining, snowing, too hot or cold they are missing out on attaining vital learning opportunities that can help them gain the knowledge they need to understand the world they live in, amongst other areas of learning and growth in developmental stages (</w:t>
      </w:r>
      <w:proofErr w:type="spellStart"/>
      <w:r w:rsidRPr="009D382B">
        <w:rPr>
          <w:rFonts w:ascii="Arial" w:hAnsi="Arial" w:eastAsia="Arial" w:cs="Arial"/>
          <w:color w:val="1A1A1A" w:themeColor="background1" w:themeShade="1A"/>
          <w:sz w:val="24"/>
          <w:szCs w:val="24"/>
        </w:rPr>
        <w:t>Ouvry</w:t>
      </w:r>
      <w:proofErr w:type="spellEnd"/>
      <w:r w:rsidRPr="009D382B">
        <w:rPr>
          <w:rFonts w:ascii="Arial" w:hAnsi="Arial" w:eastAsia="Arial" w:cs="Arial"/>
          <w:color w:val="1A1A1A" w:themeColor="background1" w:themeShade="1A"/>
          <w:sz w:val="24"/>
          <w:szCs w:val="24"/>
        </w:rPr>
        <w:t xml:space="preserve"> and </w:t>
      </w:r>
      <w:proofErr w:type="spellStart"/>
      <w:r w:rsidRPr="009D382B">
        <w:rPr>
          <w:rFonts w:ascii="Arial" w:hAnsi="Arial" w:eastAsia="Arial" w:cs="Arial"/>
          <w:color w:val="1A1A1A" w:themeColor="background1" w:themeShade="1A"/>
          <w:sz w:val="24"/>
          <w:szCs w:val="24"/>
        </w:rPr>
        <w:t>Furtado</w:t>
      </w:r>
      <w:proofErr w:type="spellEnd"/>
      <w:r w:rsidRPr="009D382B">
        <w:rPr>
          <w:rFonts w:ascii="Arial" w:hAnsi="Arial" w:eastAsia="Arial" w:cs="Arial"/>
          <w:color w:val="1A1A1A" w:themeColor="background1" w:themeShade="1A"/>
          <w:sz w:val="24"/>
          <w:szCs w:val="24"/>
        </w:rPr>
        <w:t xml:space="preserve">, 2020). Elliot (2021) and </w:t>
      </w:r>
      <w:proofErr w:type="spellStart"/>
      <w:r w:rsidRPr="009D382B">
        <w:rPr>
          <w:rFonts w:ascii="Arial" w:hAnsi="Arial" w:eastAsia="Arial" w:cs="Arial"/>
          <w:color w:val="1A1A1A" w:themeColor="background1" w:themeShade="1A"/>
          <w:sz w:val="24"/>
          <w:szCs w:val="24"/>
        </w:rPr>
        <w:t>Kiviranta</w:t>
      </w:r>
      <w:proofErr w:type="spellEnd"/>
      <w:r w:rsidRPr="009D382B">
        <w:rPr>
          <w:rFonts w:ascii="Arial" w:hAnsi="Arial" w:eastAsia="Arial" w:cs="Arial"/>
          <w:color w:val="1A1A1A" w:themeColor="background1" w:themeShade="1A"/>
          <w:sz w:val="24"/>
          <w:szCs w:val="24"/>
        </w:rPr>
        <w:t xml:space="preserve"> </w:t>
      </w:r>
      <w:r w:rsidRPr="009D382B">
        <w:rPr>
          <w:rFonts w:ascii="Arial" w:hAnsi="Arial" w:eastAsia="Arial" w:cs="Arial"/>
          <w:i/>
          <w:iCs/>
          <w:color w:val="1A1A1A" w:themeColor="background1" w:themeShade="1A"/>
          <w:sz w:val="24"/>
          <w:szCs w:val="24"/>
        </w:rPr>
        <w:t xml:space="preserve">et al </w:t>
      </w:r>
      <w:r w:rsidRPr="009D382B">
        <w:rPr>
          <w:rFonts w:ascii="Arial" w:hAnsi="Arial" w:eastAsia="Arial" w:cs="Arial"/>
          <w:color w:val="1A1A1A" w:themeColor="background1" w:themeShade="1A"/>
          <w:sz w:val="24"/>
          <w:szCs w:val="24"/>
        </w:rPr>
        <w:t>(2023)</w:t>
      </w:r>
      <w:r w:rsidRPr="009D382B">
        <w:rPr>
          <w:rFonts w:ascii="Arial" w:hAnsi="Arial" w:eastAsia="Arial" w:cs="Arial"/>
          <w:i/>
          <w:iCs/>
          <w:color w:val="1A1A1A" w:themeColor="background1" w:themeShade="1A"/>
          <w:sz w:val="24"/>
          <w:szCs w:val="24"/>
        </w:rPr>
        <w:t xml:space="preserve"> </w:t>
      </w:r>
      <w:r w:rsidRPr="009D382B">
        <w:rPr>
          <w:rFonts w:ascii="Arial" w:hAnsi="Arial" w:eastAsia="Arial" w:cs="Arial"/>
          <w:color w:val="1A1A1A" w:themeColor="background1" w:themeShade="1A"/>
          <w:sz w:val="24"/>
          <w:szCs w:val="24"/>
        </w:rPr>
        <w:t xml:space="preserve">claims that children’s play experiences are significant to them and that they enjoy playing outside regardless of what the weather is, in all seasons. Children learn and gain more skills outside than they do in an indoor environment as indoor spaces are more restricted regarding the space and an outdoor environment is a lot more spacious. This allows for more free, less directed and unstructured play (Gill and </w:t>
      </w:r>
      <w:proofErr w:type="spellStart"/>
      <w:r w:rsidRPr="009D382B">
        <w:rPr>
          <w:rFonts w:ascii="Arial" w:hAnsi="Arial" w:eastAsia="Arial" w:cs="Arial"/>
          <w:color w:val="1A1A1A" w:themeColor="background1" w:themeShade="1A"/>
          <w:sz w:val="24"/>
          <w:szCs w:val="24"/>
        </w:rPr>
        <w:t>Lucchetti</w:t>
      </w:r>
      <w:proofErr w:type="spellEnd"/>
      <w:r w:rsidRPr="009D382B">
        <w:rPr>
          <w:rFonts w:ascii="Arial" w:hAnsi="Arial" w:eastAsia="Arial" w:cs="Arial"/>
          <w:color w:val="1A1A1A" w:themeColor="background1" w:themeShade="1A"/>
          <w:sz w:val="24"/>
          <w:szCs w:val="24"/>
        </w:rPr>
        <w:t xml:space="preserve">, 2023). </w:t>
      </w:r>
    </w:p>
    <w:p w:rsidRPr="009D382B" w:rsidR="009D382B" w:rsidP="009D382B" w:rsidRDefault="009D382B" w14:paraId="1E112BB8" w14:textId="77777777">
      <w:pPr>
        <w:spacing w:after="120" w:line="360" w:lineRule="auto"/>
        <w:rPr>
          <w:rFonts w:ascii="Arial" w:hAnsi="Arial" w:eastAsia="Arial" w:cs="Arial"/>
          <w:color w:val="1A1A1A" w:themeColor="background1" w:themeShade="1A"/>
          <w:sz w:val="24"/>
          <w:szCs w:val="24"/>
        </w:rPr>
      </w:pPr>
      <w:r w:rsidRPr="009D382B">
        <w:rPr>
          <w:rFonts w:ascii="Arial" w:hAnsi="Arial" w:eastAsia="Arial" w:cs="Arial"/>
          <w:color w:val="1A1A1A" w:themeColor="background1" w:themeShade="1A"/>
          <w:sz w:val="24"/>
          <w:szCs w:val="24"/>
        </w:rPr>
        <w:t xml:space="preserve">With this Scandinavian quote in mind and my personal thoughts towards playing outdoors in all seasons of the year, it has influenced me to explore and recognise some activities that can be enjoyed regardless of the weather conditions, as well as </w:t>
      </w:r>
      <w:r w:rsidRPr="009D382B">
        <w:rPr>
          <w:rFonts w:ascii="Arial" w:hAnsi="Arial" w:eastAsia="Arial" w:cs="Arial"/>
          <w:color w:val="1A1A1A" w:themeColor="background1" w:themeShade="1A"/>
          <w:sz w:val="24"/>
          <w:szCs w:val="24"/>
        </w:rPr>
        <w:lastRenderedPageBreak/>
        <w:t xml:space="preserve">the learning opportunities they provide that may not arise when playing within an indoor environment. </w:t>
      </w:r>
    </w:p>
    <w:p w:rsidRPr="009D382B" w:rsidR="009D382B" w:rsidP="009D382B" w:rsidRDefault="009D382B" w14:paraId="13C6FEF3" w14:textId="6457A037">
      <w:pPr>
        <w:spacing w:line="360" w:lineRule="auto"/>
        <w:rPr>
          <w:rFonts w:ascii="Arial" w:hAnsi="Arial" w:eastAsia="Arial" w:cs="Arial"/>
          <w:color w:val="1A1A1A" w:themeColor="background1" w:themeShade="1A"/>
          <w:sz w:val="24"/>
          <w:szCs w:val="24"/>
        </w:rPr>
      </w:pPr>
      <w:r w:rsidRPr="7A8EC3DB" w:rsidR="7A8EC3DB">
        <w:rPr>
          <w:rFonts w:ascii="Arial" w:hAnsi="Arial" w:eastAsia="Arial" w:cs="Arial"/>
          <w:color w:val="1A1A1A"/>
          <w:sz w:val="24"/>
          <w:szCs w:val="24"/>
        </w:rPr>
        <w:t xml:space="preserve">Inspired by the early year's education pioneers, Margaret Macmillan’s and </w:t>
      </w:r>
      <w:r w:rsidRPr="7A8EC3DB" w:rsidR="7A8EC3DB">
        <w:rPr>
          <w:rFonts w:ascii="Arial" w:hAnsi="Arial" w:eastAsia="Arial" w:cs="Arial"/>
          <w:color w:val="1A1A1A"/>
          <w:sz w:val="24"/>
          <w:szCs w:val="24"/>
        </w:rPr>
        <w:t>Froebel's theories</w:t>
      </w:r>
      <w:r w:rsidRPr="7A8EC3DB" w:rsidR="7A8EC3DB">
        <w:rPr>
          <w:rFonts w:ascii="Arial" w:hAnsi="Arial" w:eastAsia="Arial" w:cs="Arial"/>
          <w:color w:val="1A1A1A"/>
          <w:sz w:val="24"/>
          <w:szCs w:val="24"/>
        </w:rPr>
        <w:t xml:space="preserve"> that highlights the significance of outdoor environments and children’s learning when having access to the outdoors (</w:t>
      </w:r>
      <w:r w:rsidRPr="7A8EC3DB" w:rsidR="7A8EC3DB">
        <w:rPr>
          <w:rFonts w:ascii="Arial" w:hAnsi="Arial" w:eastAsia="Arial" w:cs="Arial"/>
          <w:color w:val="1A1A1A"/>
          <w:sz w:val="24"/>
          <w:szCs w:val="24"/>
        </w:rPr>
        <w:t>Ouvry</w:t>
      </w:r>
      <w:r w:rsidRPr="7A8EC3DB" w:rsidR="7A8EC3DB">
        <w:rPr>
          <w:rFonts w:ascii="Arial" w:hAnsi="Arial" w:eastAsia="Arial" w:cs="Arial"/>
          <w:color w:val="1A1A1A"/>
          <w:sz w:val="24"/>
          <w:szCs w:val="24"/>
        </w:rPr>
        <w:t xml:space="preserve"> and </w:t>
      </w:r>
      <w:r w:rsidRPr="7A8EC3DB" w:rsidR="7A8EC3DB">
        <w:rPr>
          <w:rFonts w:ascii="Arial" w:hAnsi="Arial" w:eastAsia="Arial" w:cs="Arial"/>
          <w:color w:val="1A1A1A"/>
          <w:sz w:val="24"/>
          <w:szCs w:val="24"/>
        </w:rPr>
        <w:t>Furtado</w:t>
      </w:r>
      <w:r w:rsidRPr="7A8EC3DB" w:rsidR="7A8EC3DB">
        <w:rPr>
          <w:rFonts w:ascii="Arial" w:hAnsi="Arial" w:eastAsia="Arial" w:cs="Arial"/>
          <w:color w:val="1A1A1A"/>
          <w:sz w:val="24"/>
          <w:szCs w:val="24"/>
        </w:rPr>
        <w:t xml:space="preserve">, 2020; Watts, 2020), the promotion of outdoor learning has become more </w:t>
      </w:r>
      <w:r w:rsidRPr="7A8EC3DB" w:rsidR="7A8EC3DB">
        <w:rPr>
          <w:rFonts w:ascii="Arial" w:hAnsi="Arial" w:eastAsia="Arial" w:cs="Arial"/>
          <w:color w:val="1A1A1A"/>
          <w:sz w:val="24"/>
          <w:szCs w:val="24"/>
        </w:rPr>
        <w:t>apparent</w:t>
      </w:r>
      <w:r w:rsidRPr="7A8EC3DB" w:rsidR="7A8EC3DB">
        <w:rPr>
          <w:rFonts w:ascii="Arial" w:hAnsi="Arial" w:eastAsia="Arial" w:cs="Arial"/>
          <w:color w:val="1A1A1A"/>
          <w:sz w:val="24"/>
          <w:szCs w:val="24"/>
        </w:rPr>
        <w:t xml:space="preserve"> in recent years. It is approached through continuous encouragement from </w:t>
      </w:r>
      <w:r w:rsidRPr="7A8EC3DB" w:rsidR="7A8EC3DB">
        <w:rPr>
          <w:rFonts w:ascii="Arial" w:hAnsi="Arial" w:eastAsia="Arial" w:cs="Arial"/>
          <w:color w:val="1A1A1A"/>
          <w:sz w:val="24"/>
          <w:szCs w:val="24"/>
        </w:rPr>
        <w:t>previous</w:t>
      </w:r>
      <w:r w:rsidRPr="7A8EC3DB" w:rsidR="7A8EC3DB">
        <w:rPr>
          <w:rFonts w:ascii="Arial" w:hAnsi="Arial" w:eastAsia="Arial" w:cs="Arial"/>
          <w:color w:val="1A1A1A"/>
          <w:sz w:val="24"/>
          <w:szCs w:val="24"/>
        </w:rPr>
        <w:t xml:space="preserve"> and present developmental curricula. The Welsh Government (2015) expresses their view towards outdoor learning, </w:t>
      </w:r>
      <w:r w:rsidRPr="7A8EC3DB" w:rsidR="7A8EC3DB">
        <w:rPr>
          <w:rFonts w:ascii="Arial" w:hAnsi="Arial" w:eastAsia="Arial" w:cs="Arial"/>
          <w:color w:val="1A1A1A"/>
          <w:sz w:val="24"/>
          <w:szCs w:val="24"/>
        </w:rPr>
        <w:t>stating</w:t>
      </w:r>
      <w:r w:rsidRPr="7A8EC3DB" w:rsidR="7A8EC3DB">
        <w:rPr>
          <w:rFonts w:ascii="Arial" w:hAnsi="Arial" w:eastAsia="Arial" w:cs="Arial"/>
          <w:color w:val="1A1A1A"/>
          <w:sz w:val="24"/>
          <w:szCs w:val="24"/>
        </w:rPr>
        <w:t xml:space="preserve"> that a safe organised outdoor space should be seen and utilised as an extra facility that can also promote and help to </w:t>
      </w:r>
      <w:r w:rsidRPr="7A8EC3DB" w:rsidR="7A8EC3DB">
        <w:rPr>
          <w:rFonts w:ascii="Arial" w:hAnsi="Arial" w:eastAsia="Arial" w:cs="Arial"/>
          <w:color w:val="1A1A1A"/>
          <w:sz w:val="24"/>
          <w:szCs w:val="24"/>
        </w:rPr>
        <w:t>facilitate</w:t>
      </w:r>
      <w:r w:rsidRPr="7A8EC3DB" w:rsidR="7A8EC3DB">
        <w:rPr>
          <w:rFonts w:ascii="Arial" w:hAnsi="Arial" w:eastAsia="Arial" w:cs="Arial"/>
          <w:color w:val="1A1A1A"/>
          <w:sz w:val="24"/>
          <w:szCs w:val="24"/>
        </w:rPr>
        <w:t xml:space="preserve"> the children’s learning. Being out in a safe and well-planned outdoor environment can stimulate </w:t>
      </w:r>
      <w:r w:rsidRPr="7A8EC3DB" w:rsidR="7A8EC3DB">
        <w:rPr>
          <w:rFonts w:ascii="Arial" w:hAnsi="Arial" w:eastAsia="Arial" w:cs="Arial"/>
          <w:color w:val="1A1A1A"/>
          <w:sz w:val="24"/>
          <w:szCs w:val="24"/>
        </w:rPr>
        <w:t>different ways</w:t>
      </w:r>
      <w:r w:rsidRPr="7A8EC3DB" w:rsidR="7A8EC3DB">
        <w:rPr>
          <w:rFonts w:ascii="Arial" w:hAnsi="Arial" w:eastAsia="Arial" w:cs="Arial"/>
          <w:color w:val="1A1A1A"/>
          <w:sz w:val="24"/>
          <w:szCs w:val="24"/>
        </w:rPr>
        <w:t xml:space="preserve"> in which children learn compared to how they </w:t>
      </w:r>
      <w:r w:rsidRPr="7A8EC3DB" w:rsidR="7A8EC3DB">
        <w:rPr>
          <w:rFonts w:ascii="Arial" w:hAnsi="Arial" w:eastAsia="Arial" w:cs="Arial"/>
          <w:color w:val="1A1A1A"/>
          <w:sz w:val="24"/>
          <w:szCs w:val="24"/>
        </w:rPr>
        <w:t>attain</w:t>
      </w:r>
      <w:r w:rsidRPr="7A8EC3DB" w:rsidR="7A8EC3DB">
        <w:rPr>
          <w:rFonts w:ascii="Arial" w:hAnsi="Arial" w:eastAsia="Arial" w:cs="Arial"/>
          <w:color w:val="1A1A1A"/>
          <w:sz w:val="24"/>
          <w:szCs w:val="24"/>
        </w:rPr>
        <w:t xml:space="preserve"> their learning within an indoor space (Welsh Government, 2017). </w:t>
      </w:r>
      <w:r w:rsidRPr="7A8EC3DB" w:rsidR="7A8EC3DB">
        <w:rPr>
          <w:rFonts w:ascii="Arial" w:hAnsi="Arial" w:eastAsia="Arial" w:cs="Arial"/>
          <w:color w:val="1A1A1A"/>
          <w:sz w:val="24"/>
          <w:szCs w:val="24"/>
        </w:rPr>
        <w:t>Complying with</w:t>
      </w:r>
      <w:r w:rsidRPr="7A8EC3DB" w:rsidR="7A8EC3DB">
        <w:rPr>
          <w:rFonts w:ascii="Arial" w:hAnsi="Arial" w:eastAsia="Arial" w:cs="Arial"/>
          <w:color w:val="1A1A1A"/>
          <w:sz w:val="24"/>
          <w:szCs w:val="24"/>
        </w:rPr>
        <w:t xml:space="preserve"> Welsh Government (no date), outdoor spaces can offer children first hand and more active participation in activities than it does when playing in an indoor space. Align with Welsh Government (2015) and Wainwright </w:t>
      </w:r>
      <w:r w:rsidRPr="7A8EC3DB" w:rsidR="7A8EC3DB">
        <w:rPr>
          <w:rFonts w:ascii="Arial" w:hAnsi="Arial" w:eastAsia="Arial" w:cs="Arial"/>
          <w:i w:val="1"/>
          <w:iCs w:val="1"/>
          <w:color w:val="1A1A1A"/>
          <w:sz w:val="24"/>
          <w:szCs w:val="24"/>
        </w:rPr>
        <w:t xml:space="preserve">et al </w:t>
      </w:r>
      <w:r w:rsidRPr="7A8EC3DB" w:rsidR="7A8EC3DB">
        <w:rPr>
          <w:rFonts w:ascii="Arial" w:hAnsi="Arial" w:eastAsia="Arial" w:cs="Arial"/>
          <w:color w:val="1A1A1A"/>
          <w:sz w:val="24"/>
          <w:szCs w:val="24"/>
        </w:rPr>
        <w:t xml:space="preserve">(2019), activities that are experienced first-hand and encouraged through an experiential approach is more likely to be attractive to children, leading them to become engrossed and more involved in their learning experiences. </w:t>
      </w:r>
      <w:r w:rsidRPr="7A8EC3DB" w:rsidR="7A8EC3DB">
        <w:rPr>
          <w:rFonts w:ascii="Arial" w:hAnsi="Arial" w:eastAsia="Arial" w:cs="Arial"/>
          <w:color w:val="1A1A1A"/>
          <w:sz w:val="24"/>
          <w:szCs w:val="24"/>
        </w:rPr>
        <w:t>Ouvry</w:t>
      </w:r>
      <w:r w:rsidRPr="7A8EC3DB" w:rsidR="7A8EC3DB">
        <w:rPr>
          <w:rFonts w:ascii="Arial" w:hAnsi="Arial" w:eastAsia="Arial" w:cs="Arial"/>
          <w:color w:val="1A1A1A"/>
          <w:sz w:val="24"/>
          <w:szCs w:val="24"/>
        </w:rPr>
        <w:t xml:space="preserve"> and </w:t>
      </w:r>
      <w:r w:rsidRPr="7A8EC3DB" w:rsidR="7A8EC3DB">
        <w:rPr>
          <w:rFonts w:ascii="Arial" w:hAnsi="Arial" w:eastAsia="Arial" w:cs="Arial"/>
          <w:color w:val="1A1A1A"/>
          <w:sz w:val="24"/>
          <w:szCs w:val="24"/>
        </w:rPr>
        <w:t>Furtado</w:t>
      </w:r>
      <w:r w:rsidRPr="7A8EC3DB" w:rsidR="7A8EC3DB">
        <w:rPr>
          <w:rFonts w:ascii="Arial" w:hAnsi="Arial" w:eastAsia="Arial" w:cs="Arial"/>
          <w:color w:val="1A1A1A"/>
          <w:sz w:val="24"/>
          <w:szCs w:val="24"/>
        </w:rPr>
        <w:t xml:space="preserve"> (2020) suggest playing out in the fresh air is important no matter the weather, and outdoor spaces should be valued by practitioners embracing seasonal changes, viewing them as another way of teaching and learning opportunities that children can gain. Learning in the outdoors can help children become involved and more connected with nature (Welsh Government, no date) as well as themselves, especially in all weather conditions and seasons claims Watts (2020). Being out in the nature can help children develop an understanding about the growth of all living things that are within their surroundings and the world. Exploring out in nature can enhance children’s health and wellbeing as well as their learning, states </w:t>
      </w:r>
      <w:r w:rsidRPr="7A8EC3DB" w:rsidR="7A8EC3DB">
        <w:rPr>
          <w:rFonts w:ascii="Arial" w:hAnsi="Arial" w:eastAsia="Arial" w:cs="Arial"/>
          <w:color w:val="1A1A1A"/>
          <w:sz w:val="24"/>
          <w:szCs w:val="24"/>
        </w:rPr>
        <w:t>Kiviranta</w:t>
      </w:r>
      <w:r w:rsidRPr="7A8EC3DB" w:rsidR="7A8EC3DB">
        <w:rPr>
          <w:rFonts w:ascii="Arial" w:hAnsi="Arial" w:eastAsia="Arial" w:cs="Arial"/>
          <w:color w:val="1A1A1A"/>
          <w:sz w:val="24"/>
          <w:szCs w:val="24"/>
        </w:rPr>
        <w:t xml:space="preserve"> </w:t>
      </w:r>
      <w:r w:rsidRPr="7A8EC3DB" w:rsidR="7A8EC3DB">
        <w:rPr>
          <w:rFonts w:ascii="Arial" w:hAnsi="Arial" w:eastAsia="Arial" w:cs="Arial"/>
          <w:i w:val="1"/>
          <w:iCs w:val="1"/>
          <w:color w:val="1A1A1A"/>
          <w:sz w:val="24"/>
          <w:szCs w:val="24"/>
        </w:rPr>
        <w:t xml:space="preserve">et al </w:t>
      </w:r>
      <w:r w:rsidRPr="7A8EC3DB" w:rsidR="7A8EC3DB">
        <w:rPr>
          <w:rFonts w:ascii="Arial" w:hAnsi="Arial" w:eastAsia="Arial" w:cs="Arial"/>
          <w:color w:val="1A1A1A"/>
          <w:sz w:val="24"/>
          <w:szCs w:val="24"/>
        </w:rPr>
        <w:t xml:space="preserve">(2023). Outdoor play is one of the key principals of the new Curriculum for Wales and is vital to the children’s period of learning in their foundation phase. </w:t>
      </w:r>
    </w:p>
    <w:p w:rsidRPr="009D382B" w:rsidR="009D382B" w:rsidP="009D382B" w:rsidRDefault="009D382B" w14:paraId="542F603B" w14:textId="77777777">
      <w:pPr>
        <w:spacing w:line="360" w:lineRule="auto"/>
        <w:rPr>
          <w:rFonts w:ascii="Arial" w:hAnsi="Arial" w:eastAsia="Arial" w:cs="Arial"/>
          <w:color w:val="000000" w:themeColor="text1"/>
          <w:sz w:val="24"/>
          <w:szCs w:val="24"/>
        </w:rPr>
      </w:pPr>
      <w:r w:rsidRPr="009D382B">
        <w:rPr>
          <w:rFonts w:ascii="Arial" w:hAnsi="Arial" w:eastAsia="Arial" w:cs="Arial"/>
          <w:color w:val="1A1A1A" w:themeColor="background1" w:themeShade="1A"/>
          <w:sz w:val="24"/>
          <w:szCs w:val="24"/>
        </w:rPr>
        <w:t>To help practitioners understand, accept and embrace the different weather conditions and seasons,</w:t>
      </w:r>
      <w:r w:rsidRPr="009D382B">
        <w:rPr>
          <w:rFonts w:ascii="Arial" w:hAnsi="Arial" w:eastAsia="Arial" w:cs="Arial"/>
          <w:color w:val="595959" w:themeColor="text1" w:themeTint="A6"/>
          <w:sz w:val="24"/>
          <w:szCs w:val="24"/>
        </w:rPr>
        <w:t xml:space="preserve"> an </w:t>
      </w:r>
      <w:r w:rsidRPr="009D382B">
        <w:rPr>
          <w:rFonts w:ascii="Arial" w:hAnsi="Arial" w:eastAsia="Arial" w:cs="Arial"/>
          <w:color w:val="000000" w:themeColor="text1"/>
          <w:sz w:val="24"/>
          <w:szCs w:val="24"/>
        </w:rPr>
        <w:t xml:space="preserve">example of an outdoor experience that promote vital and different learning opportunities in outdoor environments is explored below, </w:t>
      </w:r>
      <w:r w:rsidRPr="009D382B">
        <w:rPr>
          <w:rFonts w:ascii="Arial" w:hAnsi="Arial" w:eastAsia="Arial" w:cs="Arial"/>
          <w:color w:val="000000" w:themeColor="text1"/>
          <w:sz w:val="24"/>
          <w:szCs w:val="24"/>
        </w:rPr>
        <w:lastRenderedPageBreak/>
        <w:t xml:space="preserve">implementing the enabling pathways underpinned within the new Curriculum for Wales. Recognised as practitioners being an enabling adult, being the providence of engaging experiences and effective environments. </w:t>
      </w:r>
    </w:p>
    <w:p w:rsidRPr="009D382B" w:rsidR="009D382B" w:rsidP="009D382B" w:rsidRDefault="009D382B" w14:paraId="388B9ADD" w14:textId="77777777">
      <w:pPr>
        <w:spacing w:line="360" w:lineRule="auto"/>
        <w:rPr>
          <w:rFonts w:ascii="Arial" w:hAnsi="Arial" w:eastAsia="Arial" w:cs="Arial"/>
          <w:color w:val="000000" w:themeColor="text1"/>
          <w:sz w:val="24"/>
          <w:szCs w:val="24"/>
        </w:rPr>
      </w:pPr>
      <w:r w:rsidRPr="009D382B">
        <w:rPr>
          <w:rFonts w:ascii="Arial" w:hAnsi="Arial" w:eastAsia="Arial" w:cs="Arial"/>
          <w:color w:val="000000" w:themeColor="text1"/>
          <w:sz w:val="24"/>
          <w:szCs w:val="24"/>
        </w:rPr>
        <w:t>According with Welsh Government (2023), an enabling adult meets the requirements of children’s learning through the implementation of an enabling environment, that helps children become emotionally empowered. To meet children’s learning and emotional well-being needs practitioners are required to be an enabler of efficient learning opportunities. This can be implemented in an appropriate manner in an enabling environment in both the indoors and outdoors through effective planning and activities (Welsh Government, 2023).</w:t>
      </w:r>
    </w:p>
    <w:p w:rsidRPr="009D382B" w:rsidR="009D382B" w:rsidP="009D382B" w:rsidRDefault="009D382B" w14:paraId="5EC0EB8C" w14:textId="77777777">
      <w:pPr>
        <w:spacing w:line="360" w:lineRule="auto"/>
        <w:rPr>
          <w:rFonts w:ascii="Arial" w:hAnsi="Arial" w:eastAsia="Arial" w:cs="Arial"/>
          <w:color w:val="000000" w:themeColor="text1"/>
          <w:sz w:val="24"/>
          <w:szCs w:val="24"/>
        </w:rPr>
      </w:pPr>
      <w:r w:rsidRPr="009D382B">
        <w:rPr>
          <w:rFonts w:ascii="Arial" w:hAnsi="Arial" w:eastAsia="Arial" w:cs="Arial"/>
          <w:color w:val="000000" w:themeColor="text1"/>
          <w:sz w:val="24"/>
          <w:szCs w:val="24"/>
        </w:rPr>
        <w:t xml:space="preserve">Den building could be or is one of the outdoor activities that children experience and participate in. Building a den on a large scale in an outdoor environment that is spacious can encourage the opportunities for children to be physically active and stimulates other creations to be created (Welsh Government, 2014). To build their dens children may often reach out for resources that are natural. Children may use sticks, logs or stones/ pebbles that are found in their outdoor surroundings, which could be used for the foundation or the base of their dens. Building dens out in a space that is unrestricted, children can further enhance their developmental skills holistically and learn how to participate, figure out and deal positively with real life situations within the world they live in, in their future life. </w:t>
      </w:r>
    </w:p>
    <w:p w:rsidRPr="009D382B" w:rsidR="009D382B" w:rsidP="009D382B" w:rsidRDefault="009D382B" w14:paraId="2A193CD7" w14:textId="77777777">
      <w:pPr>
        <w:spacing w:line="360" w:lineRule="auto"/>
        <w:rPr>
          <w:rFonts w:ascii="Arial" w:hAnsi="Arial" w:eastAsia="Arial" w:cs="Arial"/>
          <w:color w:val="595959" w:themeColor="text1" w:themeTint="A6"/>
          <w:sz w:val="24"/>
          <w:szCs w:val="24"/>
        </w:rPr>
      </w:pPr>
    </w:p>
    <w:p w:rsidR="43270465" w:rsidP="3BBF2EC0" w:rsidRDefault="43270465" w14:paraId="0D263C22" w14:textId="570B5C0B">
      <w:pPr>
        <w:rPr>
          <w:rFonts w:ascii="Arial" w:hAnsi="Arial" w:eastAsia="Arial" w:cs="Arial"/>
          <w:b/>
          <w:bCs/>
          <w:sz w:val="24"/>
          <w:szCs w:val="24"/>
        </w:rPr>
      </w:pPr>
    </w:p>
    <w:p w:rsidR="43270465" w:rsidP="3BBF2EC0" w:rsidRDefault="43270465" w14:paraId="109C303B" w14:textId="28F95621">
      <w:pPr>
        <w:rPr>
          <w:rFonts w:ascii="Arial" w:hAnsi="Arial" w:eastAsia="Arial" w:cs="Arial"/>
          <w:b/>
          <w:bCs/>
          <w:sz w:val="24"/>
          <w:szCs w:val="24"/>
        </w:rPr>
      </w:pPr>
    </w:p>
    <w:p w:rsidR="43270465" w:rsidP="3BBF2EC0" w:rsidRDefault="43270465" w14:paraId="7580FFA3" w14:textId="63DA0A76">
      <w:pPr>
        <w:rPr>
          <w:rFonts w:ascii="Arial" w:hAnsi="Arial" w:eastAsia="Arial" w:cs="Arial"/>
          <w:b/>
          <w:bCs/>
          <w:sz w:val="24"/>
          <w:szCs w:val="24"/>
        </w:rPr>
      </w:pPr>
    </w:p>
    <w:p w:rsidR="43270465" w:rsidP="3BBF2EC0" w:rsidRDefault="43270465" w14:paraId="4119AED5" w14:textId="22957E44">
      <w:pPr>
        <w:rPr>
          <w:rFonts w:ascii="Arial" w:hAnsi="Arial" w:eastAsia="Arial" w:cs="Arial"/>
          <w:b/>
          <w:bCs/>
          <w:sz w:val="24"/>
          <w:szCs w:val="24"/>
        </w:rPr>
      </w:pPr>
    </w:p>
    <w:p w:rsidR="43270465" w:rsidP="3BBF2EC0" w:rsidRDefault="43270465" w14:paraId="1D141011" w14:textId="73073309">
      <w:pPr>
        <w:rPr>
          <w:rFonts w:ascii="Arial" w:hAnsi="Arial" w:eastAsia="Arial" w:cs="Arial"/>
          <w:b/>
          <w:bCs/>
          <w:sz w:val="24"/>
          <w:szCs w:val="24"/>
        </w:rPr>
      </w:pPr>
    </w:p>
    <w:p w:rsidR="43270465" w:rsidP="3BBF2EC0" w:rsidRDefault="43270465" w14:paraId="7234E562" w14:textId="5493F013">
      <w:pPr>
        <w:rPr>
          <w:rFonts w:ascii="Arial" w:hAnsi="Arial" w:eastAsia="Arial" w:cs="Arial"/>
          <w:b/>
          <w:bCs/>
          <w:sz w:val="24"/>
          <w:szCs w:val="24"/>
        </w:rPr>
      </w:pPr>
    </w:p>
    <w:p w:rsidR="43270465" w:rsidP="3BBF2EC0" w:rsidRDefault="43270465" w14:paraId="4FCA2D02" w14:textId="2967AD5F">
      <w:pPr>
        <w:rPr>
          <w:rFonts w:ascii="Arial" w:hAnsi="Arial" w:eastAsia="Arial" w:cs="Arial"/>
          <w:b/>
          <w:bCs/>
          <w:sz w:val="24"/>
          <w:szCs w:val="24"/>
        </w:rPr>
      </w:pPr>
    </w:p>
    <w:p w:rsidR="1133AC96" w:rsidP="1133AC96" w:rsidRDefault="1133AC96" w14:paraId="70473564" w14:textId="10F80DBF">
      <w:pPr>
        <w:pStyle w:val="Normal"/>
        <w:rPr>
          <w:rFonts w:ascii="Arial" w:hAnsi="Arial" w:eastAsia="Arial" w:cs="Arial"/>
          <w:b w:val="1"/>
          <w:bCs w:val="1"/>
          <w:sz w:val="24"/>
          <w:szCs w:val="24"/>
        </w:rPr>
      </w:pPr>
    </w:p>
    <w:p w:rsidR="1133AC96" w:rsidP="1133AC96" w:rsidRDefault="1133AC96" w14:paraId="0E5D0CBD" w14:textId="02D30917">
      <w:pPr>
        <w:pStyle w:val="Normal"/>
        <w:rPr>
          <w:rFonts w:ascii="Arial" w:hAnsi="Arial" w:eastAsia="Arial" w:cs="Arial"/>
          <w:b w:val="1"/>
          <w:bCs w:val="1"/>
          <w:sz w:val="24"/>
          <w:szCs w:val="24"/>
        </w:rPr>
      </w:pPr>
    </w:p>
    <w:p w:rsidR="1133AC96" w:rsidP="1133AC96" w:rsidRDefault="1133AC96" w14:paraId="4493A99A" w14:textId="681ABEE8">
      <w:pPr>
        <w:pStyle w:val="Normal"/>
        <w:rPr>
          <w:rFonts w:ascii="Arial" w:hAnsi="Arial" w:eastAsia="Arial" w:cs="Arial"/>
          <w:b w:val="1"/>
          <w:bCs w:val="1"/>
          <w:sz w:val="24"/>
          <w:szCs w:val="24"/>
        </w:rPr>
      </w:pPr>
    </w:p>
    <w:p w:rsidR="1133AC96" w:rsidP="1133AC96" w:rsidRDefault="1133AC96" w14:paraId="589D05F5" w14:textId="2D464242">
      <w:pPr>
        <w:pStyle w:val="Normal"/>
        <w:rPr>
          <w:rFonts w:ascii="Arial" w:hAnsi="Arial" w:eastAsia="Arial" w:cs="Arial"/>
          <w:b w:val="1"/>
          <w:bCs w:val="1"/>
          <w:sz w:val="24"/>
          <w:szCs w:val="24"/>
        </w:rPr>
      </w:pPr>
    </w:p>
    <w:p w:rsidR="43270465" w:rsidP="1133AC96" w:rsidRDefault="3BBF2EC0" w14:paraId="4C5B8703" w14:textId="7FED07D8">
      <w:pPr>
        <w:pStyle w:val="Normal"/>
        <w:rPr>
          <w:rFonts w:ascii="Arial" w:hAnsi="Arial" w:eastAsia="Arial" w:cs="Arial"/>
          <w:b w:val="1"/>
          <w:bCs w:val="1"/>
          <w:sz w:val="28"/>
          <w:szCs w:val="28"/>
        </w:rPr>
      </w:pPr>
      <w:r w:rsidRPr="1133AC96" w:rsidR="1133AC96">
        <w:rPr>
          <w:rFonts w:ascii="Arial" w:hAnsi="Arial" w:eastAsia="Arial" w:cs="Arial"/>
          <w:b w:val="1"/>
          <w:bCs w:val="1"/>
          <w:sz w:val="24"/>
          <w:szCs w:val="24"/>
        </w:rPr>
        <w:t xml:space="preserve">Reference List: </w:t>
      </w:r>
    </w:p>
    <w:p w:rsidR="43270465" w:rsidP="43270465" w:rsidRDefault="43270465" w14:paraId="501F7FE7" w14:textId="5C3538A2">
      <w:pPr>
        <w:rPr>
          <w:rFonts w:ascii="Arial" w:hAnsi="Arial" w:eastAsia="Arial" w:cs="Arial"/>
          <w:sz w:val="24"/>
          <w:szCs w:val="24"/>
        </w:rPr>
      </w:pPr>
      <w:r w:rsidRPr="43270465">
        <w:rPr>
          <w:rFonts w:ascii="Calibri" w:hAnsi="Calibri" w:eastAsia="Calibri" w:cs="Calibri"/>
          <w:color w:val="000000" w:themeColor="text1"/>
        </w:rPr>
        <w:t>Beckley, P. (2012) ‘Pedagogy in Practice’, in Beckley, P. (</w:t>
      </w:r>
      <w:proofErr w:type="spellStart"/>
      <w:r w:rsidRPr="43270465">
        <w:rPr>
          <w:rFonts w:ascii="Calibri" w:hAnsi="Calibri" w:eastAsia="Calibri" w:cs="Calibri"/>
          <w:color w:val="000000" w:themeColor="text1"/>
        </w:rPr>
        <w:t>eds</w:t>
      </w:r>
      <w:proofErr w:type="spellEnd"/>
      <w:r w:rsidRPr="43270465">
        <w:rPr>
          <w:rFonts w:ascii="Calibri" w:hAnsi="Calibri" w:eastAsia="Calibri" w:cs="Calibri"/>
          <w:color w:val="000000" w:themeColor="text1"/>
        </w:rPr>
        <w:t xml:space="preserve">) </w:t>
      </w:r>
      <w:r w:rsidRPr="43270465">
        <w:rPr>
          <w:rFonts w:ascii="Calibri" w:hAnsi="Calibri" w:eastAsia="Calibri" w:cs="Calibri"/>
          <w:i/>
          <w:iCs/>
          <w:color w:val="000000" w:themeColor="text1"/>
        </w:rPr>
        <w:t>Learning in Early Childhood: A Whole Child Approach from Birth to 8.</w:t>
      </w:r>
      <w:r w:rsidRPr="43270465">
        <w:rPr>
          <w:rFonts w:ascii="Calibri" w:hAnsi="Calibri" w:eastAsia="Calibri" w:cs="Calibri"/>
          <w:color w:val="000000" w:themeColor="text1"/>
        </w:rPr>
        <w:t xml:space="preserve"> London: SAGE Publications Ltd.</w:t>
      </w:r>
    </w:p>
    <w:p w:rsidR="43270465" w:rsidP="43270465" w:rsidRDefault="43270465" w14:paraId="3842849B" w14:textId="59B588C3">
      <w:r w:rsidRPr="43270465">
        <w:rPr>
          <w:rFonts w:ascii="Calibri" w:hAnsi="Calibri" w:eastAsia="Calibri" w:cs="Calibri"/>
          <w:color w:val="000000" w:themeColor="text1"/>
        </w:rPr>
        <w:t>Bruce, T. (2005) ‘Playing Matters’, in Abbott, L. and Langston, A. (</w:t>
      </w:r>
      <w:proofErr w:type="spellStart"/>
      <w:r w:rsidRPr="43270465">
        <w:rPr>
          <w:rFonts w:ascii="Calibri" w:hAnsi="Calibri" w:eastAsia="Calibri" w:cs="Calibri"/>
          <w:color w:val="000000" w:themeColor="text1"/>
        </w:rPr>
        <w:t>eds</w:t>
      </w:r>
      <w:proofErr w:type="spellEnd"/>
      <w:r w:rsidRPr="43270465">
        <w:rPr>
          <w:rFonts w:ascii="Calibri" w:hAnsi="Calibri" w:eastAsia="Calibri" w:cs="Calibri"/>
          <w:color w:val="000000" w:themeColor="text1"/>
        </w:rPr>
        <w:t xml:space="preserve">) </w:t>
      </w:r>
      <w:r w:rsidRPr="43270465">
        <w:rPr>
          <w:rFonts w:ascii="Calibri" w:hAnsi="Calibri" w:eastAsia="Calibri" w:cs="Calibri"/>
          <w:i/>
          <w:iCs/>
          <w:color w:val="000000" w:themeColor="text1"/>
        </w:rPr>
        <w:t xml:space="preserve">Birth to Three Matters: Supporting the Framework of Effective Practice. </w:t>
      </w:r>
      <w:r w:rsidRPr="43270465">
        <w:rPr>
          <w:rFonts w:ascii="Calibri" w:hAnsi="Calibri" w:eastAsia="Calibri" w:cs="Calibri"/>
          <w:color w:val="000000" w:themeColor="text1"/>
        </w:rPr>
        <w:t xml:space="preserve">Berkshire: Open University Press. </w:t>
      </w:r>
      <w:r w:rsidRPr="43270465">
        <w:rPr>
          <w:rFonts w:ascii="Calibri" w:hAnsi="Calibri" w:eastAsia="Calibri" w:cs="Calibri"/>
        </w:rPr>
        <w:t xml:space="preserve"> </w:t>
      </w:r>
    </w:p>
    <w:p w:rsidR="43270465" w:rsidP="43270465" w:rsidRDefault="43270465" w14:paraId="42438542" w14:textId="23E75194">
      <w:pPr>
        <w:rPr>
          <w:rFonts w:ascii="Calibri" w:hAnsi="Calibri" w:eastAsia="Calibri" w:cs="Calibri"/>
        </w:rPr>
      </w:pPr>
      <w:r w:rsidRPr="43270465">
        <w:rPr>
          <w:rFonts w:ascii="Calibri" w:hAnsi="Calibri" w:eastAsia="Calibri" w:cs="Calibri"/>
          <w:color w:val="000000" w:themeColor="text1"/>
        </w:rPr>
        <w:t xml:space="preserve">Cross, A. F. and Conn – Powers, M. (2014) ‘Making the Intentional Decision to Use an Effective Curriculum to Promote Children’s Learning’, </w:t>
      </w:r>
      <w:r w:rsidRPr="43270465">
        <w:rPr>
          <w:rFonts w:ascii="Calibri" w:hAnsi="Calibri" w:eastAsia="Calibri" w:cs="Calibri"/>
          <w:i/>
          <w:iCs/>
          <w:color w:val="000000" w:themeColor="text1"/>
        </w:rPr>
        <w:t xml:space="preserve">Early Childhood Education Journal. </w:t>
      </w:r>
      <w:r w:rsidRPr="43270465">
        <w:rPr>
          <w:rFonts w:ascii="Calibri" w:hAnsi="Calibri" w:eastAsia="Calibri" w:cs="Calibri"/>
          <w:color w:val="000000" w:themeColor="text1"/>
        </w:rPr>
        <w:t xml:space="preserve">42 (6), (November), pp. 361- 366. DOI </w:t>
      </w:r>
      <w:r w:rsidRPr="43270465">
        <w:rPr>
          <w:rFonts w:ascii="Roboto" w:hAnsi="Roboto" w:eastAsia="Roboto" w:cs="Roboto"/>
          <w:color w:val="555555"/>
        </w:rPr>
        <w:t>DOI:10.1007/s10643-013-0623-4</w:t>
      </w:r>
    </w:p>
    <w:p w:rsidR="43270465" w:rsidP="43270465" w:rsidRDefault="43270465" w14:paraId="7AAD59E7" w14:textId="4A512CD4">
      <w:r w:rsidRPr="43270465">
        <w:rPr>
          <w:rFonts w:ascii="Calibri" w:hAnsi="Calibri" w:eastAsia="Calibri" w:cs="Calibri"/>
          <w:color w:val="000000" w:themeColor="text1"/>
        </w:rPr>
        <w:t>Canning, N. (2010) ‘Play in the Early Foundation Stage’ in Reed, M. and Canning, N. (</w:t>
      </w:r>
      <w:proofErr w:type="spellStart"/>
      <w:r w:rsidRPr="43270465">
        <w:rPr>
          <w:rFonts w:ascii="Calibri" w:hAnsi="Calibri" w:eastAsia="Calibri" w:cs="Calibri"/>
          <w:color w:val="000000" w:themeColor="text1"/>
        </w:rPr>
        <w:t>eds</w:t>
      </w:r>
      <w:proofErr w:type="spellEnd"/>
      <w:r w:rsidRPr="43270465">
        <w:rPr>
          <w:rFonts w:ascii="Calibri" w:hAnsi="Calibri" w:eastAsia="Calibri" w:cs="Calibri"/>
          <w:color w:val="000000" w:themeColor="text1"/>
        </w:rPr>
        <w:t xml:space="preserve">) </w:t>
      </w:r>
      <w:r w:rsidRPr="43270465">
        <w:rPr>
          <w:rFonts w:ascii="Calibri" w:hAnsi="Calibri" w:eastAsia="Calibri" w:cs="Calibri"/>
          <w:i/>
          <w:iCs/>
          <w:color w:val="000000" w:themeColor="text1"/>
        </w:rPr>
        <w:t xml:space="preserve">Reflective Practice in the Early Years. </w:t>
      </w:r>
      <w:r w:rsidRPr="43270465">
        <w:rPr>
          <w:rFonts w:ascii="Calibri" w:hAnsi="Calibri" w:eastAsia="Calibri" w:cs="Calibri"/>
          <w:color w:val="000000" w:themeColor="text1"/>
        </w:rPr>
        <w:t xml:space="preserve"> London: SAGE Publications Ltd. </w:t>
      </w:r>
      <w:r w:rsidRPr="43270465">
        <w:rPr>
          <w:rFonts w:ascii="Calibri" w:hAnsi="Calibri" w:eastAsia="Calibri" w:cs="Calibri"/>
        </w:rPr>
        <w:t xml:space="preserve"> </w:t>
      </w:r>
    </w:p>
    <w:p w:rsidR="43270465" w:rsidP="43270465" w:rsidRDefault="43270465" w14:paraId="1630CDFA" w14:textId="38E47560">
      <w:pPr>
        <w:rPr>
          <w:rFonts w:ascii="Calibri" w:hAnsi="Calibri" w:eastAsia="Calibri" w:cs="Calibri"/>
        </w:rPr>
      </w:pPr>
      <w:r w:rsidRPr="43270465">
        <w:rPr>
          <w:rFonts w:ascii="Calibri" w:hAnsi="Calibri" w:eastAsia="Calibri" w:cs="Calibri"/>
          <w:color w:val="000000" w:themeColor="text1"/>
        </w:rPr>
        <w:t xml:space="preserve">Elliot, H. (2021) ‘Whether the weather be cold, or whether the weather be hot, children’s play preferences outdoors across a year in one private preschool setting’, </w:t>
      </w:r>
      <w:r w:rsidRPr="43270465">
        <w:rPr>
          <w:rFonts w:ascii="Calibri" w:hAnsi="Calibri" w:eastAsia="Calibri" w:cs="Calibri"/>
          <w:i/>
          <w:iCs/>
          <w:color w:val="000000" w:themeColor="text1"/>
        </w:rPr>
        <w:t xml:space="preserve">International Journal of Play. </w:t>
      </w:r>
      <w:r w:rsidRPr="43270465">
        <w:rPr>
          <w:rFonts w:ascii="Calibri" w:hAnsi="Calibri" w:eastAsia="Calibri" w:cs="Calibri"/>
          <w:color w:val="000000" w:themeColor="text1"/>
        </w:rPr>
        <w:t xml:space="preserve">10 (1), (February), pp. 25 – 42. Available at: </w:t>
      </w:r>
      <w:hyperlink r:id="rId6">
        <w:r w:rsidRPr="43270465">
          <w:rPr>
            <w:rStyle w:val="Hyperlink"/>
            <w:rFonts w:ascii="Calibri" w:hAnsi="Calibri" w:eastAsia="Calibri" w:cs="Calibri"/>
          </w:rPr>
          <w:t>https://doi.org/10.1080/21594937.2021.1878771</w:t>
        </w:r>
      </w:hyperlink>
      <w:r w:rsidRPr="43270465">
        <w:rPr>
          <w:rFonts w:ascii="Calibri" w:hAnsi="Calibri" w:eastAsia="Calibri" w:cs="Calibri"/>
          <w:color w:val="000000" w:themeColor="text1"/>
        </w:rPr>
        <w:t xml:space="preserve"> (Accessed: 15 January 2024). </w:t>
      </w:r>
      <w:r w:rsidRPr="43270465">
        <w:rPr>
          <w:rFonts w:ascii="Calibri" w:hAnsi="Calibri" w:eastAsia="Calibri" w:cs="Calibri"/>
        </w:rPr>
        <w:t xml:space="preserve"> </w:t>
      </w:r>
    </w:p>
    <w:p w:rsidR="00E9340F" w:rsidP="00E9340F" w:rsidRDefault="43270465" w14:paraId="55F36147" w14:textId="77777777">
      <w:pPr>
        <w:rPr>
          <w:rFonts w:ascii="Calibri" w:hAnsi="Calibri" w:eastAsia="Calibri" w:cs="Calibri"/>
        </w:rPr>
      </w:pPr>
      <w:r w:rsidRPr="1133AC96" w:rsidR="1133AC96">
        <w:rPr>
          <w:rFonts w:ascii="Calibri" w:hAnsi="Calibri" w:eastAsia="Calibri" w:cs="Calibri"/>
        </w:rPr>
        <w:t>Evans, G. (2015) ‘What is the Foundation Phase Profile? A Teachers guide to Wales new assessment tool</w:t>
      </w:r>
      <w:r w:rsidRPr="1133AC96" w:rsidR="1133AC96">
        <w:rPr>
          <w:rFonts w:ascii="Calibri" w:hAnsi="Calibri" w:eastAsia="Calibri" w:cs="Calibri"/>
        </w:rPr>
        <w:t>’,</w:t>
      </w:r>
      <w:r w:rsidRPr="1133AC96" w:rsidR="1133AC96">
        <w:rPr>
          <w:rFonts w:ascii="Calibri" w:hAnsi="Calibri" w:eastAsia="Calibri" w:cs="Calibri"/>
        </w:rPr>
        <w:t xml:space="preserve"> </w:t>
      </w:r>
      <w:r w:rsidRPr="1133AC96" w:rsidR="1133AC96">
        <w:rPr>
          <w:rFonts w:ascii="Calibri" w:hAnsi="Calibri" w:eastAsia="Calibri" w:cs="Calibri"/>
          <w:i w:val="1"/>
          <w:iCs w:val="1"/>
        </w:rPr>
        <w:t xml:space="preserve">Wales Online, </w:t>
      </w:r>
      <w:r w:rsidRPr="1133AC96" w:rsidR="1133AC96">
        <w:rPr>
          <w:rFonts w:ascii="Calibri" w:hAnsi="Calibri" w:eastAsia="Calibri" w:cs="Calibri"/>
        </w:rPr>
        <w:t xml:space="preserve">3 January. Available at: </w:t>
      </w:r>
      <w:hyperlink r:id="R2b96ce28b9744712">
        <w:r w:rsidRPr="1133AC96" w:rsidR="1133AC96">
          <w:rPr>
            <w:rStyle w:val="Hyperlink"/>
            <w:rFonts w:ascii="Calibri" w:hAnsi="Calibri" w:eastAsia="Calibri" w:cs="Calibri"/>
          </w:rPr>
          <w:t>https://www.walesonline.co.uk/news/education/what-foundation-phase-profile-teachers-9984664</w:t>
        </w:r>
      </w:hyperlink>
      <w:r w:rsidRPr="1133AC96" w:rsidR="1133AC96">
        <w:rPr>
          <w:rFonts w:ascii="Calibri" w:hAnsi="Calibri" w:eastAsia="Calibri" w:cs="Calibri"/>
        </w:rPr>
        <w:t xml:space="preserve"> (Accessed: 15 January 2024). </w:t>
      </w:r>
    </w:p>
    <w:p w:rsidR="1133AC96" w:rsidP="1133AC96" w:rsidRDefault="1133AC96" w14:paraId="54466064" w14:textId="0AF5072B">
      <w:pPr>
        <w:pStyle w:val="Normal"/>
        <w:rPr>
          <w:rFonts w:ascii="Calibri" w:hAnsi="Calibri" w:eastAsia="Calibri" w:cs="Calibri"/>
          <w:i w:val="0"/>
          <w:iCs w:val="0"/>
        </w:rPr>
      </w:pPr>
      <w:r w:rsidRPr="1133AC96" w:rsidR="1133AC96">
        <w:rPr>
          <w:rFonts w:ascii="Calibri" w:hAnsi="Calibri" w:eastAsia="Calibri" w:cs="Calibri"/>
        </w:rPr>
        <w:t xml:space="preserve">Estyn. (2010) </w:t>
      </w:r>
      <w:r w:rsidRPr="1133AC96" w:rsidR="1133AC96">
        <w:rPr>
          <w:rFonts w:ascii="Calibri" w:hAnsi="Calibri" w:eastAsia="Calibri" w:cs="Calibri"/>
          <w:i w:val="1"/>
          <w:iCs w:val="1"/>
        </w:rPr>
        <w:t>Foundation Phase training and its impact on learning and teaching: an interim report.</w:t>
      </w:r>
      <w:r w:rsidRPr="1133AC96" w:rsidR="1133AC96">
        <w:rPr>
          <w:rFonts w:ascii="Calibri" w:hAnsi="Calibri" w:eastAsia="Calibri" w:cs="Calibri"/>
          <w:i w:val="0"/>
          <w:iCs w:val="0"/>
        </w:rPr>
        <w:t xml:space="preserve"> Available at: </w:t>
      </w:r>
      <w:hyperlink r:id="R5a5dd34662114f40">
        <w:r w:rsidRPr="1133AC96" w:rsidR="1133AC96">
          <w:rPr>
            <w:rStyle w:val="Hyperlink"/>
            <w:rFonts w:ascii="Calibri" w:hAnsi="Calibri" w:eastAsia="Calibri" w:cs="Calibri"/>
            <w:i w:val="0"/>
            <w:iCs w:val="0"/>
          </w:rPr>
          <w:t>https://dera.ioe.ac.uk/id/eprint/907/1/Foundation_Phase_training_and_its_impact_on_learning_and_teachingAn_interim_report_April_2010.pdf</w:t>
        </w:r>
      </w:hyperlink>
      <w:r w:rsidRPr="1133AC96" w:rsidR="1133AC96">
        <w:rPr>
          <w:rFonts w:ascii="Calibri" w:hAnsi="Calibri" w:eastAsia="Calibri" w:cs="Calibri"/>
          <w:i w:val="0"/>
          <w:iCs w:val="0"/>
        </w:rPr>
        <w:t xml:space="preserve"> (Accessed: 19 january 2024). </w:t>
      </w:r>
    </w:p>
    <w:p w:rsidR="1133AC96" w:rsidP="1133AC96" w:rsidRDefault="1133AC96" w14:paraId="6060085D" w14:textId="09B1AF3E">
      <w:pPr>
        <w:pStyle w:val="Normal"/>
        <w:rPr>
          <w:rFonts w:ascii="Calibri" w:hAnsi="Calibri" w:eastAsia="Calibri" w:cs="Calibri"/>
        </w:rPr>
      </w:pPr>
      <w:r w:rsidRPr="1133AC96" w:rsidR="1133AC96">
        <w:rPr>
          <w:rFonts w:ascii="Calibri" w:hAnsi="Calibri" w:eastAsia="Calibri" w:cs="Calibri"/>
        </w:rPr>
        <w:t xml:space="preserve">Elfer, P. (2005) ‘Observation’s Matter’, in Abbott, L and Langston, A. (ed) </w:t>
      </w:r>
      <w:r w:rsidRPr="1133AC96" w:rsidR="1133AC96">
        <w:rPr>
          <w:rFonts w:ascii="Calibri" w:hAnsi="Calibri" w:eastAsia="Calibri" w:cs="Calibri"/>
          <w:i w:val="1"/>
          <w:iCs w:val="1"/>
        </w:rPr>
        <w:t>Birth to Three Matters: Supporting the Framework of Effective Practice.</w:t>
      </w:r>
      <w:r w:rsidRPr="1133AC96" w:rsidR="1133AC96">
        <w:rPr>
          <w:rFonts w:ascii="Calibri" w:hAnsi="Calibri" w:eastAsia="Calibri" w:cs="Calibri"/>
        </w:rPr>
        <w:t xml:space="preserve"> Berkshire: Open University Press.    </w:t>
      </w:r>
    </w:p>
    <w:p w:rsidRPr="003902D5" w:rsidR="00A475F4" w:rsidP="00E9340F" w:rsidRDefault="0011735D" w14:paraId="6291CDBB" w14:textId="0740BD19">
      <w:pPr>
        <w:rPr>
          <w:rFonts w:eastAsia="Calibri" w:cs="Calibri"/>
        </w:rPr>
      </w:pPr>
      <w:r w:rsidRPr="003902D5">
        <w:rPr>
          <w:rFonts w:eastAsia="Calibri" w:cs="Calibri"/>
          <w:color w:val="000000" w:themeColor="text1"/>
        </w:rPr>
        <w:t xml:space="preserve">Gill, </w:t>
      </w:r>
      <w:r w:rsidRPr="003902D5" w:rsidR="00D502E9">
        <w:rPr>
          <w:rFonts w:eastAsia="Calibri" w:cs="Calibri"/>
          <w:color w:val="000000" w:themeColor="text1"/>
        </w:rPr>
        <w:t xml:space="preserve">K. and </w:t>
      </w:r>
      <w:r w:rsidRPr="003902D5" w:rsidR="0025063A">
        <w:rPr>
          <w:rFonts w:eastAsia="Calibri" w:cs="Calibri"/>
          <w:color w:val="000000" w:themeColor="text1"/>
        </w:rPr>
        <w:t>Lucchetti</w:t>
      </w:r>
      <w:r w:rsidRPr="003902D5" w:rsidR="0025063A">
        <w:rPr>
          <w:rFonts w:eastAsia="Calibri" w:cs="Calibri"/>
          <w:color w:val="000000" w:themeColor="text1"/>
        </w:rPr>
        <w:t>, L. (2023)</w:t>
      </w:r>
      <w:r w:rsidRPr="003902D5" w:rsidR="0025063A">
        <w:rPr>
          <w:rFonts w:eastAsia="Calibri" w:cs="Calibri"/>
        </w:rPr>
        <w:t xml:space="preserve"> ‘</w:t>
      </w:r>
      <w:r w:rsidRPr="003902D5" w:rsidR="00A475F4">
        <w:rPr>
          <w:rFonts w:eastAsia="Times New Roman" w:cs="Arial"/>
          <w:color w:val="231F20"/>
          <w:kern w:val="36"/>
          <w:lang w:eastAsia="en-GB"/>
        </w:rPr>
        <w:t>Benefits of outdoor play for children</w:t>
      </w:r>
      <w:r w:rsidRPr="003902D5" w:rsidR="00BB6918">
        <w:rPr>
          <w:rFonts w:eastAsia="Times New Roman" w:cs="Arial"/>
          <w:color w:val="231F20"/>
          <w:kern w:val="36"/>
          <w:lang w:eastAsia="en-GB"/>
        </w:rPr>
        <w:t>’</w:t>
      </w:r>
      <w:r w:rsidRPr="003902D5" w:rsidR="00CA7029">
        <w:rPr>
          <w:rFonts w:eastAsia="Times New Roman" w:cs="Arial"/>
          <w:color w:val="231F20"/>
          <w:kern w:val="36"/>
          <w:lang w:eastAsia="en-GB"/>
        </w:rPr>
        <w:t xml:space="preserve">. Available at: </w:t>
      </w:r>
      <w:hyperlink w:history="1" r:id="Re5398f558a53413f">
        <w:r w:rsidRPr="003902D5" w:rsidR="00964A7E">
          <w:rPr>
            <w:rStyle w:val="Hyperlink"/>
            <w:rFonts w:eastAsia="Times New Roman" w:cs="Arial"/>
            <w:kern w:val="36"/>
            <w:lang w:eastAsia="en-GB"/>
          </w:rPr>
          <w:t>https://www.medicalnewstoday.com/articles/outdoor-play-children</w:t>
        </w:r>
      </w:hyperlink>
      <w:r w:rsidRPr="003902D5" w:rsidR="00964A7E">
        <w:rPr>
          <w:rFonts w:eastAsia="Times New Roman" w:cs="Arial"/>
          <w:color w:val="231F20"/>
          <w:kern w:val="36"/>
          <w:lang w:eastAsia="en-GB"/>
        </w:rPr>
        <w:t xml:space="preserve"> (Accessed: 17 January 2024).</w:t>
      </w:r>
    </w:p>
    <w:p w:rsidR="1133AC96" w:rsidP="1133AC96" w:rsidRDefault="1133AC96" w14:paraId="4043FBC7" w14:textId="4EA3E553">
      <w:pPr>
        <w:pStyle w:val="Normal"/>
        <w:rPr>
          <w:rFonts w:ascii="Calibri" w:hAnsi="Calibri" w:eastAsia="Calibri" w:cs="Calibri"/>
          <w:i w:val="0"/>
          <w:iCs w:val="0"/>
          <w:noProof w:val="0"/>
          <w:sz w:val="22"/>
          <w:szCs w:val="22"/>
          <w:lang w:val="en-GB"/>
        </w:rPr>
      </w:pPr>
      <w:r w:rsidRPr="1133AC96" w:rsidR="1133AC96">
        <w:rPr>
          <w:rFonts w:eastAsia="Times New Roman" w:cs="Arial"/>
          <w:color w:val="231F20"/>
          <w:lang w:eastAsia="en-GB"/>
        </w:rPr>
        <w:t>Giardiello, P., McNulty, J., and Anderson, B. (2013) ‘</w:t>
      </w:r>
      <w:r w:rsidRPr="1133AC96" w:rsidR="1133AC96">
        <w:rPr>
          <w:rFonts w:ascii="Calibri" w:hAnsi="Calibri" w:eastAsia="Calibri" w:cs="Calibri"/>
          <w:noProof w:val="0"/>
          <w:sz w:val="22"/>
          <w:szCs w:val="22"/>
          <w:lang w:val="en-GB"/>
        </w:rPr>
        <w:t xml:space="preserve">Observation, Assessment and Planning Practices in a Children’s Centre’, </w:t>
      </w:r>
      <w:r w:rsidRPr="1133AC96" w:rsidR="1133AC96">
        <w:rPr>
          <w:rFonts w:ascii="Calibri" w:hAnsi="Calibri" w:eastAsia="Calibri" w:cs="Calibri"/>
          <w:i w:val="1"/>
          <w:iCs w:val="1"/>
          <w:noProof w:val="0"/>
          <w:sz w:val="22"/>
          <w:szCs w:val="22"/>
          <w:lang w:val="en-GB"/>
        </w:rPr>
        <w:t xml:space="preserve">Childcare in Practice. </w:t>
      </w:r>
      <w:r w:rsidRPr="1133AC96" w:rsidR="1133AC96">
        <w:rPr>
          <w:rFonts w:ascii="Calibri" w:hAnsi="Calibri" w:eastAsia="Calibri" w:cs="Calibri"/>
          <w:i w:val="0"/>
          <w:iCs w:val="0"/>
          <w:noProof w:val="0"/>
          <w:sz w:val="22"/>
          <w:szCs w:val="22"/>
          <w:lang w:val="en-GB"/>
        </w:rPr>
        <w:t xml:space="preserve">19 (2), (April), pp. 118 – 137. Available at: </w:t>
      </w:r>
      <w:hyperlink r:id="R9cab9e1743f64cf7">
        <w:r w:rsidRPr="1133AC96" w:rsidR="1133AC96">
          <w:rPr>
            <w:rStyle w:val="Hyperlink"/>
            <w:rFonts w:ascii="Calibri" w:hAnsi="Calibri" w:eastAsia="Calibri" w:cs="Calibri"/>
            <w:i w:val="0"/>
            <w:iCs w:val="0"/>
            <w:noProof w:val="0"/>
            <w:sz w:val="22"/>
            <w:szCs w:val="22"/>
            <w:lang w:val="en-GB"/>
          </w:rPr>
          <w:t>https://web-p-ebscohost-com.ezproxy.uwtsd.ac.uk/ehost/pdfviewer/pdfviewer?vid=0&amp;sid=69984360-957f-4a63-92be-da59f8f56f4e%40redis</w:t>
        </w:r>
      </w:hyperlink>
      <w:r w:rsidRPr="1133AC96" w:rsidR="1133AC96">
        <w:rPr>
          <w:rFonts w:ascii="Calibri" w:hAnsi="Calibri" w:eastAsia="Calibri" w:cs="Calibri"/>
          <w:i w:val="0"/>
          <w:iCs w:val="0"/>
          <w:noProof w:val="0"/>
          <w:sz w:val="22"/>
          <w:szCs w:val="22"/>
          <w:lang w:val="en-GB"/>
        </w:rPr>
        <w:t xml:space="preserve"> (Accessed: 19 January 2024). </w:t>
      </w:r>
    </w:p>
    <w:p w:rsidR="43270465" w:rsidP="43270465" w:rsidRDefault="3BBF2EC0" w14:paraId="0AC8F49B" w14:textId="197BBA81">
      <w:pPr>
        <w:rPr>
          <w:rFonts w:ascii="Calibri" w:hAnsi="Calibri" w:eastAsia="Calibri" w:cs="Calibri"/>
        </w:rPr>
      </w:pPr>
      <w:r w:rsidRPr="3BBF2EC0">
        <w:rPr>
          <w:rFonts w:ascii="Calibri" w:hAnsi="Calibri" w:eastAsia="Calibri" w:cs="Calibri"/>
          <w:color w:val="000000" w:themeColor="text1"/>
        </w:rPr>
        <w:t>GOV. UK (no date</w:t>
      </w:r>
      <w:r w:rsidRPr="3BBF2EC0">
        <w:rPr>
          <w:rFonts w:ascii="Calibri" w:hAnsi="Calibri" w:eastAsia="Calibri" w:cs="Calibri"/>
          <w:i/>
          <w:iCs/>
          <w:color w:val="000000" w:themeColor="text1"/>
        </w:rPr>
        <w:t>) Curriculum Planning: what is curriculum?</w:t>
      </w:r>
      <w:r w:rsidRPr="3BBF2EC0">
        <w:rPr>
          <w:rFonts w:ascii="Calibri" w:hAnsi="Calibri" w:eastAsia="Calibri" w:cs="Calibri"/>
          <w:color w:val="000000" w:themeColor="text1"/>
        </w:rPr>
        <w:t xml:space="preserve"> Available at: https://help-for-early-years-providers.education.gov.uk/get-help-to-improve-your-practice/curriculum-planning (Accessed: 06 December 2023).  </w:t>
      </w:r>
      <w:r w:rsidRPr="3BBF2EC0">
        <w:rPr>
          <w:rFonts w:ascii="Calibri" w:hAnsi="Calibri" w:eastAsia="Calibri" w:cs="Calibri"/>
        </w:rPr>
        <w:t xml:space="preserve"> </w:t>
      </w:r>
    </w:p>
    <w:p w:rsidRPr="000A4B55" w:rsidR="00AE5955" w:rsidP="43270465" w:rsidRDefault="00AE5955" w14:paraId="54169364" w14:textId="29A312E7">
      <w:proofErr w:type="spellStart"/>
      <w:r>
        <w:rPr>
          <w:rFonts w:ascii="Calibri" w:hAnsi="Calibri" w:eastAsia="Calibri" w:cs="Calibri"/>
        </w:rPr>
        <w:t>Kiviran</w:t>
      </w:r>
      <w:r w:rsidR="000A4B55">
        <w:rPr>
          <w:rFonts w:ascii="Calibri" w:hAnsi="Calibri" w:eastAsia="Calibri" w:cs="Calibri"/>
        </w:rPr>
        <w:t>ta</w:t>
      </w:r>
      <w:proofErr w:type="spellEnd"/>
      <w:r w:rsidR="000A4B55">
        <w:rPr>
          <w:rFonts w:ascii="Calibri" w:hAnsi="Calibri" w:eastAsia="Calibri" w:cs="Calibri"/>
        </w:rPr>
        <w:t xml:space="preserve">, L., </w:t>
      </w:r>
      <w:proofErr w:type="spellStart"/>
      <w:r w:rsidR="000A4B55">
        <w:rPr>
          <w:rFonts w:ascii="Calibri" w:hAnsi="Calibri" w:eastAsia="Calibri" w:cs="Calibri"/>
        </w:rPr>
        <w:t>Lindfors</w:t>
      </w:r>
      <w:proofErr w:type="spellEnd"/>
      <w:r w:rsidR="000A4B55">
        <w:rPr>
          <w:rFonts w:ascii="Calibri" w:hAnsi="Calibri" w:eastAsia="Calibri" w:cs="Calibri"/>
        </w:rPr>
        <w:t xml:space="preserve">, E., </w:t>
      </w:r>
      <w:proofErr w:type="spellStart"/>
      <w:r w:rsidR="000A4B55">
        <w:rPr>
          <w:rFonts w:ascii="Calibri" w:hAnsi="Calibri" w:eastAsia="Calibri" w:cs="Calibri"/>
        </w:rPr>
        <w:t>Ronkko</w:t>
      </w:r>
      <w:proofErr w:type="spellEnd"/>
      <w:r w:rsidR="000A4B55">
        <w:rPr>
          <w:rFonts w:ascii="Calibri" w:hAnsi="Calibri" w:eastAsia="Calibri" w:cs="Calibri"/>
        </w:rPr>
        <w:t xml:space="preserve">, M-L., and </w:t>
      </w:r>
      <w:proofErr w:type="spellStart"/>
      <w:r w:rsidR="000A4B55">
        <w:rPr>
          <w:rFonts w:ascii="Calibri" w:hAnsi="Calibri" w:eastAsia="Calibri" w:cs="Calibri"/>
        </w:rPr>
        <w:t>Luukka</w:t>
      </w:r>
      <w:proofErr w:type="spellEnd"/>
      <w:r w:rsidR="000A4B55">
        <w:rPr>
          <w:rFonts w:ascii="Calibri" w:hAnsi="Calibri" w:eastAsia="Calibri" w:cs="Calibri"/>
        </w:rPr>
        <w:t xml:space="preserve">, E. (2023) ‘Outdoor Learning in early childhood education: exploring benefits and challenges’, </w:t>
      </w:r>
      <w:r w:rsidR="000A4B55">
        <w:rPr>
          <w:rFonts w:ascii="Calibri" w:hAnsi="Calibri" w:eastAsia="Calibri" w:cs="Calibri"/>
          <w:i/>
          <w:iCs/>
        </w:rPr>
        <w:t xml:space="preserve">Educational Research. </w:t>
      </w:r>
      <w:r w:rsidR="000A4B55">
        <w:rPr>
          <w:rFonts w:ascii="Calibri" w:hAnsi="Calibri" w:eastAsia="Calibri" w:cs="Calibri"/>
        </w:rPr>
        <w:t>Available at:</w:t>
      </w:r>
      <w:r w:rsidRPr="000A4B55" w:rsidR="000A4B55">
        <w:rPr>
          <w:rFonts w:ascii="Calibri" w:hAnsi="Calibri" w:eastAsia="Calibri" w:cs="Calibri"/>
        </w:rPr>
        <w:t xml:space="preserve"> </w:t>
      </w:r>
      <w:hyperlink w:history="1" r:id="rId9">
        <w:r w:rsidRPr="00AF6BC5" w:rsidR="000A4B55">
          <w:rPr>
            <w:rStyle w:val="Hyperlink"/>
            <w:rFonts w:ascii="Calibri" w:hAnsi="Calibri" w:eastAsia="Calibri" w:cs="Calibri"/>
          </w:rPr>
          <w:t>https://www.researchgate.net/publication/376299145_Outdoor_learning_in_early_childhood_education_exploring_benefits_and_challenges</w:t>
        </w:r>
      </w:hyperlink>
      <w:r w:rsidR="000A4B55">
        <w:rPr>
          <w:rFonts w:ascii="Calibri" w:hAnsi="Calibri" w:eastAsia="Calibri" w:cs="Calibri"/>
        </w:rPr>
        <w:t xml:space="preserve"> (Accessed: 17 January 202</w:t>
      </w:r>
      <w:r w:rsidR="00654D83">
        <w:rPr>
          <w:rFonts w:ascii="Calibri" w:hAnsi="Calibri" w:eastAsia="Calibri" w:cs="Calibri"/>
        </w:rPr>
        <w:t>4</w:t>
      </w:r>
      <w:r w:rsidR="000A4B55">
        <w:rPr>
          <w:rFonts w:ascii="Calibri" w:hAnsi="Calibri" w:eastAsia="Calibri" w:cs="Calibri"/>
        </w:rPr>
        <w:t>).</w:t>
      </w:r>
    </w:p>
    <w:p w:rsidR="3BBF2EC0" w:rsidP="3BBF2EC0" w:rsidRDefault="3BBF2EC0" w14:paraId="2A1551F0" w14:textId="7033B94B">
      <w:pPr>
        <w:pStyle w:val="Heading1"/>
        <w:rPr>
          <w:rFonts w:asciiTheme="minorHAnsi" w:hAnsiTheme="minorHAnsi" w:eastAsiaTheme="minorEastAsia" w:cstheme="minorBidi"/>
          <w:b/>
          <w:bCs/>
          <w:color w:val="auto"/>
          <w:sz w:val="22"/>
          <w:szCs w:val="22"/>
        </w:rPr>
      </w:pPr>
      <w:r w:rsidRPr="3BBF2EC0">
        <w:rPr>
          <w:rFonts w:asciiTheme="minorHAnsi" w:hAnsiTheme="minorHAnsi" w:eastAsiaTheme="minorEastAsia" w:cstheme="minorBidi"/>
          <w:color w:val="auto"/>
          <w:sz w:val="22"/>
          <w:szCs w:val="22"/>
        </w:rPr>
        <w:t xml:space="preserve">NDNA (2024) </w:t>
      </w:r>
      <w:r w:rsidRPr="3BBF2EC0">
        <w:rPr>
          <w:rFonts w:asciiTheme="minorHAnsi" w:hAnsiTheme="minorHAnsi" w:eastAsiaTheme="minorEastAsia" w:cstheme="minorBidi"/>
          <w:i/>
          <w:iCs/>
          <w:color w:val="auto"/>
          <w:sz w:val="22"/>
          <w:szCs w:val="22"/>
        </w:rPr>
        <w:t xml:space="preserve">The Five Developmental Pathways. </w:t>
      </w:r>
      <w:r w:rsidRPr="3BBF2EC0">
        <w:rPr>
          <w:rFonts w:asciiTheme="minorHAnsi" w:hAnsiTheme="minorHAnsi" w:eastAsiaTheme="minorEastAsia" w:cstheme="minorBidi"/>
          <w:color w:val="auto"/>
          <w:sz w:val="22"/>
          <w:szCs w:val="22"/>
        </w:rPr>
        <w:t xml:space="preserve">Available at: </w:t>
      </w:r>
    </w:p>
    <w:p w:rsidR="3BBF2EC0" w:rsidP="3BBF2EC0" w:rsidRDefault="009D382B" w14:paraId="3A0F38D0" w14:textId="3D9822A5">
      <w:pPr>
        <w:rPr>
          <w:rFonts w:ascii="Calibri" w:hAnsi="Calibri" w:eastAsia="Calibri" w:cs="Calibri"/>
        </w:rPr>
      </w:pPr>
      <w:hyperlink r:id="rId10">
        <w:r w:rsidRPr="3BBF2EC0" w:rsidR="3BBF2EC0">
          <w:rPr>
            <w:rStyle w:val="Hyperlink"/>
            <w:rFonts w:ascii="Calibri" w:hAnsi="Calibri" w:eastAsia="Calibri" w:cs="Calibri"/>
          </w:rPr>
          <w:t>https://ndna.org.uk/ndna-cymru/curriculum-for-wales-2022/the-five-developmental-pathways/</w:t>
        </w:r>
      </w:hyperlink>
      <w:r w:rsidRPr="3BBF2EC0" w:rsidR="3BBF2EC0">
        <w:rPr>
          <w:rFonts w:ascii="Calibri" w:hAnsi="Calibri" w:eastAsia="Calibri" w:cs="Calibri"/>
        </w:rPr>
        <w:t xml:space="preserve"> (Accessed: 18 January 2024).</w:t>
      </w:r>
    </w:p>
    <w:p w:rsidR="43270465" w:rsidP="43270465" w:rsidRDefault="43270465" w14:paraId="76B330F3" w14:textId="1AABFA8B">
      <w:pPr>
        <w:rPr>
          <w:rFonts w:ascii="Calibri" w:hAnsi="Calibri" w:eastAsia="Calibri" w:cs="Calibri"/>
          <w:color w:val="000000" w:themeColor="text1"/>
        </w:rPr>
      </w:pPr>
      <w:proofErr w:type="spellStart"/>
      <w:r w:rsidRPr="43270465">
        <w:rPr>
          <w:rFonts w:ascii="Calibri" w:hAnsi="Calibri" w:eastAsia="Calibri" w:cs="Calibri"/>
          <w:color w:val="000000" w:themeColor="text1"/>
        </w:rPr>
        <w:t>Nahmad</w:t>
      </w:r>
      <w:proofErr w:type="spellEnd"/>
      <w:r w:rsidRPr="43270465">
        <w:rPr>
          <w:rFonts w:ascii="Calibri" w:hAnsi="Calibri" w:eastAsia="Calibri" w:cs="Calibri"/>
          <w:color w:val="000000" w:themeColor="text1"/>
        </w:rPr>
        <w:t xml:space="preserve"> – William, L. (2012) ‘Approaches to Play’, in Beckley, P (</w:t>
      </w:r>
      <w:proofErr w:type="spellStart"/>
      <w:r w:rsidRPr="43270465">
        <w:rPr>
          <w:rFonts w:ascii="Calibri" w:hAnsi="Calibri" w:eastAsia="Calibri" w:cs="Calibri"/>
          <w:color w:val="000000" w:themeColor="text1"/>
        </w:rPr>
        <w:t>eds</w:t>
      </w:r>
      <w:proofErr w:type="spellEnd"/>
      <w:r w:rsidRPr="43270465">
        <w:rPr>
          <w:rFonts w:ascii="Calibri" w:hAnsi="Calibri" w:eastAsia="Calibri" w:cs="Calibri"/>
          <w:color w:val="000000" w:themeColor="text1"/>
        </w:rPr>
        <w:t xml:space="preserve">) </w:t>
      </w:r>
      <w:r w:rsidRPr="43270465">
        <w:rPr>
          <w:rFonts w:ascii="Calibri" w:hAnsi="Calibri" w:eastAsia="Calibri" w:cs="Calibri"/>
          <w:i/>
          <w:iCs/>
          <w:color w:val="000000" w:themeColor="text1"/>
        </w:rPr>
        <w:t>Learning in Early Childhood: A Whole Child Approach from Birth to 8.</w:t>
      </w:r>
      <w:r w:rsidRPr="43270465">
        <w:rPr>
          <w:rFonts w:ascii="Calibri" w:hAnsi="Calibri" w:eastAsia="Calibri" w:cs="Calibri"/>
          <w:color w:val="000000" w:themeColor="text1"/>
        </w:rPr>
        <w:t xml:space="preserve"> London: SAGE Publications Ltd.</w:t>
      </w:r>
    </w:p>
    <w:p w:rsidRPr="008837D7" w:rsidR="00D05BFF" w:rsidP="43270465" w:rsidRDefault="00D05BFF" w14:paraId="4B367D54" w14:textId="77DED96C">
      <w:pPr>
        <w:rPr>
          <w:rFonts w:ascii="Calibri" w:hAnsi="Calibri" w:eastAsia="Calibri" w:cs="Calibri"/>
          <w:u w:val="single"/>
        </w:rPr>
      </w:pPr>
      <w:r>
        <w:rPr>
          <w:rFonts w:ascii="Calibri" w:hAnsi="Calibri" w:eastAsia="Calibri" w:cs="Calibri"/>
          <w:color w:val="000000" w:themeColor="text1"/>
        </w:rPr>
        <w:t xml:space="preserve">Oh, H. J. (2023) ‘The Challenges of Supporting Young Children’s Outdoor Play in Early Childhood Education and Care Settings’, </w:t>
      </w:r>
      <w:r w:rsidRPr="00D05BFF">
        <w:rPr>
          <w:rFonts w:ascii="Calibri" w:hAnsi="Calibri" w:eastAsia="Calibri" w:cs="Calibri"/>
          <w:i/>
          <w:iCs/>
          <w:color w:val="000000" w:themeColor="text1"/>
        </w:rPr>
        <w:t>Northwest Journal of Teacher Education</w:t>
      </w:r>
      <w:r>
        <w:rPr>
          <w:rFonts w:ascii="Calibri" w:hAnsi="Calibri" w:eastAsia="Calibri" w:cs="Calibri"/>
          <w:i/>
          <w:iCs/>
          <w:color w:val="000000" w:themeColor="text1"/>
        </w:rPr>
        <w:t xml:space="preserve">. </w:t>
      </w:r>
      <w:r>
        <w:rPr>
          <w:rFonts w:ascii="Calibri" w:hAnsi="Calibri" w:eastAsia="Calibri" w:cs="Calibri"/>
          <w:color w:val="000000" w:themeColor="text1"/>
        </w:rPr>
        <w:t>18 (2), (January). Available at</w:t>
      </w:r>
      <w:r w:rsidR="008837D7">
        <w:rPr>
          <w:rFonts w:ascii="Calibri" w:hAnsi="Calibri" w:eastAsia="Calibri" w:cs="Calibri"/>
          <w:color w:val="000000" w:themeColor="text1"/>
        </w:rPr>
        <w:t>:</w:t>
      </w:r>
      <w:r w:rsidRPr="00AD651B" w:rsidR="00AD651B">
        <w:rPr>
          <w:rFonts w:ascii="Calibri" w:hAnsi="Calibri" w:eastAsia="Calibri" w:cs="Calibri"/>
          <w:color w:val="000000" w:themeColor="text1"/>
        </w:rPr>
        <w:t xml:space="preserve"> https://www.researchgate.net/publication/375043172_The_Challenges_of_Supporting_Young_Children's_Outdoor_Play_in_Early_Childhood_Education_and_Care_Settings</w:t>
      </w:r>
      <w:r>
        <w:rPr>
          <w:rFonts w:ascii="Calibri" w:hAnsi="Calibri" w:eastAsia="Calibri" w:cs="Calibri"/>
          <w:color w:val="000000" w:themeColor="text1"/>
        </w:rPr>
        <w:t xml:space="preserve"> </w:t>
      </w:r>
      <w:r w:rsidR="008837D7">
        <w:rPr>
          <w:rFonts w:ascii="Calibri" w:hAnsi="Calibri" w:eastAsia="Calibri" w:cs="Calibri"/>
          <w:color w:val="000000" w:themeColor="text1"/>
        </w:rPr>
        <w:t>(Accessed: 17 January 2024).</w:t>
      </w:r>
    </w:p>
    <w:p w:rsidR="43270465" w:rsidP="43270465" w:rsidRDefault="43270465" w14:paraId="6991B717" w14:textId="012C84DD">
      <w:pPr>
        <w:rPr>
          <w:rFonts w:ascii="Calibri" w:hAnsi="Calibri" w:eastAsia="Calibri" w:cs="Calibri"/>
        </w:rPr>
      </w:pPr>
      <w:proofErr w:type="spellStart"/>
      <w:r w:rsidRPr="43270465">
        <w:rPr>
          <w:rFonts w:ascii="Calibri" w:hAnsi="Calibri" w:eastAsia="Calibri" w:cs="Calibri"/>
          <w:color w:val="000000" w:themeColor="text1"/>
        </w:rPr>
        <w:t>Ouvry</w:t>
      </w:r>
      <w:proofErr w:type="spellEnd"/>
      <w:r w:rsidRPr="43270465">
        <w:rPr>
          <w:rFonts w:ascii="Calibri" w:hAnsi="Calibri" w:eastAsia="Calibri" w:cs="Calibri"/>
          <w:color w:val="000000" w:themeColor="text1"/>
        </w:rPr>
        <w:t xml:space="preserve">, M and </w:t>
      </w:r>
      <w:proofErr w:type="spellStart"/>
      <w:r w:rsidRPr="43270465">
        <w:rPr>
          <w:rFonts w:ascii="Calibri" w:hAnsi="Calibri" w:eastAsia="Calibri" w:cs="Calibri"/>
          <w:color w:val="000000" w:themeColor="text1"/>
        </w:rPr>
        <w:t>Furtado</w:t>
      </w:r>
      <w:proofErr w:type="spellEnd"/>
      <w:r w:rsidRPr="43270465">
        <w:rPr>
          <w:rFonts w:ascii="Calibri" w:hAnsi="Calibri" w:eastAsia="Calibri" w:cs="Calibri"/>
          <w:color w:val="000000" w:themeColor="text1"/>
        </w:rPr>
        <w:t xml:space="preserve">, A. (2020) </w:t>
      </w:r>
      <w:r w:rsidRPr="43270465">
        <w:rPr>
          <w:rFonts w:ascii="Calibri" w:hAnsi="Calibri" w:eastAsia="Calibri" w:cs="Calibri"/>
          <w:i/>
          <w:iCs/>
          <w:color w:val="000000" w:themeColor="text1"/>
        </w:rPr>
        <w:t>Exercising Muscles and Minds: Outdoor Play and the Early Years Curriculum.</w:t>
      </w:r>
      <w:r w:rsidRPr="43270465">
        <w:rPr>
          <w:rFonts w:ascii="Calibri" w:hAnsi="Calibri" w:eastAsia="Calibri" w:cs="Calibri"/>
          <w:color w:val="000000" w:themeColor="text1"/>
        </w:rPr>
        <w:t xml:space="preserve"> 2nd </w:t>
      </w:r>
      <w:proofErr w:type="spellStart"/>
      <w:r w:rsidRPr="43270465">
        <w:rPr>
          <w:rFonts w:ascii="Calibri" w:hAnsi="Calibri" w:eastAsia="Calibri" w:cs="Calibri"/>
          <w:color w:val="000000" w:themeColor="text1"/>
        </w:rPr>
        <w:t>edn</w:t>
      </w:r>
      <w:proofErr w:type="spellEnd"/>
      <w:r w:rsidRPr="43270465">
        <w:rPr>
          <w:rFonts w:ascii="Calibri" w:hAnsi="Calibri" w:eastAsia="Calibri" w:cs="Calibri"/>
          <w:color w:val="000000" w:themeColor="text1"/>
        </w:rPr>
        <w:t>. London: Jessica Kingsley Publishers.</w:t>
      </w:r>
    </w:p>
    <w:p w:rsidR="43270465" w:rsidP="43270465" w:rsidRDefault="43270465" w14:paraId="02612818" w14:textId="2D32399E">
      <w:pPr>
        <w:spacing w:line="256" w:lineRule="auto"/>
      </w:pPr>
      <w:r w:rsidRPr="43270465">
        <w:rPr>
          <w:rFonts w:ascii="Calibri" w:hAnsi="Calibri" w:eastAsia="Calibri" w:cs="Calibri"/>
          <w:color w:val="000000" w:themeColor="text1"/>
        </w:rPr>
        <w:t xml:space="preserve">Professor Donaldson. G. (2015) ‘Successful Futures: Independent Review of Curriculum and Assessment Arrangements in Wales’. Available at: </w:t>
      </w:r>
      <w:hyperlink r:id="rId11">
        <w:r w:rsidRPr="43270465">
          <w:rPr>
            <w:rStyle w:val="Hyperlink"/>
            <w:rFonts w:ascii="Calibri" w:hAnsi="Calibri" w:eastAsia="Calibri" w:cs="Calibri"/>
            <w:color w:val="0563C1"/>
          </w:rPr>
          <w:t>https://www.gov.wales/sites/default/files/publications/2018-03/successful-futures.pdf</w:t>
        </w:r>
      </w:hyperlink>
      <w:r w:rsidRPr="43270465">
        <w:rPr>
          <w:rFonts w:ascii="Calibri" w:hAnsi="Calibri" w:eastAsia="Calibri" w:cs="Calibri"/>
          <w:color w:val="000000" w:themeColor="text1"/>
        </w:rPr>
        <w:t xml:space="preserve"> (Accessed: 10 January 2024). </w:t>
      </w:r>
      <w:r w:rsidRPr="43270465">
        <w:rPr>
          <w:rFonts w:ascii="Calibri" w:hAnsi="Calibri" w:eastAsia="Calibri" w:cs="Calibri"/>
        </w:rPr>
        <w:t xml:space="preserve"> </w:t>
      </w:r>
    </w:p>
    <w:p w:rsidR="43270465" w:rsidP="43270465" w:rsidRDefault="43270465" w14:paraId="2D12C26C" w14:textId="427EC8B6">
      <w:pPr>
        <w:rPr>
          <w:rFonts w:ascii="Calibri" w:hAnsi="Calibri" w:eastAsia="Calibri" w:cs="Calibri"/>
        </w:rPr>
      </w:pPr>
      <w:r w:rsidRPr="1133AC96" w:rsidR="1133AC96">
        <w:rPr>
          <w:rFonts w:ascii="Calibri" w:hAnsi="Calibri" w:eastAsia="Calibri" w:cs="Calibri"/>
          <w:color w:val="000000" w:themeColor="text1" w:themeTint="FF" w:themeShade="FF"/>
        </w:rPr>
        <w:t xml:space="preserve">Reed, M and </w:t>
      </w:r>
      <w:r w:rsidRPr="1133AC96" w:rsidR="1133AC96">
        <w:rPr>
          <w:rFonts w:ascii="Calibri" w:hAnsi="Calibri" w:eastAsia="Calibri" w:cs="Calibri"/>
          <w:color w:val="000000" w:themeColor="text1" w:themeTint="FF" w:themeShade="FF"/>
        </w:rPr>
        <w:t>Morrall</w:t>
      </w:r>
      <w:r w:rsidRPr="1133AC96" w:rsidR="1133AC96">
        <w:rPr>
          <w:rFonts w:ascii="Calibri" w:hAnsi="Calibri" w:eastAsia="Calibri" w:cs="Calibri"/>
          <w:color w:val="000000" w:themeColor="text1" w:themeTint="FF" w:themeShade="FF"/>
        </w:rPr>
        <w:t>. A. (2010) ‘Policy to practice in Wales’, in Reed, M and Canning, N (</w:t>
      </w:r>
      <w:r w:rsidRPr="1133AC96" w:rsidR="1133AC96">
        <w:rPr>
          <w:rFonts w:ascii="Calibri" w:hAnsi="Calibri" w:eastAsia="Calibri" w:cs="Calibri"/>
          <w:color w:val="000000" w:themeColor="text1" w:themeTint="FF" w:themeShade="FF"/>
        </w:rPr>
        <w:t>eds</w:t>
      </w:r>
      <w:r w:rsidRPr="1133AC96" w:rsidR="1133AC96">
        <w:rPr>
          <w:rFonts w:ascii="Calibri" w:hAnsi="Calibri" w:eastAsia="Calibri" w:cs="Calibri"/>
          <w:color w:val="000000" w:themeColor="text1" w:themeTint="FF" w:themeShade="FF"/>
        </w:rPr>
        <w:t xml:space="preserve">) </w:t>
      </w:r>
      <w:r w:rsidRPr="1133AC96" w:rsidR="1133AC96">
        <w:rPr>
          <w:rFonts w:ascii="Calibri" w:hAnsi="Calibri" w:eastAsia="Calibri" w:cs="Calibri"/>
          <w:i w:val="1"/>
          <w:iCs w:val="1"/>
          <w:color w:val="000000" w:themeColor="text1" w:themeTint="FF" w:themeShade="FF"/>
        </w:rPr>
        <w:t>Reflective Practice in the Early Years</w:t>
      </w:r>
      <w:r w:rsidRPr="1133AC96" w:rsidR="1133AC96">
        <w:rPr>
          <w:rFonts w:ascii="Calibri" w:hAnsi="Calibri" w:eastAsia="Calibri" w:cs="Calibri"/>
          <w:i w:val="1"/>
          <w:iCs w:val="1"/>
          <w:color w:val="000000" w:themeColor="text1" w:themeTint="FF" w:themeShade="FF"/>
        </w:rPr>
        <w:t xml:space="preserve">. </w:t>
      </w:r>
      <w:r w:rsidRPr="1133AC96" w:rsidR="1133AC96">
        <w:rPr>
          <w:rFonts w:ascii="Calibri" w:hAnsi="Calibri" w:eastAsia="Calibri" w:cs="Calibri"/>
          <w:color w:val="000000" w:themeColor="text1" w:themeTint="FF" w:themeShade="FF"/>
        </w:rPr>
        <w:t xml:space="preserve"> </w:t>
      </w:r>
      <w:r w:rsidRPr="1133AC96" w:rsidR="1133AC96">
        <w:rPr>
          <w:rFonts w:ascii="Calibri" w:hAnsi="Calibri" w:eastAsia="Calibri" w:cs="Calibri"/>
          <w:color w:val="000000" w:themeColor="text1" w:themeTint="FF" w:themeShade="FF"/>
        </w:rPr>
        <w:t>London: SAGE Publications Ltd.</w:t>
      </w:r>
    </w:p>
    <w:p w:rsidR="1133AC96" w:rsidP="1133AC96" w:rsidRDefault="1133AC96" w14:paraId="0239C3DE" w14:textId="73660EEF">
      <w:pPr>
        <w:pStyle w:val="Normal"/>
        <w:rPr>
          <w:rFonts w:ascii="Calibri" w:hAnsi="Calibri" w:eastAsia="Calibri" w:cs="Calibri"/>
          <w:color w:val="000000" w:themeColor="text1" w:themeTint="FF" w:themeShade="FF"/>
        </w:rPr>
      </w:pPr>
      <w:r w:rsidRPr="1133AC96" w:rsidR="1133AC96">
        <w:rPr>
          <w:rFonts w:ascii="Calibri" w:hAnsi="Calibri" w:eastAsia="Calibri" w:cs="Calibri"/>
          <w:color w:val="000000" w:themeColor="text1" w:themeTint="FF" w:themeShade="FF"/>
        </w:rPr>
        <w:t xml:space="preserve">Sherman, C., Cross, W., and Vennis, D. (2015) </w:t>
      </w:r>
      <w:r w:rsidRPr="1133AC96" w:rsidR="1133AC96">
        <w:rPr>
          <w:rFonts w:ascii="Calibri" w:hAnsi="Calibri" w:eastAsia="Calibri" w:cs="Calibri"/>
          <w:i w:val="1"/>
          <w:iCs w:val="1"/>
          <w:color w:val="000000" w:themeColor="text1" w:themeTint="FF" w:themeShade="FF"/>
        </w:rPr>
        <w:t xml:space="preserve">Summative assessment in the early years:  a guide to observational techniques for anyone working with young children. </w:t>
      </w:r>
      <w:r w:rsidRPr="1133AC96" w:rsidR="1133AC96">
        <w:rPr>
          <w:rFonts w:ascii="Calibri" w:hAnsi="Calibri" w:eastAsia="Calibri" w:cs="Calibri"/>
          <w:i w:val="0"/>
          <w:iCs w:val="0"/>
          <w:color w:val="000000" w:themeColor="text1" w:themeTint="FF" w:themeShade="FF"/>
        </w:rPr>
        <w:t>London: Bloomsbury Education.</w:t>
      </w:r>
    </w:p>
    <w:p w:rsidR="43270465" w:rsidP="43270465" w:rsidRDefault="714EB4CE" w14:paraId="042BD3E8" w14:textId="053E3E74">
      <w:pPr>
        <w:rPr>
          <w:rFonts w:ascii="Calibri" w:hAnsi="Calibri" w:eastAsia="Calibri" w:cs="Calibri"/>
        </w:rPr>
      </w:pPr>
      <w:r w:rsidRPr="1133AC96" w:rsidR="1133AC96">
        <w:rPr>
          <w:rFonts w:ascii="Calibri" w:hAnsi="Calibri" w:eastAsia="Calibri" w:cs="Calibri"/>
          <w:color w:val="000000" w:themeColor="text1" w:themeTint="FF" w:themeShade="FF"/>
        </w:rPr>
        <w:t xml:space="preserve">Taylor, C., Rhys, M., and Waldron, S. (2016) ‘Implementing curriculum reform in Wales: the case of the Foundation Phase’, </w:t>
      </w:r>
      <w:r w:rsidRPr="1133AC96" w:rsidR="1133AC96">
        <w:rPr>
          <w:rFonts w:ascii="Calibri" w:hAnsi="Calibri" w:eastAsia="Calibri" w:cs="Calibri"/>
          <w:i w:val="1"/>
          <w:iCs w:val="1"/>
          <w:color w:val="000000" w:themeColor="text1" w:themeTint="FF" w:themeShade="FF"/>
        </w:rPr>
        <w:t xml:space="preserve">Oxford Review of Education. </w:t>
      </w:r>
      <w:r w:rsidRPr="1133AC96" w:rsidR="1133AC96">
        <w:rPr>
          <w:rFonts w:ascii="Calibri" w:hAnsi="Calibri" w:eastAsia="Calibri" w:cs="Calibri"/>
          <w:color w:val="000000" w:themeColor="text1" w:themeTint="FF" w:themeShade="FF"/>
        </w:rPr>
        <w:t xml:space="preserve">42 (3), (May). Pp, 299- 315. Available at:  </w:t>
      </w:r>
      <w:hyperlink r:id="R0284aaef10cc48d0">
        <w:r w:rsidRPr="1133AC96" w:rsidR="1133AC96">
          <w:rPr>
            <w:rStyle w:val="Hyperlink"/>
            <w:rFonts w:ascii="Calibri" w:hAnsi="Calibri" w:eastAsia="Calibri" w:cs="Calibri"/>
          </w:rPr>
          <w:t>https://doi-org.ezproxy.uwtsd.ac.uk/10.1080/03054985.2016.1184872</w:t>
        </w:r>
      </w:hyperlink>
      <w:r w:rsidRPr="1133AC96" w:rsidR="1133AC96">
        <w:rPr>
          <w:rFonts w:ascii="Calibri" w:hAnsi="Calibri" w:eastAsia="Calibri" w:cs="Calibri"/>
          <w:color w:val="000000" w:themeColor="text1" w:themeTint="FF" w:themeShade="FF"/>
        </w:rPr>
        <w:t xml:space="preserve"> (Accessed: 02 January 2024).</w:t>
      </w:r>
    </w:p>
    <w:p w:rsidR="1133AC96" w:rsidP="1133AC96" w:rsidRDefault="1133AC96" w14:paraId="2ADB17B5" w14:textId="5E99E7BF">
      <w:pPr>
        <w:pStyle w:val="Normal"/>
        <w:rPr>
          <w:rFonts w:ascii="Calibri" w:hAnsi="Calibri" w:eastAsia="Calibri" w:cs="Calibri"/>
          <w:i w:val="1"/>
          <w:iCs w:val="1"/>
          <w:color w:val="000000" w:themeColor="text1" w:themeTint="FF" w:themeShade="FF"/>
        </w:rPr>
      </w:pPr>
      <w:r w:rsidRPr="1133AC96" w:rsidR="1133AC96">
        <w:rPr>
          <w:rFonts w:ascii="Calibri" w:hAnsi="Calibri" w:eastAsia="Calibri" w:cs="Calibri"/>
          <w:color w:val="000000" w:themeColor="text1" w:themeTint="FF" w:themeShade="FF"/>
        </w:rPr>
        <w:t>UNICEF. (no date)</w:t>
      </w:r>
      <w:r w:rsidRPr="1133AC96" w:rsidR="1133AC96">
        <w:rPr>
          <w:rFonts w:ascii="Calibri" w:hAnsi="Calibri" w:eastAsia="Calibri" w:cs="Calibri"/>
          <w:i w:val="1"/>
          <w:iCs w:val="1"/>
          <w:color w:val="000000" w:themeColor="text1" w:themeTint="FF" w:themeShade="FF"/>
        </w:rPr>
        <w:t xml:space="preserve"> A summary of the UN Convention on the Rights of the Child. </w:t>
      </w:r>
      <w:r w:rsidRPr="1133AC96" w:rsidR="1133AC96">
        <w:rPr>
          <w:rFonts w:ascii="Calibri" w:hAnsi="Calibri" w:eastAsia="Calibri" w:cs="Calibri"/>
          <w:i w:val="0"/>
          <w:iCs w:val="0"/>
          <w:color w:val="000000" w:themeColor="text1" w:themeTint="FF" w:themeShade="FF"/>
        </w:rPr>
        <w:t xml:space="preserve">Available at: </w:t>
      </w:r>
      <w:hyperlink r:id="Rb371279a1f334230">
        <w:r w:rsidRPr="1133AC96" w:rsidR="1133AC96">
          <w:rPr>
            <w:rStyle w:val="Hyperlink"/>
            <w:rFonts w:ascii="Calibri" w:hAnsi="Calibri" w:eastAsia="Calibri" w:cs="Calibri"/>
            <w:i w:val="0"/>
            <w:iCs w:val="0"/>
          </w:rPr>
          <w:t>https://www.unicef.org.uk/wp-content/uploads/2019/10/UNCRC_summary-1_1.pdf</w:t>
        </w:r>
      </w:hyperlink>
      <w:r w:rsidRPr="1133AC96" w:rsidR="1133AC96">
        <w:rPr>
          <w:rFonts w:ascii="Calibri" w:hAnsi="Calibri" w:eastAsia="Calibri" w:cs="Calibri"/>
          <w:i w:val="0"/>
          <w:iCs w:val="0"/>
          <w:color w:val="000000" w:themeColor="text1" w:themeTint="FF" w:themeShade="FF"/>
        </w:rPr>
        <w:t xml:space="preserve"> (Accessed: 19 January 2024). </w:t>
      </w:r>
    </w:p>
    <w:p w:rsidR="714EB4CE" w:rsidP="714EB4CE" w:rsidRDefault="714EB4CE" w14:paraId="7F58E480" w14:textId="634FEDE1">
      <w:pPr>
        <w:rPr>
          <w:rFonts w:ascii="Calibri" w:hAnsi="Calibri" w:eastAsia="Calibri" w:cs="Calibri"/>
          <w:i/>
          <w:iCs/>
        </w:rPr>
      </w:pPr>
      <w:r w:rsidRPr="714EB4CE">
        <w:rPr>
          <w:rFonts w:ascii="Calibri" w:hAnsi="Calibri" w:eastAsia="Calibri" w:cs="Calibri"/>
          <w:color w:val="000000" w:themeColor="text1"/>
        </w:rPr>
        <w:t xml:space="preserve">Welsh Government (2023) </w:t>
      </w:r>
      <w:r w:rsidRPr="714EB4CE">
        <w:rPr>
          <w:rFonts w:ascii="Calibri" w:hAnsi="Calibri" w:eastAsia="Calibri" w:cs="Calibri"/>
          <w:i/>
          <w:iCs/>
        </w:rPr>
        <w:t xml:space="preserve">Assessment arrangements for funded non-maintained nursery settings. </w:t>
      </w:r>
      <w:r w:rsidRPr="714EB4CE">
        <w:rPr>
          <w:rFonts w:ascii="Calibri" w:hAnsi="Calibri" w:eastAsia="Calibri" w:cs="Calibri"/>
        </w:rPr>
        <w:t xml:space="preserve">Available at: </w:t>
      </w:r>
      <w:hyperlink r:id="rId13">
        <w:r w:rsidRPr="714EB4CE">
          <w:rPr>
            <w:rStyle w:val="Hyperlink"/>
            <w:rFonts w:ascii="Calibri" w:hAnsi="Calibri" w:eastAsia="Calibri" w:cs="Calibri"/>
          </w:rPr>
          <w:t>https://hwb.gov.wales/api/storage/c05430f0-b9d3-4d5e-92a3-8ec30a60ddf1/assessment-arrangements-for-funded-non-maintained-nursery-settings.pdf</w:t>
        </w:r>
      </w:hyperlink>
      <w:r w:rsidRPr="714EB4CE">
        <w:rPr>
          <w:rFonts w:ascii="Calibri" w:hAnsi="Calibri" w:eastAsia="Calibri" w:cs="Calibri"/>
        </w:rPr>
        <w:t xml:space="preserve"> (Accessed: 14 January 2024).</w:t>
      </w:r>
    </w:p>
    <w:p w:rsidR="714EB4CE" w:rsidP="714EB4CE" w:rsidRDefault="714EB4CE" w14:paraId="768D8480" w14:textId="338FF48A">
      <w:pPr>
        <w:rPr>
          <w:rFonts w:ascii="Calibri" w:hAnsi="Calibri" w:eastAsia="Calibri" w:cs="Calibri"/>
        </w:rPr>
      </w:pPr>
      <w:r w:rsidRPr="714EB4CE">
        <w:rPr>
          <w:rFonts w:ascii="Calibri" w:hAnsi="Calibri" w:eastAsia="Calibri" w:cs="Calibri"/>
        </w:rPr>
        <w:t xml:space="preserve">Welsh Government (2022) </w:t>
      </w:r>
      <w:r w:rsidRPr="714EB4CE">
        <w:rPr>
          <w:rFonts w:ascii="Calibri" w:hAnsi="Calibri" w:eastAsia="Calibri" w:cs="Calibri"/>
          <w:i/>
          <w:iCs/>
        </w:rPr>
        <w:t xml:space="preserve">The new Curriculum for Wales: An easy read guide for young people. </w:t>
      </w:r>
      <w:r w:rsidRPr="714EB4CE">
        <w:rPr>
          <w:rFonts w:ascii="Calibri" w:hAnsi="Calibri" w:eastAsia="Calibri" w:cs="Calibri"/>
        </w:rPr>
        <w:t xml:space="preserve">Available at: </w:t>
      </w:r>
      <w:hyperlink r:id="rId14">
        <w:r w:rsidRPr="714EB4CE">
          <w:rPr>
            <w:rStyle w:val="Hyperlink"/>
            <w:rFonts w:ascii="Calibri" w:hAnsi="Calibri" w:eastAsia="Calibri" w:cs="Calibri"/>
          </w:rPr>
          <w:t>https://hwb.gov.wales/api/storage/e4dcdb2e-f87f-4f00-b110-488289cc02ca/220209-easy-read.pdf</w:t>
        </w:r>
      </w:hyperlink>
      <w:r w:rsidRPr="714EB4CE">
        <w:rPr>
          <w:rFonts w:ascii="Calibri" w:hAnsi="Calibri" w:eastAsia="Calibri" w:cs="Calibri"/>
        </w:rPr>
        <w:t xml:space="preserve"> (Accessed: 16 January 2024). </w:t>
      </w:r>
    </w:p>
    <w:p w:rsidR="43270465" w:rsidP="43270465" w:rsidRDefault="714EB4CE" w14:paraId="5A19F8AA" w14:textId="7C21B268">
      <w:pPr>
        <w:rPr>
          <w:rFonts w:ascii="Calibri" w:hAnsi="Calibri" w:eastAsia="Calibri" w:cs="Calibri"/>
        </w:rPr>
      </w:pPr>
      <w:r w:rsidRPr="714EB4CE">
        <w:rPr>
          <w:rFonts w:ascii="Calibri" w:hAnsi="Calibri" w:eastAsia="Calibri" w:cs="Calibri"/>
          <w:color w:val="000000" w:themeColor="text1"/>
        </w:rPr>
        <w:t>Welsh Government (2022)</w:t>
      </w:r>
      <w:r w:rsidRPr="714EB4CE">
        <w:rPr>
          <w:rFonts w:ascii="Calibri" w:hAnsi="Calibri" w:eastAsia="Calibri" w:cs="Calibri"/>
          <w:i/>
          <w:iCs/>
          <w:color w:val="000000" w:themeColor="text1"/>
        </w:rPr>
        <w:t xml:space="preserve"> Research into Assessment Practices in the Foundation Phase: Final Report. </w:t>
      </w:r>
      <w:r w:rsidRPr="714EB4CE">
        <w:rPr>
          <w:rFonts w:ascii="Calibri" w:hAnsi="Calibri" w:eastAsia="Calibri" w:cs="Calibri"/>
          <w:color w:val="000000" w:themeColor="text1"/>
        </w:rPr>
        <w:t xml:space="preserve">Available at: </w:t>
      </w:r>
      <w:hyperlink r:id="rId15">
        <w:r w:rsidRPr="714EB4CE">
          <w:rPr>
            <w:rStyle w:val="Hyperlink"/>
            <w:rFonts w:ascii="Calibri" w:hAnsi="Calibri" w:eastAsia="Calibri" w:cs="Calibri"/>
          </w:rPr>
          <w:t>https://www.gov.wales/sites/default/files/statistics-and-research/2022-07/research-into-assessment-practices-in-the-foundation-phase.pdf</w:t>
        </w:r>
      </w:hyperlink>
      <w:r w:rsidRPr="714EB4CE">
        <w:rPr>
          <w:rFonts w:ascii="Calibri" w:hAnsi="Calibri" w:eastAsia="Calibri" w:cs="Calibri"/>
          <w:color w:val="000000" w:themeColor="text1"/>
        </w:rPr>
        <w:t xml:space="preserve"> (Accessed: 12 January 2024). </w:t>
      </w:r>
    </w:p>
    <w:p w:rsidR="714EB4CE" w:rsidP="714EB4CE" w:rsidRDefault="714EB4CE" w14:paraId="0CEC0165" w14:textId="59A9C4E8">
      <w:pPr>
        <w:rPr>
          <w:rFonts w:ascii="Calibri" w:hAnsi="Calibri" w:eastAsia="Calibri" w:cs="Calibri"/>
          <w:i/>
          <w:iCs/>
        </w:rPr>
      </w:pPr>
      <w:r w:rsidRPr="714EB4CE">
        <w:rPr>
          <w:rFonts w:ascii="Calibri" w:hAnsi="Calibri" w:eastAsia="Calibri" w:cs="Calibri"/>
          <w:color w:val="000000" w:themeColor="text1"/>
        </w:rPr>
        <w:t xml:space="preserve">Welsh Government (2022) </w:t>
      </w:r>
      <w:r w:rsidRPr="714EB4CE">
        <w:rPr>
          <w:rFonts w:ascii="Calibri" w:hAnsi="Calibri" w:eastAsia="Calibri" w:cs="Calibri"/>
          <w:i/>
          <w:iCs/>
        </w:rPr>
        <w:t>A curriculum for funded non-maintained nursery settings.</w:t>
      </w:r>
      <w:r w:rsidRPr="714EB4CE">
        <w:rPr>
          <w:rFonts w:ascii="Calibri" w:hAnsi="Calibri" w:eastAsia="Calibri" w:cs="Calibri"/>
        </w:rPr>
        <w:t xml:space="preserve"> Available at: https://hwb.gov.wales/api/storage/b1801d78-38c3-4320-9818-d9996c21aef8/220914-a-curriculum-for-funded-non-maintained-nursery-settings.pdf</w:t>
      </w:r>
      <w:r w:rsidRPr="714EB4CE">
        <w:rPr>
          <w:rFonts w:ascii="Calibri" w:hAnsi="Calibri" w:eastAsia="Calibri" w:cs="Calibri"/>
          <w:i/>
          <w:iCs/>
        </w:rPr>
        <w:t xml:space="preserve"> </w:t>
      </w:r>
      <w:r w:rsidRPr="714EB4CE">
        <w:rPr>
          <w:rFonts w:ascii="Calibri" w:hAnsi="Calibri" w:eastAsia="Calibri" w:cs="Calibri"/>
        </w:rPr>
        <w:t>Accessed: 15 January 2024).</w:t>
      </w:r>
    </w:p>
    <w:p w:rsidR="43270465" w:rsidP="3BBF2EC0" w:rsidRDefault="3BBF2EC0" w14:paraId="4E01D826" w14:textId="376F7D9E">
      <w:pPr>
        <w:rPr>
          <w:rFonts w:eastAsiaTheme="minorEastAsia"/>
          <w:sz w:val="24"/>
          <w:szCs w:val="24"/>
        </w:rPr>
      </w:pPr>
      <w:r w:rsidRPr="3BBF2EC0">
        <w:rPr>
          <w:rFonts w:ascii="Calibri" w:hAnsi="Calibri" w:eastAsia="Calibri" w:cs="Calibri"/>
          <w:color w:val="000000" w:themeColor="text1"/>
        </w:rPr>
        <w:t>Welsh Government (2022</w:t>
      </w:r>
      <w:r w:rsidRPr="3BBF2EC0">
        <w:rPr>
          <w:rFonts w:eastAsiaTheme="minorEastAsia"/>
          <w:color w:val="000000" w:themeColor="text1"/>
        </w:rPr>
        <w:t>)</w:t>
      </w:r>
      <w:r w:rsidRPr="3BBF2EC0">
        <w:rPr>
          <w:rFonts w:eastAsiaTheme="minorEastAsia"/>
          <w:i/>
          <w:iCs/>
          <w:color w:val="000000" w:themeColor="text1"/>
          <w:sz w:val="20"/>
          <w:szCs w:val="20"/>
        </w:rPr>
        <w:t xml:space="preserve"> </w:t>
      </w:r>
      <w:r w:rsidRPr="3BBF2EC0">
        <w:rPr>
          <w:rFonts w:eastAsiaTheme="minorEastAsia"/>
          <w:i/>
          <w:iCs/>
          <w:sz w:val="24"/>
          <w:szCs w:val="24"/>
        </w:rPr>
        <w:t xml:space="preserve">Research into assessment practices in the Foundation Phase (summary). </w:t>
      </w:r>
      <w:r w:rsidRPr="3BBF2EC0">
        <w:rPr>
          <w:rFonts w:eastAsiaTheme="minorEastAsia"/>
          <w:sz w:val="24"/>
          <w:szCs w:val="24"/>
        </w:rPr>
        <w:t xml:space="preserve">Available at: https://www.gov.wales/sites/default/files/pdf-versions/2022/7/2/1657609272/research-assessment-practices-foundation-phase-summary.pdf (Accessed: 15 January 2024). </w:t>
      </w:r>
    </w:p>
    <w:p w:rsidR="3BBF2EC0" w:rsidP="3BBF2EC0" w:rsidRDefault="3BBF2EC0" w14:paraId="3AECCA3C" w14:textId="7F218020">
      <w:pPr>
        <w:rPr>
          <w:rFonts w:eastAsiaTheme="minorEastAsia"/>
          <w:sz w:val="24"/>
          <w:szCs w:val="24"/>
        </w:rPr>
      </w:pPr>
      <w:r w:rsidRPr="3BBF2EC0">
        <w:rPr>
          <w:rFonts w:eastAsiaTheme="minorEastAsia"/>
          <w:sz w:val="24"/>
          <w:szCs w:val="24"/>
        </w:rPr>
        <w:t xml:space="preserve">Welsh Government (2022) </w:t>
      </w:r>
      <w:r w:rsidRPr="3BBF2EC0">
        <w:rPr>
          <w:rFonts w:ascii="Calibri" w:hAnsi="Calibri" w:eastAsia="Calibri" w:cs="Calibri"/>
          <w:i/>
          <w:iCs/>
          <w:sz w:val="24"/>
          <w:szCs w:val="24"/>
        </w:rPr>
        <w:t xml:space="preserve">Curriculum for Wales: annual report 2022. </w:t>
      </w:r>
      <w:r w:rsidRPr="3BBF2EC0">
        <w:rPr>
          <w:rFonts w:ascii="Calibri" w:hAnsi="Calibri" w:eastAsia="Calibri" w:cs="Calibri"/>
          <w:sz w:val="24"/>
          <w:szCs w:val="24"/>
        </w:rPr>
        <w:t xml:space="preserve">Available at: </w:t>
      </w:r>
      <w:hyperlink r:id="rId16">
        <w:r w:rsidRPr="3BBF2EC0">
          <w:rPr>
            <w:rStyle w:val="Hyperlink"/>
            <w:rFonts w:ascii="Calibri" w:hAnsi="Calibri" w:eastAsia="Calibri" w:cs="Calibri"/>
            <w:sz w:val="24"/>
            <w:szCs w:val="24"/>
          </w:rPr>
          <w:t>https://www.gov.wales/sites/default/files/pdf-versions/2023/6/4/1687448152/curriculum-wales-annual-report-2022.pdf</w:t>
        </w:r>
      </w:hyperlink>
      <w:r w:rsidRPr="3BBF2EC0">
        <w:rPr>
          <w:rFonts w:ascii="Calibri" w:hAnsi="Calibri" w:eastAsia="Calibri" w:cs="Calibri"/>
          <w:sz w:val="24"/>
          <w:szCs w:val="24"/>
        </w:rPr>
        <w:t xml:space="preserve"> (Accessed: 17 January 2024).</w:t>
      </w:r>
    </w:p>
    <w:p w:rsidR="43270465" w:rsidP="3BBF2EC0" w:rsidRDefault="3BBF2EC0" w14:paraId="1C40B34E" w14:textId="0C7FA00D">
      <w:pPr>
        <w:pStyle w:val="Heading1"/>
        <w:spacing w:after="160"/>
        <w:rPr>
          <w:rFonts w:asciiTheme="minorHAnsi" w:hAnsiTheme="minorHAnsi" w:eastAsiaTheme="minorEastAsia" w:cstheme="minorBidi"/>
          <w:color w:val="1F1F1F"/>
          <w:sz w:val="22"/>
          <w:szCs w:val="22"/>
        </w:rPr>
      </w:pPr>
      <w:r w:rsidRPr="3BBF2EC0">
        <w:rPr>
          <w:rFonts w:ascii="Calibri" w:hAnsi="Calibri" w:eastAsia="Calibri" w:cs="Calibri"/>
          <w:color w:val="000000" w:themeColor="text1"/>
          <w:sz w:val="22"/>
          <w:szCs w:val="22"/>
        </w:rPr>
        <w:t xml:space="preserve">Welsh Government (2020) </w:t>
      </w:r>
      <w:r w:rsidRPr="3BBF2EC0">
        <w:rPr>
          <w:rFonts w:asciiTheme="minorHAnsi" w:hAnsiTheme="minorHAnsi" w:eastAsiaTheme="minorEastAsia" w:cstheme="minorBidi"/>
          <w:i/>
          <w:iCs/>
          <w:color w:val="1F1F1F"/>
          <w:sz w:val="22"/>
          <w:szCs w:val="22"/>
        </w:rPr>
        <w:t xml:space="preserve">Developing a vision for curriculum design. </w:t>
      </w:r>
      <w:r w:rsidRPr="3BBF2EC0">
        <w:rPr>
          <w:rFonts w:asciiTheme="minorHAnsi" w:hAnsiTheme="minorHAnsi" w:eastAsiaTheme="minorEastAsia" w:cstheme="minorBidi"/>
          <w:color w:val="1F1F1F"/>
          <w:sz w:val="22"/>
          <w:szCs w:val="22"/>
        </w:rPr>
        <w:t xml:space="preserve">Available at: </w:t>
      </w:r>
      <w:hyperlink w:anchor="assessment" r:id="rId17">
        <w:r w:rsidRPr="3BBF2EC0">
          <w:rPr>
            <w:rStyle w:val="Hyperlink"/>
            <w:rFonts w:asciiTheme="minorHAnsi" w:hAnsiTheme="minorHAnsi" w:eastAsiaTheme="minorEastAsia" w:cstheme="minorBidi"/>
            <w:sz w:val="22"/>
            <w:szCs w:val="22"/>
          </w:rPr>
          <w:t>https://hwb.gov.wales/curriculum-for-wales/designing-your-curriculum/developing-a-vision-for-curriculum-design/#assessment</w:t>
        </w:r>
      </w:hyperlink>
      <w:r w:rsidRPr="3BBF2EC0">
        <w:rPr>
          <w:rFonts w:asciiTheme="minorHAnsi" w:hAnsiTheme="minorHAnsi" w:eastAsiaTheme="minorEastAsia" w:cstheme="minorBidi"/>
          <w:color w:val="1F1F1F"/>
          <w:sz w:val="22"/>
          <w:szCs w:val="22"/>
        </w:rPr>
        <w:t xml:space="preserve"> (Accessed: 17 January 2024).</w:t>
      </w:r>
    </w:p>
    <w:p w:rsidRPr="007765E7" w:rsidR="007765E7" w:rsidRDefault="00C05A21" w14:paraId="42F8715C" w14:textId="54134BB1">
      <w:pPr>
        <w:pStyle w:val="Heading1"/>
        <w:spacing w:before="0"/>
        <w:divId w:val="426973399"/>
        <w:rPr>
          <w:rFonts w:eastAsia="Times New Roman" w:cs="Arial" w:asciiTheme="minorHAnsi" w:hAnsiTheme="minorHAnsi"/>
          <w:color w:val="000000" w:themeColor="text1"/>
          <w:kern w:val="36"/>
          <w:sz w:val="22"/>
          <w:szCs w:val="22"/>
          <w:lang w:eastAsia="en-GB"/>
        </w:rPr>
      </w:pPr>
      <w:r w:rsidRPr="007765E7">
        <w:rPr>
          <w:rFonts w:asciiTheme="minorHAnsi" w:hAnsiTheme="minorHAnsi"/>
          <w:color w:val="000000" w:themeColor="text1"/>
          <w:sz w:val="22"/>
          <w:szCs w:val="22"/>
        </w:rPr>
        <w:t xml:space="preserve">Watts, </w:t>
      </w:r>
      <w:r w:rsidRPr="007765E7" w:rsidR="0041560E">
        <w:rPr>
          <w:rFonts w:asciiTheme="minorHAnsi" w:hAnsiTheme="minorHAnsi"/>
          <w:color w:val="000000" w:themeColor="text1"/>
          <w:sz w:val="22"/>
          <w:szCs w:val="22"/>
        </w:rPr>
        <w:t xml:space="preserve">A. (2020) </w:t>
      </w:r>
      <w:r w:rsidRPr="007765E7" w:rsidR="007765E7">
        <w:rPr>
          <w:rFonts w:eastAsia="Times New Roman" w:cs="Arial" w:asciiTheme="minorHAnsi" w:hAnsiTheme="minorHAnsi"/>
          <w:i/>
          <w:iCs/>
          <w:color w:val="000000" w:themeColor="text1"/>
          <w:kern w:val="36"/>
          <w:sz w:val="22"/>
          <w:szCs w:val="22"/>
          <w:lang w:eastAsia="en-GB"/>
        </w:rPr>
        <w:t>Outdoor Learning through the Seasons: An Essential Guide for the Early Years</w:t>
      </w:r>
      <w:r w:rsidR="007765E7">
        <w:rPr>
          <w:rFonts w:eastAsia="Times New Roman" w:cs="Arial" w:asciiTheme="minorHAnsi" w:hAnsiTheme="minorHAnsi"/>
          <w:i/>
          <w:iCs/>
          <w:color w:val="000000" w:themeColor="text1"/>
          <w:kern w:val="36"/>
          <w:sz w:val="22"/>
          <w:szCs w:val="22"/>
          <w:lang w:eastAsia="en-GB"/>
        </w:rPr>
        <w:t>.</w:t>
      </w:r>
      <w:r w:rsidR="007765E7">
        <w:rPr>
          <w:rFonts w:eastAsia="Times New Roman" w:cs="Arial" w:asciiTheme="minorHAnsi" w:hAnsiTheme="minorHAnsi"/>
          <w:color w:val="000000" w:themeColor="text1"/>
          <w:kern w:val="36"/>
          <w:sz w:val="22"/>
          <w:szCs w:val="22"/>
          <w:lang w:eastAsia="en-GB"/>
        </w:rPr>
        <w:t xml:space="preserve"> 2</w:t>
      </w:r>
      <w:r w:rsidRPr="007765E7" w:rsidR="007765E7">
        <w:rPr>
          <w:rFonts w:eastAsia="Times New Roman" w:cs="Arial" w:asciiTheme="minorHAnsi" w:hAnsiTheme="minorHAnsi"/>
          <w:color w:val="000000" w:themeColor="text1"/>
          <w:kern w:val="36"/>
          <w:sz w:val="22"/>
          <w:szCs w:val="22"/>
          <w:vertAlign w:val="superscript"/>
          <w:lang w:eastAsia="en-GB"/>
        </w:rPr>
        <w:t>nd</w:t>
      </w:r>
      <w:r w:rsidR="007765E7">
        <w:rPr>
          <w:rFonts w:eastAsia="Times New Roman" w:cs="Arial" w:asciiTheme="minorHAnsi" w:hAnsiTheme="minorHAnsi"/>
          <w:color w:val="000000" w:themeColor="text1"/>
          <w:kern w:val="36"/>
          <w:sz w:val="22"/>
          <w:szCs w:val="22"/>
          <w:lang w:eastAsia="en-GB"/>
        </w:rPr>
        <w:t xml:space="preserve"> </w:t>
      </w:r>
      <w:r w:rsidR="007E1391">
        <w:rPr>
          <w:rFonts w:eastAsia="Times New Roman" w:cs="Arial" w:asciiTheme="minorHAnsi" w:hAnsiTheme="minorHAnsi"/>
          <w:color w:val="000000" w:themeColor="text1"/>
          <w:kern w:val="36"/>
          <w:sz w:val="22"/>
          <w:szCs w:val="22"/>
          <w:lang w:eastAsia="en-GB"/>
        </w:rPr>
        <w:t>(</w:t>
      </w:r>
      <w:proofErr w:type="spellStart"/>
      <w:r w:rsidR="007E1391">
        <w:rPr>
          <w:rFonts w:eastAsia="Times New Roman" w:cs="Arial" w:asciiTheme="minorHAnsi" w:hAnsiTheme="minorHAnsi"/>
          <w:color w:val="000000" w:themeColor="text1"/>
          <w:kern w:val="36"/>
          <w:sz w:val="22"/>
          <w:szCs w:val="22"/>
          <w:lang w:eastAsia="en-GB"/>
        </w:rPr>
        <w:t>edn</w:t>
      </w:r>
      <w:proofErr w:type="spellEnd"/>
      <w:r w:rsidR="007E1391">
        <w:rPr>
          <w:rFonts w:eastAsia="Times New Roman" w:cs="Arial" w:asciiTheme="minorHAnsi" w:hAnsiTheme="minorHAnsi"/>
          <w:color w:val="000000" w:themeColor="text1"/>
          <w:kern w:val="36"/>
          <w:sz w:val="22"/>
          <w:szCs w:val="22"/>
          <w:lang w:eastAsia="en-GB"/>
        </w:rPr>
        <w:t xml:space="preserve">). </w:t>
      </w:r>
      <w:r w:rsidR="00AF1E70">
        <w:rPr>
          <w:rFonts w:eastAsia="Times New Roman" w:cs="Arial" w:asciiTheme="minorHAnsi" w:hAnsiTheme="minorHAnsi"/>
          <w:color w:val="000000" w:themeColor="text1"/>
          <w:kern w:val="36"/>
          <w:sz w:val="22"/>
          <w:szCs w:val="22"/>
          <w:lang w:eastAsia="en-GB"/>
        </w:rPr>
        <w:t xml:space="preserve">Oxon: </w:t>
      </w:r>
      <w:proofErr w:type="spellStart"/>
      <w:r w:rsidR="00AF1E70">
        <w:rPr>
          <w:rFonts w:eastAsia="Times New Roman" w:cs="Arial" w:asciiTheme="minorHAnsi" w:hAnsiTheme="minorHAnsi"/>
          <w:color w:val="000000" w:themeColor="text1"/>
          <w:kern w:val="36"/>
          <w:sz w:val="22"/>
          <w:szCs w:val="22"/>
          <w:lang w:eastAsia="en-GB"/>
        </w:rPr>
        <w:t>Routledge</w:t>
      </w:r>
      <w:proofErr w:type="spellEnd"/>
      <w:r w:rsidR="00F327C9">
        <w:rPr>
          <w:rFonts w:eastAsia="Times New Roman" w:cs="Arial" w:asciiTheme="minorHAnsi" w:hAnsiTheme="minorHAnsi"/>
          <w:color w:val="000000" w:themeColor="text1"/>
          <w:kern w:val="36"/>
          <w:sz w:val="22"/>
          <w:szCs w:val="22"/>
          <w:lang w:eastAsia="en-GB"/>
        </w:rPr>
        <w:t xml:space="preserve">. </w:t>
      </w:r>
    </w:p>
    <w:p w:rsidR="00F327C9" w:rsidP="00053FCD" w:rsidRDefault="00F327C9" w14:paraId="79C3C7DC" w14:textId="77777777">
      <w:pPr>
        <w:rPr>
          <w:i/>
          <w:iCs/>
        </w:rPr>
      </w:pPr>
    </w:p>
    <w:p w:rsidR="003C0D24" w:rsidP="00053FCD" w:rsidRDefault="003C0D24" w14:paraId="22C7AF02" w14:textId="7EF0DFB9">
      <w:pPr>
        <w:rPr>
          <w:rFonts w:ascii="Calibri" w:hAnsi="Calibri" w:eastAsia="Calibri" w:cs="Calibri"/>
          <w:color w:val="000000" w:themeColor="text1"/>
        </w:rPr>
      </w:pPr>
      <w:r w:rsidRPr="3BBF2EC0">
        <w:rPr>
          <w:rFonts w:ascii="Calibri" w:hAnsi="Calibri" w:eastAsia="Calibri" w:cs="Calibri"/>
          <w:color w:val="000000" w:themeColor="text1"/>
        </w:rPr>
        <w:t xml:space="preserve">Wainwright, N., </w:t>
      </w:r>
      <w:proofErr w:type="spellStart"/>
      <w:r w:rsidRPr="3BBF2EC0">
        <w:rPr>
          <w:rFonts w:ascii="Calibri" w:hAnsi="Calibri" w:eastAsia="Calibri" w:cs="Calibri"/>
          <w:color w:val="000000" w:themeColor="text1"/>
        </w:rPr>
        <w:t>Goodway</w:t>
      </w:r>
      <w:proofErr w:type="spellEnd"/>
      <w:r w:rsidRPr="3BBF2EC0">
        <w:rPr>
          <w:rFonts w:ascii="Calibri" w:hAnsi="Calibri" w:eastAsia="Calibri" w:cs="Calibri"/>
          <w:color w:val="000000" w:themeColor="text1"/>
        </w:rPr>
        <w:t>, J., Whitehead, M., Williams, A. and Kirk, D. (2019) ‘Playful pedagogy for deeper learning: exploring the implantation of the play-based Foundation Phase in Wales’</w:t>
      </w:r>
      <w:r w:rsidRPr="3BBF2EC0">
        <w:rPr>
          <w:rFonts w:ascii="Calibri" w:hAnsi="Calibri" w:eastAsia="Calibri" w:cs="Calibri"/>
          <w:i/>
          <w:iCs/>
          <w:color w:val="000000" w:themeColor="text1"/>
        </w:rPr>
        <w:t xml:space="preserve"> Every Child Development and Care. </w:t>
      </w:r>
      <w:r w:rsidRPr="3BBF2EC0">
        <w:rPr>
          <w:rFonts w:ascii="Calibri" w:hAnsi="Calibri" w:eastAsia="Calibri" w:cs="Calibri"/>
          <w:color w:val="000000" w:themeColor="text1"/>
        </w:rPr>
        <w:t xml:space="preserve">190 (1), (September), pp. 43 – 53 </w:t>
      </w:r>
      <w:hyperlink r:id="rId18">
        <w:r w:rsidRPr="3BBF2EC0">
          <w:rPr>
            <w:rStyle w:val="Hyperlink"/>
            <w:rFonts w:ascii="Calibri" w:hAnsi="Calibri" w:eastAsia="Calibri" w:cs="Calibri"/>
          </w:rPr>
          <w:t>https://doi-org.ezproxy.uwtsd.ac.uk/10.1080/03004430.2019.1653551</w:t>
        </w:r>
      </w:hyperlink>
      <w:r w:rsidRPr="3BBF2EC0">
        <w:rPr>
          <w:rFonts w:ascii="Calibri" w:hAnsi="Calibri" w:eastAsia="Calibri" w:cs="Calibri"/>
          <w:color w:val="000000" w:themeColor="text1"/>
        </w:rPr>
        <w:t xml:space="preserve"> </w:t>
      </w:r>
      <w:r w:rsidRPr="3BBF2EC0">
        <w:rPr>
          <w:rFonts w:ascii="Calibri" w:hAnsi="Calibri" w:eastAsia="Calibri" w:cs="Calibri"/>
          <w:i/>
          <w:iCs/>
          <w:color w:val="000000" w:themeColor="text1"/>
        </w:rPr>
        <w:t xml:space="preserve"> </w:t>
      </w:r>
      <w:r w:rsidRPr="3BBF2EC0">
        <w:rPr>
          <w:rFonts w:ascii="Calibri" w:hAnsi="Calibri" w:eastAsia="Calibri" w:cs="Calibri"/>
          <w:color w:val="000000" w:themeColor="text1"/>
        </w:rPr>
        <w:t>(Accessed: 09 January 2024).</w:t>
      </w:r>
    </w:p>
    <w:p w:rsidR="43270465" w:rsidP="3BBF2EC0" w:rsidRDefault="3BBF2EC0" w14:paraId="145A2FB6" w14:textId="4718B648">
      <w:pPr>
        <w:rPr>
          <w:rFonts w:ascii="Calibri" w:hAnsi="Calibri" w:eastAsia="Calibri" w:cs="Calibri"/>
        </w:rPr>
      </w:pPr>
      <w:r w:rsidRPr="3BBF2EC0">
        <w:rPr>
          <w:rFonts w:ascii="Calibri" w:hAnsi="Calibri" w:eastAsia="Calibri" w:cs="Calibri"/>
          <w:color w:val="000000" w:themeColor="text1"/>
        </w:rPr>
        <w:t xml:space="preserve">Welsh Government (2019) </w:t>
      </w:r>
      <w:r w:rsidRPr="3BBF2EC0">
        <w:rPr>
          <w:rFonts w:ascii="Calibri" w:hAnsi="Calibri" w:eastAsia="Calibri" w:cs="Calibri"/>
          <w:i/>
          <w:iCs/>
          <w:color w:val="000000" w:themeColor="text1"/>
        </w:rPr>
        <w:t xml:space="preserve">Statutory assessment arrangements for the Foundation Phase and the end of Key Stages 2 and 3. </w:t>
      </w:r>
      <w:r w:rsidRPr="3BBF2EC0">
        <w:rPr>
          <w:rFonts w:ascii="Calibri" w:hAnsi="Calibri" w:eastAsia="Calibri" w:cs="Calibri"/>
          <w:color w:val="000000" w:themeColor="text1"/>
        </w:rPr>
        <w:t xml:space="preserve">Available at:  </w:t>
      </w:r>
      <w:hyperlink r:id="rId19">
        <w:r w:rsidRPr="3BBF2EC0">
          <w:rPr>
            <w:rStyle w:val="Hyperlink"/>
            <w:rFonts w:ascii="Calibri" w:hAnsi="Calibri" w:eastAsia="Calibri" w:cs="Calibri"/>
          </w:rPr>
          <w:t>https://hwb.gov.wales/storage/53889241-676d-4e36-8e69-</w:t>
        </w:r>
        <w:r w:rsidRPr="3BBF2EC0">
          <w:rPr>
            <w:rStyle w:val="Hyperlink"/>
            <w:rFonts w:ascii="Calibri" w:hAnsi="Calibri" w:eastAsia="Calibri" w:cs="Calibri"/>
          </w:rPr>
          <w:lastRenderedPageBreak/>
          <w:t>b9129f8ccf51/statutory-assessment-arrangements-for-the-foundation-phase-and-end-of-key-stages-2-and-3-190909.pdf</w:t>
        </w:r>
      </w:hyperlink>
      <w:r w:rsidRPr="3BBF2EC0">
        <w:rPr>
          <w:rFonts w:ascii="Calibri" w:hAnsi="Calibri" w:eastAsia="Calibri" w:cs="Calibri"/>
          <w:color w:val="000000" w:themeColor="text1"/>
        </w:rPr>
        <w:t xml:space="preserve"> (Accessed: 08 January 2024).</w:t>
      </w:r>
    </w:p>
    <w:p w:rsidR="43270465" w:rsidP="43270465" w:rsidRDefault="43270465" w14:paraId="60F01017" w14:textId="6BE8D5CD">
      <w:r w:rsidRPr="43270465">
        <w:rPr>
          <w:rFonts w:ascii="Calibri" w:hAnsi="Calibri" w:eastAsia="Calibri" w:cs="Calibri"/>
          <w:color w:val="000000" w:themeColor="text1"/>
        </w:rPr>
        <w:t xml:space="preserve">Welsh Government (2019) </w:t>
      </w:r>
      <w:r w:rsidRPr="43270465">
        <w:rPr>
          <w:rFonts w:ascii="Calibri" w:hAnsi="Calibri" w:eastAsia="Calibri" w:cs="Calibri"/>
          <w:i/>
          <w:iCs/>
          <w:color w:val="000000" w:themeColor="text1"/>
        </w:rPr>
        <w:t xml:space="preserve">How is my child doing in the Foundation Phase? A guide for parents and carers. </w:t>
      </w:r>
      <w:r w:rsidRPr="43270465">
        <w:rPr>
          <w:rFonts w:ascii="Calibri" w:hAnsi="Calibri" w:eastAsia="Calibri" w:cs="Calibri"/>
          <w:color w:val="000000" w:themeColor="text1"/>
        </w:rPr>
        <w:t xml:space="preserve">Available at: </w:t>
      </w:r>
      <w:hyperlink r:id="rId20">
        <w:r w:rsidRPr="43270465">
          <w:rPr>
            <w:rStyle w:val="Hyperlink"/>
            <w:rFonts w:ascii="Calibri" w:hAnsi="Calibri" w:eastAsia="Calibri" w:cs="Calibri"/>
          </w:rPr>
          <w:t>https://www.gov.wales/sites/default/files/publications/2019-07/how-is-my-child-doing-in-the-foundation-phase-a-guide-for-parents-and-carers.pdf</w:t>
        </w:r>
      </w:hyperlink>
      <w:r w:rsidRPr="43270465">
        <w:rPr>
          <w:rFonts w:ascii="Calibri" w:hAnsi="Calibri" w:eastAsia="Calibri" w:cs="Calibri"/>
          <w:color w:val="000000" w:themeColor="text1"/>
        </w:rPr>
        <w:t xml:space="preserve"> (Accessed: 08 January 2024). </w:t>
      </w:r>
      <w:r w:rsidRPr="43270465">
        <w:rPr>
          <w:rFonts w:ascii="Calibri" w:hAnsi="Calibri" w:eastAsia="Calibri" w:cs="Calibri"/>
        </w:rPr>
        <w:t xml:space="preserve"> </w:t>
      </w:r>
    </w:p>
    <w:p w:rsidR="43270465" w:rsidP="43270465" w:rsidRDefault="43270465" w14:paraId="693015EF" w14:textId="3ED22F84">
      <w:r w:rsidRPr="43270465">
        <w:rPr>
          <w:rFonts w:ascii="Calibri" w:hAnsi="Calibri" w:eastAsia="Calibri" w:cs="Calibri"/>
          <w:color w:val="000000" w:themeColor="text1"/>
        </w:rPr>
        <w:t xml:space="preserve">Welsh Government (2017) </w:t>
      </w:r>
      <w:r w:rsidRPr="43270465">
        <w:rPr>
          <w:rFonts w:ascii="Calibri" w:hAnsi="Calibri" w:eastAsia="Calibri" w:cs="Calibri"/>
          <w:i/>
          <w:iCs/>
          <w:color w:val="000000" w:themeColor="text1"/>
        </w:rPr>
        <w:t>Foundation Phase Profile Handbook.</w:t>
      </w:r>
      <w:r w:rsidRPr="43270465">
        <w:rPr>
          <w:rFonts w:ascii="Calibri" w:hAnsi="Calibri" w:eastAsia="Calibri" w:cs="Calibri"/>
          <w:color w:val="000000" w:themeColor="text1"/>
        </w:rPr>
        <w:t xml:space="preserve"> Available at: https://www.gov.wales/sites/default/files/publications/2018-03/foundation-phase-profile-handbook-revised-september-2017.pdf (Accessed: 04 January 2024).  </w:t>
      </w:r>
      <w:r w:rsidRPr="43270465">
        <w:rPr>
          <w:rFonts w:ascii="Calibri" w:hAnsi="Calibri" w:eastAsia="Calibri" w:cs="Calibri"/>
        </w:rPr>
        <w:t xml:space="preserve"> </w:t>
      </w:r>
    </w:p>
    <w:p w:rsidR="43270465" w:rsidP="0C5BF2B8" w:rsidRDefault="0C5BF2B8" w14:paraId="30A57583" w14:textId="34AB7721">
      <w:pPr>
        <w:rPr>
          <w:rFonts w:ascii="Calibri" w:hAnsi="Calibri" w:eastAsia="Calibri" w:cs="Calibri"/>
          <w:sz w:val="24"/>
          <w:szCs w:val="24"/>
        </w:rPr>
      </w:pPr>
      <w:r w:rsidRPr="0C5BF2B8">
        <w:rPr>
          <w:rFonts w:ascii="Calibri" w:hAnsi="Calibri" w:eastAsia="Calibri" w:cs="Calibri"/>
        </w:rPr>
        <w:t xml:space="preserve">Welsh Government. (2016) </w:t>
      </w:r>
      <w:r w:rsidRPr="0C5BF2B8">
        <w:rPr>
          <w:rFonts w:ascii="Calibri" w:hAnsi="Calibri" w:eastAsia="Calibri" w:cs="Calibri"/>
          <w:i/>
          <w:iCs/>
          <w:sz w:val="24"/>
          <w:szCs w:val="24"/>
        </w:rPr>
        <w:t xml:space="preserve">The Foundation Phase Profile (Animated explainer). </w:t>
      </w:r>
      <w:r w:rsidRPr="0C5BF2B8">
        <w:rPr>
          <w:rFonts w:ascii="Calibri" w:hAnsi="Calibri" w:eastAsia="Calibri" w:cs="Calibri"/>
          <w:sz w:val="24"/>
          <w:szCs w:val="24"/>
        </w:rPr>
        <w:t>Available at:</w:t>
      </w:r>
      <w:hyperlink r:id="rId21">
        <w:r w:rsidRPr="0C5BF2B8">
          <w:rPr>
            <w:rStyle w:val="Hyperlink"/>
            <w:rFonts w:ascii="Calibri" w:hAnsi="Calibri" w:eastAsia="Calibri" w:cs="Calibri"/>
            <w:sz w:val="24"/>
            <w:szCs w:val="24"/>
          </w:rPr>
          <w:t>The Foundation Phase profile (Animated explainer) (youtube.com)</w:t>
        </w:r>
      </w:hyperlink>
      <w:r w:rsidRPr="0C5BF2B8">
        <w:rPr>
          <w:rFonts w:ascii="Calibri" w:hAnsi="Calibri" w:eastAsia="Calibri" w:cs="Calibri"/>
          <w:sz w:val="24"/>
          <w:szCs w:val="24"/>
        </w:rPr>
        <w:t xml:space="preserve"> (Accessed: 15 January 2024).</w:t>
      </w:r>
    </w:p>
    <w:p w:rsidR="43270465" w:rsidP="0C5BF2B8" w:rsidRDefault="3BBF2EC0" w14:paraId="149459F6" w14:textId="3E9B2812">
      <w:pPr>
        <w:rPr>
          <w:rFonts w:ascii="Calibri" w:hAnsi="Calibri" w:eastAsia="Calibri" w:cs="Calibri"/>
        </w:rPr>
      </w:pPr>
      <w:r w:rsidRPr="3BBF2EC0">
        <w:rPr>
          <w:rFonts w:ascii="Calibri" w:hAnsi="Calibri" w:eastAsia="Calibri" w:cs="Calibri"/>
          <w:color w:val="000000" w:themeColor="text1"/>
        </w:rPr>
        <w:t xml:space="preserve">Welsh Government (2015) Curriculum for Wales: Foundation Phase Framework. Available at: </w:t>
      </w:r>
      <w:hyperlink r:id="rId22">
        <w:r w:rsidRPr="3BBF2EC0">
          <w:rPr>
            <w:rStyle w:val="Hyperlink"/>
            <w:rFonts w:ascii="Calibri" w:hAnsi="Calibri" w:eastAsia="Calibri" w:cs="Calibri"/>
          </w:rPr>
          <w:t>https://www.gov.wales/sites/default/files/publications/2018-02/foundation-phase-framework-revised-2015.pdf</w:t>
        </w:r>
      </w:hyperlink>
      <w:r w:rsidRPr="3BBF2EC0">
        <w:rPr>
          <w:rFonts w:ascii="Calibri" w:hAnsi="Calibri" w:eastAsia="Calibri" w:cs="Calibri"/>
          <w:color w:val="000000" w:themeColor="text1"/>
        </w:rPr>
        <w:t xml:space="preserve"> (Accessed: 07 January 2024). </w:t>
      </w:r>
      <w:r w:rsidRPr="3BBF2EC0">
        <w:rPr>
          <w:rFonts w:ascii="Calibri" w:hAnsi="Calibri" w:eastAsia="Calibri" w:cs="Calibri"/>
        </w:rPr>
        <w:t xml:space="preserve"> </w:t>
      </w:r>
    </w:p>
    <w:p w:rsidR="3BBF2EC0" w:rsidP="3BBF2EC0" w:rsidRDefault="3BBF2EC0" w14:paraId="2FA0F7C5" w14:textId="2F81BB88">
      <w:pPr>
        <w:rPr>
          <w:rFonts w:ascii="Calibri" w:hAnsi="Calibri" w:eastAsia="Calibri" w:cs="Calibri"/>
          <w:i/>
          <w:iCs/>
        </w:rPr>
      </w:pPr>
      <w:r w:rsidRPr="3BBF2EC0">
        <w:rPr>
          <w:rFonts w:ascii="Calibri" w:hAnsi="Calibri" w:eastAsia="Calibri" w:cs="Calibri"/>
        </w:rPr>
        <w:t xml:space="preserve">Welsh Government (2015) </w:t>
      </w:r>
      <w:r w:rsidRPr="3BBF2EC0">
        <w:rPr>
          <w:rFonts w:ascii="Calibri" w:hAnsi="Calibri" w:eastAsia="Calibri" w:cs="Calibri"/>
          <w:i/>
          <w:iCs/>
        </w:rPr>
        <w:t>Curriculum for Wales: revised Areas of Learning and programmes of study.</w:t>
      </w:r>
      <w:r w:rsidRPr="3BBF2EC0">
        <w:rPr>
          <w:rFonts w:ascii="Calibri" w:hAnsi="Calibri" w:eastAsia="Calibri" w:cs="Calibri"/>
        </w:rPr>
        <w:t xml:space="preserve"> Available at: </w:t>
      </w:r>
      <w:hyperlink r:id="rId23">
        <w:r w:rsidRPr="3BBF2EC0">
          <w:rPr>
            <w:rStyle w:val="Hyperlink"/>
            <w:rFonts w:ascii="Calibri" w:hAnsi="Calibri" w:eastAsia="Calibri" w:cs="Calibri"/>
          </w:rPr>
          <w:t>https://hwb.gov.wales/storage/46382070-e563-46ee-85b5-202e41684e3b/curriculum-for-wales-revised-areas-of-learning-and-programmes-of-study.pdf</w:t>
        </w:r>
      </w:hyperlink>
      <w:r w:rsidRPr="3BBF2EC0">
        <w:rPr>
          <w:rFonts w:ascii="Calibri" w:hAnsi="Calibri" w:eastAsia="Calibri" w:cs="Calibri"/>
        </w:rPr>
        <w:t xml:space="preserve"> (Accessed: 17 January 2024).</w:t>
      </w:r>
    </w:p>
    <w:p w:rsidR="43270465" w:rsidP="43270465" w:rsidRDefault="43270465" w14:paraId="78ECBB48" w14:textId="5F2690B2">
      <w:pPr>
        <w:rPr>
          <w:rFonts w:ascii="Calibri" w:hAnsi="Calibri" w:eastAsia="Calibri" w:cs="Calibri"/>
          <w:i/>
          <w:iCs/>
        </w:rPr>
      </w:pPr>
      <w:r w:rsidRPr="43270465">
        <w:rPr>
          <w:rFonts w:ascii="Calibri" w:hAnsi="Calibri" w:eastAsia="Calibri" w:cs="Calibri"/>
        </w:rPr>
        <w:t xml:space="preserve">Welsh Government (2015) </w:t>
      </w:r>
      <w:r w:rsidRPr="43270465">
        <w:rPr>
          <w:rFonts w:ascii="Calibri" w:hAnsi="Calibri" w:eastAsia="Calibri" w:cs="Calibri"/>
          <w:i/>
          <w:iCs/>
        </w:rPr>
        <w:t xml:space="preserve">Foundation Phase Profile: Frequently asked questions. </w:t>
      </w:r>
      <w:r w:rsidRPr="43270465">
        <w:rPr>
          <w:rFonts w:ascii="Calibri" w:hAnsi="Calibri" w:eastAsia="Calibri" w:cs="Calibri"/>
        </w:rPr>
        <w:t xml:space="preserve">Available at: </w:t>
      </w:r>
      <w:hyperlink r:id="rId24">
        <w:r w:rsidRPr="43270465">
          <w:rPr>
            <w:rStyle w:val="Hyperlink"/>
            <w:rFonts w:ascii="Calibri" w:hAnsi="Calibri" w:eastAsia="Calibri" w:cs="Calibri"/>
            <w:i/>
            <w:iCs/>
          </w:rPr>
          <w:t>h</w:t>
        </w:r>
        <w:r w:rsidRPr="43270465">
          <w:rPr>
            <w:rStyle w:val="Hyperlink"/>
            <w:rFonts w:ascii="Calibri" w:hAnsi="Calibri" w:eastAsia="Calibri" w:cs="Calibri"/>
          </w:rPr>
          <w:t>ttps://hwb.gov.wales/storage/840fa930-c037-4669-8251-4794991fce91/frequently-asked-questions.pdf</w:t>
        </w:r>
      </w:hyperlink>
      <w:r w:rsidRPr="43270465">
        <w:rPr>
          <w:rFonts w:ascii="Calibri" w:hAnsi="Calibri" w:eastAsia="Calibri" w:cs="Calibri"/>
        </w:rPr>
        <w:t xml:space="preserve"> (Accessed: 15 January 2024). </w:t>
      </w:r>
    </w:p>
    <w:p w:rsidR="43270465" w:rsidP="43270465" w:rsidRDefault="43270465" w14:paraId="48571177" w14:textId="277F1B8C">
      <w:r w:rsidRPr="1133AC96" w:rsidR="1133AC96">
        <w:rPr>
          <w:rFonts w:ascii="Calibri" w:hAnsi="Calibri" w:eastAsia="Calibri" w:cs="Calibri"/>
          <w:color w:val="000000" w:themeColor="text1" w:themeTint="FF" w:themeShade="FF"/>
        </w:rPr>
        <w:t xml:space="preserve">Waters, J. (2015) ‘The Foundation Phase in Wales – time to grow up?’, </w:t>
      </w:r>
      <w:r w:rsidRPr="1133AC96" w:rsidR="1133AC96">
        <w:rPr>
          <w:rFonts w:ascii="Calibri" w:hAnsi="Calibri" w:eastAsia="Calibri" w:cs="Calibri"/>
          <w:i w:val="1"/>
          <w:iCs w:val="1"/>
          <w:color w:val="000000" w:themeColor="text1" w:themeTint="FF" w:themeShade="FF"/>
        </w:rPr>
        <w:t xml:space="preserve">Future Education System in Wales. </w:t>
      </w:r>
      <w:r w:rsidRPr="1133AC96" w:rsidR="1133AC96">
        <w:rPr>
          <w:rFonts w:ascii="Calibri" w:hAnsi="Calibri" w:eastAsia="Calibri" w:cs="Calibri"/>
          <w:color w:val="000000" w:themeColor="text1" w:themeTint="FF" w:themeShade="FF"/>
        </w:rPr>
        <w:t xml:space="preserve">Available at: </w:t>
      </w:r>
      <w:hyperlink r:id="R0ccd4a01c6cd4e1f">
        <w:r w:rsidRPr="1133AC96" w:rsidR="1133AC96">
          <w:rPr>
            <w:rStyle w:val="Hyperlink"/>
            <w:rFonts w:ascii="Calibri" w:hAnsi="Calibri" w:eastAsia="Calibri" w:cs="Calibri"/>
          </w:rPr>
          <w:t>https://repository.uwtsd.ac.uk/id/eprint/715/1/Waters,%20J.(2016)%20The%20foundation%20phase%20in%20Wales%20-%20time%20to%20grow.pdf</w:t>
        </w:r>
      </w:hyperlink>
      <w:r w:rsidRPr="1133AC96" w:rsidR="1133AC96">
        <w:rPr>
          <w:rFonts w:ascii="Calibri" w:hAnsi="Calibri" w:eastAsia="Calibri" w:cs="Calibri"/>
          <w:color w:val="000000" w:themeColor="text1" w:themeTint="FF" w:themeShade="FF"/>
        </w:rPr>
        <w:t xml:space="preserve"> (Accessed: 06 December 2023)</w:t>
      </w:r>
      <w:r w:rsidRPr="1133AC96" w:rsidR="1133AC96">
        <w:rPr>
          <w:rFonts w:ascii="Calibri" w:hAnsi="Calibri" w:eastAsia="Calibri" w:cs="Calibri"/>
          <w:color w:val="000000" w:themeColor="text1" w:themeTint="FF" w:themeShade="FF"/>
        </w:rPr>
        <w:t xml:space="preserve">.  </w:t>
      </w:r>
      <w:r w:rsidRPr="1133AC96" w:rsidR="1133AC96">
        <w:rPr>
          <w:rFonts w:ascii="Calibri" w:hAnsi="Calibri" w:eastAsia="Calibri" w:cs="Calibri"/>
        </w:rPr>
        <w:t xml:space="preserve"> </w:t>
      </w:r>
    </w:p>
    <w:p w:rsidR="1133AC96" w:rsidP="1133AC96" w:rsidRDefault="1133AC96" w14:paraId="7E47DEED" w14:textId="5414E5E5">
      <w:pPr>
        <w:pStyle w:val="Normal"/>
        <w:rPr>
          <w:rFonts w:ascii="Calibri" w:hAnsi="Calibri" w:eastAsia="Calibri" w:cs="Calibri"/>
        </w:rPr>
      </w:pPr>
      <w:r w:rsidRPr="1133AC96" w:rsidR="1133AC96">
        <w:rPr>
          <w:rFonts w:ascii="Calibri" w:hAnsi="Calibri" w:eastAsia="Calibri" w:cs="Calibri"/>
        </w:rPr>
        <w:t xml:space="preserve">Welsh Government (2015) </w:t>
      </w:r>
      <w:r w:rsidRPr="1133AC96" w:rsidR="1133AC96">
        <w:rPr>
          <w:rFonts w:ascii="Calibri" w:hAnsi="Calibri" w:eastAsia="Calibri" w:cs="Calibri"/>
          <w:i w:val="1"/>
          <w:iCs w:val="1"/>
        </w:rPr>
        <w:t xml:space="preserve">Evaluating the Foundation Phase: Final report. </w:t>
      </w:r>
      <w:r w:rsidRPr="1133AC96" w:rsidR="1133AC96">
        <w:rPr>
          <w:rFonts w:ascii="Calibri" w:hAnsi="Calibri" w:eastAsia="Calibri" w:cs="Calibri"/>
          <w:i w:val="0"/>
          <w:iCs w:val="0"/>
        </w:rPr>
        <w:t xml:space="preserve">Available at: </w:t>
      </w:r>
      <w:hyperlink r:id="Ra7e44e03b94c45f4">
        <w:r w:rsidRPr="1133AC96" w:rsidR="1133AC96">
          <w:rPr>
            <w:rStyle w:val="Hyperlink"/>
            <w:rFonts w:ascii="Calibri" w:hAnsi="Calibri" w:eastAsia="Calibri" w:cs="Calibri"/>
            <w:i w:val="0"/>
            <w:iCs w:val="0"/>
          </w:rPr>
          <w:t>https://www.gov.wales/sites/default/files/statistics-and-research/2019-07/150514-foundation-phase-final-en_0.pdf</w:t>
        </w:r>
      </w:hyperlink>
      <w:r w:rsidRPr="1133AC96" w:rsidR="1133AC96">
        <w:rPr>
          <w:rFonts w:ascii="Calibri" w:hAnsi="Calibri" w:eastAsia="Calibri" w:cs="Calibri"/>
          <w:i w:val="0"/>
          <w:iCs w:val="0"/>
        </w:rPr>
        <w:t xml:space="preserve"> (Accessed: 19 January 2024).</w:t>
      </w:r>
    </w:p>
    <w:p w:rsidR="1133AC96" w:rsidP="1133AC96" w:rsidRDefault="1133AC96" w14:paraId="2FE9A71D" w14:textId="1B277D09">
      <w:pPr>
        <w:pStyle w:val="Normal"/>
        <w:rPr>
          <w:rFonts w:ascii="Calibri" w:hAnsi="Calibri" w:eastAsia="Calibri" w:cs="Calibri"/>
        </w:rPr>
      </w:pPr>
      <w:r w:rsidRPr="1133AC96" w:rsidR="1133AC96">
        <w:rPr>
          <w:rFonts w:ascii="Calibri" w:hAnsi="Calibri" w:eastAsia="Calibri" w:cs="Calibri"/>
        </w:rPr>
        <w:t xml:space="preserve">Welsh Government (2014) </w:t>
      </w:r>
      <w:r w:rsidRPr="1133AC96" w:rsidR="1133AC96">
        <w:rPr>
          <w:rFonts w:ascii="Calibri" w:hAnsi="Calibri" w:eastAsia="Calibri" w:cs="Calibri"/>
          <w:i w:val="1"/>
          <w:iCs w:val="1"/>
        </w:rPr>
        <w:t xml:space="preserve">An independent stocktake of the Foundation Phase in Wales. </w:t>
      </w:r>
      <w:r w:rsidRPr="1133AC96" w:rsidR="1133AC96">
        <w:rPr>
          <w:rFonts w:ascii="Calibri" w:hAnsi="Calibri" w:eastAsia="Calibri" w:cs="Calibri"/>
          <w:i w:val="0"/>
          <w:iCs w:val="0"/>
        </w:rPr>
        <w:t xml:space="preserve">Available at: </w:t>
      </w:r>
      <w:hyperlink r:id="Rff96d4fb6a0944bb">
        <w:r w:rsidRPr="1133AC96" w:rsidR="1133AC96">
          <w:rPr>
            <w:rStyle w:val="Hyperlink"/>
            <w:rFonts w:ascii="Calibri" w:hAnsi="Calibri" w:eastAsia="Calibri" w:cs="Calibri"/>
            <w:i w:val="0"/>
            <w:iCs w:val="0"/>
          </w:rPr>
          <w:t>https://www.gov.wales/sites/default/files/publications/2018-03/an-independent-stocktake-of-the-foundation-phase-in-wales-final-report.pdf</w:t>
        </w:r>
      </w:hyperlink>
      <w:r w:rsidRPr="1133AC96" w:rsidR="1133AC96">
        <w:rPr>
          <w:rFonts w:ascii="Calibri" w:hAnsi="Calibri" w:eastAsia="Calibri" w:cs="Calibri"/>
          <w:i w:val="0"/>
          <w:iCs w:val="0"/>
        </w:rPr>
        <w:t xml:space="preserve"> (Accessed: 16 January 2024). </w:t>
      </w:r>
    </w:p>
    <w:p w:rsidR="43270465" w:rsidP="43270465" w:rsidRDefault="43270465" w14:paraId="2DCA94CB" w14:textId="583675C8">
      <w:r w:rsidRPr="43270465">
        <w:rPr>
          <w:rFonts w:ascii="Calibri" w:hAnsi="Calibri" w:eastAsia="Calibri" w:cs="Calibri"/>
          <w:color w:val="000000" w:themeColor="text1"/>
        </w:rPr>
        <w:t xml:space="preserve">Welsh Government (2014) </w:t>
      </w:r>
      <w:r w:rsidRPr="43270465">
        <w:rPr>
          <w:rFonts w:ascii="Calibri" w:hAnsi="Calibri" w:eastAsia="Calibri" w:cs="Calibri"/>
          <w:i/>
          <w:iCs/>
          <w:color w:val="000000" w:themeColor="text1"/>
        </w:rPr>
        <w:t>Further steps outdoors.</w:t>
      </w:r>
      <w:r w:rsidRPr="43270465">
        <w:rPr>
          <w:rFonts w:ascii="Calibri" w:hAnsi="Calibri" w:eastAsia="Calibri" w:cs="Calibri"/>
          <w:color w:val="000000" w:themeColor="text1"/>
        </w:rPr>
        <w:t xml:space="preserve"> Available at: https://hwb.gov.wales/storage/37952a30-6aa6-4a64-be8c-6710dbd25d8c/further-steps-outdoors.pdf (Accessed: 15 January 2024).   </w:t>
      </w:r>
      <w:r w:rsidRPr="43270465">
        <w:rPr>
          <w:rFonts w:ascii="Calibri" w:hAnsi="Calibri" w:eastAsia="Calibri" w:cs="Calibri"/>
        </w:rPr>
        <w:t xml:space="preserve"> </w:t>
      </w:r>
    </w:p>
    <w:p w:rsidR="43270465" w:rsidP="714EB4CE" w:rsidRDefault="714EB4CE" w14:paraId="32DEB71E" w14:textId="222A973F">
      <w:pPr>
        <w:rPr>
          <w:rFonts w:ascii="Calibri" w:hAnsi="Calibri" w:eastAsia="Calibri" w:cs="Calibri"/>
        </w:rPr>
      </w:pPr>
      <w:r w:rsidRPr="714EB4CE">
        <w:rPr>
          <w:rFonts w:ascii="Calibri" w:hAnsi="Calibri" w:eastAsia="Calibri" w:cs="Calibri"/>
        </w:rPr>
        <w:t xml:space="preserve">Welsh Government (no date) </w:t>
      </w:r>
      <w:r w:rsidRPr="714EB4CE">
        <w:rPr>
          <w:rFonts w:ascii="Calibri" w:hAnsi="Calibri" w:eastAsia="Calibri" w:cs="Calibri"/>
          <w:i/>
          <w:iCs/>
        </w:rPr>
        <w:t>Curriculum planning and priorities guide.</w:t>
      </w:r>
      <w:r w:rsidRPr="714EB4CE">
        <w:rPr>
          <w:rFonts w:ascii="Calibri" w:hAnsi="Calibri" w:eastAsia="Calibri" w:cs="Calibri"/>
        </w:rPr>
        <w:t xml:space="preserve"> Available at: </w:t>
      </w:r>
      <w:hyperlink r:id="rId26">
        <w:r w:rsidRPr="714EB4CE">
          <w:rPr>
            <w:rStyle w:val="Hyperlink"/>
            <w:rFonts w:ascii="Calibri" w:hAnsi="Calibri" w:eastAsia="Calibri" w:cs="Calibri"/>
          </w:rPr>
          <w:t>https://hwb.gov.wales/api/storage/68657fda-7b73-4086-8148-70949556c727/220217-curriculum-planning-and-priorities-guide.pdf</w:t>
        </w:r>
      </w:hyperlink>
      <w:r w:rsidRPr="714EB4CE">
        <w:rPr>
          <w:rFonts w:ascii="Calibri" w:hAnsi="Calibri" w:eastAsia="Calibri" w:cs="Calibri"/>
        </w:rPr>
        <w:t xml:space="preserve"> (Accessed: 16 January 2024).</w:t>
      </w:r>
    </w:p>
    <w:p w:rsidRPr="00151C87" w:rsidR="00424400" w:rsidP="714EB4CE" w:rsidRDefault="00424400" w14:paraId="2AE943A6" w14:textId="62F969FE">
      <w:pPr>
        <w:rPr>
          <w:rFonts w:ascii="Calibri" w:hAnsi="Calibri" w:eastAsia="Calibri" w:cs="Calibri"/>
        </w:rPr>
      </w:pPr>
      <w:r>
        <w:rPr>
          <w:rFonts w:ascii="Calibri" w:hAnsi="Calibri" w:eastAsia="Calibri" w:cs="Calibri"/>
        </w:rPr>
        <w:t xml:space="preserve">Welsh </w:t>
      </w:r>
      <w:r w:rsidR="001D7148">
        <w:rPr>
          <w:rFonts w:ascii="Calibri" w:hAnsi="Calibri" w:eastAsia="Calibri" w:cs="Calibri"/>
        </w:rPr>
        <w:t xml:space="preserve">Government (no date) </w:t>
      </w:r>
      <w:r w:rsidR="001D7148">
        <w:rPr>
          <w:rFonts w:ascii="Calibri" w:hAnsi="Calibri" w:eastAsia="Calibri" w:cs="Calibri"/>
          <w:i/>
          <w:iCs/>
        </w:rPr>
        <w:t>Engagement Toolk</w:t>
      </w:r>
      <w:r w:rsidR="00AB3736">
        <w:rPr>
          <w:rFonts w:ascii="Calibri" w:hAnsi="Calibri" w:eastAsia="Calibri" w:cs="Calibri"/>
          <w:i/>
          <w:iCs/>
        </w:rPr>
        <w:t>it for funded non – maintained nursery settings</w:t>
      </w:r>
      <w:r w:rsidR="00151C87">
        <w:rPr>
          <w:rFonts w:ascii="Calibri" w:hAnsi="Calibri" w:eastAsia="Calibri" w:cs="Calibri"/>
          <w:i/>
          <w:iCs/>
        </w:rPr>
        <w:t xml:space="preserve">: Curriculum for Wales. </w:t>
      </w:r>
      <w:r w:rsidR="00151C87">
        <w:rPr>
          <w:rFonts w:ascii="Calibri" w:hAnsi="Calibri" w:eastAsia="Calibri" w:cs="Calibri"/>
        </w:rPr>
        <w:t xml:space="preserve">Available at: </w:t>
      </w:r>
      <w:hyperlink w:history="1" r:id="rId27">
        <w:r w:rsidRPr="000B0BD9" w:rsidR="00A035E3">
          <w:rPr>
            <w:rStyle w:val="Hyperlink"/>
            <w:rFonts w:ascii="Calibri" w:hAnsi="Calibri" w:eastAsia="Calibri" w:cs="Calibri"/>
          </w:rPr>
          <w:t>https://hwb.gov.wales/api/storage/c952b5d9-7882-4db5-809b-3895bbe325c7/230726_education-wales-toolkit_bilingual.pdf</w:t>
        </w:r>
      </w:hyperlink>
      <w:r w:rsidR="00A035E3">
        <w:rPr>
          <w:rFonts w:ascii="Calibri" w:hAnsi="Calibri" w:eastAsia="Calibri" w:cs="Calibri"/>
        </w:rPr>
        <w:t xml:space="preserve"> (Accessed: 17 January 2024).</w:t>
      </w:r>
    </w:p>
    <w:p w:rsidR="70C0FE60" w:rsidP="70C0FE60" w:rsidRDefault="70C0FE60" w14:paraId="22AFB4F7" w14:textId="146F8624">
      <w:pPr>
        <w:rPr>
          <w:rFonts w:ascii="Calibri" w:hAnsi="Calibri" w:eastAsia="Calibri" w:cs="Calibri"/>
        </w:rPr>
      </w:pPr>
    </w:p>
    <w:p w:rsidR="43270465" w:rsidP="43270465" w:rsidRDefault="43270465" w14:paraId="436BD150" w14:textId="7531E7A4">
      <w:pPr>
        <w:rPr>
          <w:rFonts w:ascii="Calibri" w:hAnsi="Calibri" w:eastAsia="Calibri" w:cs="Calibri"/>
        </w:rPr>
      </w:pPr>
    </w:p>
    <w:p w:rsidR="43270465" w:rsidP="43270465" w:rsidRDefault="43270465" w14:paraId="0E485204" w14:textId="1DC50BB0">
      <w:pPr>
        <w:rPr>
          <w:rFonts w:ascii="Calibri" w:hAnsi="Calibri" w:eastAsia="Calibri" w:cs="Calibri"/>
          <w:color w:val="000000" w:themeColor="text1"/>
        </w:rPr>
      </w:pPr>
    </w:p>
    <w:p w:rsidR="43270465" w:rsidP="43270465" w:rsidRDefault="43270465" w14:paraId="106E20CB" w14:textId="00DD5DCE">
      <w:pPr>
        <w:rPr>
          <w:rFonts w:ascii="Calibri" w:hAnsi="Calibri" w:eastAsia="Calibri" w:cs="Calibri"/>
          <w:color w:val="000000" w:themeColor="text1"/>
        </w:rPr>
      </w:pPr>
    </w:p>
    <w:p w:rsidR="43270465" w:rsidP="43270465" w:rsidRDefault="43270465" w14:paraId="37FDB1AB" w14:textId="639BD7B8">
      <w:pPr>
        <w:rPr>
          <w:rFonts w:ascii="Arial" w:hAnsi="Arial" w:eastAsia="Arial" w:cs="Arial"/>
          <w:b/>
          <w:bCs/>
          <w:sz w:val="24"/>
          <w:szCs w:val="24"/>
        </w:rPr>
      </w:pPr>
    </w:p>
    <w:p w:rsidR="43270465" w:rsidP="43270465" w:rsidRDefault="43270465" w14:paraId="0415E6CC" w14:textId="6433353C"/>
    <w:p w:rsidR="43270465" w:rsidP="43270465" w:rsidRDefault="43270465" w14:paraId="5846B7F0" w14:textId="193E2B3B"/>
    <w:p w:rsidR="43270465" w:rsidP="43270465" w:rsidRDefault="43270465" w14:paraId="3564B1E9" w14:textId="399E476A"/>
    <w:p w:rsidR="43270465" w:rsidP="43270465" w:rsidRDefault="43270465" w14:paraId="0B7281E6" w14:textId="35C45B2F"/>
    <w:sectPr w:rsidR="43270465">
      <w:headerReference w:type="default" r:id="rId28"/>
      <w:footerReference w:type="default" r:id="rId2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7310" w:rsidRDefault="002D7310" w14:paraId="68F5486F" w14:textId="77777777">
      <w:pPr>
        <w:spacing w:after="0" w:line="240" w:lineRule="auto"/>
      </w:pPr>
      <w:r>
        <w:separator/>
      </w:r>
    </w:p>
  </w:endnote>
  <w:endnote w:type="continuationSeparator" w:id="0">
    <w:p w:rsidR="002D7310" w:rsidRDefault="002D7310" w14:paraId="0D3F01CD" w14:textId="77777777">
      <w:pPr>
        <w:spacing w:after="0" w:line="240" w:lineRule="auto"/>
      </w:pPr>
      <w:r>
        <w:continuationSeparator/>
      </w:r>
    </w:p>
  </w:endnote>
  <w:endnote w:type="continuationNotice" w:id="1">
    <w:p w:rsidR="002D7310" w:rsidRDefault="002D7310" w14:paraId="1777E82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270465" w:rsidTr="43270465" w14:paraId="2B91DAF5" w14:textId="77777777">
      <w:trPr>
        <w:trHeight w:val="300"/>
      </w:trPr>
      <w:tc>
        <w:tcPr>
          <w:tcW w:w="3005" w:type="dxa"/>
        </w:tcPr>
        <w:p w:rsidR="43270465" w:rsidP="43270465" w:rsidRDefault="43270465" w14:paraId="421A6268" w14:textId="5EE5AF6F">
          <w:pPr>
            <w:pStyle w:val="Header"/>
            <w:ind w:left="-115"/>
          </w:pPr>
        </w:p>
      </w:tc>
      <w:tc>
        <w:tcPr>
          <w:tcW w:w="3005" w:type="dxa"/>
        </w:tcPr>
        <w:p w:rsidR="43270465" w:rsidP="43270465" w:rsidRDefault="43270465" w14:paraId="6D93E568" w14:textId="6D1B0FB4">
          <w:pPr>
            <w:pStyle w:val="Header"/>
            <w:jc w:val="center"/>
          </w:pPr>
        </w:p>
      </w:tc>
      <w:tc>
        <w:tcPr>
          <w:tcW w:w="3005" w:type="dxa"/>
        </w:tcPr>
        <w:p w:rsidR="43270465" w:rsidP="43270465" w:rsidRDefault="43270465" w14:paraId="2051487D" w14:textId="60AF8A68">
          <w:pPr>
            <w:pStyle w:val="Header"/>
            <w:ind w:right="-115"/>
            <w:jc w:val="right"/>
          </w:pPr>
        </w:p>
      </w:tc>
    </w:tr>
  </w:tbl>
  <w:p w:rsidR="43270465" w:rsidP="43270465" w:rsidRDefault="43270465" w14:paraId="7AE6E0EC" w14:textId="7D31D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7310" w:rsidRDefault="002D7310" w14:paraId="00DDE77E" w14:textId="77777777">
      <w:pPr>
        <w:spacing w:after="0" w:line="240" w:lineRule="auto"/>
      </w:pPr>
      <w:r>
        <w:separator/>
      </w:r>
    </w:p>
  </w:footnote>
  <w:footnote w:type="continuationSeparator" w:id="0">
    <w:p w:rsidR="002D7310" w:rsidRDefault="002D7310" w14:paraId="7EA13DDF" w14:textId="77777777">
      <w:pPr>
        <w:spacing w:after="0" w:line="240" w:lineRule="auto"/>
      </w:pPr>
      <w:r>
        <w:continuationSeparator/>
      </w:r>
    </w:p>
  </w:footnote>
  <w:footnote w:type="continuationNotice" w:id="1">
    <w:p w:rsidR="002D7310" w:rsidRDefault="002D7310" w14:paraId="56ACC83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270465" w:rsidTr="1133AC96" w14:paraId="1A8E8B37" w14:textId="77777777">
      <w:trPr>
        <w:trHeight w:val="300"/>
      </w:trPr>
      <w:tc>
        <w:tcPr>
          <w:tcW w:w="3005" w:type="dxa"/>
          <w:tcMar/>
        </w:tcPr>
        <w:p w:rsidR="43270465" w:rsidP="43270465" w:rsidRDefault="43270465" w14:paraId="76054C32" w14:textId="31E70E98">
          <w:pPr>
            <w:pStyle w:val="Header"/>
            <w:ind w:left="-115"/>
          </w:pPr>
          <w:r>
            <w:t>ECEY6010</w:t>
          </w:r>
        </w:p>
      </w:tc>
      <w:tc>
        <w:tcPr>
          <w:tcW w:w="3005" w:type="dxa"/>
          <w:tcMar/>
        </w:tcPr>
        <w:p w:rsidR="43270465" w:rsidP="43270465" w:rsidRDefault="43270465" w14:paraId="3A45AE2F" w14:textId="12EDCD10">
          <w:pPr>
            <w:pStyle w:val="Header"/>
            <w:jc w:val="center"/>
          </w:pPr>
        </w:p>
      </w:tc>
      <w:tc>
        <w:tcPr>
          <w:tcW w:w="3005" w:type="dxa"/>
          <w:tcMar/>
        </w:tcPr>
        <w:p w:rsidR="43270465" w:rsidP="43270465" w:rsidRDefault="43270465" w14:paraId="32E95163" w14:textId="202FBAE5">
          <w:pPr>
            <w:pStyle w:val="Header"/>
            <w:ind w:right="-115"/>
            <w:jc w:val="right"/>
          </w:pPr>
          <w:r w:rsidR="1133AC96">
            <w:rPr/>
            <w:t xml:space="preserve">Word Count: 3865 </w:t>
          </w:r>
        </w:p>
      </w:tc>
    </w:tr>
  </w:tbl>
  <w:p w:rsidR="43270465" w:rsidP="43270465" w:rsidRDefault="43270465" w14:paraId="20C4B1C0" w14:textId="0CBF4C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D6DB16"/>
    <w:rsid w:val="000128DC"/>
    <w:rsid w:val="000A4B55"/>
    <w:rsid w:val="000E72B5"/>
    <w:rsid w:val="0011735D"/>
    <w:rsid w:val="00151C87"/>
    <w:rsid w:val="001C0F49"/>
    <w:rsid w:val="001D7148"/>
    <w:rsid w:val="0025063A"/>
    <w:rsid w:val="002D7310"/>
    <w:rsid w:val="003139FC"/>
    <w:rsid w:val="00326553"/>
    <w:rsid w:val="003902D5"/>
    <w:rsid w:val="003C0D24"/>
    <w:rsid w:val="003F21AB"/>
    <w:rsid w:val="0041560E"/>
    <w:rsid w:val="00424400"/>
    <w:rsid w:val="0049098A"/>
    <w:rsid w:val="00654D83"/>
    <w:rsid w:val="006B45EB"/>
    <w:rsid w:val="007765E7"/>
    <w:rsid w:val="007E1391"/>
    <w:rsid w:val="008837D7"/>
    <w:rsid w:val="00963EE5"/>
    <w:rsid w:val="00964A7E"/>
    <w:rsid w:val="00975DDB"/>
    <w:rsid w:val="009A7085"/>
    <w:rsid w:val="009D382B"/>
    <w:rsid w:val="00A035E3"/>
    <w:rsid w:val="00A475F4"/>
    <w:rsid w:val="00AB3736"/>
    <w:rsid w:val="00AD651B"/>
    <w:rsid w:val="00AE5955"/>
    <w:rsid w:val="00AF1E70"/>
    <w:rsid w:val="00BB6918"/>
    <w:rsid w:val="00BE5551"/>
    <w:rsid w:val="00C05A21"/>
    <w:rsid w:val="00C158C1"/>
    <w:rsid w:val="00CA7029"/>
    <w:rsid w:val="00D05BFF"/>
    <w:rsid w:val="00D502E9"/>
    <w:rsid w:val="00D56174"/>
    <w:rsid w:val="00D6334D"/>
    <w:rsid w:val="00D6490D"/>
    <w:rsid w:val="00E5447B"/>
    <w:rsid w:val="00E56B1E"/>
    <w:rsid w:val="00E9340F"/>
    <w:rsid w:val="00F327C9"/>
    <w:rsid w:val="00FD7982"/>
    <w:rsid w:val="0C5BF2B8"/>
    <w:rsid w:val="1133AC96"/>
    <w:rsid w:val="3BBF2EC0"/>
    <w:rsid w:val="3D80E632"/>
    <w:rsid w:val="43270465"/>
    <w:rsid w:val="44D6DB16"/>
    <w:rsid w:val="70C0FE60"/>
    <w:rsid w:val="714EB4CE"/>
    <w:rsid w:val="7A8EC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DB16"/>
  <w15:chartTrackingRefBased/>
  <w15:docId w15:val="{8649CBDB-47B2-4991-A5BD-4CB403934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A03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973399">
      <w:bodyDiv w:val="1"/>
      <w:marLeft w:val="0"/>
      <w:marRight w:val="0"/>
      <w:marTop w:val="0"/>
      <w:marBottom w:val="0"/>
      <w:divBdr>
        <w:top w:val="none" w:sz="0" w:space="0" w:color="auto"/>
        <w:left w:val="none" w:sz="0" w:space="0" w:color="auto"/>
        <w:bottom w:val="none" w:sz="0" w:space="0" w:color="auto"/>
        <w:right w:val="none" w:sz="0" w:space="0" w:color="auto"/>
      </w:divBdr>
    </w:div>
    <w:div w:id="162805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hwb.gov.wales/api/storage/c05430f0-b9d3-4d5e-92a3-8ec30a60ddf1/assessment-arrangements-for-funded-non-maintained-nursery-settings.pdf" TargetMode="External" Id="rId13" /><Relationship Type="http://schemas.openxmlformats.org/officeDocument/2006/relationships/hyperlink" Target="https://doi-org.ezproxy.uwtsd.ac.uk/10.1080/03004430.2019.1653551" TargetMode="External" Id="rId18" /><Relationship Type="http://schemas.openxmlformats.org/officeDocument/2006/relationships/hyperlink" Target="https://hwb.gov.wales/api/storage/68657fda-7b73-4086-8148-70949556c727/220217-curriculum-planning-and-priorities-guide.pdf" TargetMode="External" Id="rId26" /><Relationship Type="http://schemas.openxmlformats.org/officeDocument/2006/relationships/webSettings" Target="webSettings.xml" Id="rId3" /><Relationship Type="http://schemas.openxmlformats.org/officeDocument/2006/relationships/hyperlink" Target="https://www.youtube.com/watch?v=xfWghefLmHo" TargetMode="External" Id="rId21" /><Relationship Type="http://schemas.openxmlformats.org/officeDocument/2006/relationships/hyperlink" Target="https://hwb.gov.wales/curriculum-for-wales/designing-your-curriculum/developing-a-vision-for-curriculum-design/" TargetMode="External" Id="rId17" /><Relationship Type="http://schemas.openxmlformats.org/officeDocument/2006/relationships/settings" Target="settings.xml" Id="rId2" /><Relationship Type="http://schemas.openxmlformats.org/officeDocument/2006/relationships/hyperlink" Target="https://www.gov.wales/sites/default/files/pdf-versions/2023/6/4/1687448152/curriculum-wales-annual-report-2022.pdf" TargetMode="External" Id="rId16" /><Relationship Type="http://schemas.openxmlformats.org/officeDocument/2006/relationships/hyperlink" Target="https://www.gov.wales/sites/default/files/publications/2019-07/how-is-my-child-doing-in-the-foundation-phase-a-guide-for-parents-and-carers.pdf" TargetMode="External" Id="rId20" /><Relationship Type="http://schemas.openxmlformats.org/officeDocument/2006/relationships/footer" Target="footer1.xml" Id="rId29" /><Relationship Type="http://schemas.openxmlformats.org/officeDocument/2006/relationships/styles" Target="styles.xml" Id="rId1" /><Relationship Type="http://schemas.openxmlformats.org/officeDocument/2006/relationships/hyperlink" Target="https://doi.org/10.1080/21594937.2021.1878771" TargetMode="External" Id="rId6" /><Relationship Type="http://schemas.openxmlformats.org/officeDocument/2006/relationships/hyperlink" Target="https://www.gov.wales/sites/default/files/publications/2018-03/successful-futures.pdf" TargetMode="External" Id="rId11" /><Relationship Type="http://schemas.openxmlformats.org/officeDocument/2006/relationships/hyperlink" Target="https://hwb.gov.wales/storage/840fa930-c037-4669-8251-4794991fce91/frequently-asked-questions.pdf" TargetMode="External" Id="rId24" /><Relationship Type="http://schemas.openxmlformats.org/officeDocument/2006/relationships/endnotes" Target="endnotes.xml" Id="rId5" /><Relationship Type="http://schemas.openxmlformats.org/officeDocument/2006/relationships/hyperlink" Target="https://www.gov.wales/sites/default/files/statistics-and-research/2022-07/research-into-assessment-practices-in-the-foundation-phase.pdf" TargetMode="External" Id="rId15" /><Relationship Type="http://schemas.openxmlformats.org/officeDocument/2006/relationships/hyperlink" Target="https://hwb.gov.wales/storage/46382070-e563-46ee-85b5-202e41684e3b/curriculum-for-wales-revised-areas-of-learning-and-programmes-of-study.pdf" TargetMode="External" Id="rId23" /><Relationship Type="http://schemas.openxmlformats.org/officeDocument/2006/relationships/header" Target="header1.xml" Id="rId28" /><Relationship Type="http://schemas.openxmlformats.org/officeDocument/2006/relationships/hyperlink" Target="https://ndna.org.uk/ndna-cymru/curriculum-for-wales-2022/the-five-developmental-pathways/" TargetMode="External" Id="rId10" /><Relationship Type="http://schemas.openxmlformats.org/officeDocument/2006/relationships/hyperlink" Target="https://hwb.gov.wales/storage/53889241-676d-4e36-8e69-b9129f8ccf51/statutory-assessment-arrangements-for-the-foundation-phase-and-end-of-key-stages-2-and-3-190909.pdf" TargetMode="External" Id="rId19" /><Relationship Type="http://schemas.openxmlformats.org/officeDocument/2006/relationships/theme" Target="theme/theme1.xml" Id="rId31" /><Relationship Type="http://schemas.openxmlformats.org/officeDocument/2006/relationships/footnotes" Target="footnotes.xml" Id="rId4" /><Relationship Type="http://schemas.openxmlformats.org/officeDocument/2006/relationships/hyperlink" Target="https://www.researchgate.net/publication/376299145_Outdoor_learning_in_early_childhood_education_exploring_benefits_and_challenges" TargetMode="External" Id="rId9" /><Relationship Type="http://schemas.openxmlformats.org/officeDocument/2006/relationships/hyperlink" Target="https://hwb.gov.wales/api/storage/e4dcdb2e-f87f-4f00-b110-488289cc02ca/220209-easy-read.pdf" TargetMode="External" Id="rId14" /><Relationship Type="http://schemas.openxmlformats.org/officeDocument/2006/relationships/hyperlink" Target="https://www.gov.wales/sites/default/files/publications/2018-02/foundation-phase-framework-revised-2015.pdf" TargetMode="External" Id="rId22" /><Relationship Type="http://schemas.openxmlformats.org/officeDocument/2006/relationships/hyperlink" Target="https://hwb.gov.wales/api/storage/c952b5d9-7882-4db5-809b-3895bbe325c7/230726_education-wales-toolkit_bilingual.pdf" TargetMode="External" Id="rId27" /><Relationship Type="http://schemas.openxmlformats.org/officeDocument/2006/relationships/fontTable" Target="fontTable.xml" Id="rId30" /><Relationship Type="http://schemas.openxmlformats.org/officeDocument/2006/relationships/hyperlink" Target="https://www.walesonline.co.uk/news/education/what-foundation-phase-profile-teachers-9984664" TargetMode="External" Id="R2b96ce28b9744712" /><Relationship Type="http://schemas.openxmlformats.org/officeDocument/2006/relationships/hyperlink" Target="https://dera.ioe.ac.uk/id/eprint/907/1/Foundation_Phase_training_and_its_impact_on_learning_and_teachingAn_interim_report_April_2010.pdf" TargetMode="External" Id="R5a5dd34662114f40" /><Relationship Type="http://schemas.openxmlformats.org/officeDocument/2006/relationships/hyperlink" Target="https://www.medicalnewstoday.com/articles/outdoor-play-children" TargetMode="External" Id="Re5398f558a53413f" /><Relationship Type="http://schemas.openxmlformats.org/officeDocument/2006/relationships/hyperlink" Target="https://web-p-ebscohost-com.ezproxy.uwtsd.ac.uk/ehost/pdfviewer/pdfviewer?vid=0&amp;sid=69984360-957f-4a63-92be-da59f8f56f4e%40redis" TargetMode="External" Id="R9cab9e1743f64cf7" /><Relationship Type="http://schemas.openxmlformats.org/officeDocument/2006/relationships/hyperlink" Target="https://doi-org.ezproxy.uwtsd.ac.uk/10.1080/03054985.2016.1184872" TargetMode="External" Id="R0284aaef10cc48d0" /><Relationship Type="http://schemas.openxmlformats.org/officeDocument/2006/relationships/hyperlink" Target="https://www.unicef.org.uk/wp-content/uploads/2019/10/UNCRC_summary-1_1.pdf" TargetMode="External" Id="Rb371279a1f334230" /><Relationship Type="http://schemas.openxmlformats.org/officeDocument/2006/relationships/hyperlink" Target="https://repository.uwtsd.ac.uk/id/eprint/715/1/Waters,%20J.(2016)%20The%20foundation%20phase%20in%20Wales%20-%20time%20to%20grow.pdf" TargetMode="External" Id="R0ccd4a01c6cd4e1f" /><Relationship Type="http://schemas.openxmlformats.org/officeDocument/2006/relationships/hyperlink" Target="https://www.gov.wales/sites/default/files/statistics-and-research/2019-07/150514-foundation-phase-final-en_0.pdf" TargetMode="External" Id="Ra7e44e03b94c45f4" /><Relationship Type="http://schemas.openxmlformats.org/officeDocument/2006/relationships/hyperlink" Target="https://www.gov.wales/sites/default/files/publications/2018-03/an-independent-stocktake-of-the-foundation-phase-in-wales-final-report.pdf" TargetMode="External" Id="Rff96d4fb6a0944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Lakshami Kaur</dc:creator>
  <keywords/>
  <dc:description/>
  <lastModifiedBy>Lakshami Kaur</lastModifiedBy>
  <revision>50</revision>
  <dcterms:created xsi:type="dcterms:W3CDTF">2024-01-16T09:39:00.0000000Z</dcterms:created>
  <dcterms:modified xsi:type="dcterms:W3CDTF">2024-01-21T21:47:28.6350116Z</dcterms:modified>
</coreProperties>
</file>