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A8845" w14:textId="084E3F02" w:rsidR="00704F6E" w:rsidRDefault="00F66EB0" w:rsidP="00027D54">
      <w:pPr>
        <w:autoSpaceDE w:val="0"/>
        <w:autoSpaceDN w:val="0"/>
        <w:adjustRightInd w:val="0"/>
        <w:spacing w:line="360" w:lineRule="auto"/>
        <w:jc w:val="both"/>
        <w:rPr>
          <w:rFonts w:asciiTheme="minorHAnsi" w:hAnsiTheme="minorHAnsi" w:cstheme="minorHAnsi"/>
          <w:lang w:val="en-US"/>
        </w:rPr>
      </w:pPr>
      <w:r>
        <w:rPr>
          <w:rFonts w:asciiTheme="minorHAnsi" w:hAnsiTheme="minorHAnsi" w:cstheme="minorHAnsi"/>
          <w:lang w:val="en-US"/>
        </w:rPr>
        <w:t xml:space="preserve">The attacks of 9/11 bought immediate attention to Islam and Muslims globally. The stigma faced by Muslims then, remains so today. This essay will briefly highlight whether the 9/11 damaged </w:t>
      </w:r>
      <w:proofErr w:type="spellStart"/>
      <w:r w:rsidR="00133192">
        <w:rPr>
          <w:rFonts w:asciiTheme="minorHAnsi" w:hAnsiTheme="minorHAnsi" w:cstheme="minorHAnsi"/>
          <w:lang w:val="en-US"/>
        </w:rPr>
        <w:t>damaged</w:t>
      </w:r>
      <w:proofErr w:type="spellEnd"/>
      <w:r w:rsidR="00133192">
        <w:rPr>
          <w:rFonts w:asciiTheme="minorHAnsi" w:hAnsiTheme="minorHAnsi" w:cstheme="minorHAnsi"/>
          <w:lang w:val="en-US"/>
        </w:rPr>
        <w:t xml:space="preserve"> the status of Muslims in the United Kingdom. </w:t>
      </w:r>
    </w:p>
    <w:p w14:paraId="4CB6AF05" w14:textId="77777777" w:rsidR="00F66EB0" w:rsidRDefault="00F66EB0" w:rsidP="00027D54">
      <w:pPr>
        <w:autoSpaceDE w:val="0"/>
        <w:autoSpaceDN w:val="0"/>
        <w:adjustRightInd w:val="0"/>
        <w:spacing w:line="360" w:lineRule="auto"/>
        <w:jc w:val="both"/>
        <w:rPr>
          <w:rFonts w:asciiTheme="minorHAnsi" w:hAnsiTheme="minorHAnsi" w:cstheme="minorHAnsi"/>
          <w:lang w:val="en-US"/>
        </w:rPr>
      </w:pPr>
    </w:p>
    <w:p w14:paraId="3499664E" w14:textId="4AD022F9" w:rsidR="001C046D" w:rsidRPr="00027D54" w:rsidRDefault="001C046D" w:rsidP="00027D54">
      <w:pPr>
        <w:autoSpaceDE w:val="0"/>
        <w:autoSpaceDN w:val="0"/>
        <w:adjustRightInd w:val="0"/>
        <w:spacing w:line="360" w:lineRule="auto"/>
        <w:jc w:val="both"/>
        <w:rPr>
          <w:rFonts w:asciiTheme="minorHAnsi" w:hAnsiTheme="minorHAnsi" w:cstheme="minorHAnsi"/>
          <w:lang w:val="en-US"/>
        </w:rPr>
      </w:pPr>
      <w:proofErr w:type="spellStart"/>
      <w:r w:rsidRPr="00027D54">
        <w:rPr>
          <w:rFonts w:asciiTheme="minorHAnsi" w:hAnsiTheme="minorHAnsi" w:cstheme="minorHAnsi"/>
          <w:lang w:val="en-US"/>
        </w:rPr>
        <w:t>Rabby</w:t>
      </w:r>
      <w:proofErr w:type="spellEnd"/>
      <w:r w:rsidRPr="00027D54">
        <w:rPr>
          <w:rFonts w:asciiTheme="minorHAnsi" w:hAnsiTheme="minorHAnsi" w:cstheme="minorHAnsi"/>
          <w:lang w:val="en-US"/>
        </w:rPr>
        <w:t xml:space="preserve"> and Rodgers III argue that though the 9/11 and other subsequent bombings may have increased the discrimination faced by Arabs and Muslims residing within United Kingdom. They however argue the discrimination had actually existed even before 9/11 and other incidents.</w:t>
      </w:r>
      <w:r w:rsidRPr="00027D54">
        <w:rPr>
          <w:rStyle w:val="FootnoteReference"/>
          <w:rFonts w:asciiTheme="minorHAnsi" w:hAnsiTheme="minorHAnsi" w:cstheme="minorHAnsi"/>
          <w:lang w:val="en-US"/>
        </w:rPr>
        <w:footnoteReference w:id="1"/>
      </w:r>
      <w:r w:rsidRPr="00027D54">
        <w:rPr>
          <w:rFonts w:asciiTheme="minorHAnsi" w:hAnsiTheme="minorHAnsi" w:cstheme="minorHAnsi"/>
          <w:lang w:val="en-US"/>
        </w:rPr>
        <w:t xml:space="preserve"> </w:t>
      </w:r>
    </w:p>
    <w:p w14:paraId="7ED25CCC" w14:textId="5973CEC4" w:rsidR="00E317B7" w:rsidRPr="00027D54" w:rsidRDefault="00E317B7" w:rsidP="00E317B7">
      <w:pPr>
        <w:pStyle w:val="BodyText"/>
        <w:spacing w:line="360" w:lineRule="auto"/>
        <w:rPr>
          <w:rFonts w:asciiTheme="minorHAnsi" w:hAnsiTheme="minorHAnsi" w:cstheme="minorHAnsi"/>
          <w:szCs w:val="24"/>
          <w:lang w:val="en-US"/>
        </w:rPr>
      </w:pPr>
      <w:r>
        <w:rPr>
          <w:rFonts w:asciiTheme="minorHAnsi" w:hAnsiTheme="minorHAnsi" w:cstheme="minorHAnsi"/>
          <w:szCs w:val="24"/>
          <w:lang w:val="en-US"/>
        </w:rPr>
        <w:t xml:space="preserve">After the 9/11 and other linked attacks, numerous professionals such as academics, public and political figures, community activists </w:t>
      </w:r>
      <w:r w:rsidR="00704F6E">
        <w:rPr>
          <w:rFonts w:asciiTheme="minorHAnsi" w:hAnsiTheme="minorHAnsi" w:cstheme="minorHAnsi"/>
          <w:szCs w:val="24"/>
          <w:lang w:val="en-US"/>
        </w:rPr>
        <w:t>raised an awareness about the negative portrayal of Muslims in the media. Although one would assume that after all these years that there would be a reduction in the negativity around Muslims, however sadly the negativity remains so.</w:t>
      </w:r>
      <w:r w:rsidR="00704F6E" w:rsidRPr="00704F6E">
        <w:rPr>
          <w:rStyle w:val="FootnoteReference"/>
          <w:rFonts w:asciiTheme="minorHAnsi" w:hAnsiTheme="minorHAnsi" w:cstheme="minorHAnsi"/>
          <w:szCs w:val="24"/>
        </w:rPr>
        <w:t xml:space="preserve"> </w:t>
      </w:r>
      <w:r w:rsidR="00704F6E" w:rsidRPr="00027D54">
        <w:rPr>
          <w:rStyle w:val="FootnoteReference"/>
          <w:rFonts w:asciiTheme="minorHAnsi" w:hAnsiTheme="minorHAnsi" w:cstheme="minorHAnsi"/>
          <w:szCs w:val="24"/>
        </w:rPr>
        <w:footnoteReference w:id="2"/>
      </w:r>
    </w:p>
    <w:p w14:paraId="2CBA2F5A" w14:textId="5D3C3EBB" w:rsidR="001C046D" w:rsidRPr="00027D54" w:rsidRDefault="001C046D" w:rsidP="00027D54">
      <w:pPr>
        <w:pStyle w:val="BodyText"/>
        <w:spacing w:line="360" w:lineRule="auto"/>
        <w:rPr>
          <w:rFonts w:asciiTheme="minorHAnsi" w:hAnsiTheme="minorHAnsi" w:cstheme="minorHAnsi"/>
          <w:szCs w:val="24"/>
        </w:rPr>
      </w:pPr>
      <w:r w:rsidRPr="00027D54">
        <w:rPr>
          <w:rFonts w:asciiTheme="minorHAnsi" w:hAnsiTheme="minorHAnsi" w:cstheme="minorHAnsi"/>
          <w:szCs w:val="24"/>
        </w:rPr>
        <w:t>A nationwide research conducted reported that up</w:t>
      </w:r>
      <w:r w:rsidR="00AA25F0" w:rsidRPr="00027D54">
        <w:rPr>
          <w:rFonts w:asciiTheme="minorHAnsi" w:hAnsiTheme="minorHAnsi" w:cstheme="minorHAnsi"/>
          <w:szCs w:val="24"/>
        </w:rPr>
        <w:t xml:space="preserve"> </w:t>
      </w:r>
      <w:r w:rsidRPr="00027D54">
        <w:rPr>
          <w:rFonts w:asciiTheme="minorHAnsi" w:hAnsiTheme="minorHAnsi" w:cstheme="minorHAnsi"/>
          <w:szCs w:val="24"/>
        </w:rPr>
        <w:t xml:space="preserve">to 80% both </w:t>
      </w:r>
      <w:r w:rsidRPr="00027D54">
        <w:rPr>
          <w:rFonts w:asciiTheme="minorHAnsi" w:hAnsiTheme="minorHAnsi" w:cstheme="minorHAnsi"/>
          <w:szCs w:val="24"/>
        </w:rPr>
        <w:t>Muslim</w:t>
      </w:r>
      <w:r w:rsidRPr="00027D54">
        <w:rPr>
          <w:rFonts w:asciiTheme="minorHAnsi" w:hAnsiTheme="minorHAnsi" w:cstheme="minorHAnsi"/>
          <w:szCs w:val="24"/>
        </w:rPr>
        <w:t xml:space="preserve"> male and female reported far greater discrimination.</w:t>
      </w:r>
      <w:r w:rsidR="00186264" w:rsidRPr="00027D54">
        <w:rPr>
          <w:rStyle w:val="FootnoteReference"/>
          <w:rFonts w:asciiTheme="minorHAnsi" w:hAnsiTheme="minorHAnsi" w:cstheme="minorHAnsi"/>
          <w:szCs w:val="24"/>
        </w:rPr>
        <w:footnoteReference w:id="3"/>
      </w:r>
      <w:r w:rsidRPr="00027D54">
        <w:rPr>
          <w:rFonts w:asciiTheme="minorHAnsi" w:hAnsiTheme="minorHAnsi" w:cstheme="minorHAnsi"/>
          <w:szCs w:val="24"/>
        </w:rPr>
        <w:t xml:space="preserve"> The account of everyday racism and increase in media reporting and popular racist attack on British </w:t>
      </w:r>
      <w:r w:rsidRPr="00027D54">
        <w:rPr>
          <w:rFonts w:asciiTheme="minorHAnsi" w:hAnsiTheme="minorHAnsi" w:cstheme="minorHAnsi"/>
          <w:szCs w:val="24"/>
        </w:rPr>
        <w:t>Muslims</w:t>
      </w:r>
      <w:r w:rsidRPr="00027D54">
        <w:rPr>
          <w:rFonts w:asciiTheme="minorHAnsi" w:hAnsiTheme="minorHAnsi" w:cstheme="minorHAnsi"/>
          <w:szCs w:val="24"/>
        </w:rPr>
        <w:t>.  The cliched ‘day that changed the world’, in September 2001.</w:t>
      </w:r>
      <w:r w:rsidR="00BB6518" w:rsidRPr="00027D54">
        <w:rPr>
          <w:rStyle w:val="FootnoteReference"/>
          <w:rFonts w:asciiTheme="minorHAnsi" w:hAnsiTheme="minorHAnsi" w:cstheme="minorHAnsi"/>
          <w:szCs w:val="24"/>
        </w:rPr>
        <w:footnoteReference w:id="4"/>
      </w:r>
      <w:r w:rsidR="00BB6518" w:rsidRPr="00027D54">
        <w:rPr>
          <w:rFonts w:asciiTheme="minorHAnsi" w:hAnsiTheme="minorHAnsi" w:cstheme="minorHAnsi"/>
          <w:szCs w:val="24"/>
        </w:rPr>
        <w:t xml:space="preserve"> </w:t>
      </w:r>
      <w:r w:rsidR="00F66EB0">
        <w:rPr>
          <w:rFonts w:asciiTheme="minorHAnsi" w:hAnsiTheme="minorHAnsi" w:cstheme="minorHAnsi"/>
          <w:szCs w:val="24"/>
        </w:rPr>
        <w:t xml:space="preserve"> </w:t>
      </w:r>
      <w:r w:rsidRPr="00027D54">
        <w:rPr>
          <w:rFonts w:asciiTheme="minorHAnsi" w:hAnsiTheme="minorHAnsi" w:cstheme="minorHAnsi"/>
          <w:szCs w:val="24"/>
        </w:rPr>
        <w:t>Racism in the wake of 9/11 increased and the new form of racism called islamophobia.  This is similar in responses to the gulf war and similar events.</w:t>
      </w:r>
      <w:r w:rsidRPr="00027D54">
        <w:rPr>
          <w:rFonts w:asciiTheme="minorHAnsi" w:hAnsiTheme="minorHAnsi" w:cstheme="minorHAnsi"/>
          <w:szCs w:val="24"/>
        </w:rPr>
        <w:t xml:space="preserve"> </w:t>
      </w:r>
      <w:r w:rsidRPr="00027D54">
        <w:rPr>
          <w:rFonts w:asciiTheme="minorHAnsi" w:hAnsiTheme="minorHAnsi" w:cstheme="minorHAnsi"/>
          <w:szCs w:val="24"/>
        </w:rPr>
        <w:t>After 9/11 labels from Asian or Asian other changed to ‘</w:t>
      </w:r>
      <w:r w:rsidR="00AA25F0" w:rsidRPr="00027D54">
        <w:rPr>
          <w:rFonts w:asciiTheme="minorHAnsi" w:hAnsiTheme="minorHAnsi" w:cstheme="minorHAnsi"/>
          <w:szCs w:val="24"/>
        </w:rPr>
        <w:t>Muslim</w:t>
      </w:r>
      <w:r w:rsidRPr="00027D54">
        <w:rPr>
          <w:rFonts w:asciiTheme="minorHAnsi" w:hAnsiTheme="minorHAnsi" w:cstheme="minorHAnsi"/>
          <w:szCs w:val="24"/>
        </w:rPr>
        <w:t>’.</w:t>
      </w:r>
      <w:r w:rsidR="00AA25F0" w:rsidRPr="00027D54">
        <w:rPr>
          <w:rFonts w:asciiTheme="minorHAnsi" w:hAnsiTheme="minorHAnsi" w:cstheme="minorHAnsi"/>
          <w:szCs w:val="24"/>
        </w:rPr>
        <w:t xml:space="preserve"> </w:t>
      </w:r>
      <w:r w:rsidRPr="00027D54">
        <w:rPr>
          <w:rFonts w:asciiTheme="minorHAnsi" w:hAnsiTheme="minorHAnsi" w:cstheme="minorHAnsi"/>
          <w:szCs w:val="24"/>
        </w:rPr>
        <w:t xml:space="preserve">It is this ‘other’ after 9/11 that saw the people against diversity </w:t>
      </w:r>
      <w:r w:rsidR="00027D54" w:rsidRPr="00027D54">
        <w:rPr>
          <w:rFonts w:asciiTheme="minorHAnsi" w:hAnsiTheme="minorHAnsi" w:cstheme="minorHAnsi"/>
          <w:szCs w:val="24"/>
        </w:rPr>
        <w:t>attack</w:t>
      </w:r>
      <w:r w:rsidRPr="00027D54">
        <w:rPr>
          <w:rFonts w:asciiTheme="minorHAnsi" w:hAnsiTheme="minorHAnsi" w:cstheme="minorHAnsi"/>
          <w:szCs w:val="24"/>
        </w:rPr>
        <w:t xml:space="preserve"> multiculturalism and use this opportunity to legitimise their stance.  The idea that anything apart from western or non-</w:t>
      </w:r>
      <w:r w:rsidR="00027D54" w:rsidRPr="00027D54">
        <w:rPr>
          <w:rFonts w:asciiTheme="minorHAnsi" w:hAnsiTheme="minorHAnsi" w:cstheme="minorHAnsi"/>
          <w:szCs w:val="24"/>
        </w:rPr>
        <w:t>Christian</w:t>
      </w:r>
      <w:r w:rsidRPr="00027D54">
        <w:rPr>
          <w:rFonts w:asciiTheme="minorHAnsi" w:hAnsiTheme="minorHAnsi" w:cstheme="minorHAnsi"/>
          <w:szCs w:val="24"/>
        </w:rPr>
        <w:t xml:space="preserve"> can be viewed as barbaric, uncivilised and incompatible with the British values. </w:t>
      </w:r>
      <w:r w:rsidR="00BB6518" w:rsidRPr="00027D54">
        <w:rPr>
          <w:rStyle w:val="FootnoteReference"/>
          <w:rFonts w:asciiTheme="minorHAnsi" w:hAnsiTheme="minorHAnsi" w:cstheme="minorHAnsi"/>
          <w:szCs w:val="24"/>
        </w:rPr>
        <w:footnoteReference w:id="5"/>
      </w:r>
    </w:p>
    <w:p w14:paraId="373BB36D" w14:textId="77777777" w:rsidR="00BB6518" w:rsidRPr="00027D54" w:rsidRDefault="00BB6518" w:rsidP="00027D54">
      <w:pPr>
        <w:pStyle w:val="Default"/>
        <w:spacing w:line="360" w:lineRule="auto"/>
        <w:jc w:val="both"/>
        <w:rPr>
          <w:rFonts w:asciiTheme="minorHAnsi" w:hAnsiTheme="minorHAnsi" w:cstheme="minorHAnsi"/>
          <w:color w:val="auto"/>
        </w:rPr>
      </w:pPr>
    </w:p>
    <w:p w14:paraId="4A500D4B" w14:textId="510D6A3F" w:rsidR="001C046D" w:rsidRPr="00027D54" w:rsidRDefault="001C046D" w:rsidP="00027D54">
      <w:pPr>
        <w:pStyle w:val="Default"/>
        <w:spacing w:line="360" w:lineRule="auto"/>
        <w:jc w:val="both"/>
        <w:rPr>
          <w:rFonts w:asciiTheme="minorHAnsi" w:hAnsiTheme="minorHAnsi" w:cstheme="minorHAnsi"/>
          <w:color w:val="auto"/>
        </w:rPr>
      </w:pPr>
      <w:r w:rsidRPr="00027D54">
        <w:rPr>
          <w:rFonts w:asciiTheme="minorHAnsi" w:hAnsiTheme="minorHAnsi" w:cstheme="minorHAnsi"/>
          <w:color w:val="auto"/>
        </w:rPr>
        <w:lastRenderedPageBreak/>
        <w:t>9/11 has been politicised and categorised as ‘war on terror’.</w:t>
      </w:r>
      <w:r w:rsidR="00E317B7">
        <w:rPr>
          <w:rFonts w:asciiTheme="minorHAnsi" w:hAnsiTheme="minorHAnsi" w:cstheme="minorHAnsi"/>
          <w:color w:val="auto"/>
        </w:rPr>
        <w:t xml:space="preserve"> </w:t>
      </w:r>
      <w:r w:rsidRPr="00027D54">
        <w:rPr>
          <w:rFonts w:asciiTheme="minorHAnsi" w:hAnsiTheme="minorHAnsi" w:cstheme="minorHAnsi"/>
          <w:color w:val="auto"/>
        </w:rPr>
        <w:t>It has been marked as a significant event in that it is being used to legitimise specific agendas causing significant negative effects.</w:t>
      </w:r>
      <w:r w:rsidR="00BB6518" w:rsidRPr="00027D54">
        <w:rPr>
          <w:rStyle w:val="FootnoteReference"/>
          <w:rFonts w:asciiTheme="minorHAnsi" w:hAnsiTheme="minorHAnsi" w:cstheme="minorHAnsi"/>
          <w:color w:val="auto"/>
        </w:rPr>
        <w:footnoteReference w:id="6"/>
      </w:r>
    </w:p>
    <w:p w14:paraId="4244E9B6" w14:textId="77777777" w:rsidR="001C046D" w:rsidRPr="00027D54" w:rsidRDefault="001C046D" w:rsidP="00027D54">
      <w:pPr>
        <w:pStyle w:val="Default"/>
        <w:spacing w:line="360" w:lineRule="auto"/>
        <w:jc w:val="both"/>
        <w:rPr>
          <w:rFonts w:asciiTheme="minorHAnsi" w:hAnsiTheme="minorHAnsi" w:cstheme="minorHAnsi"/>
          <w:color w:val="auto"/>
        </w:rPr>
      </w:pPr>
    </w:p>
    <w:p w14:paraId="68C6D0F1" w14:textId="5EA74611" w:rsidR="001C046D" w:rsidRPr="00027D54" w:rsidRDefault="001C046D" w:rsidP="00027D54">
      <w:pPr>
        <w:pStyle w:val="Default"/>
        <w:spacing w:line="360" w:lineRule="auto"/>
        <w:jc w:val="both"/>
        <w:rPr>
          <w:rFonts w:asciiTheme="minorHAnsi" w:hAnsiTheme="minorHAnsi" w:cstheme="minorHAnsi"/>
          <w:color w:val="auto"/>
        </w:rPr>
      </w:pPr>
      <w:r w:rsidRPr="00027D54">
        <w:rPr>
          <w:rFonts w:asciiTheme="minorHAnsi" w:hAnsiTheme="minorHAnsi" w:cstheme="minorHAnsi"/>
          <w:color w:val="auto"/>
        </w:rPr>
        <w:t xml:space="preserve">The media power of reporting in the </w:t>
      </w:r>
      <w:r w:rsidR="00E317B7">
        <w:rPr>
          <w:rFonts w:asciiTheme="minorHAnsi" w:hAnsiTheme="minorHAnsi" w:cstheme="minorHAnsi"/>
          <w:color w:val="auto"/>
        </w:rPr>
        <w:t>UK</w:t>
      </w:r>
      <w:r w:rsidRPr="00027D54">
        <w:rPr>
          <w:rFonts w:asciiTheme="minorHAnsi" w:hAnsiTheme="minorHAnsi" w:cstheme="minorHAnsi"/>
          <w:color w:val="auto"/>
        </w:rPr>
        <w:t xml:space="preserve"> prior and after 9/11 featured heavily Islamic terrorism and the negative reporting of immigrant and ethnic groups stemming from the colonial past.  </w:t>
      </w:r>
      <w:r w:rsidR="00E317B7">
        <w:rPr>
          <w:rFonts w:asciiTheme="minorHAnsi" w:hAnsiTheme="minorHAnsi" w:cstheme="minorHAnsi"/>
          <w:color w:val="auto"/>
        </w:rPr>
        <w:t>Therefore,</w:t>
      </w:r>
      <w:r w:rsidRPr="00027D54">
        <w:rPr>
          <w:rFonts w:asciiTheme="minorHAnsi" w:hAnsiTheme="minorHAnsi" w:cstheme="minorHAnsi"/>
          <w:color w:val="auto"/>
        </w:rPr>
        <w:t xml:space="preserve"> islamophobia in some ways can be said to has been around way before 9/11 such examples of the Rushdie affair setting in motion </w:t>
      </w:r>
      <w:r w:rsidR="00E317B7" w:rsidRPr="00027D54">
        <w:rPr>
          <w:rFonts w:asciiTheme="minorHAnsi" w:hAnsiTheme="minorHAnsi" w:cstheme="minorHAnsi"/>
          <w:color w:val="auto"/>
        </w:rPr>
        <w:t>Muslim</w:t>
      </w:r>
      <w:r w:rsidRPr="00027D54">
        <w:rPr>
          <w:rFonts w:asciiTheme="minorHAnsi" w:hAnsiTheme="minorHAnsi" w:cstheme="minorHAnsi"/>
          <w:color w:val="auto"/>
        </w:rPr>
        <w:t xml:space="preserve"> integration. </w:t>
      </w:r>
      <w:r w:rsidR="00BB6518" w:rsidRPr="00027D54">
        <w:rPr>
          <w:rStyle w:val="FootnoteReference"/>
          <w:rFonts w:asciiTheme="minorHAnsi" w:hAnsiTheme="minorHAnsi" w:cstheme="minorHAnsi"/>
          <w:color w:val="auto"/>
        </w:rPr>
        <w:footnoteReference w:id="7"/>
      </w:r>
    </w:p>
    <w:p w14:paraId="45E6CB6E" w14:textId="77777777" w:rsidR="00E317B7" w:rsidRDefault="00E317B7" w:rsidP="00027D54">
      <w:pPr>
        <w:pStyle w:val="Default"/>
        <w:spacing w:line="360" w:lineRule="auto"/>
        <w:jc w:val="both"/>
        <w:rPr>
          <w:rFonts w:asciiTheme="minorHAnsi" w:hAnsiTheme="minorHAnsi" w:cstheme="minorHAnsi"/>
          <w:color w:val="auto"/>
        </w:rPr>
      </w:pPr>
    </w:p>
    <w:p w14:paraId="2974145B" w14:textId="5237E8B2" w:rsidR="001C046D" w:rsidRPr="00027D54" w:rsidRDefault="001C046D" w:rsidP="00027D54">
      <w:pPr>
        <w:pStyle w:val="Default"/>
        <w:spacing w:line="360" w:lineRule="auto"/>
        <w:jc w:val="both"/>
        <w:rPr>
          <w:rFonts w:asciiTheme="minorHAnsi" w:hAnsiTheme="minorHAnsi" w:cstheme="minorHAnsi"/>
          <w:color w:val="auto"/>
        </w:rPr>
      </w:pPr>
      <w:r w:rsidRPr="00027D54">
        <w:rPr>
          <w:rFonts w:asciiTheme="minorHAnsi" w:hAnsiTheme="minorHAnsi" w:cstheme="minorHAnsi"/>
          <w:color w:val="auto"/>
        </w:rPr>
        <w:t xml:space="preserve">Muslims’ involvement in deviant activities threatens security in the UK, Muslims are a threat to British mainstream values and thus provoke integrative concerns, there are inherent cultural differences between Muslims and the host community which creates tensions in interpersonal relations and Muslims are increasingly making their presence felt in the public sphere. </w:t>
      </w:r>
      <w:r w:rsidR="00BB6518" w:rsidRPr="00027D54">
        <w:rPr>
          <w:rStyle w:val="FootnoteReference"/>
          <w:rFonts w:asciiTheme="minorHAnsi" w:hAnsiTheme="minorHAnsi" w:cstheme="minorHAnsi"/>
          <w:color w:val="auto"/>
        </w:rPr>
        <w:footnoteReference w:id="8"/>
      </w:r>
    </w:p>
    <w:p w14:paraId="5C384D82" w14:textId="589F647E" w:rsidR="001C046D" w:rsidRPr="00027D54" w:rsidRDefault="001C046D" w:rsidP="00027D54">
      <w:pPr>
        <w:pStyle w:val="BodyText"/>
        <w:spacing w:line="360" w:lineRule="auto"/>
        <w:rPr>
          <w:rFonts w:asciiTheme="minorHAnsi" w:hAnsiTheme="minorHAnsi" w:cstheme="minorHAnsi"/>
          <w:szCs w:val="24"/>
        </w:rPr>
      </w:pPr>
      <w:r w:rsidRPr="00027D54">
        <w:rPr>
          <w:rFonts w:asciiTheme="minorHAnsi" w:hAnsiTheme="minorHAnsi" w:cstheme="minorHAnsi"/>
          <w:szCs w:val="24"/>
        </w:rPr>
        <w:t xml:space="preserve">The ‘war on terror’ on terror has seen </w:t>
      </w:r>
      <w:r w:rsidR="00E317B7" w:rsidRPr="00027D54">
        <w:rPr>
          <w:rFonts w:asciiTheme="minorHAnsi" w:hAnsiTheme="minorHAnsi" w:cstheme="minorHAnsi"/>
          <w:szCs w:val="24"/>
        </w:rPr>
        <w:t>Muslims</w:t>
      </w:r>
      <w:r w:rsidRPr="00027D54">
        <w:rPr>
          <w:rFonts w:asciiTheme="minorHAnsi" w:hAnsiTheme="minorHAnsi" w:cstheme="minorHAnsi"/>
          <w:szCs w:val="24"/>
        </w:rPr>
        <w:t xml:space="preserve"> under increased scrutiny in the UK.  Many </w:t>
      </w:r>
      <w:r w:rsidR="00E317B7" w:rsidRPr="00027D54">
        <w:rPr>
          <w:rFonts w:asciiTheme="minorHAnsi" w:hAnsiTheme="minorHAnsi" w:cstheme="minorHAnsi"/>
          <w:szCs w:val="24"/>
        </w:rPr>
        <w:t>Muslim</w:t>
      </w:r>
      <w:r w:rsidRPr="00027D54">
        <w:rPr>
          <w:rFonts w:asciiTheme="minorHAnsi" w:hAnsiTheme="minorHAnsi" w:cstheme="minorHAnsi"/>
          <w:szCs w:val="24"/>
        </w:rPr>
        <w:t xml:space="preserve"> groups found that from 2005</w:t>
      </w:r>
      <w:r w:rsidR="00F66EB0">
        <w:rPr>
          <w:rFonts w:asciiTheme="minorHAnsi" w:hAnsiTheme="minorHAnsi" w:cstheme="minorHAnsi"/>
          <w:szCs w:val="24"/>
        </w:rPr>
        <w:t xml:space="preserve">, </w:t>
      </w:r>
      <w:r w:rsidRPr="00027D54">
        <w:rPr>
          <w:rFonts w:asciiTheme="minorHAnsi" w:hAnsiTheme="minorHAnsi" w:cstheme="minorHAnsi"/>
          <w:szCs w:val="24"/>
        </w:rPr>
        <w:t xml:space="preserve">68% of </w:t>
      </w:r>
      <w:r w:rsidR="00E317B7" w:rsidRPr="00027D54">
        <w:rPr>
          <w:rFonts w:asciiTheme="minorHAnsi" w:hAnsiTheme="minorHAnsi" w:cstheme="minorHAnsi"/>
          <w:szCs w:val="24"/>
        </w:rPr>
        <w:t>Muslim</w:t>
      </w:r>
      <w:r w:rsidRPr="00027D54">
        <w:rPr>
          <w:rFonts w:asciiTheme="minorHAnsi" w:hAnsiTheme="minorHAnsi" w:cstheme="minorHAnsi"/>
          <w:szCs w:val="24"/>
        </w:rPr>
        <w:t xml:space="preserve"> respondents of being treated differently.  The media reported a rise in attacks post 9/11, verbal and physical.  A report by the university of Leicester found that </w:t>
      </w:r>
      <w:r w:rsidR="00E317B7" w:rsidRPr="00027D54">
        <w:rPr>
          <w:rFonts w:asciiTheme="minorHAnsi" w:hAnsiTheme="minorHAnsi" w:cstheme="minorHAnsi"/>
          <w:szCs w:val="24"/>
        </w:rPr>
        <w:t>Muslims</w:t>
      </w:r>
      <w:r w:rsidRPr="00027D54">
        <w:rPr>
          <w:rFonts w:asciiTheme="minorHAnsi" w:hAnsiTheme="minorHAnsi" w:cstheme="minorHAnsi"/>
          <w:szCs w:val="24"/>
        </w:rPr>
        <w:t xml:space="preserve"> </w:t>
      </w:r>
      <w:r w:rsidR="00E317B7" w:rsidRPr="00027D54">
        <w:rPr>
          <w:rFonts w:asciiTheme="minorHAnsi" w:hAnsiTheme="minorHAnsi" w:cstheme="minorHAnsi"/>
          <w:szCs w:val="24"/>
        </w:rPr>
        <w:t>wear</w:t>
      </w:r>
      <w:r w:rsidRPr="00027D54">
        <w:rPr>
          <w:rFonts w:asciiTheme="minorHAnsi" w:hAnsiTheme="minorHAnsi" w:cstheme="minorHAnsi"/>
          <w:szCs w:val="24"/>
        </w:rPr>
        <w:t xml:space="preserve"> subjected to the highest increase of experiences of racism and discrimination.  From 2004 to 2005 hate-crimes rose by 600%.</w:t>
      </w:r>
      <w:r w:rsidR="00C419F4" w:rsidRPr="00027D54">
        <w:rPr>
          <w:rStyle w:val="FootnoteReference"/>
          <w:rFonts w:asciiTheme="minorHAnsi" w:hAnsiTheme="minorHAnsi" w:cstheme="minorHAnsi"/>
          <w:szCs w:val="24"/>
        </w:rPr>
        <w:footnoteReference w:id="9"/>
      </w:r>
      <w:r w:rsidRPr="00027D54">
        <w:rPr>
          <w:rFonts w:asciiTheme="minorHAnsi" w:hAnsiTheme="minorHAnsi" w:cstheme="minorHAnsi"/>
          <w:szCs w:val="24"/>
        </w:rPr>
        <w:t xml:space="preserve"> </w:t>
      </w:r>
    </w:p>
    <w:p w14:paraId="34EA3659" w14:textId="3CD3F243" w:rsidR="00E317B7" w:rsidRPr="00027D54" w:rsidRDefault="001C046D" w:rsidP="00133192">
      <w:pPr>
        <w:pStyle w:val="BodyText"/>
        <w:spacing w:line="360" w:lineRule="auto"/>
        <w:rPr>
          <w:rFonts w:asciiTheme="minorHAnsi" w:hAnsiTheme="minorHAnsi" w:cstheme="minorHAnsi"/>
          <w:szCs w:val="24"/>
        </w:rPr>
      </w:pPr>
      <w:r w:rsidRPr="00027D54">
        <w:rPr>
          <w:rFonts w:asciiTheme="minorHAnsi" w:hAnsiTheme="minorHAnsi" w:cstheme="minorHAnsi"/>
          <w:szCs w:val="24"/>
        </w:rPr>
        <w:t xml:space="preserve">The events of 9/11 saw increases of violence committed, verbal/written, psychological pressure and harassment against </w:t>
      </w:r>
      <w:r w:rsidR="00E317B7" w:rsidRPr="00027D54">
        <w:rPr>
          <w:rFonts w:asciiTheme="minorHAnsi" w:hAnsiTheme="minorHAnsi" w:cstheme="minorHAnsi"/>
          <w:szCs w:val="24"/>
        </w:rPr>
        <w:t>Muslims</w:t>
      </w:r>
      <w:r w:rsidRPr="00027D54">
        <w:rPr>
          <w:rFonts w:asciiTheme="minorHAnsi" w:hAnsiTheme="minorHAnsi" w:cstheme="minorHAnsi"/>
          <w:szCs w:val="24"/>
        </w:rPr>
        <w:t xml:space="preserve">.  People were spat on and even received death threats. Muslim women being easily identified and vulnerable were especially prone to </w:t>
      </w:r>
      <w:r w:rsidRPr="00027D54">
        <w:rPr>
          <w:rFonts w:asciiTheme="minorHAnsi" w:hAnsiTheme="minorHAnsi" w:cstheme="minorHAnsi"/>
          <w:szCs w:val="24"/>
        </w:rPr>
        <w:lastRenderedPageBreak/>
        <w:t xml:space="preserve">attacks. Muslim children in school were also subjected to </w:t>
      </w:r>
      <w:r w:rsidR="00E317B7" w:rsidRPr="00027D54">
        <w:rPr>
          <w:rFonts w:asciiTheme="minorHAnsi" w:hAnsiTheme="minorHAnsi" w:cstheme="minorHAnsi"/>
          <w:szCs w:val="24"/>
        </w:rPr>
        <w:t>bullying</w:t>
      </w:r>
      <w:r w:rsidRPr="00027D54">
        <w:rPr>
          <w:rFonts w:asciiTheme="minorHAnsi" w:hAnsiTheme="minorHAnsi" w:cstheme="minorHAnsi"/>
          <w:szCs w:val="24"/>
        </w:rPr>
        <w:t xml:space="preserve"> due to the rise of islamophobia. </w:t>
      </w:r>
      <w:r w:rsidR="00C419F4" w:rsidRPr="00027D54">
        <w:rPr>
          <w:rStyle w:val="FootnoteReference"/>
          <w:rFonts w:asciiTheme="minorHAnsi" w:hAnsiTheme="minorHAnsi" w:cstheme="minorHAnsi"/>
          <w:szCs w:val="24"/>
        </w:rPr>
        <w:footnoteReference w:id="10"/>
      </w:r>
      <w:r w:rsidRPr="00027D54">
        <w:rPr>
          <w:rFonts w:asciiTheme="minorHAnsi" w:hAnsiTheme="minorHAnsi" w:cstheme="minorHAnsi"/>
          <w:szCs w:val="24"/>
        </w:rPr>
        <w:t xml:space="preserve"> </w:t>
      </w:r>
    </w:p>
    <w:p w14:paraId="0EE7EBA0" w14:textId="7107CAEA" w:rsidR="001C046D" w:rsidRPr="00027D54" w:rsidRDefault="001C046D" w:rsidP="00027D54">
      <w:pPr>
        <w:pStyle w:val="Default"/>
        <w:spacing w:line="360" w:lineRule="auto"/>
        <w:jc w:val="both"/>
        <w:rPr>
          <w:rFonts w:asciiTheme="minorHAnsi" w:hAnsiTheme="minorHAnsi" w:cstheme="minorHAnsi"/>
          <w:color w:val="auto"/>
        </w:rPr>
      </w:pPr>
      <w:r w:rsidRPr="00027D54">
        <w:rPr>
          <w:rFonts w:asciiTheme="minorHAnsi" w:hAnsiTheme="minorHAnsi" w:cstheme="minorHAnsi"/>
          <w:color w:val="auto"/>
        </w:rPr>
        <w:t xml:space="preserve">Muslims have been alienated to an extent due to marginalised groups especially south Asian </w:t>
      </w:r>
      <w:r w:rsidR="00E317B7" w:rsidRPr="00027D54">
        <w:rPr>
          <w:rFonts w:asciiTheme="minorHAnsi" w:hAnsiTheme="minorHAnsi" w:cstheme="minorHAnsi"/>
          <w:color w:val="auto"/>
        </w:rPr>
        <w:t>Muslims</w:t>
      </w:r>
      <w:r w:rsidRPr="00027D54">
        <w:rPr>
          <w:rFonts w:asciiTheme="minorHAnsi" w:hAnsiTheme="minorHAnsi" w:cstheme="minorHAnsi"/>
          <w:color w:val="auto"/>
        </w:rPr>
        <w:t xml:space="preserve">. The sentiment that </w:t>
      </w:r>
      <w:r w:rsidR="00E317B7" w:rsidRPr="00027D54">
        <w:rPr>
          <w:rFonts w:asciiTheme="minorHAnsi" w:hAnsiTheme="minorHAnsi" w:cstheme="minorHAnsi"/>
          <w:color w:val="auto"/>
        </w:rPr>
        <w:t>Islam</w:t>
      </w:r>
      <w:r w:rsidRPr="00027D54">
        <w:rPr>
          <w:rFonts w:asciiTheme="minorHAnsi" w:hAnsiTheme="minorHAnsi" w:cstheme="minorHAnsi"/>
          <w:color w:val="auto"/>
        </w:rPr>
        <w:t xml:space="preserve"> is threatening and media raising concerns about integration and </w:t>
      </w:r>
      <w:r w:rsidR="00E317B7" w:rsidRPr="00027D54">
        <w:rPr>
          <w:rFonts w:asciiTheme="minorHAnsi" w:hAnsiTheme="minorHAnsi" w:cstheme="minorHAnsi"/>
          <w:color w:val="auto"/>
        </w:rPr>
        <w:t>radicalisation</w:t>
      </w:r>
      <w:r w:rsidRPr="00027D54">
        <w:rPr>
          <w:rFonts w:asciiTheme="minorHAnsi" w:hAnsiTheme="minorHAnsi" w:cstheme="minorHAnsi"/>
          <w:color w:val="auto"/>
        </w:rPr>
        <w:t xml:space="preserve"> rather than especially targeting jihadism.</w:t>
      </w:r>
      <w:r w:rsidR="00C419F4" w:rsidRPr="00027D54">
        <w:rPr>
          <w:rStyle w:val="FootnoteReference"/>
          <w:rFonts w:asciiTheme="minorHAnsi" w:hAnsiTheme="minorHAnsi" w:cstheme="minorHAnsi"/>
          <w:color w:val="auto"/>
        </w:rPr>
        <w:footnoteReference w:id="11"/>
      </w:r>
      <w:r w:rsidRPr="00027D54">
        <w:rPr>
          <w:rFonts w:asciiTheme="minorHAnsi" w:hAnsiTheme="minorHAnsi" w:cstheme="minorHAnsi"/>
          <w:color w:val="auto"/>
        </w:rPr>
        <w:t xml:space="preserve">  </w:t>
      </w:r>
    </w:p>
    <w:p w14:paraId="2ACC80D8" w14:textId="77777777" w:rsidR="001C046D" w:rsidRPr="00027D54" w:rsidRDefault="001C046D" w:rsidP="00027D54">
      <w:pPr>
        <w:pStyle w:val="Default"/>
        <w:spacing w:line="360" w:lineRule="auto"/>
        <w:jc w:val="both"/>
        <w:rPr>
          <w:rFonts w:asciiTheme="minorHAnsi" w:hAnsiTheme="minorHAnsi" w:cstheme="minorHAnsi"/>
          <w:color w:val="auto"/>
        </w:rPr>
      </w:pPr>
    </w:p>
    <w:p w14:paraId="02779F23" w14:textId="53006C8A" w:rsidR="001C046D" w:rsidRPr="00027D54" w:rsidRDefault="001C046D" w:rsidP="00027D54">
      <w:pPr>
        <w:pStyle w:val="Default"/>
        <w:spacing w:line="360" w:lineRule="auto"/>
        <w:jc w:val="both"/>
        <w:rPr>
          <w:rFonts w:asciiTheme="minorHAnsi" w:hAnsiTheme="minorHAnsi" w:cstheme="minorHAnsi"/>
          <w:color w:val="auto"/>
        </w:rPr>
      </w:pPr>
      <w:r w:rsidRPr="00027D54">
        <w:rPr>
          <w:rFonts w:asciiTheme="minorHAnsi" w:hAnsiTheme="minorHAnsi" w:cstheme="minorHAnsi"/>
          <w:color w:val="auto"/>
        </w:rPr>
        <w:t xml:space="preserve">Although islamophobia existed before 9/11 the resentment increased after 9/11 and the linking of Islam to terrorism was formed. Initially there was a lot of instances of violence against </w:t>
      </w:r>
      <w:r w:rsidR="00E317B7" w:rsidRPr="00027D54">
        <w:rPr>
          <w:rFonts w:asciiTheme="minorHAnsi" w:hAnsiTheme="minorHAnsi" w:cstheme="minorHAnsi"/>
          <w:color w:val="auto"/>
        </w:rPr>
        <w:t>Muslims</w:t>
      </w:r>
      <w:r w:rsidRPr="00027D54">
        <w:rPr>
          <w:rFonts w:asciiTheme="minorHAnsi" w:hAnsiTheme="minorHAnsi" w:cstheme="minorHAnsi"/>
          <w:color w:val="auto"/>
        </w:rPr>
        <w:t xml:space="preserve"> but that decreased but the racism increased, again the thought that </w:t>
      </w:r>
      <w:r w:rsidR="00E317B7" w:rsidRPr="00027D54">
        <w:rPr>
          <w:rFonts w:asciiTheme="minorHAnsi" w:hAnsiTheme="minorHAnsi" w:cstheme="minorHAnsi"/>
          <w:color w:val="auto"/>
        </w:rPr>
        <w:t>Muslim</w:t>
      </w:r>
      <w:r w:rsidRPr="00027D54">
        <w:rPr>
          <w:rFonts w:asciiTheme="minorHAnsi" w:hAnsiTheme="minorHAnsi" w:cstheme="minorHAnsi"/>
          <w:color w:val="auto"/>
        </w:rPr>
        <w:t xml:space="preserve"> are not in line with </w:t>
      </w:r>
      <w:r w:rsidR="00E317B7" w:rsidRPr="00027D54">
        <w:rPr>
          <w:rFonts w:asciiTheme="minorHAnsi" w:hAnsiTheme="minorHAnsi" w:cstheme="minorHAnsi"/>
          <w:color w:val="auto"/>
        </w:rPr>
        <w:t>British</w:t>
      </w:r>
      <w:r w:rsidRPr="00027D54">
        <w:rPr>
          <w:rFonts w:asciiTheme="minorHAnsi" w:hAnsiTheme="minorHAnsi" w:cstheme="minorHAnsi"/>
          <w:color w:val="auto"/>
        </w:rPr>
        <w:t xml:space="preserve"> values.  While there is the racial tensions British </w:t>
      </w:r>
      <w:r w:rsidR="00E317B7" w:rsidRPr="00027D54">
        <w:rPr>
          <w:rFonts w:asciiTheme="minorHAnsi" w:hAnsiTheme="minorHAnsi" w:cstheme="minorHAnsi"/>
          <w:color w:val="auto"/>
        </w:rPr>
        <w:t>Muslims</w:t>
      </w:r>
      <w:r w:rsidRPr="00027D54">
        <w:rPr>
          <w:rFonts w:asciiTheme="minorHAnsi" w:hAnsiTheme="minorHAnsi" w:cstheme="minorHAnsi"/>
          <w:color w:val="auto"/>
        </w:rPr>
        <w:t xml:space="preserve"> still feels a strong allegiance to </w:t>
      </w:r>
      <w:r w:rsidR="00E317B7" w:rsidRPr="00027D54">
        <w:rPr>
          <w:rFonts w:asciiTheme="minorHAnsi" w:hAnsiTheme="minorHAnsi" w:cstheme="minorHAnsi"/>
          <w:color w:val="auto"/>
        </w:rPr>
        <w:t>Britain</w:t>
      </w:r>
      <w:r w:rsidRPr="00027D54">
        <w:rPr>
          <w:rFonts w:asciiTheme="minorHAnsi" w:hAnsiTheme="minorHAnsi" w:cstheme="minorHAnsi"/>
          <w:color w:val="auto"/>
        </w:rPr>
        <w:t xml:space="preserve"> and reject terrorism.  This is advantageous as this can be built upon to help the issue.</w:t>
      </w:r>
      <w:r w:rsidR="00C419F4" w:rsidRPr="00027D54">
        <w:rPr>
          <w:rStyle w:val="FootnoteReference"/>
          <w:rFonts w:asciiTheme="minorHAnsi" w:hAnsiTheme="minorHAnsi" w:cstheme="minorHAnsi"/>
          <w:color w:val="auto"/>
        </w:rPr>
        <w:footnoteReference w:id="12"/>
      </w:r>
    </w:p>
    <w:p w14:paraId="16D76FED" w14:textId="77777777" w:rsidR="00C419F4" w:rsidRPr="00027D54" w:rsidRDefault="00C419F4" w:rsidP="00027D54">
      <w:pPr>
        <w:pStyle w:val="Default"/>
        <w:spacing w:line="360" w:lineRule="auto"/>
        <w:jc w:val="both"/>
        <w:rPr>
          <w:rFonts w:asciiTheme="minorHAnsi" w:hAnsiTheme="minorHAnsi" w:cstheme="minorHAnsi"/>
          <w:color w:val="auto"/>
          <w:highlight w:val="yellow"/>
        </w:rPr>
      </w:pPr>
    </w:p>
    <w:p w14:paraId="33756005" w14:textId="4253876B" w:rsidR="001C046D" w:rsidRPr="00027D54" w:rsidRDefault="001C046D" w:rsidP="00027D54">
      <w:pPr>
        <w:pStyle w:val="Pa9"/>
        <w:spacing w:line="360" w:lineRule="auto"/>
        <w:jc w:val="both"/>
        <w:rPr>
          <w:rFonts w:asciiTheme="minorHAnsi" w:hAnsiTheme="minorHAnsi" w:cstheme="minorHAnsi"/>
        </w:rPr>
      </w:pPr>
      <w:r w:rsidRPr="00027D54">
        <w:rPr>
          <w:rFonts w:asciiTheme="minorHAnsi" w:hAnsiTheme="minorHAnsi" w:cstheme="minorHAnsi"/>
        </w:rPr>
        <w:t>Challenging stigma may involve a number of different strategies. All the women used an interpretative frame that sought to explain violent extremism as an isolated minority. For example, Nazia argued that: ‘It’s in very, very small pockets… it’s not a general British Muslim radicali</w:t>
      </w:r>
      <w:r w:rsidR="00E317B7">
        <w:rPr>
          <w:rFonts w:asciiTheme="minorHAnsi" w:hAnsiTheme="minorHAnsi" w:cstheme="minorHAnsi"/>
        </w:rPr>
        <w:t>s</w:t>
      </w:r>
      <w:r w:rsidRPr="00027D54">
        <w:rPr>
          <w:rFonts w:asciiTheme="minorHAnsi" w:hAnsiTheme="minorHAnsi" w:cstheme="minorHAnsi"/>
        </w:rPr>
        <w:t>ation’. Several women argued that extremists were not actually real Muslims. Reema, South-Asian-born but living Britain for most of her adult life, was teaching in a London school at the time of 9/11 bombings. She recalled what she told col</w:t>
      </w:r>
      <w:r w:rsidRPr="00027D54">
        <w:rPr>
          <w:rFonts w:asciiTheme="minorHAnsi" w:hAnsiTheme="minorHAnsi" w:cstheme="minorHAnsi"/>
        </w:rPr>
        <w:softHyphen/>
        <w:t>leagues: ‘This is nothing to do with Islam. This is a group of fanatics. This is not Islam’.</w:t>
      </w:r>
      <w:r w:rsidR="00CF616B">
        <w:rPr>
          <w:rStyle w:val="FootnoteReference"/>
          <w:rFonts w:asciiTheme="minorHAnsi" w:hAnsiTheme="minorHAnsi" w:cstheme="minorHAnsi"/>
        </w:rPr>
        <w:footnoteReference w:id="13"/>
      </w:r>
    </w:p>
    <w:p w14:paraId="0C93D22F" w14:textId="77777777" w:rsidR="00E317B7" w:rsidRDefault="00E317B7" w:rsidP="00027D54">
      <w:pPr>
        <w:pStyle w:val="Default"/>
        <w:spacing w:line="360" w:lineRule="auto"/>
        <w:jc w:val="both"/>
        <w:rPr>
          <w:rFonts w:asciiTheme="minorHAnsi" w:hAnsiTheme="minorHAnsi" w:cstheme="minorHAnsi"/>
          <w:color w:val="auto"/>
        </w:rPr>
      </w:pPr>
    </w:p>
    <w:p w14:paraId="38F15C96" w14:textId="5250DBF3" w:rsidR="001C046D" w:rsidRPr="00027D54" w:rsidRDefault="001C046D" w:rsidP="00027D54">
      <w:pPr>
        <w:pStyle w:val="Default"/>
        <w:spacing w:line="360" w:lineRule="auto"/>
        <w:jc w:val="both"/>
        <w:rPr>
          <w:rFonts w:asciiTheme="minorHAnsi" w:hAnsiTheme="minorHAnsi" w:cstheme="minorHAnsi"/>
          <w:color w:val="auto"/>
        </w:rPr>
      </w:pPr>
      <w:r w:rsidRPr="00027D54">
        <w:rPr>
          <w:rFonts w:asciiTheme="minorHAnsi" w:hAnsiTheme="minorHAnsi" w:cstheme="minorHAnsi"/>
          <w:color w:val="auto"/>
        </w:rPr>
        <w:t xml:space="preserve">Muslims have attempted to challenge the stigma explaining that violent extremism is in the minority, they do not speak for the majority of British Muslims. Many people argue that extremist </w:t>
      </w:r>
      <w:r w:rsidR="00E317B7" w:rsidRPr="00027D54">
        <w:rPr>
          <w:rFonts w:asciiTheme="minorHAnsi" w:hAnsiTheme="minorHAnsi" w:cstheme="minorHAnsi"/>
          <w:color w:val="auto"/>
        </w:rPr>
        <w:t>is</w:t>
      </w:r>
      <w:r w:rsidRPr="00027D54">
        <w:rPr>
          <w:rFonts w:asciiTheme="minorHAnsi" w:hAnsiTheme="minorHAnsi" w:cstheme="minorHAnsi"/>
          <w:color w:val="auto"/>
        </w:rPr>
        <w:t xml:space="preserve"> not even part of the faith.  Many people explained that fanaticism is not part of </w:t>
      </w:r>
      <w:r w:rsidR="00E317B7" w:rsidRPr="00027D54">
        <w:rPr>
          <w:rFonts w:asciiTheme="minorHAnsi" w:hAnsiTheme="minorHAnsi" w:cstheme="minorHAnsi"/>
          <w:color w:val="auto"/>
        </w:rPr>
        <w:t>Islam</w:t>
      </w:r>
      <w:r w:rsidRPr="00027D54">
        <w:rPr>
          <w:rFonts w:asciiTheme="minorHAnsi" w:hAnsiTheme="minorHAnsi" w:cstheme="minorHAnsi"/>
          <w:color w:val="auto"/>
        </w:rPr>
        <w:t>.  Muslims have had the pressure to explain or distance themselves from the situation at hand.</w:t>
      </w:r>
      <w:r w:rsidR="00CF616B">
        <w:rPr>
          <w:rStyle w:val="FootnoteReference"/>
          <w:rFonts w:asciiTheme="minorHAnsi" w:hAnsiTheme="minorHAnsi" w:cstheme="minorHAnsi"/>
          <w:color w:val="auto"/>
        </w:rPr>
        <w:footnoteReference w:id="14"/>
      </w:r>
    </w:p>
    <w:p w14:paraId="1E79A5E2" w14:textId="77777777" w:rsidR="001C046D" w:rsidRPr="00027D54" w:rsidRDefault="001C046D" w:rsidP="00027D54">
      <w:pPr>
        <w:pStyle w:val="Default"/>
        <w:spacing w:line="360" w:lineRule="auto"/>
        <w:jc w:val="both"/>
        <w:rPr>
          <w:rFonts w:asciiTheme="minorHAnsi" w:hAnsiTheme="minorHAnsi" w:cstheme="minorHAnsi"/>
          <w:color w:val="auto"/>
        </w:rPr>
      </w:pPr>
    </w:p>
    <w:p w14:paraId="3BDD9C34" w14:textId="5607213A" w:rsidR="001C046D" w:rsidRPr="00027D54" w:rsidRDefault="001C046D" w:rsidP="00027D54">
      <w:pPr>
        <w:pStyle w:val="Default"/>
        <w:spacing w:line="360" w:lineRule="auto"/>
        <w:jc w:val="both"/>
        <w:rPr>
          <w:rFonts w:asciiTheme="minorHAnsi" w:hAnsiTheme="minorHAnsi" w:cstheme="minorHAnsi"/>
          <w:color w:val="auto"/>
        </w:rPr>
      </w:pPr>
      <w:r w:rsidRPr="00027D54">
        <w:rPr>
          <w:rFonts w:asciiTheme="minorHAnsi" w:hAnsiTheme="minorHAnsi" w:cstheme="minorHAnsi"/>
          <w:color w:val="auto"/>
        </w:rPr>
        <w:lastRenderedPageBreak/>
        <w:t>These quotations suggest a process of social distancing. When an incident occurs, such as the 9/11 or 7/7 bombings, it breaks the rules of social interaction and causes a sense of disequilibrium that throws people off balance. The embarrassed actor feels a strong urge to reassert her sense of order and normality by, for example, distancing herself from</w:t>
      </w:r>
      <w:r w:rsidR="00CF616B">
        <w:rPr>
          <w:rFonts w:asciiTheme="minorHAnsi" w:hAnsiTheme="minorHAnsi" w:cstheme="minorHAnsi"/>
          <w:color w:val="auto"/>
        </w:rPr>
        <w:t>.</w:t>
      </w:r>
      <w:r w:rsidR="00CF616B">
        <w:rPr>
          <w:rStyle w:val="FootnoteReference"/>
          <w:rFonts w:asciiTheme="minorHAnsi" w:hAnsiTheme="minorHAnsi" w:cstheme="minorHAnsi"/>
          <w:color w:val="auto"/>
        </w:rPr>
        <w:footnoteReference w:id="15"/>
      </w:r>
    </w:p>
    <w:p w14:paraId="3FBE4D35" w14:textId="77777777" w:rsidR="001C046D" w:rsidRPr="00027D54" w:rsidRDefault="001C046D" w:rsidP="00027D54">
      <w:pPr>
        <w:pStyle w:val="Default"/>
        <w:spacing w:line="360" w:lineRule="auto"/>
        <w:jc w:val="both"/>
        <w:rPr>
          <w:rFonts w:asciiTheme="minorHAnsi" w:hAnsiTheme="minorHAnsi" w:cstheme="minorHAnsi"/>
          <w:color w:val="auto"/>
        </w:rPr>
      </w:pPr>
      <w:r w:rsidRPr="00027D54">
        <w:rPr>
          <w:rFonts w:asciiTheme="minorHAnsi" w:hAnsiTheme="minorHAnsi" w:cstheme="minorHAnsi"/>
          <w:color w:val="auto"/>
        </w:rPr>
        <w:t xml:space="preserve">  </w:t>
      </w:r>
    </w:p>
    <w:p w14:paraId="3F2FC261" w14:textId="49BBE1BF" w:rsidR="00133192" w:rsidRDefault="00133192" w:rsidP="00133192">
      <w:pPr>
        <w:spacing w:line="360" w:lineRule="auto"/>
        <w:jc w:val="both"/>
        <w:rPr>
          <w:rFonts w:asciiTheme="minorHAnsi" w:eastAsiaTheme="minorHAnsi" w:hAnsiTheme="minorHAnsi" w:cstheme="minorHAnsi"/>
        </w:rPr>
      </w:pPr>
      <w:r>
        <w:rPr>
          <w:rFonts w:asciiTheme="minorHAnsi" w:eastAsiaTheme="minorHAnsi" w:hAnsiTheme="minorHAnsi" w:cstheme="minorHAnsi"/>
        </w:rPr>
        <w:t xml:space="preserve">The 9/11 has been the catalyst in the rise of islamophobia since the Rushdie affair, catalysed through Muslims being portrayed as barbaric and not in line with British values. However, research shows that British Muslims feel a strong allegiance to Britain. Therefore, the misrepresentation of the masses compared to fanatics has been the cause of islamophobia. </w:t>
      </w:r>
    </w:p>
    <w:p w14:paraId="47D049C8" w14:textId="1CAB5EFE" w:rsidR="000044DB" w:rsidRDefault="000044DB" w:rsidP="00133192">
      <w:pPr>
        <w:spacing w:line="360" w:lineRule="auto"/>
        <w:jc w:val="both"/>
        <w:rPr>
          <w:rFonts w:asciiTheme="minorHAnsi" w:eastAsiaTheme="minorHAnsi" w:hAnsiTheme="minorHAnsi" w:cstheme="minorHAnsi"/>
        </w:rPr>
      </w:pPr>
    </w:p>
    <w:p w14:paraId="7567E7DF" w14:textId="2E375FA8" w:rsidR="000044DB" w:rsidRDefault="000044DB" w:rsidP="00133192">
      <w:pPr>
        <w:spacing w:line="360" w:lineRule="auto"/>
        <w:jc w:val="both"/>
        <w:rPr>
          <w:rFonts w:asciiTheme="minorHAnsi" w:eastAsiaTheme="minorHAnsi" w:hAnsiTheme="minorHAnsi" w:cstheme="minorHAnsi"/>
        </w:rPr>
      </w:pPr>
    </w:p>
    <w:p w14:paraId="1D5D7D6F" w14:textId="26A1D727" w:rsidR="000044DB" w:rsidRDefault="000044DB" w:rsidP="00133192">
      <w:pPr>
        <w:spacing w:line="360" w:lineRule="auto"/>
        <w:jc w:val="both"/>
        <w:rPr>
          <w:rFonts w:asciiTheme="minorHAnsi" w:eastAsiaTheme="minorHAnsi" w:hAnsiTheme="minorHAnsi" w:cstheme="minorHAnsi"/>
        </w:rPr>
      </w:pPr>
    </w:p>
    <w:p w14:paraId="29C7C61E" w14:textId="7008234B" w:rsidR="000044DB" w:rsidRDefault="000044DB" w:rsidP="00133192">
      <w:pPr>
        <w:spacing w:line="360" w:lineRule="auto"/>
        <w:jc w:val="both"/>
        <w:rPr>
          <w:rFonts w:asciiTheme="minorHAnsi" w:eastAsiaTheme="minorHAnsi" w:hAnsiTheme="minorHAnsi" w:cstheme="minorHAnsi"/>
        </w:rPr>
      </w:pPr>
    </w:p>
    <w:p w14:paraId="033EEF82" w14:textId="2076FA10" w:rsidR="000044DB" w:rsidRDefault="000044DB" w:rsidP="00133192">
      <w:pPr>
        <w:spacing w:line="360" w:lineRule="auto"/>
        <w:jc w:val="both"/>
        <w:rPr>
          <w:rFonts w:asciiTheme="minorHAnsi" w:eastAsiaTheme="minorHAnsi" w:hAnsiTheme="minorHAnsi" w:cstheme="minorHAnsi"/>
        </w:rPr>
      </w:pPr>
    </w:p>
    <w:p w14:paraId="0F63F542" w14:textId="08C4AD5C" w:rsidR="000044DB" w:rsidRDefault="000044DB" w:rsidP="00133192">
      <w:pPr>
        <w:spacing w:line="360" w:lineRule="auto"/>
        <w:jc w:val="both"/>
        <w:rPr>
          <w:rFonts w:asciiTheme="minorHAnsi" w:eastAsiaTheme="minorHAnsi" w:hAnsiTheme="minorHAnsi" w:cstheme="minorHAnsi"/>
        </w:rPr>
      </w:pPr>
    </w:p>
    <w:p w14:paraId="7C3B67BA" w14:textId="0E074B73" w:rsidR="000044DB" w:rsidRDefault="000044DB" w:rsidP="00133192">
      <w:pPr>
        <w:spacing w:line="360" w:lineRule="auto"/>
        <w:jc w:val="both"/>
        <w:rPr>
          <w:rFonts w:asciiTheme="minorHAnsi" w:eastAsiaTheme="minorHAnsi" w:hAnsiTheme="minorHAnsi" w:cstheme="minorHAnsi"/>
        </w:rPr>
      </w:pPr>
    </w:p>
    <w:p w14:paraId="48E63E70" w14:textId="43F6295A" w:rsidR="000044DB" w:rsidRDefault="000044DB" w:rsidP="00133192">
      <w:pPr>
        <w:spacing w:line="360" w:lineRule="auto"/>
        <w:jc w:val="both"/>
        <w:rPr>
          <w:rFonts w:asciiTheme="minorHAnsi" w:eastAsiaTheme="minorHAnsi" w:hAnsiTheme="minorHAnsi" w:cstheme="minorHAnsi"/>
        </w:rPr>
      </w:pPr>
    </w:p>
    <w:p w14:paraId="559D334B" w14:textId="0AC596AC" w:rsidR="000044DB" w:rsidRDefault="000044DB" w:rsidP="00133192">
      <w:pPr>
        <w:spacing w:line="360" w:lineRule="auto"/>
        <w:jc w:val="both"/>
        <w:rPr>
          <w:rFonts w:asciiTheme="minorHAnsi" w:eastAsiaTheme="minorHAnsi" w:hAnsiTheme="minorHAnsi" w:cstheme="minorHAnsi"/>
        </w:rPr>
      </w:pPr>
    </w:p>
    <w:p w14:paraId="5931F077" w14:textId="6BE2F6F8" w:rsidR="000044DB" w:rsidRDefault="000044DB" w:rsidP="00133192">
      <w:pPr>
        <w:spacing w:line="360" w:lineRule="auto"/>
        <w:jc w:val="both"/>
        <w:rPr>
          <w:rFonts w:asciiTheme="minorHAnsi" w:eastAsiaTheme="minorHAnsi" w:hAnsiTheme="minorHAnsi" w:cstheme="minorHAnsi"/>
        </w:rPr>
      </w:pPr>
    </w:p>
    <w:p w14:paraId="7D297DF4" w14:textId="3BD1EF34" w:rsidR="000044DB" w:rsidRDefault="000044DB" w:rsidP="00133192">
      <w:pPr>
        <w:spacing w:line="360" w:lineRule="auto"/>
        <w:jc w:val="both"/>
        <w:rPr>
          <w:rFonts w:asciiTheme="minorHAnsi" w:eastAsiaTheme="minorHAnsi" w:hAnsiTheme="minorHAnsi" w:cstheme="minorHAnsi"/>
        </w:rPr>
      </w:pPr>
    </w:p>
    <w:p w14:paraId="7FD27794" w14:textId="484252DD" w:rsidR="000044DB" w:rsidRDefault="000044DB" w:rsidP="00133192">
      <w:pPr>
        <w:spacing w:line="360" w:lineRule="auto"/>
        <w:jc w:val="both"/>
        <w:rPr>
          <w:rFonts w:asciiTheme="minorHAnsi" w:eastAsiaTheme="minorHAnsi" w:hAnsiTheme="minorHAnsi" w:cstheme="minorHAnsi"/>
        </w:rPr>
      </w:pPr>
    </w:p>
    <w:p w14:paraId="3371C9EB" w14:textId="2F5C09D9" w:rsidR="000044DB" w:rsidRDefault="000044DB" w:rsidP="00133192">
      <w:pPr>
        <w:spacing w:line="360" w:lineRule="auto"/>
        <w:jc w:val="both"/>
        <w:rPr>
          <w:rFonts w:asciiTheme="minorHAnsi" w:eastAsiaTheme="minorHAnsi" w:hAnsiTheme="minorHAnsi" w:cstheme="minorHAnsi"/>
        </w:rPr>
      </w:pPr>
    </w:p>
    <w:p w14:paraId="78F29CA0" w14:textId="0E6F9B51" w:rsidR="000044DB" w:rsidRDefault="000044DB" w:rsidP="00133192">
      <w:pPr>
        <w:spacing w:line="360" w:lineRule="auto"/>
        <w:jc w:val="both"/>
        <w:rPr>
          <w:rFonts w:asciiTheme="minorHAnsi" w:eastAsiaTheme="minorHAnsi" w:hAnsiTheme="minorHAnsi" w:cstheme="minorHAnsi"/>
        </w:rPr>
      </w:pPr>
    </w:p>
    <w:p w14:paraId="6AA62932" w14:textId="03875AE7" w:rsidR="000044DB" w:rsidRDefault="000044DB" w:rsidP="00133192">
      <w:pPr>
        <w:spacing w:line="360" w:lineRule="auto"/>
        <w:jc w:val="both"/>
        <w:rPr>
          <w:rFonts w:asciiTheme="minorHAnsi" w:eastAsiaTheme="minorHAnsi" w:hAnsiTheme="minorHAnsi" w:cstheme="minorHAnsi"/>
        </w:rPr>
      </w:pPr>
    </w:p>
    <w:p w14:paraId="7AB70D6E" w14:textId="5B8B3A08" w:rsidR="000044DB" w:rsidRDefault="000044DB" w:rsidP="00133192">
      <w:pPr>
        <w:spacing w:line="360" w:lineRule="auto"/>
        <w:jc w:val="both"/>
        <w:rPr>
          <w:rFonts w:asciiTheme="minorHAnsi" w:eastAsiaTheme="minorHAnsi" w:hAnsiTheme="minorHAnsi" w:cstheme="minorHAnsi"/>
        </w:rPr>
      </w:pPr>
    </w:p>
    <w:p w14:paraId="073E3587" w14:textId="78982FBE" w:rsidR="000044DB" w:rsidRDefault="000044DB" w:rsidP="00133192">
      <w:pPr>
        <w:spacing w:line="360" w:lineRule="auto"/>
        <w:jc w:val="both"/>
        <w:rPr>
          <w:rFonts w:asciiTheme="minorHAnsi" w:eastAsiaTheme="minorHAnsi" w:hAnsiTheme="minorHAnsi" w:cstheme="minorHAnsi"/>
        </w:rPr>
      </w:pPr>
    </w:p>
    <w:p w14:paraId="016C729B" w14:textId="38754B0C" w:rsidR="000044DB" w:rsidRDefault="000044DB" w:rsidP="00133192">
      <w:pPr>
        <w:spacing w:line="360" w:lineRule="auto"/>
        <w:jc w:val="both"/>
        <w:rPr>
          <w:rFonts w:asciiTheme="minorHAnsi" w:eastAsiaTheme="minorHAnsi" w:hAnsiTheme="minorHAnsi" w:cstheme="minorHAnsi"/>
        </w:rPr>
      </w:pPr>
    </w:p>
    <w:p w14:paraId="06CCE1AF" w14:textId="7CFA98BD" w:rsidR="000044DB" w:rsidRDefault="000044DB" w:rsidP="00133192">
      <w:pPr>
        <w:spacing w:line="360" w:lineRule="auto"/>
        <w:jc w:val="both"/>
        <w:rPr>
          <w:rFonts w:asciiTheme="minorHAnsi" w:eastAsiaTheme="minorHAnsi" w:hAnsiTheme="minorHAnsi" w:cstheme="minorHAnsi"/>
        </w:rPr>
      </w:pPr>
    </w:p>
    <w:p w14:paraId="34C28445" w14:textId="25591D6A" w:rsidR="000044DB" w:rsidRDefault="000044DB" w:rsidP="00133192">
      <w:pPr>
        <w:spacing w:line="360" w:lineRule="auto"/>
        <w:jc w:val="both"/>
        <w:rPr>
          <w:rFonts w:asciiTheme="minorHAnsi" w:eastAsiaTheme="minorHAnsi" w:hAnsiTheme="minorHAnsi" w:cstheme="minorHAnsi"/>
        </w:rPr>
      </w:pPr>
    </w:p>
    <w:p w14:paraId="66CA36E2" w14:textId="76A871F6" w:rsidR="000044DB" w:rsidRDefault="000044DB" w:rsidP="00133192">
      <w:pPr>
        <w:spacing w:line="360" w:lineRule="auto"/>
        <w:jc w:val="both"/>
        <w:rPr>
          <w:rFonts w:asciiTheme="minorHAnsi" w:eastAsiaTheme="minorHAnsi" w:hAnsiTheme="minorHAnsi" w:cstheme="minorHAnsi"/>
        </w:rPr>
      </w:pPr>
    </w:p>
    <w:p w14:paraId="06C2BADC"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lastRenderedPageBreak/>
        <w:t>Abbas, Dr T., 'Muslim Minorities in Britain: Integration, Multiculturalism and Radicalism in the Post-7/7 Period', </w:t>
      </w:r>
      <w:r>
        <w:rPr>
          <w:rFonts w:ascii="Helvetica" w:hAnsi="Helvetica"/>
          <w:i/>
          <w:iCs/>
          <w:color w:val="53565A"/>
          <w:sz w:val="21"/>
          <w:szCs w:val="21"/>
        </w:rPr>
        <w:t>Journal of Intercultural Studies, </w:t>
      </w:r>
      <w:r>
        <w:rPr>
          <w:rFonts w:ascii="Helvetica" w:hAnsi="Helvetica"/>
          <w:color w:val="53565A"/>
          <w:sz w:val="21"/>
          <w:szCs w:val="21"/>
        </w:rPr>
        <w:t>28 (2007), 287-300 &lt;</w:t>
      </w:r>
      <w:hyperlink r:id="rId8" w:tgtFrame="_blank" w:history="1">
        <w:r>
          <w:rPr>
            <w:rStyle w:val="Hyperlink"/>
            <w:rFonts w:ascii="Helvetica" w:hAnsi="Helvetica"/>
            <w:color w:val="0066CC"/>
            <w:sz w:val="21"/>
            <w:szCs w:val="21"/>
          </w:rPr>
          <w:t>https://doi.org/10.1080/07256860701429717</w:t>
        </w:r>
      </w:hyperlink>
      <w:r>
        <w:rPr>
          <w:rFonts w:ascii="Helvetica" w:hAnsi="Helvetica"/>
          <w:color w:val="53565A"/>
          <w:sz w:val="21"/>
          <w:szCs w:val="21"/>
        </w:rPr>
        <w:t>&gt; [accessed Sep 28, 2018]</w:t>
      </w:r>
    </w:p>
    <w:p w14:paraId="77874616"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Abbas, Tahir, 'After 9/11: British South Asian Muslims,</w:t>
      </w:r>
      <w:r>
        <w:rPr>
          <w:rFonts w:ascii="Helvetica" w:hAnsi="Helvetica"/>
          <w:color w:val="53565A"/>
          <w:sz w:val="21"/>
          <w:szCs w:val="21"/>
        </w:rPr>
        <w:br/>
        <w:t>Islamophobia, Multiculturalism,</w:t>
      </w:r>
      <w:r>
        <w:rPr>
          <w:rFonts w:ascii="Helvetica" w:hAnsi="Helvetica"/>
          <w:color w:val="53565A"/>
          <w:sz w:val="21"/>
          <w:szCs w:val="21"/>
        </w:rPr>
        <w:br/>
        <w:t>and the State', </w:t>
      </w:r>
      <w:r>
        <w:rPr>
          <w:rFonts w:ascii="Helvetica" w:hAnsi="Helvetica"/>
          <w:i/>
          <w:iCs/>
          <w:color w:val="53565A"/>
          <w:sz w:val="21"/>
          <w:szCs w:val="21"/>
        </w:rPr>
        <w:t>The American Journal of Islamic Social Sciences 21(3):26-38, </w:t>
      </w:r>
      <w:r>
        <w:rPr>
          <w:rFonts w:ascii="Helvetica" w:hAnsi="Helvetica"/>
          <w:color w:val="53565A"/>
          <w:sz w:val="21"/>
          <w:szCs w:val="21"/>
        </w:rPr>
        <w:t>(2004) &lt;</w:t>
      </w:r>
      <w:hyperlink r:id="rId9" w:tgtFrame="_blank" w:history="1">
        <w:r>
          <w:rPr>
            <w:rStyle w:val="Hyperlink"/>
            <w:rFonts w:ascii="Helvetica" w:hAnsi="Helvetica"/>
            <w:color w:val="0066CC"/>
            <w:sz w:val="21"/>
            <w:szCs w:val="21"/>
          </w:rPr>
          <w:t>https://www.researchgate.net/publication/293125353_After_911_British_South_Asian_Muslims_Islamophobia_Multiculturalism_and_the_State</w:t>
        </w:r>
      </w:hyperlink>
      <w:r>
        <w:rPr>
          <w:rFonts w:ascii="Helvetica" w:hAnsi="Helvetica"/>
          <w:color w:val="53565A"/>
          <w:sz w:val="21"/>
          <w:szCs w:val="21"/>
        </w:rPr>
        <w:t>&gt;</w:t>
      </w:r>
    </w:p>
    <w:p w14:paraId="1B98B4BA"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Akhtar, Parveen, </w:t>
      </w:r>
      <w:r>
        <w:rPr>
          <w:rFonts w:ascii="Helvetica" w:hAnsi="Helvetica"/>
          <w:i/>
          <w:iCs/>
          <w:color w:val="53565A"/>
          <w:sz w:val="21"/>
          <w:szCs w:val="21"/>
        </w:rPr>
        <w:t xml:space="preserve">British Muslim </w:t>
      </w:r>
      <w:proofErr w:type="gramStart"/>
      <w:r>
        <w:rPr>
          <w:rFonts w:ascii="Helvetica" w:hAnsi="Helvetica"/>
          <w:i/>
          <w:iCs/>
          <w:color w:val="53565A"/>
          <w:sz w:val="21"/>
          <w:szCs w:val="21"/>
        </w:rPr>
        <w:t>Politics :</w:t>
      </w:r>
      <w:proofErr w:type="gramEnd"/>
      <w:r>
        <w:rPr>
          <w:rFonts w:ascii="Helvetica" w:hAnsi="Helvetica"/>
          <w:i/>
          <w:iCs/>
          <w:color w:val="53565A"/>
          <w:sz w:val="21"/>
          <w:szCs w:val="21"/>
        </w:rPr>
        <w:t xml:space="preserve"> Examining Pakistani </w:t>
      </w:r>
      <w:proofErr w:type="spellStart"/>
      <w:r>
        <w:rPr>
          <w:rFonts w:ascii="Helvetica" w:hAnsi="Helvetica"/>
          <w:i/>
          <w:iCs/>
          <w:color w:val="53565A"/>
          <w:sz w:val="21"/>
          <w:szCs w:val="21"/>
        </w:rPr>
        <w:t>Biraderi</w:t>
      </w:r>
      <w:proofErr w:type="spellEnd"/>
      <w:r>
        <w:rPr>
          <w:rFonts w:ascii="Helvetica" w:hAnsi="Helvetica"/>
          <w:i/>
          <w:iCs/>
          <w:color w:val="53565A"/>
          <w:sz w:val="21"/>
          <w:szCs w:val="21"/>
        </w:rPr>
        <w:t xml:space="preserve"> Networks</w:t>
      </w:r>
      <w:r>
        <w:rPr>
          <w:rFonts w:ascii="Helvetica" w:hAnsi="Helvetica"/>
          <w:color w:val="53565A"/>
          <w:sz w:val="21"/>
          <w:szCs w:val="21"/>
        </w:rPr>
        <w:t> (</w:t>
      </w:r>
      <w:proofErr w:type="spellStart"/>
      <w:r>
        <w:rPr>
          <w:rFonts w:ascii="Helvetica" w:hAnsi="Helvetica"/>
          <w:color w:val="53565A"/>
          <w:sz w:val="21"/>
          <w:szCs w:val="21"/>
        </w:rPr>
        <w:t>Houndmills</w:t>
      </w:r>
      <w:proofErr w:type="spellEnd"/>
      <w:r>
        <w:rPr>
          <w:rFonts w:ascii="Helvetica" w:hAnsi="Helvetica"/>
          <w:color w:val="53565A"/>
          <w:sz w:val="21"/>
          <w:szCs w:val="21"/>
        </w:rPr>
        <w:t>, Basingstoke, Hampshire : Palgrave Macmillan, 2013)</w:t>
      </w:r>
    </w:p>
    <w:p w14:paraId="4C5A0B6D"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Allen, Fleur, </w:t>
      </w:r>
      <w:r>
        <w:rPr>
          <w:rFonts w:ascii="Helvetica" w:hAnsi="Helvetica"/>
          <w:i/>
          <w:iCs/>
          <w:color w:val="53565A"/>
          <w:sz w:val="21"/>
          <w:szCs w:val="21"/>
        </w:rPr>
        <w:t>Islamophobia in the UK : The Role of British Newspapers in Shaping Attitudes Towards Islam and Muslims, </w:t>
      </w:r>
      <w:r>
        <w:rPr>
          <w:rFonts w:ascii="Helvetica" w:hAnsi="Helvetica"/>
          <w:color w:val="53565A"/>
          <w:sz w:val="21"/>
          <w:szCs w:val="21"/>
        </w:rPr>
        <w:t>(2014) &lt;</w:t>
      </w:r>
      <w:hyperlink r:id="rId10" w:tgtFrame="_blank" w:history="1">
        <w:r>
          <w:rPr>
            <w:rStyle w:val="Hyperlink"/>
            <w:rFonts w:ascii="Helvetica" w:hAnsi="Helvetica"/>
            <w:color w:val="0066CC"/>
            <w:sz w:val="21"/>
            <w:szCs w:val="21"/>
          </w:rPr>
          <w:t>http://repository.uwtsd.ac.uk/413/1/Fleur%20Allen%20new.pdf</w:t>
        </w:r>
      </w:hyperlink>
      <w:r>
        <w:rPr>
          <w:rFonts w:ascii="Helvetica" w:hAnsi="Helvetica"/>
          <w:color w:val="53565A"/>
          <w:sz w:val="21"/>
          <w:szCs w:val="21"/>
        </w:rPr>
        <w:t>&gt; [accessed 16 August 2018]</w:t>
      </w:r>
    </w:p>
    <w:p w14:paraId="357535DB"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proofErr w:type="spellStart"/>
      <w:r>
        <w:rPr>
          <w:rFonts w:ascii="Helvetica" w:hAnsi="Helvetica"/>
          <w:color w:val="53565A"/>
          <w:sz w:val="21"/>
          <w:szCs w:val="21"/>
        </w:rPr>
        <w:t>Billaud</w:t>
      </w:r>
      <w:proofErr w:type="spellEnd"/>
      <w:r>
        <w:rPr>
          <w:rFonts w:ascii="Helvetica" w:hAnsi="Helvetica"/>
          <w:color w:val="53565A"/>
          <w:sz w:val="21"/>
          <w:szCs w:val="21"/>
        </w:rPr>
        <w:t>, Julie, 'Snapshots of British Islam', </w:t>
      </w:r>
      <w:r>
        <w:rPr>
          <w:rFonts w:ascii="Helvetica" w:hAnsi="Helvetica"/>
          <w:i/>
          <w:iCs/>
          <w:color w:val="53565A"/>
          <w:sz w:val="21"/>
          <w:szCs w:val="21"/>
        </w:rPr>
        <w:t>Journal of Contemporary Ethnography, </w:t>
      </w:r>
      <w:r>
        <w:rPr>
          <w:rFonts w:ascii="Helvetica" w:hAnsi="Helvetica"/>
          <w:color w:val="53565A"/>
          <w:sz w:val="21"/>
          <w:szCs w:val="21"/>
        </w:rPr>
        <w:t>45 (2016), 503-528</w:t>
      </w:r>
    </w:p>
    <w:p w14:paraId="6C9FE38E"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Byers, Bryan D. and James A. Jones, 'The Impact of the Terrorist Attacks of 9/11 on Anti-Islamic Hate Crime', </w:t>
      </w:r>
      <w:r>
        <w:rPr>
          <w:rFonts w:ascii="Helvetica" w:hAnsi="Helvetica"/>
          <w:i/>
          <w:iCs/>
          <w:color w:val="53565A"/>
          <w:sz w:val="21"/>
          <w:szCs w:val="21"/>
        </w:rPr>
        <w:t>Journal of Ethnicity in Criminal Justice, </w:t>
      </w:r>
      <w:r>
        <w:rPr>
          <w:rFonts w:ascii="Helvetica" w:hAnsi="Helvetica"/>
          <w:color w:val="53565A"/>
          <w:sz w:val="21"/>
          <w:szCs w:val="21"/>
        </w:rPr>
        <w:t>5 (2007), 43-56</w:t>
      </w:r>
      <w:r>
        <w:rPr>
          <w:rFonts w:ascii="Helvetica" w:hAnsi="Helvetica"/>
          <w:i/>
          <w:iCs/>
          <w:color w:val="53565A"/>
          <w:sz w:val="21"/>
          <w:szCs w:val="21"/>
        </w:rPr>
        <w:t>, in CrossRef</w:t>
      </w:r>
      <w:r>
        <w:rPr>
          <w:rFonts w:ascii="Helvetica" w:hAnsi="Helvetica"/>
          <w:color w:val="53565A"/>
          <w:sz w:val="21"/>
          <w:szCs w:val="21"/>
        </w:rPr>
        <w:t>&lt;</w:t>
      </w:r>
      <w:hyperlink r:id="rId11" w:tgtFrame="_blank" w:history="1">
        <w:r>
          <w:rPr>
            <w:rStyle w:val="Hyperlink"/>
            <w:rFonts w:ascii="Helvetica" w:hAnsi="Helvetica"/>
            <w:color w:val="0066CC"/>
            <w:sz w:val="21"/>
            <w:szCs w:val="21"/>
          </w:rPr>
          <w:t>http://www.tandfonline.com/doi/abs/10.1300/J222v05n01_03</w:t>
        </w:r>
      </w:hyperlink>
      <w:r>
        <w:rPr>
          <w:rFonts w:ascii="Helvetica" w:hAnsi="Helvetica"/>
          <w:color w:val="53565A"/>
          <w:sz w:val="21"/>
          <w:szCs w:val="21"/>
        </w:rPr>
        <w:t>&gt;</w:t>
      </w:r>
    </w:p>
    <w:p w14:paraId="4CE9A5FD"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proofErr w:type="spellStart"/>
      <w:r>
        <w:rPr>
          <w:rFonts w:ascii="Helvetica" w:hAnsi="Helvetica"/>
          <w:color w:val="53565A"/>
          <w:sz w:val="21"/>
          <w:szCs w:val="21"/>
        </w:rPr>
        <w:t>Jayyusi</w:t>
      </w:r>
      <w:proofErr w:type="spellEnd"/>
      <w:r>
        <w:rPr>
          <w:rFonts w:ascii="Helvetica" w:hAnsi="Helvetica"/>
          <w:color w:val="53565A"/>
          <w:sz w:val="21"/>
          <w:szCs w:val="21"/>
        </w:rPr>
        <w:t>, Lena and Sabine Schiffer, 'Demonizing Islam before and After 9/ 11: Anti-Islamic Spin – an Important Factor in Pro-War PR?', </w:t>
      </w:r>
      <w:r>
        <w:rPr>
          <w:rFonts w:ascii="Helvetica" w:hAnsi="Helvetica"/>
          <w:i/>
          <w:iCs/>
          <w:color w:val="53565A"/>
          <w:sz w:val="21"/>
          <w:szCs w:val="21"/>
        </w:rPr>
        <w:t>Global Media and Communication, </w:t>
      </w:r>
      <w:r>
        <w:rPr>
          <w:rFonts w:ascii="Helvetica" w:hAnsi="Helvetica"/>
          <w:color w:val="53565A"/>
          <w:sz w:val="21"/>
          <w:szCs w:val="21"/>
        </w:rPr>
        <w:t>7 (2011), 211-214</w:t>
      </w:r>
    </w:p>
    <w:p w14:paraId="3A91A7DD"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 xml:space="preserve">Koch, Thorsten, 'How the 9/11 and 7/7 Terror Attacks have Hurt UK </w:t>
      </w:r>
      <w:proofErr w:type="spellStart"/>
      <w:r>
        <w:rPr>
          <w:rFonts w:ascii="Helvetica" w:hAnsi="Helvetica"/>
          <w:color w:val="53565A"/>
          <w:sz w:val="21"/>
          <w:szCs w:val="21"/>
        </w:rPr>
        <w:t>Muslims&amp;nbsp</w:t>
      </w:r>
      <w:proofErr w:type="spellEnd"/>
      <w:r>
        <w:rPr>
          <w:rFonts w:ascii="Helvetica" w:hAnsi="Helvetica"/>
          <w:color w:val="53565A"/>
          <w:sz w:val="21"/>
          <w:szCs w:val="21"/>
        </w:rPr>
        <w:t>;' (UWTSD, 2017) &lt;</w:t>
      </w:r>
      <w:hyperlink r:id="rId12" w:tgtFrame="_blank" w:history="1">
        <w:r>
          <w:rPr>
            <w:rStyle w:val="Hyperlink"/>
            <w:rFonts w:ascii="Helvetica" w:hAnsi="Helvetica"/>
            <w:color w:val="0066CC"/>
            <w:sz w:val="21"/>
            <w:szCs w:val="21"/>
          </w:rPr>
          <w:t>https://www.google.com/url?sa=t&amp;rct=j&amp;q=&amp;esrc=s&amp;source=web&amp;cd=1&amp;cad=rja&amp;uact=8&amp;ved=2ahUKEwiAi-</w:t>
        </w:r>
        <w:r>
          <w:rPr>
            <w:rStyle w:val="Hyperlink"/>
            <w:rFonts w:ascii="Helvetica" w:hAnsi="Helvetica"/>
            <w:color w:val="0066CC"/>
            <w:sz w:val="21"/>
            <w:szCs w:val="21"/>
          </w:rPr>
          <w:lastRenderedPageBreak/>
          <w:t>fT0ePdAhUNeMAKHSvsCIYQFjAAegQICRAB&amp;url=https%3A%2F%2Fwww.researchgate.net%2Fpublication%2F318152743_How_the_911_and_77_Terror_Attacks_Have_Hurt_UK_Muslims_UWTSD_2017&amp;usg=AOvVaw3YahJ1A2G2sqTFZjtSnIRz</w:t>
        </w:r>
      </w:hyperlink>
      <w:r>
        <w:rPr>
          <w:rFonts w:ascii="Helvetica" w:hAnsi="Helvetica"/>
          <w:color w:val="53565A"/>
          <w:sz w:val="21"/>
          <w:szCs w:val="21"/>
        </w:rPr>
        <w:t>&gt; [accessed 20 September 2018]</w:t>
      </w:r>
    </w:p>
    <w:p w14:paraId="00E191AC"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proofErr w:type="spellStart"/>
      <w:r>
        <w:rPr>
          <w:rFonts w:ascii="Helvetica" w:hAnsi="Helvetica"/>
          <w:color w:val="53565A"/>
          <w:sz w:val="21"/>
          <w:szCs w:val="21"/>
        </w:rPr>
        <w:t>Moaddel</w:t>
      </w:r>
      <w:proofErr w:type="spellEnd"/>
      <w:r>
        <w:rPr>
          <w:rFonts w:ascii="Helvetica" w:hAnsi="Helvetica"/>
          <w:color w:val="53565A"/>
          <w:sz w:val="21"/>
          <w:szCs w:val="21"/>
        </w:rPr>
        <w:t>, Mansoor, 'The Future of Islam After 9/ 11', </w:t>
      </w:r>
      <w:r>
        <w:rPr>
          <w:rFonts w:ascii="Helvetica" w:hAnsi="Helvetica"/>
          <w:i/>
          <w:iCs/>
          <w:color w:val="53565A"/>
          <w:sz w:val="21"/>
          <w:szCs w:val="21"/>
        </w:rPr>
        <w:t>Futures, </w:t>
      </w:r>
      <w:r>
        <w:rPr>
          <w:rFonts w:ascii="Helvetica" w:hAnsi="Helvetica"/>
          <w:color w:val="53565A"/>
          <w:sz w:val="21"/>
          <w:szCs w:val="21"/>
        </w:rPr>
        <w:t>36 (2004), 961-977</w:t>
      </w:r>
    </w:p>
    <w:p w14:paraId="689E126D"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Mustafa, Shakir, 'Defending the Faith: Islam in Post 9/ 11 Anglophone Fiction', </w:t>
      </w:r>
      <w:r>
        <w:rPr>
          <w:rFonts w:ascii="Helvetica" w:hAnsi="Helvetica"/>
          <w:i/>
          <w:iCs/>
          <w:color w:val="53565A"/>
          <w:sz w:val="21"/>
          <w:szCs w:val="21"/>
        </w:rPr>
        <w:t>Religion &amp; Literature, </w:t>
      </w:r>
      <w:r>
        <w:rPr>
          <w:rFonts w:ascii="Helvetica" w:hAnsi="Helvetica"/>
          <w:color w:val="53565A"/>
          <w:sz w:val="21"/>
          <w:szCs w:val="21"/>
        </w:rPr>
        <w:t>41 (2009), 281-288</w:t>
      </w:r>
    </w:p>
    <w:p w14:paraId="1335E07B"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Poole, Elizabeth, 'Change and Continuity in the Representation of British Muslims before and After 9/11: The UK Context', </w:t>
      </w:r>
      <w:r>
        <w:rPr>
          <w:rFonts w:ascii="Helvetica" w:hAnsi="Helvetica"/>
          <w:i/>
          <w:iCs/>
          <w:color w:val="53565A"/>
          <w:sz w:val="21"/>
          <w:szCs w:val="21"/>
        </w:rPr>
        <w:t>Global Media Journal: Canadian Edition, </w:t>
      </w:r>
      <w:r>
        <w:rPr>
          <w:rFonts w:ascii="Helvetica" w:hAnsi="Helvetica"/>
          <w:color w:val="53565A"/>
          <w:sz w:val="21"/>
          <w:szCs w:val="21"/>
        </w:rPr>
        <w:t>4 (2011), 49-62</w:t>
      </w:r>
    </w:p>
    <w:p w14:paraId="14F17773"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Poynting, Scott and Victoria Mason, 'The Resistible Rise of Islamophobia: Anti-Muslim Racism in the UK and Australia before 11 September 2001', </w:t>
      </w:r>
      <w:r>
        <w:rPr>
          <w:rFonts w:ascii="Helvetica" w:hAnsi="Helvetica"/>
          <w:i/>
          <w:iCs/>
          <w:color w:val="53565A"/>
          <w:sz w:val="21"/>
          <w:szCs w:val="21"/>
        </w:rPr>
        <w:t>Journal of Sociology, </w:t>
      </w:r>
      <w:r>
        <w:rPr>
          <w:rFonts w:ascii="Helvetica" w:hAnsi="Helvetica"/>
          <w:color w:val="53565A"/>
          <w:sz w:val="21"/>
          <w:szCs w:val="21"/>
        </w:rPr>
        <w:t>43 (2007), 61-86</w:t>
      </w:r>
    </w:p>
    <w:p w14:paraId="0E802310"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proofErr w:type="spellStart"/>
      <w:r>
        <w:rPr>
          <w:rFonts w:ascii="Helvetica" w:hAnsi="Helvetica"/>
          <w:color w:val="53565A"/>
          <w:sz w:val="21"/>
          <w:szCs w:val="21"/>
        </w:rPr>
        <w:t>Rabby</w:t>
      </w:r>
      <w:proofErr w:type="spellEnd"/>
      <w:r>
        <w:rPr>
          <w:rFonts w:ascii="Helvetica" w:hAnsi="Helvetica"/>
          <w:color w:val="53565A"/>
          <w:sz w:val="21"/>
          <w:szCs w:val="21"/>
        </w:rPr>
        <w:t>, Faisal and William M. Rodgers, 'The Impact of 9/11 and the London Bombings on the Employment and Earnings of U.K. Muslims', </w:t>
      </w:r>
      <w:r>
        <w:rPr>
          <w:rFonts w:ascii="Helvetica" w:hAnsi="Helvetica"/>
          <w:i/>
          <w:iCs/>
          <w:color w:val="53565A"/>
          <w:sz w:val="21"/>
          <w:szCs w:val="21"/>
        </w:rPr>
        <w:t>IZA Discussion Papers, </w:t>
      </w:r>
      <w:r>
        <w:rPr>
          <w:rFonts w:ascii="Helvetica" w:hAnsi="Helvetica"/>
          <w:color w:val="53565A"/>
          <w:sz w:val="21"/>
          <w:szCs w:val="21"/>
        </w:rPr>
        <w:t>4763 (2010) &lt;</w:t>
      </w:r>
      <w:hyperlink r:id="rId13" w:tgtFrame="_blank" w:history="1">
        <w:r>
          <w:rPr>
            <w:rStyle w:val="Hyperlink"/>
            <w:rFonts w:ascii="Helvetica" w:hAnsi="Helvetica"/>
            <w:color w:val="0066CC"/>
            <w:sz w:val="21"/>
            <w:szCs w:val="21"/>
          </w:rPr>
          <w:t>https://www.econstor.eu/handle/10419/36273</w:t>
        </w:r>
      </w:hyperlink>
      <w:r>
        <w:rPr>
          <w:rFonts w:ascii="Helvetica" w:hAnsi="Helvetica"/>
          <w:color w:val="53565A"/>
          <w:sz w:val="21"/>
          <w:szCs w:val="21"/>
        </w:rPr>
        <w:t>&gt;</w:t>
      </w:r>
    </w:p>
    <w:p w14:paraId="64CDDDB3" w14:textId="77777777" w:rsidR="000044DB" w:rsidRDefault="000044DB" w:rsidP="000044DB">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Ryan, Louise, 'Muslim Women Negotiating Collective Stigmatization: ‘We’re just Normal People’', </w:t>
      </w:r>
      <w:r>
        <w:rPr>
          <w:rFonts w:ascii="Helvetica" w:hAnsi="Helvetica"/>
          <w:i/>
          <w:iCs/>
          <w:color w:val="53565A"/>
          <w:sz w:val="21"/>
          <w:szCs w:val="21"/>
        </w:rPr>
        <w:t>Sociology, </w:t>
      </w:r>
      <w:r>
        <w:rPr>
          <w:rFonts w:ascii="Helvetica" w:hAnsi="Helvetica"/>
          <w:color w:val="53565A"/>
          <w:sz w:val="21"/>
          <w:szCs w:val="21"/>
        </w:rPr>
        <w:t>45 (2011), 1045-1060 &lt;</w:t>
      </w:r>
      <w:hyperlink r:id="rId14" w:tgtFrame="_blank" w:history="1">
        <w:r>
          <w:rPr>
            <w:rStyle w:val="Hyperlink"/>
            <w:rFonts w:ascii="Helvetica" w:hAnsi="Helvetica"/>
            <w:color w:val="0066CC"/>
            <w:sz w:val="21"/>
            <w:szCs w:val="21"/>
          </w:rPr>
          <w:t>https://doi.org/10.1177/0038038511416170</w:t>
        </w:r>
      </w:hyperlink>
      <w:r>
        <w:rPr>
          <w:rFonts w:ascii="Helvetica" w:hAnsi="Helvetica"/>
          <w:color w:val="53565A"/>
          <w:sz w:val="21"/>
          <w:szCs w:val="21"/>
        </w:rPr>
        <w:t>&gt; [accessed Sep 28, 2018]</w:t>
      </w:r>
    </w:p>
    <w:p w14:paraId="3728DFDB" w14:textId="77777777" w:rsidR="000044DB" w:rsidRPr="00133192" w:rsidRDefault="000044DB" w:rsidP="00133192">
      <w:pPr>
        <w:spacing w:line="360" w:lineRule="auto"/>
        <w:jc w:val="both"/>
        <w:rPr>
          <w:rFonts w:asciiTheme="minorHAnsi" w:eastAsiaTheme="minorHAnsi" w:hAnsiTheme="minorHAnsi" w:cstheme="minorHAnsi"/>
        </w:rPr>
      </w:pPr>
    </w:p>
    <w:sectPr w:rsidR="000044DB" w:rsidRPr="00133192" w:rsidSect="005A6D61">
      <w:head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B02174" w14:textId="77777777" w:rsidR="001B1D11" w:rsidRDefault="001B1D11" w:rsidP="00331318">
      <w:r>
        <w:separator/>
      </w:r>
    </w:p>
  </w:endnote>
  <w:endnote w:type="continuationSeparator" w:id="0">
    <w:p w14:paraId="1F94A087" w14:textId="77777777" w:rsidR="001B1D11" w:rsidRDefault="001B1D11" w:rsidP="00331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altName w:val="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GillSans">
    <w:altName w:val="Calibri"/>
    <w:panose1 w:val="020B0502020104020203"/>
    <w:charset w:val="00"/>
    <w:family w:val="swiss"/>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2E4AAA" w14:textId="77777777" w:rsidR="001B1D11" w:rsidRDefault="001B1D11" w:rsidP="00331318">
      <w:r>
        <w:separator/>
      </w:r>
    </w:p>
  </w:footnote>
  <w:footnote w:type="continuationSeparator" w:id="0">
    <w:p w14:paraId="133C0AA9" w14:textId="77777777" w:rsidR="001B1D11" w:rsidRDefault="001B1D11" w:rsidP="00331318">
      <w:r>
        <w:continuationSeparator/>
      </w:r>
    </w:p>
  </w:footnote>
  <w:footnote w:id="1">
    <w:p w14:paraId="77152DB9" w14:textId="65A1BEE0" w:rsidR="001C046D" w:rsidRPr="00CF616B" w:rsidRDefault="001C046D"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vertAlign w:val="baseline"/>
        </w:rPr>
        <w:footnoteRef/>
      </w:r>
      <w:r w:rsidRPr="00CF616B">
        <w:rPr>
          <w:rFonts w:asciiTheme="minorHAnsi" w:hAnsiTheme="minorHAnsi" w:cstheme="minorHAnsi"/>
          <w:sz w:val="18"/>
          <w:szCs w:val="18"/>
        </w:rPr>
        <w:t xml:space="preserve"> </w:t>
      </w:r>
      <w:r w:rsidR="00186264" w:rsidRPr="00CF616B">
        <w:rPr>
          <w:rFonts w:asciiTheme="minorHAnsi" w:hAnsiTheme="minorHAnsi" w:cstheme="minorHAnsi"/>
          <w:sz w:val="18"/>
          <w:szCs w:val="18"/>
        </w:rPr>
        <w:t xml:space="preserve">Faisal </w:t>
      </w:r>
      <w:proofErr w:type="spellStart"/>
      <w:r w:rsidR="00186264" w:rsidRPr="00CF616B">
        <w:rPr>
          <w:rFonts w:asciiTheme="minorHAnsi" w:hAnsiTheme="minorHAnsi" w:cstheme="minorHAnsi"/>
          <w:sz w:val="18"/>
          <w:szCs w:val="18"/>
        </w:rPr>
        <w:t>Rabby</w:t>
      </w:r>
      <w:proofErr w:type="spellEnd"/>
      <w:r w:rsidR="00186264" w:rsidRPr="00CF616B">
        <w:rPr>
          <w:rFonts w:asciiTheme="minorHAnsi" w:hAnsiTheme="minorHAnsi" w:cstheme="minorHAnsi"/>
          <w:sz w:val="18"/>
          <w:szCs w:val="18"/>
        </w:rPr>
        <w:t xml:space="preserve"> and William M. Rodgers, 'The Impact of 9/11 and the London Bombings on the Employment and Earnings of U.K. Muslims', IZA Discussion Papers, 4763 (2010) &lt;</w:t>
      </w:r>
      <w:hyperlink r:id="rId1" w:tgtFrame="_blank" w:history="1">
        <w:r w:rsidR="00186264" w:rsidRPr="00CF616B">
          <w:rPr>
            <w:rStyle w:val="Hyperlink"/>
            <w:rFonts w:asciiTheme="minorHAnsi" w:hAnsiTheme="minorHAnsi" w:cstheme="minorHAnsi"/>
            <w:sz w:val="18"/>
            <w:szCs w:val="18"/>
          </w:rPr>
          <w:t>https://www.econstor.eu/handle/10419/36273</w:t>
        </w:r>
      </w:hyperlink>
      <w:r w:rsidR="00186264" w:rsidRPr="00CF616B">
        <w:rPr>
          <w:rFonts w:asciiTheme="minorHAnsi" w:hAnsiTheme="minorHAnsi" w:cstheme="minorHAnsi"/>
          <w:sz w:val="18"/>
          <w:szCs w:val="18"/>
        </w:rPr>
        <w:t>&gt;.</w:t>
      </w:r>
      <w:r w:rsidR="00186264" w:rsidRPr="00CF616B">
        <w:rPr>
          <w:rFonts w:asciiTheme="minorHAnsi" w:hAnsiTheme="minorHAnsi" w:cstheme="minorHAnsi"/>
          <w:sz w:val="18"/>
          <w:szCs w:val="18"/>
        </w:rPr>
        <w:t xml:space="preserve"> </w:t>
      </w:r>
      <w:r w:rsidRPr="00CF616B">
        <w:rPr>
          <w:rFonts w:asciiTheme="minorHAnsi" w:hAnsiTheme="minorHAnsi" w:cstheme="minorHAnsi"/>
          <w:sz w:val="18"/>
          <w:szCs w:val="18"/>
        </w:rPr>
        <w:t>p2</w:t>
      </w:r>
      <w:r w:rsidRPr="00CF616B">
        <w:rPr>
          <w:rFonts w:asciiTheme="minorHAnsi" w:hAnsiTheme="minorHAnsi" w:cstheme="minorHAnsi"/>
          <w:sz w:val="18"/>
          <w:szCs w:val="18"/>
        </w:rPr>
        <w:t>)</w:t>
      </w:r>
    </w:p>
  </w:footnote>
  <w:footnote w:id="2">
    <w:p w14:paraId="37B5EDE2" w14:textId="77777777" w:rsidR="00704F6E" w:rsidRPr="00CF616B" w:rsidRDefault="00704F6E" w:rsidP="00704F6E">
      <w:pPr>
        <w:pStyle w:val="NoSpacing"/>
        <w:rPr>
          <w:rFonts w:asciiTheme="minorHAnsi" w:eastAsia="Times New Roman"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proofErr w:type="spellStart"/>
      <w:r w:rsidRPr="00CF616B">
        <w:rPr>
          <w:rFonts w:asciiTheme="minorHAnsi" w:hAnsiTheme="minorHAnsi" w:cstheme="minorHAnsi"/>
          <w:sz w:val="18"/>
          <w:szCs w:val="18"/>
        </w:rPr>
        <w:t>Rusi</w:t>
      </w:r>
      <w:proofErr w:type="spellEnd"/>
      <w:r w:rsidRPr="00CF616B">
        <w:rPr>
          <w:rFonts w:asciiTheme="minorHAnsi" w:hAnsiTheme="minorHAnsi" w:cstheme="minorHAnsi"/>
          <w:sz w:val="18"/>
          <w:szCs w:val="18"/>
        </w:rPr>
        <w:t xml:space="preserve"> Jaspal and Marco </w:t>
      </w:r>
      <w:proofErr w:type="spellStart"/>
      <w:r w:rsidRPr="00CF616B">
        <w:rPr>
          <w:rFonts w:asciiTheme="minorHAnsi" w:hAnsiTheme="minorHAnsi" w:cstheme="minorHAnsi"/>
          <w:sz w:val="18"/>
          <w:szCs w:val="18"/>
        </w:rPr>
        <w:t>Cinnirella</w:t>
      </w:r>
      <w:proofErr w:type="spellEnd"/>
      <w:r w:rsidRPr="00CF616B">
        <w:rPr>
          <w:rFonts w:asciiTheme="minorHAnsi" w:hAnsiTheme="minorHAnsi" w:cstheme="minorHAnsi"/>
          <w:sz w:val="18"/>
          <w:szCs w:val="18"/>
        </w:rPr>
        <w:t>, 'Media Representations of British Muslims and Hybridised Threats to Identity', (2013) &lt;</w:t>
      </w:r>
      <w:hyperlink r:id="rId2" w:tgtFrame="_blank" w:history="1">
        <w:r w:rsidRPr="00CF616B">
          <w:rPr>
            <w:rFonts w:asciiTheme="minorHAnsi" w:hAnsiTheme="minorHAnsi" w:cstheme="minorHAnsi"/>
            <w:sz w:val="18"/>
            <w:szCs w:val="18"/>
          </w:rPr>
          <w:t>http://hdl.handle.net/2086/8006</w:t>
        </w:r>
      </w:hyperlink>
      <w:r w:rsidRPr="00CF616B">
        <w:rPr>
          <w:rFonts w:asciiTheme="minorHAnsi" w:hAnsiTheme="minorHAnsi" w:cstheme="minorHAnsi"/>
          <w:sz w:val="18"/>
          <w:szCs w:val="18"/>
        </w:rPr>
        <w:t>&gt; [accessed 11 August 2018].</w:t>
      </w:r>
    </w:p>
  </w:footnote>
  <w:footnote w:id="3">
    <w:p w14:paraId="34727332" w14:textId="4FE2C04D" w:rsidR="00186264" w:rsidRPr="00CF616B" w:rsidRDefault="00186264"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proofErr w:type="spellStart"/>
      <w:r w:rsidRPr="00CF616B">
        <w:rPr>
          <w:rFonts w:asciiTheme="minorHAnsi" w:hAnsiTheme="minorHAnsi" w:cstheme="minorHAnsi"/>
          <w:sz w:val="18"/>
          <w:szCs w:val="18"/>
        </w:rPr>
        <w:t>Rabby</w:t>
      </w:r>
      <w:proofErr w:type="spellEnd"/>
      <w:r w:rsidRPr="00CF616B">
        <w:rPr>
          <w:rFonts w:asciiTheme="minorHAnsi" w:hAnsiTheme="minorHAnsi" w:cstheme="minorHAnsi"/>
          <w:sz w:val="18"/>
          <w:szCs w:val="18"/>
        </w:rPr>
        <w:t xml:space="preserve"> and </w:t>
      </w:r>
      <w:r w:rsidRPr="00CF616B">
        <w:rPr>
          <w:rFonts w:asciiTheme="minorHAnsi" w:hAnsiTheme="minorHAnsi" w:cstheme="minorHAnsi"/>
          <w:sz w:val="18"/>
          <w:szCs w:val="18"/>
        </w:rPr>
        <w:t>Rodgers</w:t>
      </w:r>
      <w:r w:rsidRPr="00CF616B">
        <w:rPr>
          <w:rFonts w:asciiTheme="minorHAnsi" w:hAnsiTheme="minorHAnsi" w:cstheme="minorHAnsi"/>
          <w:sz w:val="18"/>
          <w:szCs w:val="18"/>
        </w:rPr>
        <w:t xml:space="preserve">, </w:t>
      </w:r>
    </w:p>
  </w:footnote>
  <w:footnote w:id="4">
    <w:p w14:paraId="159BB614" w14:textId="00C91E30" w:rsidR="00BB6518" w:rsidRPr="00CF616B" w:rsidRDefault="00BB6518"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r w:rsidRPr="00CF616B">
        <w:rPr>
          <w:rFonts w:asciiTheme="minorHAnsi" w:hAnsiTheme="minorHAnsi" w:cstheme="minorHAnsi"/>
          <w:color w:val="333333"/>
          <w:sz w:val="18"/>
          <w:szCs w:val="18"/>
          <w:shd w:val="clear" w:color="auto" w:fill="F4F4F4"/>
        </w:rPr>
        <w:t>Scott Poynting and Victoria Mason, 'The Resistible Rise of Islamophobia: Anti-Muslim Racism in the UK and Australia before 11 September 2001',</w:t>
      </w:r>
      <w:r w:rsidRPr="00CF616B">
        <w:rPr>
          <w:rStyle w:val="apple-converted-space"/>
          <w:rFonts w:asciiTheme="minorHAnsi" w:hAnsiTheme="minorHAnsi" w:cstheme="minorHAnsi"/>
          <w:color w:val="333333"/>
          <w:sz w:val="18"/>
          <w:szCs w:val="18"/>
          <w:shd w:val="clear" w:color="auto" w:fill="F4F4F4"/>
        </w:rPr>
        <w:t> </w:t>
      </w:r>
      <w:r w:rsidRPr="00CF616B">
        <w:rPr>
          <w:rFonts w:asciiTheme="minorHAnsi" w:hAnsiTheme="minorHAnsi" w:cstheme="minorHAnsi"/>
          <w:i/>
          <w:iCs/>
          <w:color w:val="333333"/>
          <w:sz w:val="18"/>
          <w:szCs w:val="18"/>
          <w:shd w:val="clear" w:color="auto" w:fill="F4F4F4"/>
        </w:rPr>
        <w:t>Journal of Sociology,</w:t>
      </w:r>
      <w:r w:rsidRPr="00CF616B">
        <w:rPr>
          <w:rStyle w:val="apple-converted-space"/>
          <w:rFonts w:asciiTheme="minorHAnsi" w:hAnsiTheme="minorHAnsi" w:cstheme="minorHAnsi"/>
          <w:i/>
          <w:iCs/>
          <w:color w:val="333333"/>
          <w:sz w:val="18"/>
          <w:szCs w:val="18"/>
          <w:shd w:val="clear" w:color="auto" w:fill="F4F4F4"/>
        </w:rPr>
        <w:t> </w:t>
      </w:r>
      <w:r w:rsidRPr="00CF616B">
        <w:rPr>
          <w:rFonts w:asciiTheme="minorHAnsi" w:hAnsiTheme="minorHAnsi" w:cstheme="minorHAnsi"/>
          <w:color w:val="333333"/>
          <w:sz w:val="18"/>
          <w:szCs w:val="18"/>
          <w:shd w:val="clear" w:color="auto" w:fill="F4F4F4"/>
        </w:rPr>
        <w:t>43 (2007), 61-86.</w:t>
      </w:r>
    </w:p>
  </w:footnote>
  <w:footnote w:id="5">
    <w:p w14:paraId="4AB80771" w14:textId="64AABD4E" w:rsidR="00BB6518" w:rsidRPr="00CF616B" w:rsidRDefault="00BB6518"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r w:rsidRPr="00CF616B">
        <w:rPr>
          <w:rFonts w:asciiTheme="minorHAnsi" w:hAnsiTheme="minorHAnsi" w:cstheme="minorHAnsi"/>
          <w:color w:val="333333"/>
          <w:sz w:val="18"/>
          <w:szCs w:val="18"/>
          <w:shd w:val="clear" w:color="auto" w:fill="F4F4F4"/>
        </w:rPr>
        <w:t>Scott Poynting and Victoria Mason, 'The Resistible Rise of Islamophobia: Anti-Muslim Racism in the UK and Australia before 11 September 2001',</w:t>
      </w:r>
      <w:r w:rsidRPr="00CF616B">
        <w:rPr>
          <w:rStyle w:val="apple-converted-space"/>
          <w:rFonts w:asciiTheme="minorHAnsi" w:hAnsiTheme="minorHAnsi" w:cstheme="minorHAnsi"/>
          <w:color w:val="333333"/>
          <w:sz w:val="18"/>
          <w:szCs w:val="18"/>
          <w:shd w:val="clear" w:color="auto" w:fill="F4F4F4"/>
        </w:rPr>
        <w:t> </w:t>
      </w:r>
      <w:r w:rsidRPr="00CF616B">
        <w:rPr>
          <w:rFonts w:asciiTheme="minorHAnsi" w:hAnsiTheme="minorHAnsi" w:cstheme="minorHAnsi"/>
          <w:i/>
          <w:iCs/>
          <w:color w:val="333333"/>
          <w:sz w:val="18"/>
          <w:szCs w:val="18"/>
          <w:shd w:val="clear" w:color="auto" w:fill="F4F4F4"/>
        </w:rPr>
        <w:t>Journal of Sociology,</w:t>
      </w:r>
      <w:r w:rsidRPr="00CF616B">
        <w:rPr>
          <w:rStyle w:val="apple-converted-space"/>
          <w:rFonts w:asciiTheme="minorHAnsi" w:hAnsiTheme="minorHAnsi" w:cstheme="minorHAnsi"/>
          <w:i/>
          <w:iCs/>
          <w:color w:val="333333"/>
          <w:sz w:val="18"/>
          <w:szCs w:val="18"/>
          <w:shd w:val="clear" w:color="auto" w:fill="F4F4F4"/>
        </w:rPr>
        <w:t> </w:t>
      </w:r>
      <w:r w:rsidRPr="00CF616B">
        <w:rPr>
          <w:rFonts w:asciiTheme="minorHAnsi" w:hAnsiTheme="minorHAnsi" w:cstheme="minorHAnsi"/>
          <w:color w:val="333333"/>
          <w:sz w:val="18"/>
          <w:szCs w:val="18"/>
          <w:shd w:val="clear" w:color="auto" w:fill="F4F4F4"/>
        </w:rPr>
        <w:t>43 (2007), 61-86.</w:t>
      </w:r>
    </w:p>
  </w:footnote>
  <w:footnote w:id="6">
    <w:p w14:paraId="51068A05" w14:textId="48BF0168" w:rsidR="00BB6518" w:rsidRPr="00CF616B" w:rsidRDefault="00BB6518" w:rsidP="000044D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r w:rsidRPr="00CF616B">
        <w:rPr>
          <w:rFonts w:asciiTheme="minorHAnsi" w:hAnsiTheme="minorHAnsi" w:cstheme="minorHAnsi"/>
          <w:color w:val="333333"/>
          <w:sz w:val="18"/>
          <w:szCs w:val="18"/>
          <w:shd w:val="clear" w:color="auto" w:fill="F4F4F4"/>
        </w:rPr>
        <w:t>Elizabeth Poole, 'Change and Continuity in the Representation of British Muslims before and After 9/11: The UK Context',</w:t>
      </w:r>
      <w:r w:rsidRPr="00CF616B">
        <w:rPr>
          <w:rStyle w:val="apple-converted-space"/>
          <w:rFonts w:asciiTheme="minorHAnsi" w:hAnsiTheme="minorHAnsi" w:cstheme="minorHAnsi"/>
          <w:color w:val="333333"/>
          <w:sz w:val="18"/>
          <w:szCs w:val="18"/>
          <w:shd w:val="clear" w:color="auto" w:fill="F4F4F4"/>
        </w:rPr>
        <w:t> </w:t>
      </w:r>
      <w:r w:rsidRPr="00CF616B">
        <w:rPr>
          <w:rFonts w:asciiTheme="minorHAnsi" w:hAnsiTheme="minorHAnsi" w:cstheme="minorHAnsi"/>
          <w:i/>
          <w:iCs/>
          <w:color w:val="333333"/>
          <w:sz w:val="18"/>
          <w:szCs w:val="18"/>
          <w:shd w:val="clear" w:color="auto" w:fill="F4F4F4"/>
        </w:rPr>
        <w:t>Global Media Journal: Canadian Edition,</w:t>
      </w:r>
      <w:r w:rsidRPr="00CF616B">
        <w:rPr>
          <w:rStyle w:val="apple-converted-space"/>
          <w:rFonts w:asciiTheme="minorHAnsi" w:hAnsiTheme="minorHAnsi" w:cstheme="minorHAnsi"/>
          <w:i/>
          <w:iCs/>
          <w:color w:val="333333"/>
          <w:sz w:val="18"/>
          <w:szCs w:val="18"/>
          <w:shd w:val="clear" w:color="auto" w:fill="F4F4F4"/>
        </w:rPr>
        <w:t> </w:t>
      </w:r>
      <w:r w:rsidRPr="00CF616B">
        <w:rPr>
          <w:rFonts w:asciiTheme="minorHAnsi" w:hAnsiTheme="minorHAnsi" w:cstheme="minorHAnsi"/>
          <w:color w:val="333333"/>
          <w:sz w:val="18"/>
          <w:szCs w:val="18"/>
          <w:shd w:val="clear" w:color="auto" w:fill="F4F4F4"/>
        </w:rPr>
        <w:t xml:space="preserve">4 (2011), </w:t>
      </w:r>
      <w:r w:rsidRPr="00CF616B">
        <w:rPr>
          <w:rFonts w:asciiTheme="minorHAnsi" w:hAnsiTheme="minorHAnsi" w:cstheme="minorHAnsi"/>
          <w:color w:val="333333"/>
          <w:sz w:val="18"/>
          <w:szCs w:val="18"/>
          <w:shd w:val="clear" w:color="auto" w:fill="F4F4F4"/>
        </w:rPr>
        <w:t>49-62.</w:t>
      </w:r>
      <w:bookmarkStart w:id="0" w:name="_GoBack"/>
      <w:bookmarkEnd w:id="0"/>
    </w:p>
  </w:footnote>
  <w:footnote w:id="7">
    <w:p w14:paraId="37B8DD1E" w14:textId="35BFEC9A" w:rsidR="00BB6518" w:rsidRPr="00CF616B" w:rsidRDefault="00BB6518"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r w:rsidRPr="00CF616B">
        <w:rPr>
          <w:rFonts w:asciiTheme="minorHAnsi" w:hAnsiTheme="minorHAnsi" w:cstheme="minorHAnsi"/>
          <w:color w:val="333333"/>
          <w:sz w:val="18"/>
          <w:szCs w:val="18"/>
          <w:shd w:val="clear" w:color="auto" w:fill="F4F4F4"/>
        </w:rPr>
        <w:t>Elizabeth Poole, 'Change and Continuity in the Representation of British Muslims before and After 9/11: The UK Context',</w:t>
      </w:r>
      <w:r w:rsidRPr="00CF616B">
        <w:rPr>
          <w:rStyle w:val="apple-converted-space"/>
          <w:rFonts w:asciiTheme="minorHAnsi" w:hAnsiTheme="minorHAnsi" w:cstheme="minorHAnsi"/>
          <w:color w:val="333333"/>
          <w:sz w:val="18"/>
          <w:szCs w:val="18"/>
          <w:shd w:val="clear" w:color="auto" w:fill="F4F4F4"/>
        </w:rPr>
        <w:t> </w:t>
      </w:r>
      <w:r w:rsidRPr="00CF616B">
        <w:rPr>
          <w:rFonts w:asciiTheme="minorHAnsi" w:hAnsiTheme="minorHAnsi" w:cstheme="minorHAnsi"/>
          <w:i/>
          <w:iCs/>
          <w:color w:val="333333"/>
          <w:sz w:val="18"/>
          <w:szCs w:val="18"/>
          <w:shd w:val="clear" w:color="auto" w:fill="F4F4F4"/>
        </w:rPr>
        <w:t>Global Media Journal: Canadian Edition,</w:t>
      </w:r>
      <w:r w:rsidRPr="00CF616B">
        <w:rPr>
          <w:rStyle w:val="apple-converted-space"/>
          <w:rFonts w:asciiTheme="minorHAnsi" w:hAnsiTheme="minorHAnsi" w:cstheme="minorHAnsi"/>
          <w:i/>
          <w:iCs/>
          <w:color w:val="333333"/>
          <w:sz w:val="18"/>
          <w:szCs w:val="18"/>
          <w:shd w:val="clear" w:color="auto" w:fill="F4F4F4"/>
        </w:rPr>
        <w:t> </w:t>
      </w:r>
      <w:r w:rsidRPr="00CF616B">
        <w:rPr>
          <w:rFonts w:asciiTheme="minorHAnsi" w:hAnsiTheme="minorHAnsi" w:cstheme="minorHAnsi"/>
          <w:color w:val="333333"/>
          <w:sz w:val="18"/>
          <w:szCs w:val="18"/>
          <w:shd w:val="clear" w:color="auto" w:fill="F4F4F4"/>
        </w:rPr>
        <w:t>4 (2011), 49-62.</w:t>
      </w:r>
    </w:p>
  </w:footnote>
  <w:footnote w:id="8">
    <w:p w14:paraId="62A629C7" w14:textId="3105D1E0" w:rsidR="00BB6518" w:rsidRPr="00CF616B" w:rsidRDefault="00BB6518"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r w:rsidRPr="00CF616B">
        <w:rPr>
          <w:rFonts w:asciiTheme="minorHAnsi" w:hAnsiTheme="minorHAnsi" w:cstheme="minorHAnsi"/>
          <w:color w:val="333333"/>
          <w:sz w:val="18"/>
          <w:szCs w:val="18"/>
          <w:shd w:val="clear" w:color="auto" w:fill="F4F4F4"/>
        </w:rPr>
        <w:t>Poole,</w:t>
      </w:r>
      <w:r w:rsidR="00027D54" w:rsidRPr="00CF616B">
        <w:rPr>
          <w:rFonts w:asciiTheme="minorHAnsi" w:hAnsiTheme="minorHAnsi" w:cstheme="minorHAnsi"/>
          <w:color w:val="333333"/>
          <w:sz w:val="18"/>
          <w:szCs w:val="18"/>
          <w:shd w:val="clear" w:color="auto" w:fill="F4F4F4"/>
        </w:rPr>
        <w:t xml:space="preserve"> p</w:t>
      </w:r>
      <w:r w:rsidRPr="00CF616B">
        <w:rPr>
          <w:rFonts w:asciiTheme="minorHAnsi" w:hAnsiTheme="minorHAnsi" w:cstheme="minorHAnsi"/>
          <w:color w:val="333333"/>
          <w:sz w:val="18"/>
          <w:szCs w:val="18"/>
          <w:shd w:val="clear" w:color="auto" w:fill="F4F4F4"/>
        </w:rPr>
        <w:t xml:space="preserve"> 49-62.</w:t>
      </w:r>
    </w:p>
  </w:footnote>
  <w:footnote w:id="9">
    <w:p w14:paraId="324029D3" w14:textId="197EFBF3" w:rsidR="00C419F4" w:rsidRPr="00CF616B" w:rsidRDefault="00C419F4" w:rsidP="00E317B7">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color w:val="333333"/>
          <w:sz w:val="18"/>
          <w:szCs w:val="18"/>
          <w:shd w:val="clear" w:color="auto" w:fill="F4F4F4"/>
        </w:rPr>
        <w:t xml:space="preserve">Thorsten Koch, 'How the 9/11 and 7/7 Terror Attacks have Hurt UK </w:t>
      </w:r>
      <w:proofErr w:type="spellStart"/>
      <w:r w:rsidRPr="00CF616B">
        <w:rPr>
          <w:rFonts w:asciiTheme="minorHAnsi" w:hAnsiTheme="minorHAnsi" w:cstheme="minorHAnsi"/>
          <w:color w:val="333333"/>
          <w:sz w:val="18"/>
          <w:szCs w:val="18"/>
          <w:shd w:val="clear" w:color="auto" w:fill="F4F4F4"/>
        </w:rPr>
        <w:t>Muslims&amp;nbsp</w:t>
      </w:r>
      <w:proofErr w:type="spellEnd"/>
      <w:r w:rsidRPr="00CF616B">
        <w:rPr>
          <w:rFonts w:asciiTheme="minorHAnsi" w:hAnsiTheme="minorHAnsi" w:cstheme="minorHAnsi"/>
          <w:color w:val="333333"/>
          <w:sz w:val="18"/>
          <w:szCs w:val="18"/>
          <w:shd w:val="clear" w:color="auto" w:fill="F4F4F4"/>
        </w:rPr>
        <w:t>;' UWTSD, 2017) &lt;</w:t>
      </w:r>
      <w:hyperlink r:id="rId3" w:tgtFrame="_blank" w:history="1">
        <w:r w:rsidRPr="00CF616B">
          <w:rPr>
            <w:rStyle w:val="Hyperlink"/>
            <w:rFonts w:asciiTheme="minorHAnsi" w:hAnsiTheme="minorHAnsi" w:cstheme="minorHAnsi"/>
            <w:sz w:val="18"/>
            <w:szCs w:val="18"/>
            <w:shd w:val="clear" w:color="auto" w:fill="F4F4F4"/>
          </w:rPr>
          <w:t>https://www.google.com/url?sa=t&amp;rct=j&amp;q=&amp;esrc=s&amp;source=web&amp;cd=1&amp;cad=rja&amp;uact=8&amp;ved=2ahUKEwiAi-fT0ePdAhUNeMAKHSvsCIYQFjAAegQICRAB&amp;url=https%3A%2F%2Fwww.researchgate.net%2Fpublication%2F318152743_How_the_911_and_77_Terror_Attacks_Have_Hurt_UK_Muslims_UWTSD_2017&amp;usg=AOvVaw3YahJ1A2G2sqTFZjtSnIRz</w:t>
        </w:r>
      </w:hyperlink>
      <w:r w:rsidRPr="00CF616B">
        <w:rPr>
          <w:rFonts w:asciiTheme="minorHAnsi" w:hAnsiTheme="minorHAnsi" w:cstheme="minorHAnsi"/>
          <w:color w:val="333333"/>
          <w:sz w:val="18"/>
          <w:szCs w:val="18"/>
          <w:shd w:val="clear" w:color="auto" w:fill="F4F4F4"/>
        </w:rPr>
        <w:t>&gt; [accessed 20 September 2018].</w:t>
      </w:r>
      <w:r w:rsidRPr="00CF616B">
        <w:rPr>
          <w:rFonts w:asciiTheme="minorHAnsi" w:hAnsiTheme="minorHAnsi" w:cstheme="minorHAnsi"/>
          <w:color w:val="333333"/>
          <w:sz w:val="18"/>
          <w:szCs w:val="18"/>
          <w:shd w:val="clear" w:color="auto" w:fill="F4F4F4"/>
        </w:rPr>
        <w:t xml:space="preserve"> P.11</w:t>
      </w:r>
    </w:p>
  </w:footnote>
  <w:footnote w:id="10">
    <w:p w14:paraId="64EA589F" w14:textId="79056F28" w:rsidR="00C419F4" w:rsidRPr="00CF616B" w:rsidRDefault="00C419F4"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Koch, p.2</w:t>
      </w:r>
    </w:p>
  </w:footnote>
  <w:footnote w:id="11">
    <w:p w14:paraId="1C25892E" w14:textId="54804A58" w:rsidR="00C419F4" w:rsidRPr="00CF616B" w:rsidRDefault="00C419F4"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Koch, p.9-10</w:t>
      </w:r>
    </w:p>
  </w:footnote>
  <w:footnote w:id="12">
    <w:p w14:paraId="3E644D6A" w14:textId="4E41C2C4" w:rsidR="00C419F4" w:rsidRPr="00CF616B" w:rsidRDefault="00C419F4"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Koch, p.9-10</w:t>
      </w:r>
    </w:p>
  </w:footnote>
  <w:footnote w:id="13">
    <w:p w14:paraId="1AABE7E6" w14:textId="1815CBEB" w:rsidR="00CF616B" w:rsidRPr="00CF616B" w:rsidRDefault="00CF616B" w:rsidP="00E317B7">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r w:rsidRPr="00E317B7">
        <w:rPr>
          <w:rFonts w:asciiTheme="minorHAnsi" w:hAnsiTheme="minorHAnsi" w:cstheme="minorHAnsi"/>
          <w:sz w:val="18"/>
          <w:szCs w:val="18"/>
        </w:rPr>
        <w:t>Louise Ryan, 'Muslim Women Negotiating Collective Stigmatization: ‘We’re just Normal People’', Sociology, 45 (2011), 1045-1060 &lt;</w:t>
      </w:r>
      <w:hyperlink r:id="rId4" w:tgtFrame="_blank" w:history="1">
        <w:r w:rsidRPr="00E317B7">
          <w:rPr>
            <w:rStyle w:val="Hyperlink"/>
            <w:rFonts w:asciiTheme="minorHAnsi" w:hAnsiTheme="minorHAnsi" w:cstheme="minorHAnsi"/>
            <w:sz w:val="18"/>
            <w:szCs w:val="18"/>
          </w:rPr>
          <w:t>https://doi.org/10.1177/0038038511416170</w:t>
        </w:r>
      </w:hyperlink>
      <w:r w:rsidRPr="00E317B7">
        <w:rPr>
          <w:rFonts w:asciiTheme="minorHAnsi" w:hAnsiTheme="minorHAnsi" w:cstheme="minorHAnsi"/>
          <w:sz w:val="18"/>
          <w:szCs w:val="18"/>
        </w:rPr>
        <w:t>&gt; [accessed Sep 28, 2018]</w:t>
      </w:r>
    </w:p>
  </w:footnote>
  <w:footnote w:id="14">
    <w:p w14:paraId="2FB4EDE6" w14:textId="173CB610" w:rsidR="00CF616B" w:rsidRPr="00E317B7" w:rsidRDefault="00CF616B" w:rsidP="00CF616B">
      <w:pPr>
        <w:pStyle w:val="NoSpacing"/>
        <w:rPr>
          <w:rFonts w:asciiTheme="minorHAnsi" w:hAnsiTheme="minorHAnsi" w:cstheme="minorHAnsi"/>
          <w:sz w:val="18"/>
          <w:szCs w:val="18"/>
        </w:rPr>
      </w:pPr>
      <w:r w:rsidRPr="00CF616B">
        <w:rPr>
          <w:rStyle w:val="FootnoteReference"/>
          <w:rFonts w:asciiTheme="minorHAnsi" w:hAnsiTheme="minorHAnsi" w:cstheme="minorHAnsi"/>
          <w:sz w:val="18"/>
          <w:szCs w:val="18"/>
        </w:rPr>
        <w:footnoteRef/>
      </w:r>
      <w:r w:rsidRPr="00CF616B">
        <w:rPr>
          <w:rFonts w:asciiTheme="minorHAnsi" w:hAnsiTheme="minorHAnsi" w:cstheme="minorHAnsi"/>
          <w:sz w:val="18"/>
          <w:szCs w:val="18"/>
        </w:rPr>
        <w:t xml:space="preserve"> </w:t>
      </w:r>
      <w:r w:rsidRPr="00E317B7">
        <w:rPr>
          <w:rFonts w:asciiTheme="minorHAnsi" w:hAnsiTheme="minorHAnsi" w:cstheme="minorHAnsi"/>
          <w:sz w:val="18"/>
          <w:szCs w:val="18"/>
        </w:rPr>
        <w:t>Ryan, p.1045-1060</w:t>
      </w:r>
      <w:r w:rsidRPr="00E317B7">
        <w:rPr>
          <w:rFonts w:asciiTheme="minorHAnsi" w:hAnsiTheme="minorHAnsi" w:cstheme="minorHAnsi"/>
          <w:color w:val="333333"/>
          <w:sz w:val="18"/>
          <w:szCs w:val="18"/>
          <w:shd w:val="clear" w:color="auto" w:fill="F4F4F4"/>
        </w:rPr>
        <w:t xml:space="preserve"> </w:t>
      </w:r>
    </w:p>
  </w:footnote>
  <w:footnote w:id="15">
    <w:p w14:paraId="18FD613D" w14:textId="4B4FBA0C" w:rsidR="00CF616B" w:rsidRPr="00E317B7" w:rsidRDefault="00CF616B" w:rsidP="00CF616B">
      <w:pPr>
        <w:pStyle w:val="NoSpacing"/>
        <w:rPr>
          <w:rFonts w:asciiTheme="minorHAnsi" w:hAnsiTheme="minorHAnsi" w:cstheme="minorHAnsi"/>
          <w:sz w:val="18"/>
          <w:szCs w:val="18"/>
        </w:rPr>
      </w:pPr>
      <w:r w:rsidRPr="00E317B7">
        <w:rPr>
          <w:rStyle w:val="FootnoteReference"/>
          <w:rFonts w:asciiTheme="minorHAnsi" w:hAnsiTheme="minorHAnsi" w:cstheme="minorHAnsi"/>
          <w:sz w:val="18"/>
          <w:szCs w:val="18"/>
        </w:rPr>
        <w:footnoteRef/>
      </w:r>
      <w:r w:rsidRPr="00E317B7">
        <w:rPr>
          <w:rFonts w:asciiTheme="minorHAnsi" w:hAnsiTheme="minorHAnsi" w:cstheme="minorHAnsi"/>
          <w:sz w:val="18"/>
          <w:szCs w:val="18"/>
        </w:rPr>
        <w:t xml:space="preserve"> Louise Ryan, p.1045-1060</w:t>
      </w:r>
      <w:r w:rsidRPr="00E317B7">
        <w:rPr>
          <w:rFonts w:asciiTheme="minorHAnsi" w:hAnsiTheme="minorHAnsi" w:cstheme="minorHAnsi"/>
          <w:color w:val="333333"/>
          <w:sz w:val="18"/>
          <w:szCs w:val="18"/>
          <w:shd w:val="clear" w:color="auto" w:fill="F4F4F4"/>
        </w:rPr>
        <w:t xml:space="preserve"> </w:t>
      </w:r>
    </w:p>
    <w:p w14:paraId="6A929A0A" w14:textId="639F615B" w:rsidR="00CF616B" w:rsidRPr="00CF616B" w:rsidRDefault="00CF616B" w:rsidP="00CF616B">
      <w:pPr>
        <w:pStyle w:val="NoSpacing"/>
        <w:rPr>
          <w:rFonts w:asciiTheme="minorHAnsi" w:hAnsiTheme="minorHAnsi" w:cstheme="minorHAnsi"/>
          <w:sz w:val="18"/>
          <w:szCs w:val="18"/>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C0FD3B" w14:textId="77777777" w:rsidR="0064213B" w:rsidRDefault="0064213B" w:rsidP="0064213B">
    <w:pPr>
      <w:pStyle w:val="Header"/>
    </w:pPr>
    <w:r w:rsidRPr="002F682B">
      <w:t>T</w:t>
    </w:r>
    <w:r>
      <w:t>RDL7092</w:t>
    </w:r>
    <w:r w:rsidRPr="002F682B">
      <w:t>-1301804-Begum</w:t>
    </w:r>
  </w:p>
  <w:p w14:paraId="0217861C" w14:textId="77777777" w:rsidR="00331318" w:rsidRDefault="003313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D316B2D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D118FB3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7C8A9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65F84E1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DE04C5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E2A3D3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4A367A8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0B2F85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A386F1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08AC69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5E8975B1"/>
    <w:multiLevelType w:val="hybridMultilevel"/>
    <w:tmpl w:val="9398D3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0"/>
  </w:num>
  <w:num w:numId="2">
    <w:abstractNumId w:val="0"/>
  </w:num>
  <w:num w:numId="3">
    <w:abstractNumId w:val="1"/>
  </w:num>
  <w:num w:numId="4">
    <w:abstractNumId w:val="2"/>
  </w:num>
  <w:num w:numId="5">
    <w:abstractNumId w:val="3"/>
  </w:num>
  <w:num w:numId="6">
    <w:abstractNumId w:val="8"/>
  </w:num>
  <w:num w:numId="7">
    <w:abstractNumId w:val="4"/>
  </w:num>
  <w:num w:numId="8">
    <w:abstractNumId w:val="5"/>
  </w:num>
  <w:num w:numId="9">
    <w:abstractNumId w:val="6"/>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AD3"/>
    <w:rsid w:val="000044DB"/>
    <w:rsid w:val="000062A5"/>
    <w:rsid w:val="00027D54"/>
    <w:rsid w:val="00076C82"/>
    <w:rsid w:val="0012689B"/>
    <w:rsid w:val="00133192"/>
    <w:rsid w:val="00186264"/>
    <w:rsid w:val="00193C0A"/>
    <w:rsid w:val="001A5B73"/>
    <w:rsid w:val="001B1D11"/>
    <w:rsid w:val="001C046D"/>
    <w:rsid w:val="00201630"/>
    <w:rsid w:val="002435C0"/>
    <w:rsid w:val="00271BCB"/>
    <w:rsid w:val="00277AD3"/>
    <w:rsid w:val="00331318"/>
    <w:rsid w:val="00335E6B"/>
    <w:rsid w:val="00347275"/>
    <w:rsid w:val="003635C0"/>
    <w:rsid w:val="004549A7"/>
    <w:rsid w:val="005975B9"/>
    <w:rsid w:val="005A6D61"/>
    <w:rsid w:val="005B1FE9"/>
    <w:rsid w:val="0064213B"/>
    <w:rsid w:val="006A52F2"/>
    <w:rsid w:val="006B091E"/>
    <w:rsid w:val="00704F6E"/>
    <w:rsid w:val="007E6891"/>
    <w:rsid w:val="00911AA0"/>
    <w:rsid w:val="00A21FFE"/>
    <w:rsid w:val="00AA25F0"/>
    <w:rsid w:val="00B049A7"/>
    <w:rsid w:val="00B21915"/>
    <w:rsid w:val="00BB6518"/>
    <w:rsid w:val="00BC729F"/>
    <w:rsid w:val="00C419F4"/>
    <w:rsid w:val="00CF546E"/>
    <w:rsid w:val="00CF616B"/>
    <w:rsid w:val="00D23897"/>
    <w:rsid w:val="00D3172B"/>
    <w:rsid w:val="00D803A1"/>
    <w:rsid w:val="00E30F9B"/>
    <w:rsid w:val="00E317B7"/>
    <w:rsid w:val="00E84B49"/>
    <w:rsid w:val="00EA118A"/>
    <w:rsid w:val="00EC3335"/>
    <w:rsid w:val="00EE5CDE"/>
    <w:rsid w:val="00EF2F2B"/>
    <w:rsid w:val="00F66EB0"/>
    <w:rsid w:val="00F73321"/>
    <w:rsid w:val="00F86FC9"/>
    <w:rsid w:val="00FD1D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91C417"/>
  <w15:chartTrackingRefBased/>
  <w15:docId w15:val="{BED58AA1-1547-7340-98F6-8FC38F3DC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Garamond" w:eastAsiaTheme="minorHAnsi" w:hAnsi="Garamond" w:cstheme="minorBidi"/>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B6518"/>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076C82"/>
    <w:pPr>
      <w:keepNext/>
      <w:keepLines/>
      <w:spacing w:before="240"/>
      <w:jc w:val="both"/>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E6891"/>
    <w:pPr>
      <w:spacing w:before="360" w:after="360"/>
      <w:jc w:val="both"/>
    </w:pPr>
    <w:rPr>
      <w:rFonts w:ascii="Lucida Grande" w:eastAsiaTheme="minorHAnsi" w:hAnsi="Lucida Grande" w:cstheme="minorBidi"/>
      <w:szCs w:val="20"/>
    </w:rPr>
  </w:style>
  <w:style w:type="character" w:customStyle="1" w:styleId="FootnoteTextChar">
    <w:name w:val="Footnote Text Char"/>
    <w:basedOn w:val="DefaultParagraphFont"/>
    <w:link w:val="FootnoteText"/>
    <w:uiPriority w:val="99"/>
    <w:rsid w:val="007E6891"/>
    <w:rPr>
      <w:sz w:val="20"/>
    </w:rPr>
  </w:style>
  <w:style w:type="paragraph" w:styleId="BodyText">
    <w:name w:val="Body Text"/>
    <w:basedOn w:val="Normal"/>
    <w:link w:val="BodyTextChar"/>
    <w:uiPriority w:val="99"/>
    <w:unhideWhenUsed/>
    <w:rsid w:val="00347275"/>
    <w:pPr>
      <w:spacing w:before="360" w:after="120"/>
      <w:jc w:val="both"/>
    </w:pPr>
    <w:rPr>
      <w:rFonts w:ascii="Lucida Grande" w:eastAsiaTheme="minorHAnsi" w:hAnsi="Lucida Grande" w:cstheme="minorBidi"/>
      <w:szCs w:val="20"/>
    </w:rPr>
  </w:style>
  <w:style w:type="character" w:customStyle="1" w:styleId="BodyTextChar">
    <w:name w:val="Body Text Char"/>
    <w:basedOn w:val="DefaultParagraphFont"/>
    <w:link w:val="BodyText"/>
    <w:uiPriority w:val="99"/>
    <w:rsid w:val="00347275"/>
    <w:rPr>
      <w:rFonts w:ascii="Lucida Grande" w:hAnsi="Lucida Grande"/>
      <w:sz w:val="24"/>
      <w:lang w:val="en-GB"/>
    </w:rPr>
  </w:style>
  <w:style w:type="paragraph" w:styleId="Header">
    <w:name w:val="header"/>
    <w:basedOn w:val="Normal"/>
    <w:link w:val="HeaderChar"/>
    <w:uiPriority w:val="99"/>
    <w:unhideWhenUsed/>
    <w:rsid w:val="00331318"/>
    <w:pPr>
      <w:tabs>
        <w:tab w:val="center" w:pos="4513"/>
        <w:tab w:val="right" w:pos="9026"/>
      </w:tabs>
      <w:jc w:val="both"/>
    </w:pPr>
    <w:rPr>
      <w:rFonts w:ascii="Lucida Grande" w:eastAsiaTheme="minorHAnsi" w:hAnsi="Lucida Grande" w:cstheme="minorBidi"/>
      <w:szCs w:val="20"/>
    </w:rPr>
  </w:style>
  <w:style w:type="character" w:customStyle="1" w:styleId="HeaderChar">
    <w:name w:val="Header Char"/>
    <w:basedOn w:val="DefaultParagraphFont"/>
    <w:link w:val="Header"/>
    <w:uiPriority w:val="99"/>
    <w:rsid w:val="00331318"/>
    <w:rPr>
      <w:rFonts w:ascii="Lucida Grande" w:hAnsi="Lucida Grande"/>
      <w:sz w:val="24"/>
      <w:lang w:val="en-GB"/>
    </w:rPr>
  </w:style>
  <w:style w:type="paragraph" w:styleId="Footer">
    <w:name w:val="footer"/>
    <w:basedOn w:val="Normal"/>
    <w:link w:val="FooterChar"/>
    <w:uiPriority w:val="99"/>
    <w:unhideWhenUsed/>
    <w:rsid w:val="00331318"/>
    <w:pPr>
      <w:tabs>
        <w:tab w:val="center" w:pos="4513"/>
        <w:tab w:val="right" w:pos="9026"/>
      </w:tabs>
      <w:jc w:val="both"/>
    </w:pPr>
    <w:rPr>
      <w:rFonts w:ascii="Lucida Grande" w:eastAsiaTheme="minorHAnsi" w:hAnsi="Lucida Grande" w:cstheme="minorBidi"/>
      <w:szCs w:val="20"/>
    </w:rPr>
  </w:style>
  <w:style w:type="character" w:customStyle="1" w:styleId="FooterChar">
    <w:name w:val="Footer Char"/>
    <w:basedOn w:val="DefaultParagraphFont"/>
    <w:link w:val="Footer"/>
    <w:uiPriority w:val="99"/>
    <w:rsid w:val="00331318"/>
    <w:rPr>
      <w:rFonts w:ascii="Lucida Grande" w:hAnsi="Lucida Grande"/>
      <w:sz w:val="24"/>
      <w:lang w:val="en-GB"/>
    </w:rPr>
  </w:style>
  <w:style w:type="character" w:styleId="FootnoteReference">
    <w:name w:val="footnote reference"/>
    <w:basedOn w:val="DefaultParagraphFont"/>
    <w:uiPriority w:val="99"/>
    <w:semiHidden/>
    <w:unhideWhenUsed/>
    <w:rsid w:val="00271BCB"/>
    <w:rPr>
      <w:vertAlign w:val="superscript"/>
    </w:rPr>
  </w:style>
  <w:style w:type="paragraph" w:styleId="NoSpacing">
    <w:name w:val="No Spacing"/>
    <w:uiPriority w:val="1"/>
    <w:qFormat/>
    <w:rsid w:val="00076C82"/>
    <w:pPr>
      <w:jc w:val="both"/>
    </w:pPr>
    <w:rPr>
      <w:rFonts w:ascii="Lucida Grande" w:hAnsi="Lucida Grande"/>
      <w:sz w:val="24"/>
      <w:lang w:val="en-GB"/>
    </w:rPr>
  </w:style>
  <w:style w:type="character" w:customStyle="1" w:styleId="Heading1Char">
    <w:name w:val="Heading 1 Char"/>
    <w:basedOn w:val="DefaultParagraphFont"/>
    <w:link w:val="Heading1"/>
    <w:uiPriority w:val="9"/>
    <w:rsid w:val="00076C82"/>
    <w:rPr>
      <w:rFonts w:asciiTheme="majorHAnsi" w:eastAsiaTheme="majorEastAsia" w:hAnsiTheme="majorHAnsi" w:cstheme="majorBidi"/>
      <w:color w:val="2F5496" w:themeColor="accent1" w:themeShade="BF"/>
      <w:sz w:val="32"/>
      <w:szCs w:val="32"/>
      <w:lang w:val="en-GB"/>
    </w:rPr>
  </w:style>
  <w:style w:type="paragraph" w:styleId="Title">
    <w:name w:val="Title"/>
    <w:basedOn w:val="Normal"/>
    <w:next w:val="Normal"/>
    <w:link w:val="TitleChar"/>
    <w:uiPriority w:val="10"/>
    <w:qFormat/>
    <w:rsid w:val="00076C82"/>
    <w:pPr>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C82"/>
    <w:rPr>
      <w:rFonts w:asciiTheme="majorHAnsi" w:eastAsiaTheme="majorEastAsia" w:hAnsiTheme="majorHAnsi" w:cstheme="majorBidi"/>
      <w:spacing w:val="-10"/>
      <w:kern w:val="28"/>
      <w:sz w:val="56"/>
      <w:szCs w:val="56"/>
      <w:lang w:val="en-GB"/>
    </w:rPr>
  </w:style>
  <w:style w:type="character" w:styleId="Strong">
    <w:name w:val="Strong"/>
    <w:basedOn w:val="DefaultParagraphFont"/>
    <w:uiPriority w:val="22"/>
    <w:qFormat/>
    <w:rsid w:val="00076C82"/>
    <w:rPr>
      <w:b/>
      <w:bCs/>
    </w:rPr>
  </w:style>
  <w:style w:type="character" w:styleId="IntenseEmphasis">
    <w:name w:val="Intense Emphasis"/>
    <w:basedOn w:val="DefaultParagraphFont"/>
    <w:uiPriority w:val="21"/>
    <w:qFormat/>
    <w:rsid w:val="00076C82"/>
    <w:rPr>
      <w:i/>
      <w:iCs/>
      <w:color w:val="4472C4" w:themeColor="accent1"/>
    </w:rPr>
  </w:style>
  <w:style w:type="character" w:styleId="SubtleEmphasis">
    <w:name w:val="Subtle Emphasis"/>
    <w:basedOn w:val="DefaultParagraphFont"/>
    <w:uiPriority w:val="19"/>
    <w:qFormat/>
    <w:rsid w:val="00076C82"/>
    <w:rPr>
      <w:i/>
      <w:iCs/>
      <w:color w:val="404040" w:themeColor="text1" w:themeTint="BF"/>
    </w:rPr>
  </w:style>
  <w:style w:type="paragraph" w:customStyle="1" w:styleId="Footnote">
    <w:name w:val="Footnote"/>
    <w:basedOn w:val="FootnoteText"/>
    <w:qFormat/>
    <w:rsid w:val="00076C82"/>
  </w:style>
  <w:style w:type="character" w:styleId="Hyperlink">
    <w:name w:val="Hyperlink"/>
    <w:basedOn w:val="DefaultParagraphFont"/>
    <w:uiPriority w:val="99"/>
    <w:unhideWhenUsed/>
    <w:rsid w:val="00E84B49"/>
    <w:rPr>
      <w:color w:val="0000FF"/>
      <w:u w:val="single"/>
    </w:rPr>
  </w:style>
  <w:style w:type="paragraph" w:customStyle="1" w:styleId="Default">
    <w:name w:val="Default"/>
    <w:rsid w:val="001C046D"/>
    <w:pPr>
      <w:autoSpaceDE w:val="0"/>
      <w:autoSpaceDN w:val="0"/>
      <w:adjustRightInd w:val="0"/>
    </w:pPr>
    <w:rPr>
      <w:rFonts w:ascii="Times New Roman" w:hAnsi="Times New Roman" w:cs="Times New Roman"/>
      <w:color w:val="000000"/>
      <w:sz w:val="24"/>
      <w:szCs w:val="24"/>
      <w:lang w:val="en-GB"/>
    </w:rPr>
  </w:style>
  <w:style w:type="paragraph" w:customStyle="1" w:styleId="Pa8">
    <w:name w:val="Pa8"/>
    <w:basedOn w:val="Default"/>
    <w:next w:val="Default"/>
    <w:uiPriority w:val="99"/>
    <w:rsid w:val="001C046D"/>
    <w:pPr>
      <w:spacing w:line="241" w:lineRule="atLeast"/>
    </w:pPr>
    <w:rPr>
      <w:rFonts w:ascii="GillSans" w:hAnsi="GillSans" w:cstheme="minorBidi"/>
      <w:color w:val="auto"/>
    </w:rPr>
  </w:style>
  <w:style w:type="paragraph" w:customStyle="1" w:styleId="Pa9">
    <w:name w:val="Pa9"/>
    <w:basedOn w:val="Default"/>
    <w:next w:val="Default"/>
    <w:uiPriority w:val="99"/>
    <w:rsid w:val="001C046D"/>
    <w:pPr>
      <w:spacing w:line="201" w:lineRule="atLeast"/>
    </w:pPr>
    <w:rPr>
      <w:rFonts w:ascii="GillSans" w:hAnsi="GillSans" w:cstheme="minorBidi"/>
      <w:color w:val="auto"/>
    </w:rPr>
  </w:style>
  <w:style w:type="character" w:customStyle="1" w:styleId="apple-converted-space">
    <w:name w:val="apple-converted-space"/>
    <w:basedOn w:val="DefaultParagraphFont"/>
    <w:rsid w:val="001C046D"/>
  </w:style>
  <w:style w:type="paragraph" w:styleId="NormalWeb">
    <w:name w:val="Normal (Web)"/>
    <w:basedOn w:val="Normal"/>
    <w:uiPriority w:val="99"/>
    <w:semiHidden/>
    <w:unhideWhenUsed/>
    <w:rsid w:val="000044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497590">
      <w:bodyDiv w:val="1"/>
      <w:marLeft w:val="0"/>
      <w:marRight w:val="0"/>
      <w:marTop w:val="0"/>
      <w:marBottom w:val="0"/>
      <w:divBdr>
        <w:top w:val="none" w:sz="0" w:space="0" w:color="auto"/>
        <w:left w:val="none" w:sz="0" w:space="0" w:color="auto"/>
        <w:bottom w:val="none" w:sz="0" w:space="0" w:color="auto"/>
        <w:right w:val="none" w:sz="0" w:space="0" w:color="auto"/>
      </w:divBdr>
    </w:div>
    <w:div w:id="453905867">
      <w:bodyDiv w:val="1"/>
      <w:marLeft w:val="0"/>
      <w:marRight w:val="0"/>
      <w:marTop w:val="0"/>
      <w:marBottom w:val="0"/>
      <w:divBdr>
        <w:top w:val="none" w:sz="0" w:space="0" w:color="auto"/>
        <w:left w:val="none" w:sz="0" w:space="0" w:color="auto"/>
        <w:bottom w:val="none" w:sz="0" w:space="0" w:color="auto"/>
        <w:right w:val="none" w:sz="0" w:space="0" w:color="auto"/>
      </w:divBdr>
    </w:div>
    <w:div w:id="484131901">
      <w:bodyDiv w:val="1"/>
      <w:marLeft w:val="0"/>
      <w:marRight w:val="0"/>
      <w:marTop w:val="0"/>
      <w:marBottom w:val="0"/>
      <w:divBdr>
        <w:top w:val="none" w:sz="0" w:space="0" w:color="auto"/>
        <w:left w:val="none" w:sz="0" w:space="0" w:color="auto"/>
        <w:bottom w:val="none" w:sz="0" w:space="0" w:color="auto"/>
        <w:right w:val="none" w:sz="0" w:space="0" w:color="auto"/>
      </w:divBdr>
    </w:div>
    <w:div w:id="678241143">
      <w:bodyDiv w:val="1"/>
      <w:marLeft w:val="0"/>
      <w:marRight w:val="0"/>
      <w:marTop w:val="0"/>
      <w:marBottom w:val="0"/>
      <w:divBdr>
        <w:top w:val="none" w:sz="0" w:space="0" w:color="auto"/>
        <w:left w:val="none" w:sz="0" w:space="0" w:color="auto"/>
        <w:bottom w:val="none" w:sz="0" w:space="0" w:color="auto"/>
        <w:right w:val="none" w:sz="0" w:space="0" w:color="auto"/>
      </w:divBdr>
    </w:div>
    <w:div w:id="745109569">
      <w:bodyDiv w:val="1"/>
      <w:marLeft w:val="0"/>
      <w:marRight w:val="0"/>
      <w:marTop w:val="0"/>
      <w:marBottom w:val="0"/>
      <w:divBdr>
        <w:top w:val="none" w:sz="0" w:space="0" w:color="auto"/>
        <w:left w:val="none" w:sz="0" w:space="0" w:color="auto"/>
        <w:bottom w:val="none" w:sz="0" w:space="0" w:color="auto"/>
        <w:right w:val="none" w:sz="0" w:space="0" w:color="auto"/>
      </w:divBdr>
    </w:div>
    <w:div w:id="864710722">
      <w:bodyDiv w:val="1"/>
      <w:marLeft w:val="0"/>
      <w:marRight w:val="0"/>
      <w:marTop w:val="0"/>
      <w:marBottom w:val="0"/>
      <w:divBdr>
        <w:top w:val="none" w:sz="0" w:space="0" w:color="auto"/>
        <w:left w:val="none" w:sz="0" w:space="0" w:color="auto"/>
        <w:bottom w:val="none" w:sz="0" w:space="0" w:color="auto"/>
        <w:right w:val="none" w:sz="0" w:space="0" w:color="auto"/>
      </w:divBdr>
    </w:div>
    <w:div w:id="938489476">
      <w:bodyDiv w:val="1"/>
      <w:marLeft w:val="0"/>
      <w:marRight w:val="0"/>
      <w:marTop w:val="0"/>
      <w:marBottom w:val="0"/>
      <w:divBdr>
        <w:top w:val="none" w:sz="0" w:space="0" w:color="auto"/>
        <w:left w:val="none" w:sz="0" w:space="0" w:color="auto"/>
        <w:bottom w:val="none" w:sz="0" w:space="0" w:color="auto"/>
        <w:right w:val="none" w:sz="0" w:space="0" w:color="auto"/>
      </w:divBdr>
    </w:div>
    <w:div w:id="1071273156">
      <w:bodyDiv w:val="1"/>
      <w:marLeft w:val="0"/>
      <w:marRight w:val="0"/>
      <w:marTop w:val="0"/>
      <w:marBottom w:val="0"/>
      <w:divBdr>
        <w:top w:val="none" w:sz="0" w:space="0" w:color="auto"/>
        <w:left w:val="none" w:sz="0" w:space="0" w:color="auto"/>
        <w:bottom w:val="none" w:sz="0" w:space="0" w:color="auto"/>
        <w:right w:val="none" w:sz="0" w:space="0" w:color="auto"/>
      </w:divBdr>
    </w:div>
    <w:div w:id="1231622523">
      <w:bodyDiv w:val="1"/>
      <w:marLeft w:val="0"/>
      <w:marRight w:val="0"/>
      <w:marTop w:val="0"/>
      <w:marBottom w:val="0"/>
      <w:divBdr>
        <w:top w:val="none" w:sz="0" w:space="0" w:color="auto"/>
        <w:left w:val="none" w:sz="0" w:space="0" w:color="auto"/>
        <w:bottom w:val="none" w:sz="0" w:space="0" w:color="auto"/>
        <w:right w:val="none" w:sz="0" w:space="0" w:color="auto"/>
      </w:divBdr>
    </w:div>
    <w:div w:id="2013600149">
      <w:bodyDiv w:val="1"/>
      <w:marLeft w:val="0"/>
      <w:marRight w:val="0"/>
      <w:marTop w:val="0"/>
      <w:marBottom w:val="0"/>
      <w:divBdr>
        <w:top w:val="none" w:sz="0" w:space="0" w:color="auto"/>
        <w:left w:val="none" w:sz="0" w:space="0" w:color="auto"/>
        <w:bottom w:val="none" w:sz="0" w:space="0" w:color="auto"/>
        <w:right w:val="none" w:sz="0" w:space="0" w:color="auto"/>
      </w:divBdr>
    </w:div>
    <w:div w:id="2014381277">
      <w:bodyDiv w:val="1"/>
      <w:marLeft w:val="0"/>
      <w:marRight w:val="0"/>
      <w:marTop w:val="0"/>
      <w:marBottom w:val="0"/>
      <w:divBdr>
        <w:top w:val="none" w:sz="0" w:space="0" w:color="auto"/>
        <w:left w:val="none" w:sz="0" w:space="0" w:color="auto"/>
        <w:bottom w:val="none" w:sz="0" w:space="0" w:color="auto"/>
        <w:right w:val="none" w:sz="0" w:space="0" w:color="auto"/>
      </w:divBdr>
    </w:div>
    <w:div w:id="2094472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7256860701429717" TargetMode="External"/><Relationship Id="rId13" Type="http://schemas.openxmlformats.org/officeDocument/2006/relationships/hyperlink" Target="https://www.econstor.eu/handle/10419/3627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url?sa=t&amp;rct=j&amp;q=&amp;esrc=s&amp;source=web&amp;cd=1&amp;cad=rja&amp;uact=8&amp;ved=2ahUKEwiAi-fT0ePdAhUNeMAKHSvsCIYQFjAAegQICRAB&amp;url=https%3A%2F%2Fwww.researchgate.net%2Fpublication%2F318152743_How_the_911_and_77_Terror_Attacks_Have_Hurt_UK_Muslims_UWTSD_2017&amp;usg=AOvVaw3YahJ1A2G2sqTFZjtSnIRz"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andfonline.com/doi/abs/10.1300/J222v05n01_0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repository.uwtsd.ac.uk/413/1/Fleur%20Allen%20new.pdf" TargetMode="External"/><Relationship Id="rId4" Type="http://schemas.openxmlformats.org/officeDocument/2006/relationships/settings" Target="settings.xml"/><Relationship Id="rId9" Type="http://schemas.openxmlformats.org/officeDocument/2006/relationships/hyperlink" Target="https://www.researchgate.net/publication/293125353_After_911_British_South_Asian_Muslims_Islamophobia_Multiculturalism_and_the_State" TargetMode="External"/><Relationship Id="rId14" Type="http://schemas.openxmlformats.org/officeDocument/2006/relationships/hyperlink" Target="https://doi.org/10.1177/003803851141617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google.com/url?sa=t&amp;rct=j&amp;q=&amp;esrc=s&amp;source=web&amp;cd=1&amp;cad=rja&amp;uact=8&amp;ved=2ahUKEwiAi-fT0ePdAhUNeMAKHSvsCIYQFjAAegQICRAB&amp;url=https%3A%2F%2Fwww.researchgate.net%2Fpublication%2F318152743_How_the_911_and_77_Terror_Attacks_Have_Hurt_UK_Muslims_UWTSD_2017&amp;usg=AOvVaw3YahJ1A2G2sqTFZjtSnIRz" TargetMode="External"/><Relationship Id="rId2" Type="http://schemas.openxmlformats.org/officeDocument/2006/relationships/hyperlink" Target="http://hdl.handle.net/2086/8006" TargetMode="External"/><Relationship Id="rId1" Type="http://schemas.openxmlformats.org/officeDocument/2006/relationships/hyperlink" Target="https://www.econstor.eu/handle/10419/36273" TargetMode="External"/><Relationship Id="rId4" Type="http://schemas.openxmlformats.org/officeDocument/2006/relationships/hyperlink" Target="https://doi.org/10.1177/00380385114161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14993E-2A6B-6C49-B2CE-5DA1EF6696E3}">
  <we:reference id="wa104380122" version="1.0.0.1" store="en-US" storeType="OMEX"/>
  <we:alternateReferences>
    <we:reference id="wa104380122" version="1.0.0.1" store="wa104380122" storeType="OMEX"/>
  </we:alternateReferences>
  <we:properties>
    <we:property name="citationStyle" value="&quot;{\&quot;id\&quot;:\&quot;315\&quot;,\&quot;styleType\&quot;:\&quot;refworks\&quot;,\&quot;name\&quot;:\&quot;MHRA-Modern Humanities Research Association (Notes &amp; Bibliography)\&quot;,\&quot;isInstitutional\&quot;:false,\&quot;citeStyle\&quot;:\&quot;INTEXT_AND_FOOTNOTE\&quot;,\&quot;isSorted\&quot;:true,\&quot;usesNumbers\&quot;:false}&quot;"/>
    <we:property name="contentControlsValues" valu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E2DE7F-D06D-094F-B4BD-0391A6F74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6</Pages>
  <Words>1507</Words>
  <Characters>8068</Characters>
  <Application>Microsoft Office Word</Application>
  <DocSecurity>0</DocSecurity>
  <Lines>141</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Gulnahar Begum (1301804)</dc:creator>
  <cp:keywords/>
  <dc:description/>
  <cp:lastModifiedBy>Gulnahar Begum (1301804)</cp:lastModifiedBy>
  <cp:revision>21</cp:revision>
  <dcterms:created xsi:type="dcterms:W3CDTF">2018-04-10T15:24:00Z</dcterms:created>
  <dcterms:modified xsi:type="dcterms:W3CDTF">2018-09-30T21:56:00Z</dcterms:modified>
</cp:coreProperties>
</file>