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lang w:eastAsia="en-US"/>
        </w:rPr>
        <w:id w:val="-1752733900"/>
        <w:docPartObj>
          <w:docPartGallery w:val="Cover Pages"/>
          <w:docPartUnique/>
        </w:docPartObj>
      </w:sdtPr>
      <w:sdtEndPr>
        <w:rPr>
          <w:color w:val="auto"/>
        </w:rPr>
      </w:sdtEndPr>
      <w:sdtContent>
        <w:p w14:paraId="1CC56DF9" w14:textId="77777777" w:rsidR="0007013A" w:rsidRDefault="0007013A" w:rsidP="0007013A">
          <w:pPr>
            <w:pStyle w:val="NoSpacing"/>
            <w:spacing w:before="1540" w:after="240"/>
            <w:jc w:val="center"/>
            <w:rPr>
              <w:color w:val="156082" w:themeColor="accent1"/>
            </w:rPr>
          </w:pPr>
          <w:r>
            <w:rPr>
              <w:noProof/>
              <w:color w:val="156082" w:themeColor="accent1"/>
            </w:rPr>
            <w:drawing>
              <wp:inline distT="0" distB="0" distL="0" distR="0" wp14:anchorId="1FCAAE72" wp14:editId="3D9316B8">
                <wp:extent cx="1417320" cy="750898"/>
                <wp:effectExtent l="0" t="0" r="0" b="0"/>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kern w:val="2"/>
              <w:sz w:val="56"/>
              <w:szCs w:val="56"/>
              <w14:ligatures w14:val="standardContextual"/>
            </w:rPr>
            <w:alias w:val="Title"/>
            <w:tag w:val=""/>
            <w:id w:val="1735040861"/>
            <w:placeholder>
              <w:docPart w:val="6F8CC61AB20A4642A118A4464D94A7F6"/>
            </w:placeholder>
            <w:dataBinding w:prefixMappings="xmlns:ns0='http://purl.org/dc/elements/1.1/' xmlns:ns1='http://schemas.openxmlformats.org/package/2006/metadata/core-properties' " w:xpath="/ns1:coreProperties[1]/ns0:title[1]" w:storeItemID="{6C3C8BC8-F283-45AE-878A-BAB7291924A1}"/>
            <w:text/>
          </w:sdtPr>
          <w:sdtContent>
            <w:p w14:paraId="5D18B030" w14:textId="44FBF7F4" w:rsidR="0007013A" w:rsidRPr="00E85DCF" w:rsidRDefault="0007013A" w:rsidP="0007013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56"/>
                  <w:szCs w:val="56"/>
                </w:rPr>
              </w:pPr>
              <w:r w:rsidRPr="0007013A">
                <w:rPr>
                  <w:rFonts w:asciiTheme="majorHAnsi" w:eastAsiaTheme="majorEastAsia" w:hAnsiTheme="majorHAnsi" w:cstheme="majorBidi"/>
                  <w:caps/>
                  <w:color w:val="156082" w:themeColor="accent1"/>
                  <w:kern w:val="2"/>
                  <w:sz w:val="56"/>
                  <w:szCs w:val="56"/>
                  <w14:ligatures w14:val="standardContextual"/>
                </w:rPr>
                <w:t>CRITICALLY EVALUATE THE DIFFERENT APPROACHES TO LEADERSHIP AND THEIR EFFECTIVENESS WITHIN THE HOTEL INDUSTRY</w:t>
              </w:r>
            </w:p>
          </w:sdtContent>
        </w:sdt>
        <w:sdt>
          <w:sdtPr>
            <w:rPr>
              <w:color w:val="156082" w:themeColor="accent1"/>
              <w:sz w:val="28"/>
              <w:szCs w:val="28"/>
            </w:rPr>
            <w:alias w:val="Subtitle"/>
            <w:tag w:val=""/>
            <w:id w:val="328029620"/>
            <w:placeholder>
              <w:docPart w:val="0FDCD0C0F8F14C21B13E2CC2DBF58B51"/>
            </w:placeholder>
            <w:dataBinding w:prefixMappings="xmlns:ns0='http://purl.org/dc/elements/1.1/' xmlns:ns1='http://schemas.openxmlformats.org/package/2006/metadata/core-properties' " w:xpath="/ns1:coreProperties[1]/ns0:subject[1]" w:storeItemID="{6C3C8BC8-F283-45AE-878A-BAB7291924A1}"/>
            <w:text/>
          </w:sdtPr>
          <w:sdtContent>
            <w:p w14:paraId="172C0D43" w14:textId="64564484" w:rsidR="0007013A" w:rsidRDefault="0007013A" w:rsidP="0007013A">
              <w:pPr>
                <w:pStyle w:val="NoSpacing"/>
                <w:jc w:val="center"/>
                <w:rPr>
                  <w:color w:val="156082" w:themeColor="accent1"/>
                  <w:sz w:val="28"/>
                  <w:szCs w:val="28"/>
                </w:rPr>
              </w:pPr>
              <w:r>
                <w:rPr>
                  <w:color w:val="156082" w:themeColor="accent1"/>
                  <w:sz w:val="28"/>
                  <w:szCs w:val="28"/>
                </w:rPr>
                <w:t>Essay</w:t>
              </w:r>
            </w:p>
          </w:sdtContent>
        </w:sdt>
        <w:p w14:paraId="1005856E" w14:textId="77777777" w:rsidR="0007013A" w:rsidRDefault="0007013A" w:rsidP="0007013A">
          <w:pPr>
            <w:pStyle w:val="NoSpacing"/>
            <w:spacing w:before="480"/>
            <w:jc w:val="center"/>
            <w:rPr>
              <w:color w:val="156082" w:themeColor="accent1"/>
            </w:rPr>
          </w:pPr>
          <w:r>
            <w:rPr>
              <w:noProof/>
              <w:color w:val="156082" w:themeColor="accent1"/>
            </w:rPr>
            <w:drawing>
              <wp:inline distT="0" distB="0" distL="0" distR="0" wp14:anchorId="4EDB5960" wp14:editId="50008B1F">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DC8861" w14:textId="77777777" w:rsidR="0007013A" w:rsidRDefault="0007013A" w:rsidP="0007013A">
          <w:pPr>
            <w:pStyle w:val="NoSpacing"/>
            <w:spacing w:before="480"/>
            <w:jc w:val="center"/>
            <w:rPr>
              <w:color w:val="156082" w:themeColor="accent1"/>
            </w:rPr>
          </w:pPr>
        </w:p>
        <w:p w14:paraId="2D68CCA7" w14:textId="0E4BA858" w:rsidR="0007013A" w:rsidRDefault="0007013A" w:rsidP="0007013A">
          <w:pPr>
            <w:pStyle w:val="NoSpacing"/>
            <w:spacing w:before="480"/>
            <w:jc w:val="center"/>
            <w:rPr>
              <w:color w:val="156082" w:themeColor="accent1"/>
            </w:rPr>
          </w:pPr>
          <w:r>
            <w:rPr>
              <w:color w:val="156082" w:themeColor="accent1"/>
            </w:rPr>
            <w:t>Name:</w:t>
          </w:r>
          <w:r>
            <w:rPr>
              <w:color w:val="156082" w:themeColor="accent1"/>
            </w:rPr>
            <w:t xml:space="preserve"> Sebastian Piotr Garbaty</w:t>
          </w:r>
        </w:p>
        <w:p w14:paraId="287FED39" w14:textId="7CF64FF7" w:rsidR="0007013A" w:rsidRDefault="0007013A" w:rsidP="0007013A">
          <w:pPr>
            <w:pStyle w:val="NoSpacing"/>
            <w:spacing w:before="480"/>
            <w:jc w:val="center"/>
            <w:rPr>
              <w:color w:val="156082" w:themeColor="accent1"/>
            </w:rPr>
          </w:pPr>
          <w:r>
            <w:rPr>
              <w:color w:val="156082" w:themeColor="accent1"/>
            </w:rPr>
            <w:t>Module:</w:t>
          </w:r>
          <w:r>
            <w:rPr>
              <w:color w:val="156082" w:themeColor="accent1"/>
            </w:rPr>
            <w:t xml:space="preserve"> Management &amp; Organisational Behaviour</w:t>
          </w:r>
        </w:p>
        <w:p w14:paraId="4EBC7348" w14:textId="37153726" w:rsidR="0007013A" w:rsidRDefault="0007013A" w:rsidP="0007013A">
          <w:pPr>
            <w:pStyle w:val="NoSpacing"/>
            <w:spacing w:before="480"/>
            <w:jc w:val="center"/>
            <w:rPr>
              <w:color w:val="156082" w:themeColor="accent1"/>
            </w:rPr>
          </w:pPr>
          <w:r>
            <w:rPr>
              <w:color w:val="156082" w:themeColor="accent1"/>
            </w:rPr>
            <w:t>Module code:</w:t>
          </w:r>
          <w:r>
            <w:rPr>
              <w:color w:val="156082" w:themeColor="accent1"/>
            </w:rPr>
            <w:t xml:space="preserve"> BMIH5004</w:t>
          </w:r>
        </w:p>
        <w:p w14:paraId="2E9F6740" w14:textId="1539433B" w:rsidR="0007013A" w:rsidRDefault="0007013A" w:rsidP="0007013A">
          <w:pPr>
            <w:pStyle w:val="NoSpacing"/>
            <w:spacing w:before="480"/>
            <w:jc w:val="center"/>
            <w:rPr>
              <w:color w:val="156082" w:themeColor="accent1"/>
            </w:rPr>
          </w:pPr>
          <w:r>
            <w:rPr>
              <w:color w:val="156082" w:themeColor="accent1"/>
            </w:rPr>
            <w:t>Lecturer:</w:t>
          </w:r>
          <w:r>
            <w:rPr>
              <w:color w:val="156082" w:themeColor="accent1"/>
            </w:rPr>
            <w:t xml:space="preserve"> Ernest </w:t>
          </w:r>
          <w:proofErr w:type="spellStart"/>
          <w:r>
            <w:rPr>
              <w:color w:val="156082" w:themeColor="accent1"/>
            </w:rPr>
            <w:t>Balutie</w:t>
          </w:r>
          <w:proofErr w:type="spellEnd"/>
          <w:r>
            <w:rPr>
              <w:color w:val="156082" w:themeColor="accent1"/>
            </w:rPr>
            <w:t xml:space="preserve"> </w:t>
          </w:r>
          <w:proofErr w:type="spellStart"/>
          <w:r>
            <w:rPr>
              <w:color w:val="156082" w:themeColor="accent1"/>
            </w:rPr>
            <w:t>Wavei</w:t>
          </w:r>
          <w:proofErr w:type="spellEnd"/>
        </w:p>
        <w:p w14:paraId="3448D0C7" w14:textId="77777777" w:rsidR="0007013A" w:rsidRDefault="0007013A" w:rsidP="0007013A">
          <w:pPr>
            <w:pStyle w:val="NoSpacing"/>
            <w:spacing w:before="480"/>
            <w:jc w:val="center"/>
            <w:rPr>
              <w:color w:val="156082" w:themeColor="accent1"/>
            </w:rPr>
          </w:pPr>
          <w:r>
            <w:rPr>
              <w:color w:val="156082" w:themeColor="accent1"/>
            </w:rPr>
            <w:t>Word count: 2068</w:t>
          </w:r>
        </w:p>
        <w:p w14:paraId="687E238E" w14:textId="77777777" w:rsidR="0007013A" w:rsidRDefault="0007013A" w:rsidP="0007013A">
          <w:pPr>
            <w:pStyle w:val="NoSpacing"/>
            <w:spacing w:before="480"/>
            <w:jc w:val="center"/>
            <w:rPr>
              <w:color w:val="156082" w:themeColor="accent1"/>
            </w:rPr>
          </w:pPr>
        </w:p>
        <w:p w14:paraId="4A26E071" w14:textId="77777777" w:rsidR="0007013A" w:rsidRDefault="0007013A" w:rsidP="0007013A"/>
      </w:sdtContent>
    </w:sdt>
    <w:p w14:paraId="507D316E" w14:textId="77777777" w:rsidR="0007013A" w:rsidRPr="001B5D71" w:rsidRDefault="0007013A" w:rsidP="0007013A">
      <w:pPr>
        <w:spacing w:line="480" w:lineRule="auto"/>
        <w:jc w:val="center"/>
        <w:rPr>
          <w:rFonts w:ascii="Arial" w:hAnsi="Arial" w:cs="Arial"/>
          <w:b/>
          <w:bCs/>
          <w:sz w:val="32"/>
          <w:szCs w:val="32"/>
        </w:rPr>
      </w:pPr>
      <w:r w:rsidRPr="001B5D71">
        <w:rPr>
          <w:rFonts w:ascii="Arial" w:hAnsi="Arial" w:cs="Arial"/>
          <w:b/>
          <w:bCs/>
          <w:sz w:val="32"/>
          <w:szCs w:val="32"/>
        </w:rPr>
        <w:t>Critically evaluate the different approaches to leadership and their effectiveness within the hotel industry</w:t>
      </w:r>
    </w:p>
    <w:p w14:paraId="6DDE35C1" w14:textId="77777777" w:rsidR="0007013A" w:rsidRPr="0077446F" w:rsidRDefault="0007013A" w:rsidP="0007013A">
      <w:pPr>
        <w:spacing w:line="480" w:lineRule="auto"/>
        <w:jc w:val="both"/>
        <w:rPr>
          <w:rFonts w:ascii="Arial" w:hAnsi="Arial" w:cs="Arial"/>
          <w:b/>
          <w:bCs/>
          <w:sz w:val="24"/>
          <w:szCs w:val="24"/>
        </w:rPr>
      </w:pPr>
    </w:p>
    <w:p w14:paraId="00C1236E" w14:textId="77777777" w:rsidR="0007013A" w:rsidRDefault="0007013A" w:rsidP="0007013A">
      <w:pPr>
        <w:spacing w:line="480" w:lineRule="auto"/>
        <w:jc w:val="both"/>
        <w:rPr>
          <w:rFonts w:ascii="Arial" w:hAnsi="Arial" w:cs="Arial"/>
          <w:sz w:val="24"/>
          <w:szCs w:val="24"/>
        </w:rPr>
      </w:pPr>
      <w:r>
        <w:rPr>
          <w:rFonts w:ascii="Arial" w:hAnsi="Arial" w:cs="Arial"/>
          <w:sz w:val="24"/>
          <w:szCs w:val="24"/>
        </w:rPr>
        <w:t xml:space="preserve">Leadership styles are extremely important in terms of their ability to influence the culture and performance of an organisation, particularly in service-oriented enterprises such as the hospitality industry. As underlined by Mullins and </w:t>
      </w:r>
      <w:proofErr w:type="spellStart"/>
      <w:r>
        <w:rPr>
          <w:rFonts w:ascii="Arial" w:hAnsi="Arial" w:cs="Arial"/>
          <w:sz w:val="24"/>
          <w:szCs w:val="24"/>
        </w:rPr>
        <w:t>Dossor</w:t>
      </w:r>
      <w:proofErr w:type="spellEnd"/>
      <w:r>
        <w:rPr>
          <w:rFonts w:ascii="Arial" w:hAnsi="Arial" w:cs="Arial"/>
          <w:sz w:val="24"/>
          <w:szCs w:val="24"/>
        </w:rPr>
        <w:t xml:space="preserve"> (2013), the managerial grid is a strategic model that categorises leadership styles according to two important dimensions: regard for people and focus on productivity. This model was developed by Blake and Mouton. Based on the explanation provided by Bruin (2020), the numerous styles contained within this grid provide diverse approaches to the management of teams and the improvement of operational performance. Within the context of the hospitality business, where employee engagement and customer satisfaction are of the utmost importance, this essay investigates the effects of various leadership styles, with a particular emphasis on the effects that these styles have. The inquiry digs into the ways in which different managerial approaches could influence the connections between team members, the morale of staff members, and ultimately the experience that guests have. In this essay, observations made by Bunders et al. (2021) regarding the connection between the level of satisfaction experienced by workers and their level of output are included. </w:t>
      </w:r>
      <w:proofErr w:type="gramStart"/>
      <w:r>
        <w:rPr>
          <w:rFonts w:ascii="Arial" w:hAnsi="Arial" w:cs="Arial"/>
          <w:sz w:val="24"/>
          <w:szCs w:val="24"/>
        </w:rPr>
        <w:t>In order to</w:t>
      </w:r>
      <w:proofErr w:type="gramEnd"/>
      <w:r>
        <w:rPr>
          <w:rFonts w:ascii="Arial" w:hAnsi="Arial" w:cs="Arial"/>
          <w:sz w:val="24"/>
          <w:szCs w:val="24"/>
        </w:rPr>
        <w:t xml:space="preserve"> discover the most successful techniques for developing great customer service and efficient hotel management, the purpose of this discussion is to evaluate these different styles of leadership in the context of their application in hotels.</w:t>
      </w:r>
    </w:p>
    <w:p w14:paraId="0C78DF3F" w14:textId="77777777" w:rsidR="0007013A" w:rsidRPr="0077446F" w:rsidRDefault="0007013A" w:rsidP="0007013A">
      <w:pPr>
        <w:spacing w:line="480" w:lineRule="auto"/>
        <w:jc w:val="both"/>
        <w:rPr>
          <w:rFonts w:ascii="Arial" w:hAnsi="Arial" w:cs="Arial"/>
          <w:sz w:val="24"/>
          <w:szCs w:val="24"/>
        </w:rPr>
      </w:pPr>
    </w:p>
    <w:p w14:paraId="141934C7" w14:textId="77777777" w:rsidR="0007013A" w:rsidRDefault="0007013A" w:rsidP="0007013A">
      <w:pPr>
        <w:spacing w:line="480" w:lineRule="auto"/>
        <w:jc w:val="both"/>
        <w:rPr>
          <w:rFonts w:ascii="Arial" w:hAnsi="Arial" w:cs="Arial"/>
          <w:b/>
          <w:bCs/>
          <w:sz w:val="24"/>
          <w:szCs w:val="24"/>
        </w:rPr>
      </w:pPr>
    </w:p>
    <w:p w14:paraId="260A80D0"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The Managerial Grid by Blake and Mouton (Mullins and </w:t>
      </w:r>
      <w:proofErr w:type="spellStart"/>
      <w:r>
        <w:rPr>
          <w:rFonts w:ascii="Arial" w:hAnsi="Arial" w:cs="Arial"/>
          <w:color w:val="0D0D0D"/>
          <w:sz w:val="24"/>
          <w:szCs w:val="24"/>
          <w:shd w:val="clear" w:color="auto" w:fill="FFFFFF"/>
        </w:rPr>
        <w:t>Dossor</w:t>
      </w:r>
      <w:proofErr w:type="spellEnd"/>
      <w:r>
        <w:rPr>
          <w:rFonts w:ascii="Arial" w:hAnsi="Arial" w:cs="Arial"/>
          <w:color w:val="0D0D0D"/>
          <w:sz w:val="24"/>
          <w:szCs w:val="24"/>
          <w:shd w:val="clear" w:color="auto" w:fill="FFFFFF"/>
        </w:rPr>
        <w:t>, 2013) is a framework that classifies leadership styles according to two dimensions: care for people and concern for productivity. Every leadership style outlined in Blake and Mouton's Managerial Grid provides a distinct method for overseeing individuals and enhancing productivity (Bruin, 2020). Here is an in-depth analysis of each style and its consequences. Leaders who employ this approach put little effort into overseeing their teams and show less interest in accomplishing goals. This method frequently leads to a work environment that lacks engagement and productivity. In the hotel business, this approach can be especially harmful as it may result in subpar customer service, decreased employee morale, and elevated turnover rates. Hotels depend on client happiness, requiring managers to be actively engaged and show leadership. This style prioritises the needs and well-being of team members over the productive parts of their roles (Bunders et al., 2021). Managers are often helpful and kind, but they may not have the motivation to challenge staff or strive for improved outcomes. Although fostering a nice and pleasant work environment may result in the expected productivity levels inside a hotel environment (Forbes Coaches Council, 2019), Excessive emphasis on personnel comfort at the expense of client needs and operational efficiency might result in poor service delivery. This leadership style emphasises maximising productivity and efficiency while neglecting the human element of team management (</w:t>
      </w:r>
      <w:proofErr w:type="spellStart"/>
      <w:r>
        <w:rPr>
          <w:rFonts w:ascii="Arial" w:hAnsi="Arial" w:cs="Arial"/>
          <w:color w:val="0D0D0D"/>
          <w:sz w:val="24"/>
          <w:szCs w:val="24"/>
          <w:shd w:val="clear" w:color="auto" w:fill="FFFFFF"/>
        </w:rPr>
        <w:t>Alkaf</w:t>
      </w:r>
      <w:proofErr w:type="spellEnd"/>
      <w:r>
        <w:rPr>
          <w:rFonts w:ascii="Arial" w:hAnsi="Arial" w:cs="Arial"/>
          <w:color w:val="0D0D0D"/>
          <w:sz w:val="24"/>
          <w:szCs w:val="24"/>
          <w:shd w:val="clear" w:color="auto" w:fill="FFFFFF"/>
        </w:rPr>
        <w:t xml:space="preserve"> et al., 2021). Leaders are frequently authoritarian, assertive, and unwaveringly fixated on outcomes. Although this approach may enhance operational efficiency temporarily, it may not be viable in the hotel sector as service quality is strongly linked to staff contentment. It can lead to elevated stress levels, burnout, and decreased commitment to the firm, ultimately affecting guest experiences adversely (McKinsey, 2022). This balanced strategy aims to sustain a satisfactory level of consideration for both individuals and productivity while adhering to different cultural backgrounds (Cho, Yi, and Choi, 2018). Leaders strive for adequate performance and satisfying team relationships without maximising their maximum potential. This approach in the hotel sector could result in mediocre customer service and operational efficiency. It may be viewed as a cautious strategy, but it could hinder a hotel from distinguishing itself in a competitive market where outstanding service is crucial for achieving success. This optimal approach integrates a strong focus on both individuals and productivity (Gambill, 2021). Leaders inspire their team to reach high levels of production by creating a nurturing and all-encompassing atmosphere. This style is quite efficient in the hotel sector. It promotes outstanding customer service and effective operations by empowering people, building team unity, and emphasising ongoing enhancement. Hotels managed by team leaders are expected to have increased guest pleasure and loyalty, along with high levels of employee engagement and retention (Shyju et al., 2023).</w:t>
      </w:r>
    </w:p>
    <w:p w14:paraId="7BFC6478"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John Adair's Action-Centred Leadership (ACL) model (Adair, 2007) offers a practical leadership paradigm that emphasises three interconnected areas: task, team, </w:t>
      </w:r>
      <w:proofErr w:type="gramStart"/>
      <w:r>
        <w:rPr>
          <w:rFonts w:ascii="Arial" w:hAnsi="Arial" w:cs="Arial"/>
          <w:color w:val="0D0D0D"/>
          <w:sz w:val="24"/>
          <w:szCs w:val="24"/>
          <w:shd w:val="clear" w:color="auto" w:fill="FFFFFF"/>
        </w:rPr>
        <w:t>and  individual</w:t>
      </w:r>
      <w:proofErr w:type="gramEnd"/>
      <w:r>
        <w:rPr>
          <w:rFonts w:ascii="Arial" w:hAnsi="Arial" w:cs="Arial"/>
          <w:color w:val="0D0D0D"/>
          <w:sz w:val="24"/>
          <w:szCs w:val="24"/>
          <w:shd w:val="clear" w:color="auto" w:fill="FFFFFF"/>
        </w:rPr>
        <w:t>. The areas are shown as three overlapping circles, highlighting the need for good leadership to address all three aspects at the same time.</w:t>
      </w:r>
    </w:p>
    <w:p w14:paraId="1CA73AEE"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Objective: ensuring the job is completed with effectiveness and efficiency.</w:t>
      </w:r>
    </w:p>
    <w:p w14:paraId="568C8AE9"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Team: sustaining the morale and unity of the group.</w:t>
      </w:r>
    </w:p>
    <w:p w14:paraId="68B9ED4D"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Individual: focusing on the personal requirements and growth of team members.</w:t>
      </w:r>
    </w:p>
    <w:p w14:paraId="3FD188F3"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In the hotel industry, customer service is a top priority, requiring precise coordination of duties, effective team dynamics, and strong individual performances. Hotel managers oversee a range of responsibilities, including operational activities like room availability and maintenance schedules, as well as guest services like check-ins and catering. Efficient task management is crucial for sustaining high service standards by ensuring the smooth operation of all components.</w:t>
      </w:r>
    </w:p>
    <w:p w14:paraId="647FB448"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Staff from different areas, such as housekeeping, front desk, and culinary services, must collaborate well in the hotel industry. Promoting a supportive team environment is crucial for ensuring smooth service delivery, which is vital for guest satisfaction (Crampton, 2022). Hotel staff frequently encounter challenging positions that necessitate interpersonal skills and discretion. Managers utilising ACL will concentrate on enhancing individual staff development through training and assistance to improve service quality and staff satisfaction. Adair's ACL model is particularly suitable in settings that demand leadership to possess both adaptability and organisation, such as the hotel industry (</w:t>
      </w:r>
      <w:proofErr w:type="spellStart"/>
      <w:r>
        <w:rPr>
          <w:rFonts w:ascii="Arial" w:hAnsi="Arial" w:cs="Arial"/>
          <w:color w:val="0D0D0D"/>
          <w:sz w:val="24"/>
          <w:szCs w:val="24"/>
          <w:shd w:val="clear" w:color="auto" w:fill="FFFFFF"/>
        </w:rPr>
        <w:t>Olabimtan</w:t>
      </w:r>
      <w:proofErr w:type="spellEnd"/>
      <w:r>
        <w:rPr>
          <w:rFonts w:ascii="Arial" w:hAnsi="Arial" w:cs="Arial"/>
          <w:color w:val="0D0D0D"/>
          <w:sz w:val="24"/>
          <w:szCs w:val="24"/>
          <w:shd w:val="clear" w:color="auto" w:fill="FFFFFF"/>
        </w:rPr>
        <w:t xml:space="preserve"> and </w:t>
      </w:r>
      <w:proofErr w:type="spellStart"/>
      <w:r>
        <w:rPr>
          <w:rFonts w:ascii="Arial" w:hAnsi="Arial" w:cs="Arial"/>
          <w:color w:val="0D0D0D"/>
          <w:sz w:val="24"/>
          <w:szCs w:val="24"/>
          <w:shd w:val="clear" w:color="auto" w:fill="FFFFFF"/>
        </w:rPr>
        <w:t>Olopete</w:t>
      </w:r>
      <w:proofErr w:type="spellEnd"/>
      <w:r>
        <w:rPr>
          <w:rFonts w:ascii="Arial" w:hAnsi="Arial" w:cs="Arial"/>
          <w:color w:val="0D0D0D"/>
          <w:sz w:val="24"/>
          <w:szCs w:val="24"/>
          <w:shd w:val="clear" w:color="auto" w:fill="FFFFFF"/>
        </w:rPr>
        <w:t>, 2024). The model provides a balanced approach by incorporating the requirements of the work, the team, and individuals, making it well-suited for service sectors where these components are closely connected. The model's simplicity enables managers to promptly adjust to the frequent changes that occur in hotels. Addressing individual needs empowers employees, resulting in increased engagement and retention rates, particularly advantageous in a high-turnover sector such as hospitality. Although ACL encompasses three main categories, it may not provide the necessary specificity for intricate problem-solving or strategic decision-making, especially in larger or more intricate hotel operations. The model is highly focused on operations and may not completely encompass the strategic planning necessary for long-term sustainability and growth in a competitive market (Scholarly &amp; Society, 2019). Managing task, team, and individual demands can result in disputes or prioritisation challenges, as overemphasising one area may compromise another.</w:t>
      </w:r>
    </w:p>
    <w:p w14:paraId="12341E7A"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Douglas McGregor’s Theory X and Y, "The Human Side of Enterprise" (McGraw, 1960), outlines two fundamentally different views of individuals at work and thus two different styles of management. The theory is based on the premise that management's approach to human resources is dictated by the manager’s assumptions about human nature (Management 3.0, 2021).</w:t>
      </w:r>
    </w:p>
    <w:p w14:paraId="7481EC82"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Theory X posits that employees are innately lazy, have a disdain for labour, and require coercion, control, or threats of punishment to reach objectives. This perspective suggests that employees would shirk tasks and prefer clear instructions whenever they could. Managers that follow Theory X feel that employees require intensive supervision and extensive control mechanisms (Glover, 2020).</w:t>
      </w:r>
    </w:p>
    <w:p w14:paraId="375B2E4A"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In contrast, Theory Y posits that employees are intrinsically motivated, eager to take on responsibilities, and driven to achieve their objectives and desires. It implies that employees will autonomously and purposefully work towards reaching the goals they are dedicated to (CIPD, 2021). Theory Y suggests that, under suitable circumstances, individuals will not only accept accountability but also strive to find more innovative and effective methods of functioning.</w:t>
      </w:r>
    </w:p>
    <w:p w14:paraId="400B987C"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 xml:space="preserve">The hospitality industry, known for its strong emphasis on service and customer satisfaction, tends to thrive under a Theory Y management style. </w:t>
      </w:r>
      <w:r w:rsidRPr="001A387F">
        <w:rPr>
          <w:rFonts w:ascii="Arial" w:hAnsi="Arial" w:cs="Arial"/>
          <w:color w:val="0D0D0D"/>
          <w:sz w:val="24"/>
          <w:szCs w:val="24"/>
          <w:shd w:val="clear" w:color="auto" w:fill="FFFFFF"/>
        </w:rPr>
        <w:t>Theory Y, which posits that employees are intrinsically motivated and capable of self-direction, is particularly suited to the hotel industry, where proactive decision-making and high customer interaction are paramount. This theory supports the notion that employees thrive in environments where they are trusted to make decisions and are motivated by more than just monetary rewards</w:t>
      </w:r>
      <w:r>
        <w:rPr>
          <w:rFonts w:ascii="Arial" w:hAnsi="Arial" w:cs="Arial"/>
          <w:color w:val="0D0D0D"/>
          <w:sz w:val="24"/>
          <w:szCs w:val="24"/>
          <w:shd w:val="clear" w:color="auto" w:fill="FFFFFF"/>
        </w:rPr>
        <w:t xml:space="preserve"> </w:t>
      </w:r>
      <w:r w:rsidRPr="001A387F">
        <w:rPr>
          <w:rFonts w:ascii="Arial" w:hAnsi="Arial" w:cs="Arial"/>
          <w:color w:val="0D0D0D"/>
          <w:sz w:val="24"/>
          <w:szCs w:val="24"/>
          <w:shd w:val="clear" w:color="auto" w:fill="FFFFFF"/>
        </w:rPr>
        <w:t>conditions that are crucial in hospitality roles that often require quick thinking and personalized guest service.</w:t>
      </w:r>
      <w:r>
        <w:rPr>
          <w:rFonts w:ascii="Arial" w:hAnsi="Arial" w:cs="Arial"/>
          <w:color w:val="0D0D0D"/>
          <w:sz w:val="24"/>
          <w:szCs w:val="24"/>
          <w:shd w:val="clear" w:color="auto" w:fill="FFFFFF"/>
        </w:rPr>
        <w:t xml:space="preserve"> </w:t>
      </w:r>
      <w:r w:rsidRPr="001A387F">
        <w:rPr>
          <w:rFonts w:ascii="Arial" w:hAnsi="Arial" w:cs="Arial"/>
          <w:color w:val="0D0D0D"/>
          <w:sz w:val="24"/>
          <w:szCs w:val="24"/>
          <w:shd w:val="clear" w:color="auto" w:fill="FFFFFF"/>
        </w:rPr>
        <w:t>A real-world example of Theory Y in action is seen in the Marriott chain's approach to leadership and management</w:t>
      </w:r>
      <w:r>
        <w:rPr>
          <w:rFonts w:ascii="Arial" w:hAnsi="Arial" w:cs="Arial"/>
          <w:color w:val="0D0D0D"/>
          <w:sz w:val="24"/>
          <w:szCs w:val="24"/>
          <w:shd w:val="clear" w:color="auto" w:fill="FFFFFF"/>
        </w:rPr>
        <w:t xml:space="preserve">, </w:t>
      </w:r>
      <w:r w:rsidRPr="001A387F">
        <w:rPr>
          <w:rFonts w:ascii="Arial" w:hAnsi="Arial" w:cs="Arial"/>
          <w:color w:val="0D0D0D"/>
          <w:sz w:val="24"/>
          <w:szCs w:val="24"/>
          <w:shd w:val="clear" w:color="auto" w:fill="FFFFFF"/>
        </w:rPr>
        <w:t xml:space="preserve">Marriott </w:t>
      </w:r>
      <w:r>
        <w:rPr>
          <w:rFonts w:ascii="Arial" w:hAnsi="Arial" w:cs="Arial"/>
          <w:color w:val="0D0D0D"/>
          <w:sz w:val="24"/>
          <w:szCs w:val="24"/>
          <w:shd w:val="clear" w:color="auto" w:fill="FFFFFF"/>
        </w:rPr>
        <w:t xml:space="preserve">International (2024) </w:t>
      </w:r>
      <w:r w:rsidRPr="001A387F">
        <w:rPr>
          <w:rFonts w:ascii="Arial" w:hAnsi="Arial" w:cs="Arial"/>
          <w:color w:val="0D0D0D"/>
          <w:sz w:val="24"/>
          <w:szCs w:val="24"/>
          <w:shd w:val="clear" w:color="auto" w:fill="FFFFFF"/>
        </w:rPr>
        <w:t>focuses on empowering employees, creating a supportive work environment, and encouraging innovation. These practices not only boost employee satisfaction but also directly enhance guest experiences, as satisfied and empowered employees are more likely to go the extra mile for guests.</w:t>
      </w:r>
      <w:r>
        <w:rPr>
          <w:rFonts w:ascii="Arial" w:hAnsi="Arial" w:cs="Arial"/>
          <w:color w:val="0D0D0D"/>
          <w:sz w:val="24"/>
          <w:szCs w:val="24"/>
          <w:shd w:val="clear" w:color="auto" w:fill="FFFFFF"/>
        </w:rPr>
        <w:t xml:space="preserve"> </w:t>
      </w:r>
      <w:r w:rsidRPr="001A387F">
        <w:rPr>
          <w:rFonts w:ascii="Arial" w:hAnsi="Arial" w:cs="Arial"/>
          <w:color w:val="0D0D0D"/>
          <w:sz w:val="24"/>
          <w:szCs w:val="24"/>
          <w:shd w:val="clear" w:color="auto" w:fill="FFFFFF"/>
        </w:rPr>
        <w:t>In the hospitality sector, managerial styles that incorporate the participative nature of Theory Y, or the balanced approach of the Managerial Grid by Blake and Mouton</w:t>
      </w:r>
      <w:r>
        <w:rPr>
          <w:rFonts w:ascii="Arial" w:hAnsi="Arial" w:cs="Arial"/>
          <w:color w:val="0D0D0D"/>
          <w:sz w:val="24"/>
          <w:szCs w:val="24"/>
          <w:shd w:val="clear" w:color="auto" w:fill="FFFFFF"/>
        </w:rPr>
        <w:t xml:space="preserve"> </w:t>
      </w:r>
      <w:r w:rsidRPr="001A387F">
        <w:rPr>
          <w:rFonts w:ascii="Arial" w:hAnsi="Arial" w:cs="Arial"/>
          <w:color w:val="0D0D0D"/>
          <w:sz w:val="24"/>
          <w:szCs w:val="24"/>
          <w:shd w:val="clear" w:color="auto" w:fill="FFFFFF"/>
        </w:rPr>
        <w:t>which emphasizes both productivity and people</w:t>
      </w:r>
      <w:r>
        <w:rPr>
          <w:rFonts w:ascii="Arial" w:hAnsi="Arial" w:cs="Arial"/>
          <w:color w:val="0D0D0D"/>
          <w:sz w:val="24"/>
          <w:szCs w:val="24"/>
          <w:shd w:val="clear" w:color="auto" w:fill="FFFFFF"/>
        </w:rPr>
        <w:t xml:space="preserve"> </w:t>
      </w:r>
      <w:r w:rsidRPr="001A387F">
        <w:rPr>
          <w:rFonts w:ascii="Arial" w:hAnsi="Arial" w:cs="Arial"/>
          <w:color w:val="0D0D0D"/>
          <w:sz w:val="24"/>
          <w:szCs w:val="24"/>
          <w:shd w:val="clear" w:color="auto" w:fill="FFFFFF"/>
        </w:rPr>
        <w:t>are effective. These approaches promote high performance and morale, essential for delivering exceptional service.</w:t>
      </w:r>
      <w:r>
        <w:rPr>
          <w:rFonts w:ascii="Arial" w:hAnsi="Arial" w:cs="Arial"/>
          <w:color w:val="0D0D0D"/>
          <w:sz w:val="24"/>
          <w:szCs w:val="24"/>
          <w:shd w:val="clear" w:color="auto" w:fill="FFFFFF"/>
        </w:rPr>
        <w:t xml:space="preserve"> </w:t>
      </w:r>
      <w:r w:rsidRPr="001A387F">
        <w:rPr>
          <w:rFonts w:ascii="Arial" w:hAnsi="Arial" w:cs="Arial"/>
          <w:color w:val="0D0D0D"/>
          <w:sz w:val="24"/>
          <w:szCs w:val="24"/>
          <w:shd w:val="clear" w:color="auto" w:fill="FFFFFF"/>
        </w:rPr>
        <w:t>Effective hotel management involves strategic planning, staff motivation, and operational excellence. Understanding the linkage between these functions and Theory Y’s emphasis on employee empowerment can illuminate how this approach enhances managerial effectiveness.</w:t>
      </w:r>
      <w:r>
        <w:rPr>
          <w:rFonts w:ascii="Arial" w:hAnsi="Arial" w:cs="Arial"/>
          <w:color w:val="0D0D0D"/>
          <w:sz w:val="24"/>
          <w:szCs w:val="24"/>
          <w:shd w:val="clear" w:color="auto" w:fill="FFFFFF"/>
        </w:rPr>
        <w:t xml:space="preserve"> Hotels expect employees to make prompt decisions to benefit customers. Theory Y promotes empowerment, autonomy, and a sense of ownership, which can motivate employees to proactively enhance client experiences without needing explicit instructions (EHL Insights, 2020). The uniqueness of each guest and situation may render standardised solutions insufficient. Theory Y's promotion of creativity and problem-solving might result in better-tailored guest services.</w:t>
      </w:r>
    </w:p>
    <w:p w14:paraId="17E5B174"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In the hotel sector, high employee turnover can be reduced by implementing a participative management style and acknowledging employees' intrinsic drive to improve job satisfaction and increase staff retention.</w:t>
      </w:r>
    </w:p>
    <w:p w14:paraId="61D571E6"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The practical advantages of Theory Y are evident in the hotel business, but a thorough examination uncovers complexities that need attention. Not all employees conform to the expectations of Theory Y. Some individuals may need the external framework and encouragement offered by a Theory X approach, particularly in positions that involve repetitive tasks or when employees lack intrinsic drive for the job. Relevance Various positions at a hotel may necessitate distinct management approaches. Back-office staff may benefit from a Theory X approach for efficiency, while front-of-house staff might shine with the autonomy of Theory Y. The dichotomous character of Theories X and Y may be excessively simplified. Managers in real-world situations often need to use a hybrid approach, adjusting their leadership style based on the specific circumstances, tasks, and particular characteristics of their staff (Cobb, 2023). The impact of Theories X and Y can differ depending on cultural contexts and individual personality features. Strategies successful in a North American hotel may not be directly applicable to an Asian hotel due to distinct cultural standards and work ethics (Cho, Yi, and Choi, 2018). Transitioning from a primarily Theory X to a Theory Y setting can be difficult, as it necessitates alterations in managerial conduct as well as structural adjustments in the organisation to facilitate a more empowered staff.</w:t>
      </w:r>
    </w:p>
    <w:p w14:paraId="547F7EB0" w14:textId="77777777" w:rsidR="0007013A" w:rsidRDefault="0007013A" w:rsidP="0007013A">
      <w:pPr>
        <w:spacing w:line="480" w:lineRule="auto"/>
        <w:jc w:val="both"/>
        <w:rPr>
          <w:rFonts w:ascii="Arial" w:hAnsi="Arial" w:cs="Arial"/>
          <w:color w:val="0D0D0D"/>
          <w:sz w:val="24"/>
          <w:szCs w:val="24"/>
          <w:shd w:val="clear" w:color="auto" w:fill="FFFFFF"/>
        </w:rPr>
      </w:pPr>
    </w:p>
    <w:p w14:paraId="3A2C02A0"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Exploring leadership models like the Managerial Grid by Blake and Mouton, John Adair's Action-Centred Leadership, and Douglas McGregor’s Theory X and Y shows their significant influence on the hotel industry's dynamics and success. Each model provides distinct viewpoints and approaches that address various facets of management, such as increasing productivity, boosting employee engagement, enhancing customer service, and improving operational efficiency. The managerial grid highlights the importance of balancing concern for individuals and efficiency, promoting leadership approaches that prioritise results, or cultivating a nurturing workplace atmosphere (Bruin, 2020). Adair's model emphasises the interrelationship of tasks, teams, and individual needs, promoting leadership that is comprehensive and flexible in response to changes (</w:t>
      </w:r>
      <w:proofErr w:type="spellStart"/>
      <w:r>
        <w:rPr>
          <w:rFonts w:ascii="Arial" w:hAnsi="Arial" w:cs="Arial"/>
          <w:color w:val="0D0D0D"/>
          <w:sz w:val="24"/>
          <w:szCs w:val="24"/>
          <w:shd w:val="clear" w:color="auto" w:fill="FFFFFF"/>
        </w:rPr>
        <w:t>Olabimtan</w:t>
      </w:r>
      <w:proofErr w:type="spellEnd"/>
      <w:r>
        <w:rPr>
          <w:rFonts w:ascii="Arial" w:hAnsi="Arial" w:cs="Arial"/>
          <w:color w:val="0D0D0D"/>
          <w:sz w:val="24"/>
          <w:szCs w:val="24"/>
          <w:shd w:val="clear" w:color="auto" w:fill="FFFFFF"/>
        </w:rPr>
        <w:t xml:space="preserve"> and </w:t>
      </w:r>
      <w:proofErr w:type="spellStart"/>
      <w:r>
        <w:rPr>
          <w:rFonts w:ascii="Arial" w:hAnsi="Arial" w:cs="Arial"/>
          <w:color w:val="0D0D0D"/>
          <w:sz w:val="24"/>
          <w:szCs w:val="24"/>
          <w:shd w:val="clear" w:color="auto" w:fill="FFFFFF"/>
        </w:rPr>
        <w:t>Olopete</w:t>
      </w:r>
      <w:proofErr w:type="spellEnd"/>
      <w:r>
        <w:rPr>
          <w:rFonts w:ascii="Arial" w:hAnsi="Arial" w:cs="Arial"/>
          <w:color w:val="0D0D0D"/>
          <w:sz w:val="24"/>
          <w:szCs w:val="24"/>
          <w:shd w:val="clear" w:color="auto" w:fill="FFFFFF"/>
        </w:rPr>
        <w:t>, 2024). McGregor's theories encourage managers to reconsider their beliefs about employee motivation and behaviour. He proposes that adopting a more participative and empowered approach can result in increased creativity and pleasure among employees (Management 3.0, 2021).</w:t>
      </w:r>
    </w:p>
    <w:p w14:paraId="456D820D" w14:textId="77777777" w:rsidR="0007013A" w:rsidRDefault="0007013A" w:rsidP="0007013A">
      <w:pPr>
        <w:spacing w:line="480" w:lineRule="auto"/>
        <w:jc w:val="both"/>
        <w:rPr>
          <w:rFonts w:ascii="Arial" w:hAnsi="Arial" w:cs="Arial"/>
          <w:color w:val="0D0D0D"/>
          <w:sz w:val="24"/>
          <w:szCs w:val="24"/>
          <w:shd w:val="clear" w:color="auto" w:fill="FFFFFF"/>
        </w:rPr>
      </w:pPr>
    </w:p>
    <w:p w14:paraId="152302F8" w14:textId="77777777" w:rsidR="0007013A" w:rsidRDefault="0007013A" w:rsidP="0007013A">
      <w:pPr>
        <w:spacing w:line="480" w:lineRule="auto"/>
        <w:jc w:val="both"/>
        <w:rPr>
          <w:rFonts w:ascii="Arial" w:hAnsi="Arial" w:cs="Arial"/>
          <w:color w:val="0D0D0D"/>
          <w:sz w:val="24"/>
          <w:szCs w:val="24"/>
          <w:shd w:val="clear" w:color="auto" w:fill="FFFFFF"/>
        </w:rPr>
      </w:pPr>
    </w:p>
    <w:p w14:paraId="7B359A30"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Managers in the hospitality business must adapt and combine customer satisfaction and service excellence approaches to meet the diverse needs of their settings. The effectiveness of various leadership styles in the hotel industry depends on the ability to harmonise operational requirements with the welfare and drive of employees, eventually improving guest experiences and meeting corporate goals. Future leaders in this field need a profound understanding of these theories to effectively handle the issues of contemporary hospitality management, making sure their implementation is considerate of cultural differences and the distinctive traits of their teams. This compilation of leadership theories offers a thorough method for handling the many challenging situations faced in hotel management, leading to improved performance and a competitive edge in the worldwide market (Cho, Yi, and Choi, 2018).</w:t>
      </w:r>
    </w:p>
    <w:p w14:paraId="5269292F" w14:textId="77777777" w:rsidR="0007013A" w:rsidRDefault="0007013A" w:rsidP="0007013A">
      <w:pPr>
        <w:rPr>
          <w:rFonts w:ascii="Arial" w:hAnsi="Arial" w:cs="Arial"/>
          <w:color w:val="0D0D0D"/>
          <w:sz w:val="24"/>
          <w:szCs w:val="24"/>
          <w:shd w:val="clear" w:color="auto" w:fill="FFFFFF"/>
        </w:rPr>
      </w:pPr>
      <w:r>
        <w:rPr>
          <w:rFonts w:ascii="Arial" w:hAnsi="Arial" w:cs="Arial"/>
          <w:color w:val="0D0D0D"/>
          <w:sz w:val="24"/>
          <w:szCs w:val="24"/>
          <w:shd w:val="clear" w:color="auto" w:fill="FFFFFF"/>
        </w:rPr>
        <w:br w:type="page"/>
      </w:r>
    </w:p>
    <w:p w14:paraId="275DD2C2" w14:textId="77777777" w:rsidR="0007013A" w:rsidRDefault="0007013A" w:rsidP="0007013A">
      <w:pPr>
        <w:spacing w:line="480" w:lineRule="auto"/>
        <w:jc w:val="both"/>
        <w:rPr>
          <w:rFonts w:ascii="Arial" w:hAnsi="Arial" w:cs="Arial"/>
          <w:color w:val="0D0D0D"/>
          <w:sz w:val="24"/>
          <w:szCs w:val="24"/>
          <w:shd w:val="clear" w:color="auto" w:fill="FFFFFF"/>
        </w:rPr>
      </w:pPr>
      <w:r>
        <w:rPr>
          <w:rFonts w:ascii="Arial" w:hAnsi="Arial" w:cs="Arial"/>
          <w:color w:val="0D0D0D"/>
          <w:sz w:val="24"/>
          <w:szCs w:val="24"/>
          <w:shd w:val="clear" w:color="auto" w:fill="FFFFFF"/>
        </w:rPr>
        <w:t>References</w:t>
      </w:r>
    </w:p>
    <w:p w14:paraId="556B186B"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Adair, J. (2007) </w:t>
      </w:r>
      <w:r w:rsidRPr="00D54A34">
        <w:rPr>
          <w:rFonts w:ascii="Arial" w:hAnsi="Arial" w:cs="Arial"/>
          <w:i/>
          <w:iCs/>
          <w:color w:val="0D0D0D"/>
          <w:sz w:val="24"/>
          <w:szCs w:val="24"/>
          <w:shd w:val="clear" w:color="auto" w:fill="FFFFFF"/>
        </w:rPr>
        <w:t>John Adair Authority on leadership</w:t>
      </w:r>
      <w:r w:rsidRPr="0061453D">
        <w:rPr>
          <w:rFonts w:ascii="Arial" w:hAnsi="Arial" w:cs="Arial"/>
          <w:color w:val="0D0D0D"/>
          <w:sz w:val="24"/>
          <w:szCs w:val="24"/>
          <w:shd w:val="clear" w:color="auto" w:fill="FFFFFF"/>
        </w:rPr>
        <w:t>. European business forum, (28), p.64.</w:t>
      </w:r>
    </w:p>
    <w:p w14:paraId="0894A6B4" w14:textId="77777777" w:rsidR="0007013A" w:rsidRPr="0061453D" w:rsidRDefault="0007013A" w:rsidP="0007013A">
      <w:pPr>
        <w:spacing w:line="360" w:lineRule="auto"/>
        <w:jc w:val="both"/>
        <w:rPr>
          <w:rFonts w:ascii="Arial" w:hAnsi="Arial" w:cs="Arial"/>
          <w:color w:val="0D0D0D"/>
          <w:sz w:val="24"/>
          <w:szCs w:val="24"/>
          <w:shd w:val="clear" w:color="auto" w:fill="FFFFFF"/>
        </w:rPr>
      </w:pPr>
      <w:proofErr w:type="spellStart"/>
      <w:r w:rsidRPr="0061453D">
        <w:rPr>
          <w:rFonts w:ascii="Arial" w:hAnsi="Arial" w:cs="Arial"/>
          <w:color w:val="0D0D0D"/>
          <w:sz w:val="24"/>
          <w:szCs w:val="24"/>
          <w:shd w:val="clear" w:color="auto" w:fill="FFFFFF"/>
        </w:rPr>
        <w:t>Alkaf</w:t>
      </w:r>
      <w:proofErr w:type="spellEnd"/>
      <w:r w:rsidRPr="0061453D">
        <w:rPr>
          <w:rFonts w:ascii="Arial" w:hAnsi="Arial" w:cs="Arial"/>
          <w:color w:val="0D0D0D"/>
          <w:sz w:val="24"/>
          <w:szCs w:val="24"/>
          <w:shd w:val="clear" w:color="auto" w:fill="FFFFFF"/>
        </w:rPr>
        <w:t xml:space="preserve">, A., </w:t>
      </w:r>
      <w:proofErr w:type="spellStart"/>
      <w:r w:rsidRPr="0061453D">
        <w:rPr>
          <w:rFonts w:ascii="Arial" w:hAnsi="Arial" w:cs="Arial"/>
          <w:color w:val="0D0D0D"/>
          <w:sz w:val="24"/>
          <w:szCs w:val="24"/>
          <w:shd w:val="clear" w:color="auto" w:fill="FFFFFF"/>
        </w:rPr>
        <w:t>Yusliza</w:t>
      </w:r>
      <w:proofErr w:type="spellEnd"/>
      <w:r w:rsidRPr="0061453D">
        <w:rPr>
          <w:rFonts w:ascii="Arial" w:hAnsi="Arial" w:cs="Arial"/>
          <w:color w:val="0D0D0D"/>
          <w:sz w:val="24"/>
          <w:szCs w:val="24"/>
          <w:shd w:val="clear" w:color="auto" w:fill="FFFFFF"/>
        </w:rPr>
        <w:t xml:space="preserve">, Y., Saputra, J., Muhammad, Z. and Bon, A. (2021) </w:t>
      </w:r>
      <w:r w:rsidRPr="0061453D">
        <w:rPr>
          <w:rFonts w:ascii="Arial" w:hAnsi="Arial" w:cs="Arial"/>
          <w:i/>
          <w:iCs/>
          <w:color w:val="0D0D0D"/>
          <w:sz w:val="24"/>
          <w:szCs w:val="24"/>
          <w:shd w:val="clear" w:color="auto" w:fill="FFFFFF"/>
        </w:rPr>
        <w:t>A Review of Work Effectiveness and Efficiency,</w:t>
      </w:r>
      <w:r w:rsidRPr="0061453D">
        <w:rPr>
          <w:rFonts w:ascii="Arial" w:hAnsi="Arial" w:cs="Arial"/>
          <w:color w:val="0D0D0D"/>
          <w:sz w:val="24"/>
          <w:szCs w:val="24"/>
          <w:shd w:val="clear" w:color="auto" w:fill="FFFFFF"/>
        </w:rPr>
        <w:t xml:space="preserve"> Service Quality and Organisational Performance Literature: A </w:t>
      </w:r>
      <w:proofErr w:type="spellStart"/>
      <w:r w:rsidRPr="0061453D">
        <w:rPr>
          <w:rFonts w:ascii="Arial" w:hAnsi="Arial" w:cs="Arial"/>
          <w:color w:val="0D0D0D"/>
          <w:sz w:val="24"/>
          <w:szCs w:val="24"/>
          <w:shd w:val="clear" w:color="auto" w:fill="FFFFFF"/>
        </w:rPr>
        <w:t>MiniReview</w:t>
      </w:r>
      <w:proofErr w:type="spellEnd"/>
      <w:r w:rsidRPr="0061453D">
        <w:rPr>
          <w:rFonts w:ascii="Arial" w:hAnsi="Arial" w:cs="Arial"/>
          <w:color w:val="0D0D0D"/>
          <w:sz w:val="24"/>
          <w:szCs w:val="24"/>
          <w:shd w:val="clear" w:color="auto" w:fill="FFFFFF"/>
        </w:rPr>
        <w:t xml:space="preserve"> Approach. </w:t>
      </w:r>
      <w:proofErr w:type="spellStart"/>
      <w:proofErr w:type="gramStart"/>
      <w:r w:rsidRPr="0061453D">
        <w:rPr>
          <w:rFonts w:ascii="Arial" w:hAnsi="Arial" w:cs="Arial"/>
          <w:color w:val="0D0D0D"/>
          <w:sz w:val="24"/>
          <w:szCs w:val="24"/>
          <w:shd w:val="clear" w:color="auto" w:fill="FFFFFF"/>
        </w:rPr>
        <w:t>doi:https</w:t>
      </w:r>
      <w:proofErr w:type="spellEnd"/>
      <w:r w:rsidRPr="0061453D">
        <w:rPr>
          <w:rFonts w:ascii="Arial" w:hAnsi="Arial" w:cs="Arial"/>
          <w:color w:val="0D0D0D"/>
          <w:sz w:val="24"/>
          <w:szCs w:val="24"/>
          <w:shd w:val="clear" w:color="auto" w:fill="FFFFFF"/>
        </w:rPr>
        <w:t>://doi.org/10.46254/AN11.20210873</w:t>
      </w:r>
      <w:proofErr w:type="gramEnd"/>
      <w:r w:rsidRPr="0061453D">
        <w:rPr>
          <w:rFonts w:ascii="Arial" w:hAnsi="Arial" w:cs="Arial"/>
          <w:color w:val="0D0D0D"/>
          <w:sz w:val="24"/>
          <w:szCs w:val="24"/>
          <w:shd w:val="clear" w:color="auto" w:fill="FFFFFF"/>
        </w:rPr>
        <w:t>.</w:t>
      </w:r>
      <w:r>
        <w:rPr>
          <w:rFonts w:ascii="Arial" w:hAnsi="Arial" w:cs="Arial"/>
          <w:color w:val="0D0D0D"/>
          <w:sz w:val="24"/>
          <w:szCs w:val="24"/>
          <w:shd w:val="clear" w:color="auto" w:fill="FFFFFF"/>
        </w:rPr>
        <w:t xml:space="preserve"> (Accessed on 28 Apr. 2024).</w:t>
      </w:r>
    </w:p>
    <w:p w14:paraId="49CBF519"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Bruin, L. (2020) </w:t>
      </w:r>
      <w:r w:rsidRPr="0061453D">
        <w:rPr>
          <w:rFonts w:ascii="Arial" w:hAnsi="Arial" w:cs="Arial"/>
          <w:i/>
          <w:iCs/>
          <w:color w:val="0D0D0D"/>
          <w:sz w:val="24"/>
          <w:szCs w:val="24"/>
          <w:shd w:val="clear" w:color="auto" w:fill="FFFFFF"/>
        </w:rPr>
        <w:t>Blake and Mouton Managerial Grid EXPLAINED with EXAMPLES</w:t>
      </w:r>
      <w:r w:rsidRPr="0061453D">
        <w:rPr>
          <w:rFonts w:ascii="Arial" w:hAnsi="Arial" w:cs="Arial"/>
          <w:color w:val="0D0D0D"/>
          <w:sz w:val="24"/>
          <w:szCs w:val="24"/>
          <w:shd w:val="clear" w:color="auto" w:fill="FFFFFF"/>
        </w:rPr>
        <w:t xml:space="preserve"> | B2U. [online] B2U - Business-to-you.com. Available at: https://www.business-to-you.com/blake-mouton-managerial-grid/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30869248" w14:textId="77777777" w:rsidR="0007013A" w:rsidRPr="0061453D" w:rsidRDefault="0007013A" w:rsidP="0007013A">
      <w:pPr>
        <w:spacing w:line="360" w:lineRule="auto"/>
        <w:jc w:val="both"/>
        <w:rPr>
          <w:rFonts w:ascii="Arial" w:hAnsi="Arial" w:cs="Arial"/>
          <w:color w:val="0D0D0D"/>
          <w:sz w:val="24"/>
          <w:szCs w:val="24"/>
          <w:shd w:val="clear" w:color="auto" w:fill="FFFFFF"/>
        </w:rPr>
      </w:pPr>
      <w:proofErr w:type="gramStart"/>
      <w:r w:rsidRPr="0061453D">
        <w:rPr>
          <w:rFonts w:ascii="Arial" w:hAnsi="Arial" w:cs="Arial"/>
          <w:color w:val="0D0D0D"/>
          <w:sz w:val="24"/>
          <w:szCs w:val="24"/>
          <w:shd w:val="clear" w:color="auto" w:fill="FFFFFF"/>
        </w:rPr>
        <w:t>Bunders ,Arnout</w:t>
      </w:r>
      <w:proofErr w:type="gramEnd"/>
      <w:r w:rsidRPr="0061453D">
        <w:rPr>
          <w:rFonts w:ascii="Arial" w:hAnsi="Arial" w:cs="Arial"/>
          <w:color w:val="0D0D0D"/>
          <w:sz w:val="24"/>
          <w:szCs w:val="24"/>
          <w:shd w:val="clear" w:color="auto" w:fill="FFFFFF"/>
        </w:rPr>
        <w:t xml:space="preserve"> E, Jacqueline and </w:t>
      </w:r>
      <w:proofErr w:type="spellStart"/>
      <w:r w:rsidRPr="0061453D">
        <w:rPr>
          <w:rFonts w:ascii="Arial" w:hAnsi="Arial" w:cs="Arial"/>
          <w:color w:val="0D0D0D"/>
          <w:sz w:val="24"/>
          <w:szCs w:val="24"/>
          <w:shd w:val="clear" w:color="auto" w:fill="FFFFFF"/>
        </w:rPr>
        <w:t>Regeer</w:t>
      </w:r>
      <w:proofErr w:type="spellEnd"/>
      <w:r w:rsidRPr="0061453D">
        <w:rPr>
          <w:rFonts w:ascii="Arial" w:hAnsi="Arial" w:cs="Arial"/>
          <w:color w:val="0D0D0D"/>
          <w:sz w:val="24"/>
          <w:szCs w:val="24"/>
          <w:shd w:val="clear" w:color="auto" w:fill="FFFFFF"/>
        </w:rPr>
        <w:t xml:space="preserve"> ,Barbara J (2021) </w:t>
      </w:r>
      <w:r w:rsidRPr="0061453D">
        <w:rPr>
          <w:rFonts w:ascii="Arial" w:hAnsi="Arial" w:cs="Arial"/>
          <w:i/>
          <w:iCs/>
          <w:color w:val="0D0D0D"/>
          <w:sz w:val="24"/>
          <w:szCs w:val="24"/>
          <w:shd w:val="clear" w:color="auto" w:fill="FFFFFF"/>
        </w:rPr>
        <w:t xml:space="preserve">Leadership for Empowerment: </w:t>
      </w:r>
      <w:proofErr w:type="spellStart"/>
      <w:r w:rsidRPr="0061453D">
        <w:rPr>
          <w:rFonts w:ascii="Arial" w:hAnsi="Arial" w:cs="Arial"/>
          <w:color w:val="0D0D0D"/>
          <w:sz w:val="24"/>
          <w:szCs w:val="24"/>
          <w:shd w:val="clear" w:color="auto" w:fill="FFFFFF"/>
        </w:rPr>
        <w:t>Analyzing</w:t>
      </w:r>
      <w:proofErr w:type="spellEnd"/>
      <w:r w:rsidRPr="0061453D">
        <w:rPr>
          <w:rFonts w:ascii="Arial" w:hAnsi="Arial" w:cs="Arial"/>
          <w:color w:val="0D0D0D"/>
          <w:sz w:val="24"/>
          <w:szCs w:val="24"/>
          <w:shd w:val="clear" w:color="auto" w:fill="FFFFFF"/>
        </w:rPr>
        <w:t xml:space="preserve"> Leadership Practices in a Youth Care Organization Using Peer Video Reflection. Human Service Organizations: Management, Leadership &amp; Governance, [online] 45(5), pp.431–453. </w:t>
      </w:r>
      <w:proofErr w:type="spellStart"/>
      <w:proofErr w:type="gramStart"/>
      <w:r w:rsidRPr="0061453D">
        <w:rPr>
          <w:rFonts w:ascii="Arial" w:hAnsi="Arial" w:cs="Arial"/>
          <w:color w:val="0D0D0D"/>
          <w:sz w:val="24"/>
          <w:szCs w:val="24"/>
          <w:shd w:val="clear" w:color="auto" w:fill="FFFFFF"/>
        </w:rPr>
        <w:t>doi:https</w:t>
      </w:r>
      <w:proofErr w:type="spellEnd"/>
      <w:r w:rsidRPr="0061453D">
        <w:rPr>
          <w:rFonts w:ascii="Arial" w:hAnsi="Arial" w:cs="Arial"/>
          <w:color w:val="0D0D0D"/>
          <w:sz w:val="24"/>
          <w:szCs w:val="24"/>
          <w:shd w:val="clear" w:color="auto" w:fill="FFFFFF"/>
        </w:rPr>
        <w:t>://doi.org/10.1080/23303131.2021.1961333</w:t>
      </w:r>
      <w:proofErr w:type="gramEnd"/>
      <w:r>
        <w:rPr>
          <w:rFonts w:ascii="Arial" w:hAnsi="Arial" w:cs="Arial"/>
          <w:color w:val="0D0D0D"/>
          <w:sz w:val="24"/>
          <w:szCs w:val="24"/>
          <w:shd w:val="clear" w:color="auto" w:fill="FFFFFF"/>
        </w:rPr>
        <w:t xml:space="preserve"> (Accessed on 28 Apr. 2024).</w:t>
      </w:r>
    </w:p>
    <w:p w14:paraId="35A69199"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Cho, K.W., Yi, S.H. and Choi, S.O. (2018) </w:t>
      </w:r>
      <w:r w:rsidRPr="0061453D">
        <w:rPr>
          <w:rFonts w:ascii="Arial" w:hAnsi="Arial" w:cs="Arial"/>
          <w:i/>
          <w:iCs/>
          <w:color w:val="0D0D0D"/>
          <w:sz w:val="24"/>
          <w:szCs w:val="24"/>
          <w:shd w:val="clear" w:color="auto" w:fill="FFFFFF"/>
        </w:rPr>
        <w:t xml:space="preserve">Does Blake and Mouton’s managerial grid </w:t>
      </w:r>
      <w:proofErr w:type="gramStart"/>
      <w:r w:rsidRPr="0061453D">
        <w:rPr>
          <w:rFonts w:ascii="Arial" w:hAnsi="Arial" w:cs="Arial"/>
          <w:i/>
          <w:iCs/>
          <w:color w:val="0D0D0D"/>
          <w:sz w:val="24"/>
          <w:szCs w:val="24"/>
          <w:shd w:val="clear" w:color="auto" w:fill="FFFFFF"/>
        </w:rPr>
        <w:t>work?:</w:t>
      </w:r>
      <w:proofErr w:type="gramEnd"/>
      <w:r w:rsidRPr="0061453D">
        <w:rPr>
          <w:rFonts w:ascii="Arial" w:hAnsi="Arial" w:cs="Arial"/>
          <w:color w:val="0D0D0D"/>
          <w:sz w:val="24"/>
          <w:szCs w:val="24"/>
          <w:shd w:val="clear" w:color="auto" w:fill="FFFFFF"/>
        </w:rPr>
        <w:t xml:space="preserve"> the relationship between leadership type and organization performance in South Korea. International review of public administration, 23(2), pp.103–118. </w:t>
      </w:r>
      <w:proofErr w:type="spellStart"/>
      <w:proofErr w:type="gramStart"/>
      <w:r w:rsidRPr="0061453D">
        <w:rPr>
          <w:rFonts w:ascii="Arial" w:hAnsi="Arial" w:cs="Arial"/>
          <w:color w:val="0D0D0D"/>
          <w:sz w:val="24"/>
          <w:szCs w:val="24"/>
          <w:shd w:val="clear" w:color="auto" w:fill="FFFFFF"/>
        </w:rPr>
        <w:t>doi:https</w:t>
      </w:r>
      <w:proofErr w:type="spellEnd"/>
      <w:r w:rsidRPr="0061453D">
        <w:rPr>
          <w:rFonts w:ascii="Arial" w:hAnsi="Arial" w:cs="Arial"/>
          <w:color w:val="0D0D0D"/>
          <w:sz w:val="24"/>
          <w:szCs w:val="24"/>
          <w:shd w:val="clear" w:color="auto" w:fill="FFFFFF"/>
        </w:rPr>
        <w:t>://doi.org/10.1080/12294659.2018.1471029</w:t>
      </w:r>
      <w:proofErr w:type="gramEnd"/>
      <w:r>
        <w:rPr>
          <w:rFonts w:ascii="Arial" w:hAnsi="Arial" w:cs="Arial"/>
          <w:color w:val="0D0D0D"/>
          <w:sz w:val="24"/>
          <w:szCs w:val="24"/>
          <w:shd w:val="clear" w:color="auto" w:fill="FFFFFF"/>
        </w:rPr>
        <w:t xml:space="preserve"> (Accessed on 28 Apr. 2024).</w:t>
      </w:r>
    </w:p>
    <w:p w14:paraId="522C7253"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CIPD (2021) </w:t>
      </w:r>
      <w:r w:rsidRPr="0061453D">
        <w:rPr>
          <w:rFonts w:ascii="Arial" w:hAnsi="Arial" w:cs="Arial"/>
          <w:i/>
          <w:iCs/>
          <w:color w:val="0D0D0D"/>
          <w:sz w:val="24"/>
          <w:szCs w:val="24"/>
          <w:shd w:val="clear" w:color="auto" w:fill="FFFFFF"/>
        </w:rPr>
        <w:t>WORK MOTIVATION.</w:t>
      </w:r>
      <w:r w:rsidRPr="0061453D">
        <w:rPr>
          <w:rFonts w:ascii="Arial" w:hAnsi="Arial" w:cs="Arial"/>
          <w:color w:val="0D0D0D"/>
          <w:sz w:val="24"/>
          <w:szCs w:val="24"/>
          <w:shd w:val="clear" w:color="auto" w:fill="FFFFFF"/>
        </w:rPr>
        <w:t xml:space="preserve"> [online] Available at: https://www.cipd.org/globalassets/media/knowledge/knowledge-hub/evidence-reviews/work-motivation-scientific-summary_tcm18-89562.pdf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0E2AA888"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Cobb, C.G. (2023</w:t>
      </w:r>
      <w:r>
        <w:rPr>
          <w:rFonts w:ascii="Arial" w:hAnsi="Arial" w:cs="Arial"/>
          <w:color w:val="0D0D0D"/>
          <w:sz w:val="24"/>
          <w:szCs w:val="24"/>
          <w:shd w:val="clear" w:color="auto" w:fill="FFFFFF"/>
        </w:rPr>
        <w:t>)</w:t>
      </w:r>
      <w:r w:rsidRPr="0061453D">
        <w:rPr>
          <w:rFonts w:ascii="Arial" w:hAnsi="Arial" w:cs="Arial"/>
          <w:i/>
          <w:iCs/>
          <w:color w:val="0D0D0D"/>
          <w:sz w:val="24"/>
          <w:szCs w:val="24"/>
          <w:shd w:val="clear" w:color="auto" w:fill="FFFFFF"/>
        </w:rPr>
        <w:t xml:space="preserve"> The Project Manager’s Guide to Mastering Agile</w:t>
      </w:r>
      <w:r w:rsidRPr="0061453D">
        <w:rPr>
          <w:rFonts w:ascii="Arial" w:hAnsi="Arial" w:cs="Arial"/>
          <w:color w:val="0D0D0D"/>
          <w:sz w:val="24"/>
          <w:szCs w:val="24"/>
          <w:shd w:val="clear" w:color="auto" w:fill="FFFFFF"/>
        </w:rPr>
        <w:t xml:space="preserve">: Principles and Practices for an Adaptive Approach. [online] Google Books. John Wiley &amp; Sons. Available at: https://books.google.co.uk/books?hl=ro&amp;lr=&amp;id=LLStEAAAQBAJ&amp;oi=fnd&amp;pg=PR17&amp;dq=Managers+in+real-world+situations+often+need+to+use+a+hybrid+approach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15901CBC"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Connie, D., </w:t>
      </w:r>
      <w:proofErr w:type="spellStart"/>
      <w:proofErr w:type="gramStart"/>
      <w:r w:rsidRPr="0061453D">
        <w:rPr>
          <w:rFonts w:ascii="Arial" w:hAnsi="Arial" w:cs="Arial"/>
          <w:color w:val="0D0D0D"/>
          <w:sz w:val="24"/>
          <w:szCs w:val="24"/>
          <w:shd w:val="clear" w:color="auto" w:fill="FFFFFF"/>
        </w:rPr>
        <w:t>Gulseren</w:t>
      </w:r>
      <w:proofErr w:type="spellEnd"/>
      <w:r w:rsidRPr="0061453D">
        <w:rPr>
          <w:rFonts w:ascii="Arial" w:hAnsi="Arial" w:cs="Arial"/>
          <w:color w:val="0D0D0D"/>
          <w:sz w:val="24"/>
          <w:szCs w:val="24"/>
          <w:shd w:val="clear" w:color="auto" w:fill="FFFFFF"/>
        </w:rPr>
        <w:t xml:space="preserve"> ,Duygu</w:t>
      </w:r>
      <w:proofErr w:type="gramEnd"/>
      <w:r w:rsidRPr="0061453D">
        <w:rPr>
          <w:rFonts w:ascii="Arial" w:hAnsi="Arial" w:cs="Arial"/>
          <w:color w:val="0D0D0D"/>
          <w:sz w:val="24"/>
          <w:szCs w:val="24"/>
          <w:shd w:val="clear" w:color="auto" w:fill="FFFFFF"/>
        </w:rPr>
        <w:t xml:space="preserve">, Carlo, I., </w:t>
      </w:r>
      <w:proofErr w:type="spellStart"/>
      <w:r w:rsidRPr="0061453D">
        <w:rPr>
          <w:rFonts w:ascii="Arial" w:hAnsi="Arial" w:cs="Arial"/>
          <w:color w:val="0D0D0D"/>
          <w:sz w:val="24"/>
          <w:szCs w:val="24"/>
          <w:shd w:val="clear" w:color="auto" w:fill="FFFFFF"/>
        </w:rPr>
        <w:t>Grocutt</w:t>
      </w:r>
      <w:proofErr w:type="spellEnd"/>
      <w:r w:rsidRPr="0061453D">
        <w:rPr>
          <w:rFonts w:ascii="Arial" w:hAnsi="Arial" w:cs="Arial"/>
          <w:color w:val="0D0D0D"/>
          <w:sz w:val="24"/>
          <w:szCs w:val="24"/>
          <w:shd w:val="clear" w:color="auto" w:fill="FFFFFF"/>
        </w:rPr>
        <w:t xml:space="preserve"> ,Kyra and Nick, T. (2023) </w:t>
      </w:r>
      <w:r w:rsidRPr="0061453D">
        <w:rPr>
          <w:rFonts w:ascii="Arial" w:hAnsi="Arial" w:cs="Arial"/>
          <w:i/>
          <w:iCs/>
          <w:color w:val="0D0D0D"/>
          <w:sz w:val="24"/>
          <w:szCs w:val="24"/>
          <w:shd w:val="clear" w:color="auto" w:fill="FFFFFF"/>
        </w:rPr>
        <w:t>Transformational leadership effectiveness</w:t>
      </w:r>
      <w:r w:rsidRPr="0061453D">
        <w:rPr>
          <w:rFonts w:ascii="Arial" w:hAnsi="Arial" w:cs="Arial"/>
          <w:color w:val="0D0D0D"/>
          <w:sz w:val="24"/>
          <w:szCs w:val="24"/>
          <w:shd w:val="clear" w:color="auto" w:fill="FFFFFF"/>
        </w:rPr>
        <w:t xml:space="preserve">: an </w:t>
      </w:r>
      <w:proofErr w:type="spellStart"/>
      <w:r w:rsidRPr="0061453D">
        <w:rPr>
          <w:rFonts w:ascii="Arial" w:hAnsi="Arial" w:cs="Arial"/>
          <w:color w:val="0D0D0D"/>
          <w:sz w:val="24"/>
          <w:szCs w:val="24"/>
          <w:shd w:val="clear" w:color="auto" w:fill="FFFFFF"/>
        </w:rPr>
        <w:t>evidencebased</w:t>
      </w:r>
      <w:proofErr w:type="spellEnd"/>
      <w:r w:rsidRPr="0061453D">
        <w:rPr>
          <w:rFonts w:ascii="Arial" w:hAnsi="Arial" w:cs="Arial"/>
          <w:color w:val="0D0D0D"/>
          <w:sz w:val="24"/>
          <w:szCs w:val="24"/>
          <w:shd w:val="clear" w:color="auto" w:fill="FFFFFF"/>
        </w:rPr>
        <w:t xml:space="preserve"> primer. Human Resource Development International, [online] 26(5), pp.627–641. </w:t>
      </w:r>
      <w:proofErr w:type="spellStart"/>
      <w:proofErr w:type="gramStart"/>
      <w:r w:rsidRPr="0061453D">
        <w:rPr>
          <w:rFonts w:ascii="Arial" w:hAnsi="Arial" w:cs="Arial"/>
          <w:color w:val="0D0D0D"/>
          <w:sz w:val="24"/>
          <w:szCs w:val="24"/>
          <w:shd w:val="clear" w:color="auto" w:fill="FFFFFF"/>
        </w:rPr>
        <w:t>doi:https</w:t>
      </w:r>
      <w:proofErr w:type="spellEnd"/>
      <w:r w:rsidRPr="0061453D">
        <w:rPr>
          <w:rFonts w:ascii="Arial" w:hAnsi="Arial" w:cs="Arial"/>
          <w:color w:val="0D0D0D"/>
          <w:sz w:val="24"/>
          <w:szCs w:val="24"/>
          <w:shd w:val="clear" w:color="auto" w:fill="FFFFFF"/>
        </w:rPr>
        <w:t>://doi.org/10.1080/13678868.2022.2135938</w:t>
      </w:r>
      <w:proofErr w:type="gramEnd"/>
      <w:r>
        <w:rPr>
          <w:rFonts w:ascii="Arial" w:hAnsi="Arial" w:cs="Arial"/>
          <w:color w:val="0D0D0D"/>
          <w:sz w:val="24"/>
          <w:szCs w:val="24"/>
          <w:shd w:val="clear" w:color="auto" w:fill="FFFFFF"/>
        </w:rPr>
        <w:t xml:space="preserve"> (Accessed on 28 Apr. 2024).</w:t>
      </w:r>
    </w:p>
    <w:p w14:paraId="54AB1C08"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Crampton, D. (2022) </w:t>
      </w:r>
      <w:r w:rsidRPr="00F33FB9">
        <w:rPr>
          <w:rFonts w:ascii="Arial" w:hAnsi="Arial" w:cs="Arial"/>
          <w:i/>
          <w:iCs/>
          <w:color w:val="0D0D0D"/>
          <w:sz w:val="24"/>
          <w:szCs w:val="24"/>
          <w:shd w:val="clear" w:color="auto" w:fill="FFFFFF"/>
        </w:rPr>
        <w:t>How to Create a Supportive Environment for Your Team.</w:t>
      </w:r>
      <w:r w:rsidRPr="0061453D">
        <w:rPr>
          <w:rFonts w:ascii="Arial" w:hAnsi="Arial" w:cs="Arial"/>
          <w:color w:val="0D0D0D"/>
          <w:sz w:val="24"/>
          <w:szCs w:val="24"/>
          <w:shd w:val="clear" w:color="auto" w:fill="FFFFFF"/>
        </w:rPr>
        <w:t xml:space="preserve"> [online] Core Values. Available at: https://corevalues.com/culture/team-culture/how-to-create-a-supportive-environment-for-your-team/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435F408A"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EHL Insights (2020)</w:t>
      </w:r>
      <w:r>
        <w:rPr>
          <w:rFonts w:ascii="Arial" w:hAnsi="Arial" w:cs="Arial"/>
          <w:color w:val="0D0D0D"/>
          <w:sz w:val="24"/>
          <w:szCs w:val="24"/>
          <w:shd w:val="clear" w:color="auto" w:fill="FFFFFF"/>
        </w:rPr>
        <w:t xml:space="preserve"> </w:t>
      </w:r>
      <w:r w:rsidRPr="0061453D">
        <w:rPr>
          <w:rFonts w:ascii="Arial" w:hAnsi="Arial" w:cs="Arial"/>
          <w:i/>
          <w:iCs/>
          <w:color w:val="0D0D0D"/>
          <w:sz w:val="24"/>
          <w:szCs w:val="24"/>
          <w:shd w:val="clear" w:color="auto" w:fill="FFFFFF"/>
        </w:rPr>
        <w:t>Service excellence in hospitality industry: what a 5* Hotel GM says.</w:t>
      </w:r>
      <w:r w:rsidRPr="0061453D">
        <w:rPr>
          <w:rFonts w:ascii="Arial" w:hAnsi="Arial" w:cs="Arial"/>
          <w:color w:val="0D0D0D"/>
          <w:sz w:val="24"/>
          <w:szCs w:val="24"/>
          <w:shd w:val="clear" w:color="auto" w:fill="FFFFFF"/>
        </w:rPr>
        <w:t xml:space="preserve"> [online] hospitalityinsights.ehl.edu. Available at: https://hospitalityinsights.ehl.edu/service-excellence-hospitality-industry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383BBB9C"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Forbes Coaches Council (2019) </w:t>
      </w:r>
      <w:r w:rsidRPr="0061453D">
        <w:rPr>
          <w:rFonts w:ascii="Arial" w:hAnsi="Arial" w:cs="Arial"/>
          <w:i/>
          <w:iCs/>
          <w:color w:val="0D0D0D"/>
          <w:sz w:val="24"/>
          <w:szCs w:val="24"/>
          <w:shd w:val="clear" w:color="auto" w:fill="FFFFFF"/>
        </w:rPr>
        <w:t xml:space="preserve">Council Post: 15 Things Managers Can Do </w:t>
      </w:r>
      <w:proofErr w:type="gramStart"/>
      <w:r w:rsidRPr="0061453D">
        <w:rPr>
          <w:rFonts w:ascii="Arial" w:hAnsi="Arial" w:cs="Arial"/>
          <w:i/>
          <w:iCs/>
          <w:color w:val="0D0D0D"/>
          <w:sz w:val="24"/>
          <w:szCs w:val="24"/>
          <w:shd w:val="clear" w:color="auto" w:fill="FFFFFF"/>
        </w:rPr>
        <w:t>To</w:t>
      </w:r>
      <w:proofErr w:type="gramEnd"/>
      <w:r w:rsidRPr="0061453D">
        <w:rPr>
          <w:rFonts w:ascii="Arial" w:hAnsi="Arial" w:cs="Arial"/>
          <w:i/>
          <w:iCs/>
          <w:color w:val="0D0D0D"/>
          <w:sz w:val="24"/>
          <w:szCs w:val="24"/>
          <w:shd w:val="clear" w:color="auto" w:fill="FFFFFF"/>
        </w:rPr>
        <w:t xml:space="preserve"> Help Their Teams Truly Work Smarter, Not Harder</w:t>
      </w:r>
      <w:r w:rsidRPr="0061453D">
        <w:rPr>
          <w:rFonts w:ascii="Arial" w:hAnsi="Arial" w:cs="Arial"/>
          <w:color w:val="0D0D0D"/>
          <w:sz w:val="24"/>
          <w:szCs w:val="24"/>
          <w:shd w:val="clear" w:color="auto" w:fill="FFFFFF"/>
        </w:rPr>
        <w:t xml:space="preserve">. [online] Forbes. Available at: https://www.forbes.com/sites/forbescoachescouncil/2019/05/15/15-things-managers-can-do-to-help-their-teams-truly-work-smarter-not-harder/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66992277"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Gambill, T. (2021</w:t>
      </w:r>
      <w:r>
        <w:rPr>
          <w:rFonts w:ascii="Arial" w:hAnsi="Arial" w:cs="Arial"/>
          <w:color w:val="0D0D0D"/>
          <w:sz w:val="24"/>
          <w:szCs w:val="24"/>
          <w:shd w:val="clear" w:color="auto" w:fill="FFFFFF"/>
        </w:rPr>
        <w:t>)</w:t>
      </w:r>
      <w:r w:rsidRPr="0061453D">
        <w:rPr>
          <w:rFonts w:ascii="Arial" w:hAnsi="Arial" w:cs="Arial"/>
          <w:i/>
          <w:iCs/>
          <w:color w:val="0D0D0D"/>
          <w:sz w:val="24"/>
          <w:szCs w:val="24"/>
          <w:shd w:val="clear" w:color="auto" w:fill="FFFFFF"/>
        </w:rPr>
        <w:t xml:space="preserve"> 5 Leadership Practices </w:t>
      </w:r>
      <w:proofErr w:type="gramStart"/>
      <w:r w:rsidRPr="0061453D">
        <w:rPr>
          <w:rFonts w:ascii="Arial" w:hAnsi="Arial" w:cs="Arial"/>
          <w:i/>
          <w:iCs/>
          <w:color w:val="0D0D0D"/>
          <w:sz w:val="24"/>
          <w:szCs w:val="24"/>
          <w:shd w:val="clear" w:color="auto" w:fill="FFFFFF"/>
        </w:rPr>
        <w:t>For</w:t>
      </w:r>
      <w:proofErr w:type="gramEnd"/>
      <w:r w:rsidRPr="0061453D">
        <w:rPr>
          <w:rFonts w:ascii="Arial" w:hAnsi="Arial" w:cs="Arial"/>
          <w:i/>
          <w:iCs/>
          <w:color w:val="0D0D0D"/>
          <w:sz w:val="24"/>
          <w:szCs w:val="24"/>
          <w:shd w:val="clear" w:color="auto" w:fill="FFFFFF"/>
        </w:rPr>
        <w:t xml:space="preserve"> Building Great Teams.</w:t>
      </w:r>
      <w:r w:rsidRPr="0061453D">
        <w:rPr>
          <w:rFonts w:ascii="Arial" w:hAnsi="Arial" w:cs="Arial"/>
          <w:color w:val="0D0D0D"/>
          <w:sz w:val="24"/>
          <w:szCs w:val="24"/>
          <w:shd w:val="clear" w:color="auto" w:fill="FFFFFF"/>
        </w:rPr>
        <w:t xml:space="preserve"> [online] Forbes. Available at: https://www.forbes.com/sites/tonygambill/2021/08/23/5-leadership-practices-for-building-great-teams/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1BCC246C" w14:textId="77777777" w:rsidR="0007013A"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Glover, P. (2020) </w:t>
      </w:r>
      <w:r w:rsidRPr="0061453D">
        <w:rPr>
          <w:rFonts w:ascii="Arial" w:hAnsi="Arial" w:cs="Arial"/>
          <w:i/>
          <w:iCs/>
          <w:color w:val="0D0D0D"/>
          <w:sz w:val="24"/>
          <w:szCs w:val="24"/>
          <w:shd w:val="clear" w:color="auto" w:fill="FFFFFF"/>
        </w:rPr>
        <w:t xml:space="preserve">Council Post: Seven Steps </w:t>
      </w:r>
      <w:proofErr w:type="gramStart"/>
      <w:r w:rsidRPr="0061453D">
        <w:rPr>
          <w:rFonts w:ascii="Arial" w:hAnsi="Arial" w:cs="Arial"/>
          <w:i/>
          <w:iCs/>
          <w:color w:val="0D0D0D"/>
          <w:sz w:val="24"/>
          <w:szCs w:val="24"/>
          <w:shd w:val="clear" w:color="auto" w:fill="FFFFFF"/>
        </w:rPr>
        <w:t>To</w:t>
      </w:r>
      <w:proofErr w:type="gramEnd"/>
      <w:r w:rsidRPr="0061453D">
        <w:rPr>
          <w:rFonts w:ascii="Arial" w:hAnsi="Arial" w:cs="Arial"/>
          <w:i/>
          <w:iCs/>
          <w:color w:val="0D0D0D"/>
          <w:sz w:val="24"/>
          <w:szCs w:val="24"/>
          <w:shd w:val="clear" w:color="auto" w:fill="FFFFFF"/>
        </w:rPr>
        <w:t xml:space="preserve"> Eliminating Theory X Management For Organizational Success</w:t>
      </w:r>
      <w:r w:rsidRPr="0061453D">
        <w:rPr>
          <w:rFonts w:ascii="Arial" w:hAnsi="Arial" w:cs="Arial"/>
          <w:color w:val="0D0D0D"/>
          <w:sz w:val="24"/>
          <w:szCs w:val="24"/>
          <w:shd w:val="clear" w:color="auto" w:fill="FFFFFF"/>
        </w:rPr>
        <w:t xml:space="preserve">. [online] Forbes. Available at: https://www.forbes.com/sites/forbescoachescouncil/2020/10/02/seven-steps-to-eliminating-theory-x-management-for-organizational-success/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019DFA03" w14:textId="77777777" w:rsidR="0007013A" w:rsidRPr="003B3311" w:rsidRDefault="0007013A" w:rsidP="0007013A">
      <w:pPr>
        <w:pStyle w:val="NormalWeb"/>
        <w:spacing w:before="0" w:beforeAutospacing="0" w:after="240" w:afterAutospacing="0" w:line="360" w:lineRule="auto"/>
        <w:jc w:val="both"/>
        <w:rPr>
          <w:rFonts w:ascii="Arial" w:hAnsi="Arial" w:cs="Arial"/>
        </w:rPr>
      </w:pPr>
      <w:r w:rsidRPr="003B3311">
        <w:rPr>
          <w:rFonts w:ascii="Arial" w:hAnsi="Arial" w:cs="Arial"/>
        </w:rPr>
        <w:t xml:space="preserve">Marriott international (2024) </w:t>
      </w:r>
      <w:r w:rsidRPr="003B3311">
        <w:rPr>
          <w:rFonts w:ascii="Arial" w:hAnsi="Arial" w:cs="Arial"/>
          <w:i/>
          <w:iCs/>
        </w:rPr>
        <w:t>Marriott International Careers | Find Job &amp; Career Opportunities</w:t>
      </w:r>
      <w:r w:rsidRPr="003B3311">
        <w:rPr>
          <w:rFonts w:ascii="Arial" w:hAnsi="Arial" w:cs="Arial"/>
        </w:rPr>
        <w:t xml:space="preserve">. [online] Marriott Careers. Available at: https://careers.marriott.com/en-GB/ </w:t>
      </w:r>
      <w:r>
        <w:rPr>
          <w:rFonts w:ascii="Arial" w:hAnsi="Arial" w:cs="Arial"/>
        </w:rPr>
        <w:t>(</w:t>
      </w:r>
      <w:r w:rsidRPr="003B3311">
        <w:rPr>
          <w:rFonts w:ascii="Arial" w:hAnsi="Arial" w:cs="Arial"/>
        </w:rPr>
        <w:t>Accessed 3 May 2024</w:t>
      </w:r>
      <w:r>
        <w:rPr>
          <w:rFonts w:ascii="Arial" w:hAnsi="Arial" w:cs="Arial"/>
        </w:rPr>
        <w:t>)</w:t>
      </w:r>
      <w:r w:rsidRPr="003B3311">
        <w:rPr>
          <w:rFonts w:ascii="Arial" w:hAnsi="Arial" w:cs="Arial"/>
        </w:rPr>
        <w:t>.</w:t>
      </w:r>
    </w:p>
    <w:p w14:paraId="248CF01A"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Management 3.0 (2021</w:t>
      </w:r>
      <w:r>
        <w:rPr>
          <w:rFonts w:ascii="Arial" w:hAnsi="Arial" w:cs="Arial"/>
          <w:color w:val="0D0D0D"/>
          <w:sz w:val="24"/>
          <w:szCs w:val="24"/>
          <w:shd w:val="clear" w:color="auto" w:fill="FFFFFF"/>
        </w:rPr>
        <w:t>)</w:t>
      </w:r>
      <w:r w:rsidRPr="0061453D">
        <w:rPr>
          <w:rFonts w:ascii="Arial" w:hAnsi="Arial" w:cs="Arial"/>
          <w:i/>
          <w:iCs/>
          <w:color w:val="0D0D0D"/>
          <w:sz w:val="24"/>
          <w:szCs w:val="24"/>
          <w:shd w:val="clear" w:color="auto" w:fill="FFFFFF"/>
        </w:rPr>
        <w:t xml:space="preserve"> McGregor’s Theory X and Theory Y explained.</w:t>
      </w:r>
      <w:r w:rsidRPr="0061453D">
        <w:rPr>
          <w:rFonts w:ascii="Arial" w:hAnsi="Arial" w:cs="Arial"/>
          <w:color w:val="0D0D0D"/>
          <w:sz w:val="24"/>
          <w:szCs w:val="24"/>
          <w:shd w:val="clear" w:color="auto" w:fill="FFFFFF"/>
        </w:rPr>
        <w:t xml:space="preserve"> [online] Management 3.0. Available at: https://management30.com/blog/theory-x-y/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4DE3D2F6" w14:textId="77777777" w:rsidR="0007013A" w:rsidRPr="0061453D" w:rsidRDefault="0007013A" w:rsidP="0007013A">
      <w:pPr>
        <w:spacing w:line="360" w:lineRule="auto"/>
        <w:jc w:val="both"/>
        <w:rPr>
          <w:rFonts w:ascii="Arial" w:hAnsi="Arial" w:cs="Arial"/>
          <w:color w:val="0D0D0D"/>
          <w:sz w:val="24"/>
          <w:szCs w:val="24"/>
          <w:shd w:val="clear" w:color="auto" w:fill="FFFFFF"/>
        </w:rPr>
      </w:pPr>
      <w:proofErr w:type="spellStart"/>
      <w:r w:rsidRPr="0061453D">
        <w:rPr>
          <w:rFonts w:ascii="Arial" w:hAnsi="Arial" w:cs="Arial"/>
          <w:color w:val="0D0D0D"/>
          <w:sz w:val="24"/>
          <w:szCs w:val="24"/>
          <w:shd w:val="clear" w:color="auto" w:fill="FFFFFF"/>
        </w:rPr>
        <w:t>Mcgregor</w:t>
      </w:r>
      <w:proofErr w:type="spellEnd"/>
      <w:r w:rsidRPr="0061453D">
        <w:rPr>
          <w:rFonts w:ascii="Arial" w:hAnsi="Arial" w:cs="Arial"/>
          <w:color w:val="0D0D0D"/>
          <w:sz w:val="24"/>
          <w:szCs w:val="24"/>
          <w:shd w:val="clear" w:color="auto" w:fill="FFFFFF"/>
        </w:rPr>
        <w:t xml:space="preserve">, D. (1960) </w:t>
      </w:r>
      <w:r w:rsidRPr="0061453D">
        <w:rPr>
          <w:rFonts w:ascii="Arial" w:hAnsi="Arial" w:cs="Arial"/>
          <w:i/>
          <w:iCs/>
          <w:color w:val="0D0D0D"/>
          <w:sz w:val="24"/>
          <w:szCs w:val="24"/>
          <w:shd w:val="clear" w:color="auto" w:fill="FFFFFF"/>
        </w:rPr>
        <w:t>DOUGLAS MCGREGOR: THEORY X AND THEORY Y.</w:t>
      </w:r>
      <w:r w:rsidRPr="0061453D">
        <w:rPr>
          <w:rFonts w:ascii="Arial" w:hAnsi="Arial" w:cs="Arial"/>
          <w:color w:val="0D0D0D"/>
          <w:sz w:val="24"/>
          <w:szCs w:val="24"/>
          <w:shd w:val="clear" w:color="auto" w:fill="FFFFFF"/>
        </w:rPr>
        <w:t xml:space="preserve"> Thinker 026» INTRODUCTION» KEY THEORIES. [online] Available at: https://switcheducation.com/wp-content/uploads/2017/06/SEB_LYO_McGregor_Thinker.pdf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38211194"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McKinsey (2022)</w:t>
      </w:r>
      <w:r>
        <w:rPr>
          <w:rFonts w:ascii="Arial" w:hAnsi="Arial" w:cs="Arial"/>
          <w:color w:val="0D0D0D"/>
          <w:sz w:val="24"/>
          <w:szCs w:val="24"/>
          <w:shd w:val="clear" w:color="auto" w:fill="FFFFFF"/>
        </w:rPr>
        <w:t xml:space="preserve"> </w:t>
      </w:r>
      <w:r w:rsidRPr="0061453D">
        <w:rPr>
          <w:rFonts w:ascii="Arial" w:hAnsi="Arial" w:cs="Arial"/>
          <w:i/>
          <w:iCs/>
          <w:color w:val="0D0D0D"/>
          <w:sz w:val="24"/>
          <w:szCs w:val="24"/>
          <w:shd w:val="clear" w:color="auto" w:fill="FFFFFF"/>
        </w:rPr>
        <w:t xml:space="preserve">Addressing Employee burnout: Are You Solving the Right problem? </w:t>
      </w:r>
      <w:r w:rsidRPr="0061453D">
        <w:rPr>
          <w:rFonts w:ascii="Arial" w:hAnsi="Arial" w:cs="Arial"/>
          <w:color w:val="0D0D0D"/>
          <w:sz w:val="24"/>
          <w:szCs w:val="24"/>
          <w:shd w:val="clear" w:color="auto" w:fill="FFFFFF"/>
        </w:rPr>
        <w:t xml:space="preserve">| McKinsey. [online] www.mckinsey.com. Available at: https://www.mckinsey.com/mhi/our-insights/addressing-employee-burnout-are-you-solving-the-right-problem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w:t>
      </w:r>
    </w:p>
    <w:p w14:paraId="67AC33A1"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Mullins, L.J. and </w:t>
      </w:r>
      <w:proofErr w:type="spellStart"/>
      <w:r w:rsidRPr="0061453D">
        <w:rPr>
          <w:rFonts w:ascii="Arial" w:hAnsi="Arial" w:cs="Arial"/>
          <w:color w:val="0D0D0D"/>
          <w:sz w:val="24"/>
          <w:szCs w:val="24"/>
          <w:shd w:val="clear" w:color="auto" w:fill="FFFFFF"/>
        </w:rPr>
        <w:t>Dossor</w:t>
      </w:r>
      <w:proofErr w:type="spellEnd"/>
      <w:r w:rsidRPr="0061453D">
        <w:rPr>
          <w:rFonts w:ascii="Arial" w:hAnsi="Arial" w:cs="Arial"/>
          <w:color w:val="0D0D0D"/>
          <w:sz w:val="24"/>
          <w:szCs w:val="24"/>
          <w:shd w:val="clear" w:color="auto" w:fill="FFFFFF"/>
        </w:rPr>
        <w:t xml:space="preserve">, P. (2013) </w:t>
      </w:r>
      <w:r w:rsidRPr="0061453D">
        <w:rPr>
          <w:rFonts w:ascii="Arial" w:hAnsi="Arial" w:cs="Arial"/>
          <w:i/>
          <w:iCs/>
          <w:color w:val="0D0D0D"/>
          <w:sz w:val="24"/>
          <w:szCs w:val="24"/>
          <w:shd w:val="clear" w:color="auto" w:fill="FFFFFF"/>
        </w:rPr>
        <w:t>Hospitality management and organisational behaviour</w:t>
      </w:r>
      <w:r w:rsidRPr="0061453D">
        <w:rPr>
          <w:rFonts w:ascii="Arial" w:hAnsi="Arial" w:cs="Arial"/>
          <w:color w:val="0D0D0D"/>
          <w:sz w:val="24"/>
          <w:szCs w:val="24"/>
          <w:shd w:val="clear" w:color="auto" w:fill="FFFFFF"/>
        </w:rPr>
        <w:t>. Fifth edition. ed. Harlow, England: Pearson</w:t>
      </w:r>
      <w:r>
        <w:rPr>
          <w:rFonts w:ascii="Arial" w:hAnsi="Arial" w:cs="Arial"/>
          <w:color w:val="0D0D0D"/>
          <w:sz w:val="24"/>
          <w:szCs w:val="24"/>
          <w:shd w:val="clear" w:color="auto" w:fill="FFFFFF"/>
        </w:rPr>
        <w:t>.</w:t>
      </w:r>
    </w:p>
    <w:p w14:paraId="544591A9" w14:textId="77777777" w:rsidR="0007013A" w:rsidRPr="0061453D" w:rsidRDefault="0007013A" w:rsidP="0007013A">
      <w:pPr>
        <w:spacing w:line="360" w:lineRule="auto"/>
        <w:jc w:val="both"/>
        <w:rPr>
          <w:rFonts w:ascii="Arial" w:hAnsi="Arial" w:cs="Arial"/>
          <w:color w:val="0D0D0D"/>
          <w:sz w:val="24"/>
          <w:szCs w:val="24"/>
          <w:shd w:val="clear" w:color="auto" w:fill="FFFFFF"/>
        </w:rPr>
      </w:pPr>
      <w:proofErr w:type="spellStart"/>
      <w:r w:rsidRPr="0061453D">
        <w:rPr>
          <w:rFonts w:ascii="Arial" w:hAnsi="Arial" w:cs="Arial"/>
          <w:color w:val="0D0D0D"/>
          <w:sz w:val="24"/>
          <w:szCs w:val="24"/>
          <w:shd w:val="clear" w:color="auto" w:fill="FFFFFF"/>
        </w:rPr>
        <w:t>Olabimtan</w:t>
      </w:r>
      <w:proofErr w:type="spellEnd"/>
      <w:r w:rsidRPr="0061453D">
        <w:rPr>
          <w:rFonts w:ascii="Arial" w:hAnsi="Arial" w:cs="Arial"/>
          <w:color w:val="0D0D0D"/>
          <w:sz w:val="24"/>
          <w:szCs w:val="24"/>
          <w:shd w:val="clear" w:color="auto" w:fill="FFFFFF"/>
        </w:rPr>
        <w:t xml:space="preserve">, O.E. and </w:t>
      </w:r>
      <w:proofErr w:type="spellStart"/>
      <w:r w:rsidRPr="0061453D">
        <w:rPr>
          <w:rFonts w:ascii="Arial" w:hAnsi="Arial" w:cs="Arial"/>
          <w:color w:val="0D0D0D"/>
          <w:sz w:val="24"/>
          <w:szCs w:val="24"/>
          <w:shd w:val="clear" w:color="auto" w:fill="FFFFFF"/>
        </w:rPr>
        <w:t>Olopete</w:t>
      </w:r>
      <w:proofErr w:type="spellEnd"/>
      <w:r w:rsidRPr="0061453D">
        <w:rPr>
          <w:rFonts w:ascii="Arial" w:hAnsi="Arial" w:cs="Arial"/>
          <w:color w:val="0D0D0D"/>
          <w:sz w:val="24"/>
          <w:szCs w:val="24"/>
          <w:shd w:val="clear" w:color="auto" w:fill="FFFFFF"/>
        </w:rPr>
        <w:t xml:space="preserve">, S.A. (2024) </w:t>
      </w:r>
      <w:r w:rsidRPr="0061453D">
        <w:rPr>
          <w:rFonts w:ascii="Arial" w:hAnsi="Arial" w:cs="Arial"/>
          <w:i/>
          <w:iCs/>
          <w:color w:val="0D0D0D"/>
          <w:sz w:val="24"/>
          <w:szCs w:val="24"/>
          <w:shd w:val="clear" w:color="auto" w:fill="FFFFFF"/>
        </w:rPr>
        <w:t xml:space="preserve">Total Quality Management and Organisational Performance. </w:t>
      </w:r>
      <w:r w:rsidRPr="0061453D">
        <w:rPr>
          <w:rFonts w:ascii="Arial" w:hAnsi="Arial" w:cs="Arial"/>
          <w:color w:val="0D0D0D"/>
          <w:sz w:val="24"/>
          <w:szCs w:val="24"/>
          <w:shd w:val="clear" w:color="auto" w:fill="FFFFFF"/>
        </w:rPr>
        <w:t xml:space="preserve">British Journal of Multidisciplinary and Advanced Studies, [online] 5(1), pp.184–197. </w:t>
      </w:r>
      <w:proofErr w:type="spellStart"/>
      <w:proofErr w:type="gramStart"/>
      <w:r w:rsidRPr="0061453D">
        <w:rPr>
          <w:rFonts w:ascii="Arial" w:hAnsi="Arial" w:cs="Arial"/>
          <w:color w:val="0D0D0D"/>
          <w:sz w:val="24"/>
          <w:szCs w:val="24"/>
          <w:shd w:val="clear" w:color="auto" w:fill="FFFFFF"/>
        </w:rPr>
        <w:t>doi:https</w:t>
      </w:r>
      <w:proofErr w:type="spellEnd"/>
      <w:r w:rsidRPr="0061453D">
        <w:rPr>
          <w:rFonts w:ascii="Arial" w:hAnsi="Arial" w:cs="Arial"/>
          <w:color w:val="0D0D0D"/>
          <w:sz w:val="24"/>
          <w:szCs w:val="24"/>
          <w:shd w:val="clear" w:color="auto" w:fill="FFFFFF"/>
        </w:rPr>
        <w:t>://doi.org/10.37745/bjmas.2022.0418</w:t>
      </w:r>
      <w:proofErr w:type="gramEnd"/>
      <w:r>
        <w:rPr>
          <w:rFonts w:ascii="Arial" w:hAnsi="Arial" w:cs="Arial"/>
          <w:color w:val="0D0D0D"/>
          <w:sz w:val="24"/>
          <w:szCs w:val="24"/>
          <w:shd w:val="clear" w:color="auto" w:fill="FFFFFF"/>
        </w:rPr>
        <w:t xml:space="preserve"> (Accessed on 28 Apr. 2024).</w:t>
      </w:r>
    </w:p>
    <w:p w14:paraId="0BF1E8FF" w14:textId="77777777" w:rsidR="0007013A" w:rsidRPr="0061453D" w:rsidRDefault="0007013A" w:rsidP="0007013A">
      <w:pPr>
        <w:spacing w:line="360" w:lineRule="auto"/>
        <w:jc w:val="both"/>
        <w:rPr>
          <w:rFonts w:ascii="Arial" w:hAnsi="Arial" w:cs="Arial"/>
          <w:color w:val="0D0D0D"/>
          <w:sz w:val="24"/>
          <w:szCs w:val="24"/>
          <w:shd w:val="clear" w:color="auto" w:fill="FFFFFF"/>
        </w:rPr>
      </w:pPr>
      <w:proofErr w:type="gramStart"/>
      <w:r w:rsidRPr="0061453D">
        <w:rPr>
          <w:rFonts w:ascii="Arial" w:hAnsi="Arial" w:cs="Arial"/>
          <w:color w:val="0D0D0D"/>
          <w:sz w:val="24"/>
          <w:szCs w:val="24"/>
          <w:shd w:val="clear" w:color="auto" w:fill="FFFFFF"/>
        </w:rPr>
        <w:t>P.J. ,Shyju</w:t>
      </w:r>
      <w:proofErr w:type="gramEnd"/>
      <w:r w:rsidRPr="0061453D">
        <w:rPr>
          <w:rFonts w:ascii="Arial" w:hAnsi="Arial" w:cs="Arial"/>
          <w:color w:val="0D0D0D"/>
          <w:sz w:val="24"/>
          <w:szCs w:val="24"/>
          <w:shd w:val="clear" w:color="auto" w:fill="FFFFFF"/>
        </w:rPr>
        <w:t xml:space="preserve">, Singh ,Kunwar, </w:t>
      </w:r>
      <w:proofErr w:type="spellStart"/>
      <w:r w:rsidRPr="0061453D">
        <w:rPr>
          <w:rFonts w:ascii="Arial" w:hAnsi="Arial" w:cs="Arial"/>
          <w:color w:val="0D0D0D"/>
          <w:sz w:val="24"/>
          <w:szCs w:val="24"/>
          <w:shd w:val="clear" w:color="auto" w:fill="FFFFFF"/>
        </w:rPr>
        <w:t>Kokkranikal</w:t>
      </w:r>
      <w:proofErr w:type="spellEnd"/>
      <w:r w:rsidRPr="0061453D">
        <w:rPr>
          <w:rFonts w:ascii="Arial" w:hAnsi="Arial" w:cs="Arial"/>
          <w:color w:val="0D0D0D"/>
          <w:sz w:val="24"/>
          <w:szCs w:val="24"/>
          <w:shd w:val="clear" w:color="auto" w:fill="FFFFFF"/>
        </w:rPr>
        <w:t xml:space="preserve"> ,</w:t>
      </w:r>
      <w:proofErr w:type="spellStart"/>
      <w:r w:rsidRPr="0061453D">
        <w:rPr>
          <w:rFonts w:ascii="Arial" w:hAnsi="Arial" w:cs="Arial"/>
          <w:color w:val="0D0D0D"/>
          <w:sz w:val="24"/>
          <w:szCs w:val="24"/>
          <w:shd w:val="clear" w:color="auto" w:fill="FFFFFF"/>
        </w:rPr>
        <w:t>Jithendran</w:t>
      </w:r>
      <w:proofErr w:type="spellEnd"/>
      <w:r w:rsidRPr="0061453D">
        <w:rPr>
          <w:rFonts w:ascii="Arial" w:hAnsi="Arial" w:cs="Arial"/>
          <w:color w:val="0D0D0D"/>
          <w:sz w:val="24"/>
          <w:szCs w:val="24"/>
          <w:shd w:val="clear" w:color="auto" w:fill="FFFFFF"/>
        </w:rPr>
        <w:t xml:space="preserve">, Bharadwaj ,Rahul, Rai ,Somesh and </w:t>
      </w:r>
      <w:proofErr w:type="spellStart"/>
      <w:r w:rsidRPr="0061453D">
        <w:rPr>
          <w:rFonts w:ascii="Arial" w:hAnsi="Arial" w:cs="Arial"/>
          <w:color w:val="0D0D0D"/>
          <w:sz w:val="24"/>
          <w:szCs w:val="24"/>
          <w:shd w:val="clear" w:color="auto" w:fill="FFFFFF"/>
        </w:rPr>
        <w:t>Jiju</w:t>
      </w:r>
      <w:proofErr w:type="spellEnd"/>
      <w:r w:rsidRPr="0061453D">
        <w:rPr>
          <w:rFonts w:ascii="Arial" w:hAnsi="Arial" w:cs="Arial"/>
          <w:color w:val="0D0D0D"/>
          <w:sz w:val="24"/>
          <w:szCs w:val="24"/>
          <w:shd w:val="clear" w:color="auto" w:fill="FFFFFF"/>
        </w:rPr>
        <w:t xml:space="preserve">, A. (2023) </w:t>
      </w:r>
      <w:r>
        <w:rPr>
          <w:rFonts w:ascii="Arial" w:hAnsi="Arial" w:cs="Arial"/>
          <w:color w:val="0D0D0D"/>
          <w:sz w:val="24"/>
          <w:szCs w:val="24"/>
          <w:shd w:val="clear" w:color="auto" w:fill="FFFFFF"/>
        </w:rPr>
        <w:t>‘</w:t>
      </w:r>
      <w:r w:rsidRPr="0061453D">
        <w:rPr>
          <w:rFonts w:ascii="Arial" w:hAnsi="Arial" w:cs="Arial"/>
          <w:i/>
          <w:iCs/>
          <w:color w:val="0D0D0D"/>
          <w:sz w:val="24"/>
          <w:szCs w:val="24"/>
          <w:shd w:val="clear" w:color="auto" w:fill="FFFFFF"/>
        </w:rPr>
        <w:t>Service Quality and Customer Satisfaction in Hospitality, Leisure, Sport and Tourism: An Assessment of Research in Web of Science</w:t>
      </w:r>
      <w:r>
        <w:rPr>
          <w:rFonts w:ascii="Arial" w:hAnsi="Arial" w:cs="Arial"/>
          <w:i/>
          <w:iCs/>
          <w:color w:val="0D0D0D"/>
          <w:sz w:val="24"/>
          <w:szCs w:val="24"/>
          <w:shd w:val="clear" w:color="auto" w:fill="FFFFFF"/>
        </w:rPr>
        <w:t>’</w:t>
      </w:r>
      <w:r w:rsidRPr="0061453D">
        <w:rPr>
          <w:rFonts w:ascii="Arial" w:hAnsi="Arial" w:cs="Arial"/>
          <w:i/>
          <w:iCs/>
          <w:color w:val="0D0D0D"/>
          <w:sz w:val="24"/>
          <w:szCs w:val="24"/>
          <w:shd w:val="clear" w:color="auto" w:fill="FFFFFF"/>
        </w:rPr>
        <w:t>.</w:t>
      </w:r>
      <w:r w:rsidRPr="0061453D">
        <w:rPr>
          <w:rFonts w:ascii="Arial" w:hAnsi="Arial" w:cs="Arial"/>
          <w:color w:val="0D0D0D"/>
          <w:sz w:val="24"/>
          <w:szCs w:val="24"/>
          <w:shd w:val="clear" w:color="auto" w:fill="FFFFFF"/>
        </w:rPr>
        <w:t xml:space="preserve"> </w:t>
      </w:r>
      <w:r w:rsidRPr="0061453D">
        <w:rPr>
          <w:rFonts w:ascii="Arial" w:hAnsi="Arial" w:cs="Arial"/>
          <w:i/>
          <w:iCs/>
          <w:color w:val="0D0D0D"/>
          <w:sz w:val="24"/>
          <w:szCs w:val="24"/>
          <w:shd w:val="clear" w:color="auto" w:fill="FFFFFF"/>
        </w:rPr>
        <w:t>Journal of Quality Assurance in Hospitality &amp; Tourism</w:t>
      </w:r>
      <w:r w:rsidRPr="0061453D">
        <w:rPr>
          <w:rFonts w:ascii="Arial" w:hAnsi="Arial" w:cs="Arial"/>
          <w:color w:val="0D0D0D"/>
          <w:sz w:val="24"/>
          <w:szCs w:val="24"/>
          <w:shd w:val="clear" w:color="auto" w:fill="FFFFFF"/>
        </w:rPr>
        <w:t xml:space="preserve">, [online] 24(1), pp.24–50. </w:t>
      </w:r>
      <w:proofErr w:type="spellStart"/>
      <w:proofErr w:type="gramStart"/>
      <w:r w:rsidRPr="0061453D">
        <w:rPr>
          <w:rFonts w:ascii="Arial" w:hAnsi="Arial" w:cs="Arial"/>
          <w:color w:val="0D0D0D"/>
          <w:sz w:val="24"/>
          <w:szCs w:val="24"/>
          <w:shd w:val="clear" w:color="auto" w:fill="FFFFFF"/>
        </w:rPr>
        <w:t>doi:https</w:t>
      </w:r>
      <w:proofErr w:type="spellEnd"/>
      <w:r w:rsidRPr="0061453D">
        <w:rPr>
          <w:rFonts w:ascii="Arial" w:hAnsi="Arial" w:cs="Arial"/>
          <w:color w:val="0D0D0D"/>
          <w:sz w:val="24"/>
          <w:szCs w:val="24"/>
          <w:shd w:val="clear" w:color="auto" w:fill="FFFFFF"/>
        </w:rPr>
        <w:t>://doi.org/10.1080/1528008X.2021.2012735</w:t>
      </w:r>
      <w:proofErr w:type="gramEnd"/>
      <w:r>
        <w:rPr>
          <w:rFonts w:ascii="Arial" w:hAnsi="Arial" w:cs="Arial"/>
          <w:color w:val="0D0D0D"/>
          <w:sz w:val="24"/>
          <w:szCs w:val="24"/>
          <w:shd w:val="clear" w:color="auto" w:fill="FFFFFF"/>
        </w:rPr>
        <w:t xml:space="preserve"> (Accessed on 28 Apr. 2024).</w:t>
      </w:r>
    </w:p>
    <w:p w14:paraId="5A8447FD" w14:textId="77777777" w:rsidR="0007013A" w:rsidRPr="0061453D" w:rsidRDefault="0007013A" w:rsidP="0007013A">
      <w:pPr>
        <w:spacing w:line="360" w:lineRule="auto"/>
        <w:jc w:val="both"/>
        <w:rPr>
          <w:rFonts w:ascii="Arial" w:hAnsi="Arial" w:cs="Arial"/>
          <w:color w:val="0D0D0D"/>
          <w:sz w:val="24"/>
          <w:szCs w:val="24"/>
          <w:shd w:val="clear" w:color="auto" w:fill="FFFFFF"/>
        </w:rPr>
      </w:pPr>
      <w:r w:rsidRPr="0061453D">
        <w:rPr>
          <w:rFonts w:ascii="Arial" w:hAnsi="Arial" w:cs="Arial"/>
          <w:color w:val="0D0D0D"/>
          <w:sz w:val="24"/>
          <w:szCs w:val="24"/>
          <w:shd w:val="clear" w:color="auto" w:fill="FFFFFF"/>
        </w:rPr>
        <w:t xml:space="preserve">Scholarly &amp;, D.A. and Society, S.R. (2019) </w:t>
      </w:r>
      <w:r w:rsidRPr="0061453D">
        <w:rPr>
          <w:rFonts w:ascii="Arial" w:hAnsi="Arial" w:cs="Arial"/>
          <w:i/>
          <w:iCs/>
          <w:color w:val="0D0D0D"/>
          <w:sz w:val="24"/>
          <w:szCs w:val="24"/>
          <w:shd w:val="clear" w:color="auto" w:fill="FFFFFF"/>
        </w:rPr>
        <w:t>Models of Leadership and Teamwork</w:t>
      </w:r>
      <w:r w:rsidRPr="0061453D">
        <w:rPr>
          <w:rFonts w:ascii="Arial" w:hAnsi="Arial" w:cs="Arial"/>
          <w:color w:val="0D0D0D"/>
          <w:sz w:val="24"/>
          <w:szCs w:val="24"/>
          <w:shd w:val="clear" w:color="auto" w:fill="FFFFFF"/>
        </w:rPr>
        <w:t xml:space="preserve">: Adairs Action-Centred Leadership Model (1973. Worldwide Journal of Multi-disciplinary Studies, [online] 1(5). Available at: https://www.academia.edu/39246094/Models_of_Leadership_and_Teamwork_Adairs_Action_Centred_Leadership_Model_1973 </w:t>
      </w:r>
      <w:r>
        <w:rPr>
          <w:rFonts w:ascii="Arial" w:hAnsi="Arial" w:cs="Arial"/>
          <w:color w:val="0D0D0D"/>
          <w:sz w:val="24"/>
          <w:szCs w:val="24"/>
          <w:shd w:val="clear" w:color="auto" w:fill="FFFFFF"/>
        </w:rPr>
        <w:t>(</w:t>
      </w:r>
      <w:r w:rsidRPr="0061453D">
        <w:rPr>
          <w:rFonts w:ascii="Arial" w:hAnsi="Arial" w:cs="Arial"/>
          <w:color w:val="0D0D0D"/>
          <w:sz w:val="24"/>
          <w:szCs w:val="24"/>
          <w:shd w:val="clear" w:color="auto" w:fill="FFFFFF"/>
        </w:rPr>
        <w:t>Accessed 29 Apr. 2024</w:t>
      </w:r>
      <w:r>
        <w:rPr>
          <w:rFonts w:ascii="Arial" w:hAnsi="Arial" w:cs="Arial"/>
          <w:color w:val="0D0D0D"/>
          <w:sz w:val="24"/>
          <w:szCs w:val="24"/>
          <w:shd w:val="clear" w:color="auto" w:fill="FFFFFF"/>
        </w:rPr>
        <w:t>).</w:t>
      </w:r>
    </w:p>
    <w:p w14:paraId="12028CF1" w14:textId="77777777" w:rsidR="004457D3" w:rsidRDefault="004457D3"/>
    <w:sectPr w:rsidR="004457D3" w:rsidSect="0007013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2D9A1A" w14:textId="77777777" w:rsidR="0007013A" w:rsidRDefault="0007013A" w:rsidP="0007013A">
      <w:pPr>
        <w:spacing w:after="0" w:line="240" w:lineRule="auto"/>
      </w:pPr>
      <w:r>
        <w:separator/>
      </w:r>
    </w:p>
  </w:endnote>
  <w:endnote w:type="continuationSeparator" w:id="0">
    <w:p w14:paraId="2C785DAE" w14:textId="77777777" w:rsidR="0007013A" w:rsidRDefault="0007013A" w:rsidP="00070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594F9" w14:textId="77777777" w:rsidR="0007013A" w:rsidRDefault="0007013A" w:rsidP="0007013A">
      <w:pPr>
        <w:spacing w:after="0" w:line="240" w:lineRule="auto"/>
      </w:pPr>
      <w:r>
        <w:separator/>
      </w:r>
    </w:p>
  </w:footnote>
  <w:footnote w:type="continuationSeparator" w:id="0">
    <w:p w14:paraId="1AEECA4C" w14:textId="77777777" w:rsidR="0007013A" w:rsidRDefault="0007013A" w:rsidP="000701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3A"/>
    <w:rsid w:val="0007013A"/>
    <w:rsid w:val="004457D3"/>
    <w:rsid w:val="00661AD9"/>
    <w:rsid w:val="00C3550A"/>
    <w:rsid w:val="00FF4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0BD5C"/>
  <w15:chartTrackingRefBased/>
  <w15:docId w15:val="{CD043B61-0A19-4EEB-830E-323A1C6FD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3A"/>
    <w:rPr>
      <w:kern w:val="0"/>
      <w14:ligatures w14:val="none"/>
    </w:rPr>
  </w:style>
  <w:style w:type="paragraph" w:styleId="Heading1">
    <w:name w:val="heading 1"/>
    <w:basedOn w:val="Normal"/>
    <w:next w:val="Normal"/>
    <w:link w:val="Heading1Char"/>
    <w:uiPriority w:val="9"/>
    <w:qFormat/>
    <w:rsid w:val="000701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01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01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3A"/>
    <w:rPr>
      <w:rFonts w:eastAsiaTheme="majorEastAsia" w:cstheme="majorBidi"/>
      <w:color w:val="272727" w:themeColor="text1" w:themeTint="D8"/>
    </w:rPr>
  </w:style>
  <w:style w:type="paragraph" w:styleId="Title">
    <w:name w:val="Title"/>
    <w:basedOn w:val="Normal"/>
    <w:next w:val="Normal"/>
    <w:link w:val="TitleChar"/>
    <w:uiPriority w:val="10"/>
    <w:qFormat/>
    <w:rsid w:val="000701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3A"/>
    <w:pPr>
      <w:spacing w:before="160"/>
      <w:jc w:val="center"/>
    </w:pPr>
    <w:rPr>
      <w:i/>
      <w:iCs/>
      <w:color w:val="404040" w:themeColor="text1" w:themeTint="BF"/>
    </w:rPr>
  </w:style>
  <w:style w:type="character" w:customStyle="1" w:styleId="QuoteChar">
    <w:name w:val="Quote Char"/>
    <w:basedOn w:val="DefaultParagraphFont"/>
    <w:link w:val="Quote"/>
    <w:uiPriority w:val="29"/>
    <w:rsid w:val="0007013A"/>
    <w:rPr>
      <w:i/>
      <w:iCs/>
      <w:color w:val="404040" w:themeColor="text1" w:themeTint="BF"/>
    </w:rPr>
  </w:style>
  <w:style w:type="paragraph" w:styleId="ListParagraph">
    <w:name w:val="List Paragraph"/>
    <w:basedOn w:val="Normal"/>
    <w:uiPriority w:val="34"/>
    <w:qFormat/>
    <w:rsid w:val="0007013A"/>
    <w:pPr>
      <w:ind w:left="720"/>
      <w:contextualSpacing/>
    </w:pPr>
  </w:style>
  <w:style w:type="character" w:styleId="IntenseEmphasis">
    <w:name w:val="Intense Emphasis"/>
    <w:basedOn w:val="DefaultParagraphFont"/>
    <w:uiPriority w:val="21"/>
    <w:qFormat/>
    <w:rsid w:val="0007013A"/>
    <w:rPr>
      <w:i/>
      <w:iCs/>
      <w:color w:val="0F4761" w:themeColor="accent1" w:themeShade="BF"/>
    </w:rPr>
  </w:style>
  <w:style w:type="paragraph" w:styleId="IntenseQuote">
    <w:name w:val="Intense Quote"/>
    <w:basedOn w:val="Normal"/>
    <w:next w:val="Normal"/>
    <w:link w:val="IntenseQuoteChar"/>
    <w:uiPriority w:val="30"/>
    <w:qFormat/>
    <w:rsid w:val="000701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3A"/>
    <w:rPr>
      <w:i/>
      <w:iCs/>
      <w:color w:val="0F4761" w:themeColor="accent1" w:themeShade="BF"/>
    </w:rPr>
  </w:style>
  <w:style w:type="character" w:styleId="IntenseReference">
    <w:name w:val="Intense Reference"/>
    <w:basedOn w:val="DefaultParagraphFont"/>
    <w:uiPriority w:val="32"/>
    <w:qFormat/>
    <w:rsid w:val="0007013A"/>
    <w:rPr>
      <w:b/>
      <w:bCs/>
      <w:smallCaps/>
      <w:color w:val="0F4761" w:themeColor="accent1" w:themeShade="BF"/>
      <w:spacing w:val="5"/>
    </w:rPr>
  </w:style>
  <w:style w:type="paragraph" w:styleId="NoSpacing">
    <w:name w:val="No Spacing"/>
    <w:link w:val="NoSpacingChar"/>
    <w:uiPriority w:val="1"/>
    <w:qFormat/>
    <w:rsid w:val="0007013A"/>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7013A"/>
    <w:rPr>
      <w:rFonts w:eastAsiaTheme="minorEastAsia"/>
      <w:kern w:val="0"/>
      <w:lang w:eastAsia="en-GB"/>
      <w14:ligatures w14:val="none"/>
    </w:rPr>
  </w:style>
  <w:style w:type="paragraph" w:styleId="NormalWeb">
    <w:name w:val="Normal (Web)"/>
    <w:basedOn w:val="Normal"/>
    <w:uiPriority w:val="99"/>
    <w:unhideWhenUsed/>
    <w:rsid w:val="000701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70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13A"/>
    <w:rPr>
      <w:kern w:val="0"/>
      <w14:ligatures w14:val="none"/>
    </w:rPr>
  </w:style>
  <w:style w:type="paragraph" w:styleId="Footer">
    <w:name w:val="footer"/>
    <w:basedOn w:val="Normal"/>
    <w:link w:val="FooterChar"/>
    <w:uiPriority w:val="99"/>
    <w:unhideWhenUsed/>
    <w:rsid w:val="00070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13A"/>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F8CC61AB20A4642A118A4464D94A7F6"/>
        <w:category>
          <w:name w:val="General"/>
          <w:gallery w:val="placeholder"/>
        </w:category>
        <w:types>
          <w:type w:val="bbPlcHdr"/>
        </w:types>
        <w:behaviors>
          <w:behavior w:val="content"/>
        </w:behaviors>
        <w:guid w:val="{18A30082-D462-4697-BFD1-885B2B1E8C7B}"/>
      </w:docPartPr>
      <w:docPartBody>
        <w:p w:rsidR="000F2B0B" w:rsidRDefault="000F2B0B" w:rsidP="000F2B0B">
          <w:pPr>
            <w:pStyle w:val="6F8CC61AB20A4642A118A4464D94A7F6"/>
          </w:pPr>
          <w:r>
            <w:rPr>
              <w:rFonts w:asciiTheme="majorHAnsi" w:eastAsiaTheme="majorEastAsia" w:hAnsiTheme="majorHAnsi" w:cstheme="majorBidi"/>
              <w:caps/>
              <w:color w:val="156082" w:themeColor="accent1"/>
              <w:sz w:val="80"/>
              <w:szCs w:val="80"/>
            </w:rPr>
            <w:t>[Document title]</w:t>
          </w:r>
        </w:p>
      </w:docPartBody>
    </w:docPart>
    <w:docPart>
      <w:docPartPr>
        <w:name w:val="0FDCD0C0F8F14C21B13E2CC2DBF58B51"/>
        <w:category>
          <w:name w:val="General"/>
          <w:gallery w:val="placeholder"/>
        </w:category>
        <w:types>
          <w:type w:val="bbPlcHdr"/>
        </w:types>
        <w:behaviors>
          <w:behavior w:val="content"/>
        </w:behaviors>
        <w:guid w:val="{DDFBD2A2-B44D-4AD4-8BC2-077AAEBBA67D}"/>
      </w:docPartPr>
      <w:docPartBody>
        <w:p w:rsidR="000F2B0B" w:rsidRDefault="000F2B0B" w:rsidP="000F2B0B">
          <w:pPr>
            <w:pStyle w:val="0FDCD0C0F8F14C21B13E2CC2DBF58B5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B0B"/>
    <w:rsid w:val="000F2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F8CC61AB20A4642A118A4464D94A7F6">
    <w:name w:val="6F8CC61AB20A4642A118A4464D94A7F6"/>
    <w:rsid w:val="000F2B0B"/>
  </w:style>
  <w:style w:type="paragraph" w:customStyle="1" w:styleId="0FDCD0C0F8F14C21B13E2CC2DBF58B51">
    <w:name w:val="0FDCD0C0F8F14C21B13E2CC2DBF58B51"/>
    <w:rsid w:val="000F2B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2676</Words>
  <Characters>17673</Characters>
  <Application>Microsoft Office Word</Application>
  <DocSecurity>0</DocSecurity>
  <Lines>290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DIFFERENT APPROACHES TO LEADERSHIP AND THEIR EFFECTIVENESS WITHIN THE HOTEL INDUSTRY</dc:title>
  <dc:subject>Essay</dc:subject>
  <dc:creator>Sebastian Piotr Garbaty (2211131)</dc:creator>
  <cp:keywords/>
  <dc:description/>
  <cp:lastModifiedBy>Sebastian Piotr Garbaty (2211131)</cp:lastModifiedBy>
  <cp:revision>1</cp:revision>
  <dcterms:created xsi:type="dcterms:W3CDTF">2024-05-05T17:07:00Z</dcterms:created>
  <dcterms:modified xsi:type="dcterms:W3CDTF">2024-05-05T17:19:00Z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3edea758-169b-421d-a48e-03a4a28d8dec</vt:lpwstr>
  </property>
</Properties>
</file>