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87BEF" w14:textId="2745764A" w:rsidR="00A9766B" w:rsidRPr="00D17B7C" w:rsidRDefault="00365F81" w:rsidP="00B40716">
      <w:pPr>
        <w:pStyle w:val="Heading1"/>
        <w:rPr>
          <w:rStyle w:val="SubtleReference"/>
          <w:color w:val="306785" w:themeColor="accent1" w:themeShade="BF"/>
          <w:sz w:val="52"/>
          <w:szCs w:val="52"/>
        </w:rPr>
      </w:pPr>
      <w:r>
        <w:rPr>
          <w:noProof/>
        </w:rPr>
        <mc:AlternateContent>
          <mc:Choice Requires="wps">
            <w:drawing>
              <wp:anchor distT="0" distB="0" distL="228600" distR="228600" simplePos="0" relativeHeight="251661312" behindDoc="0" locked="0" layoutInCell="1" allowOverlap="1" wp14:anchorId="580E46E3" wp14:editId="11D0EC8C">
                <wp:simplePos x="0" y="0"/>
                <wp:positionH relativeFrom="margin">
                  <wp:posOffset>4329430</wp:posOffset>
                </wp:positionH>
                <wp:positionV relativeFrom="margin">
                  <wp:posOffset>66040</wp:posOffset>
                </wp:positionV>
                <wp:extent cx="2165350" cy="9418955"/>
                <wp:effectExtent l="19050" t="0" r="6350" b="0"/>
                <wp:wrapSquare wrapText="bothSides"/>
                <wp:docPr id="141" name="Text Box 141"/>
                <wp:cNvGraphicFramePr/>
                <a:graphic xmlns:a="http://schemas.openxmlformats.org/drawingml/2006/main">
                  <a:graphicData uri="http://schemas.microsoft.com/office/word/2010/wordprocessingShape">
                    <wps:wsp>
                      <wps:cNvSpPr txBox="1"/>
                      <wps:spPr>
                        <a:xfrm>
                          <a:off x="0" y="0"/>
                          <a:ext cx="2165350" cy="94189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5275B43" w14:textId="7FAD01D7" w:rsidR="00365F81" w:rsidRDefault="00660E86">
                            <w:pPr>
                              <w:spacing w:after="240" w:line="240" w:lineRule="auto"/>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Changes in Wales</w:t>
                            </w:r>
                          </w:p>
                          <w:p w14:paraId="2A7A0FE9" w14:textId="32668A4F" w:rsidR="00365F81" w:rsidRPr="00660E86" w:rsidRDefault="00365F81" w:rsidP="00365F81">
                            <w:pPr>
                              <w:spacing w:after="0"/>
                              <w:jc w:val="both"/>
                              <w:rPr>
                                <w:sz w:val="22"/>
                                <w:szCs w:val="22"/>
                              </w:rPr>
                            </w:pPr>
                            <w:r w:rsidRPr="00660E86">
                              <w:rPr>
                                <w:sz w:val="22"/>
                                <w:szCs w:val="22"/>
                              </w:rPr>
                              <w:t>Wales has taken the UNCRC into the heart of Government and in 2004 a fundamental change was made to include the UNCRC into all child related and children’s policies as stated by the Welsh Government, (2015). Since 2011, it now holds all Welsh Government Ministers responsible for considering the UNCRC Articles in all changes in Government policy and legislation and to implement them through government programmes. One of the big changes that Wales made</w:t>
                            </w:r>
                            <w:r w:rsidR="00660E86">
                              <w:rPr>
                                <w:sz w:val="22"/>
                                <w:szCs w:val="22"/>
                              </w:rPr>
                              <w:t xml:space="preserve"> in 2001</w:t>
                            </w:r>
                            <w:r w:rsidRPr="00660E86">
                              <w:rPr>
                                <w:sz w:val="22"/>
                                <w:szCs w:val="22"/>
                              </w:rPr>
                              <w:t xml:space="preserve"> was to appoint a Child’s Commissioner of Wales, one of the first countries to do so, to protect and safeguard the rights of all children in Wales ensuring that the Welsh Government is committed to upholding the UNCRC (Child Commissioner Wales, </w:t>
                            </w:r>
                            <w:r w:rsidR="00660E86">
                              <w:rPr>
                                <w:sz w:val="22"/>
                                <w:szCs w:val="22"/>
                              </w:rPr>
                              <w:t>2001</w:t>
                            </w:r>
                            <w:r w:rsidRPr="00660E86">
                              <w:rPr>
                                <w:sz w:val="22"/>
                                <w:szCs w:val="22"/>
                              </w:rPr>
                              <w:t xml:space="preserve">).  </w:t>
                            </w:r>
                          </w:p>
                          <w:p w14:paraId="27C11611" w14:textId="650DE676" w:rsidR="00365F81" w:rsidRDefault="00365F81" w:rsidP="00365F81">
                            <w:pPr>
                              <w:spacing w:after="0"/>
                              <w:jc w:val="both"/>
                              <w:rPr>
                                <w:sz w:val="16"/>
                                <w:szCs w:val="16"/>
                              </w:rPr>
                            </w:pPr>
                          </w:p>
                          <w:p w14:paraId="614F191A" w14:textId="3282EB4A" w:rsidR="00A75C43" w:rsidRDefault="00A75C43" w:rsidP="00365F81">
                            <w:pPr>
                              <w:spacing w:after="0"/>
                              <w:jc w:val="both"/>
                              <w:rPr>
                                <w:sz w:val="16"/>
                                <w:szCs w:val="16"/>
                              </w:rPr>
                            </w:pPr>
                          </w:p>
                          <w:p w14:paraId="20D0DA7A" w14:textId="075A3C09" w:rsidR="00A75C43" w:rsidRDefault="00A75C43" w:rsidP="00365F81">
                            <w:pPr>
                              <w:spacing w:after="0"/>
                              <w:jc w:val="both"/>
                              <w:rPr>
                                <w:sz w:val="16"/>
                                <w:szCs w:val="16"/>
                              </w:rPr>
                            </w:pPr>
                          </w:p>
                          <w:p w14:paraId="2BBDE436" w14:textId="2EE8B546" w:rsidR="00A75C43" w:rsidRDefault="00A75C43" w:rsidP="00365F81">
                            <w:pPr>
                              <w:spacing w:after="0"/>
                              <w:jc w:val="both"/>
                              <w:rPr>
                                <w:sz w:val="16"/>
                                <w:szCs w:val="16"/>
                              </w:rPr>
                            </w:pPr>
                          </w:p>
                          <w:p w14:paraId="307F071D" w14:textId="77777777" w:rsidR="00A75C43" w:rsidRDefault="00A75C43" w:rsidP="00365F81">
                            <w:pPr>
                              <w:spacing w:after="0"/>
                              <w:jc w:val="both"/>
                              <w:rPr>
                                <w:sz w:val="16"/>
                                <w:szCs w:val="16"/>
                              </w:rPr>
                            </w:pPr>
                          </w:p>
                          <w:p w14:paraId="5F0E83A6" w14:textId="409CFE5A" w:rsidR="001974E3" w:rsidRDefault="001974E3" w:rsidP="00365F81">
                            <w:pPr>
                              <w:spacing w:after="0"/>
                              <w:jc w:val="both"/>
                              <w:rPr>
                                <w:sz w:val="16"/>
                                <w:szCs w:val="16"/>
                              </w:rPr>
                            </w:pPr>
                          </w:p>
                          <w:p w14:paraId="61D6A680" w14:textId="02BE543F" w:rsidR="00C56839" w:rsidRDefault="00C56839" w:rsidP="00365F81">
                            <w:pPr>
                              <w:spacing w:after="0"/>
                              <w:jc w:val="both"/>
                              <w:rPr>
                                <w:sz w:val="16"/>
                                <w:szCs w:val="16"/>
                              </w:rPr>
                            </w:pPr>
                          </w:p>
                          <w:p w14:paraId="5AB29CE6" w14:textId="77777777" w:rsidR="00C56839" w:rsidRDefault="00C56839" w:rsidP="00365F81">
                            <w:pPr>
                              <w:spacing w:after="0"/>
                              <w:jc w:val="both"/>
                              <w:rPr>
                                <w:sz w:val="16"/>
                                <w:szCs w:val="16"/>
                              </w:rPr>
                            </w:pPr>
                          </w:p>
                          <w:p w14:paraId="3710E21F" w14:textId="14C6D62F" w:rsidR="00365F81" w:rsidRPr="00C56839" w:rsidRDefault="00A75C43" w:rsidP="00C56839">
                            <w:pPr>
                              <w:shd w:val="clear" w:color="auto" w:fill="FEF2CD" w:themeFill="accent5" w:themeFillTint="33"/>
                              <w:spacing w:after="0"/>
                              <w:jc w:val="both"/>
                              <w:rPr>
                                <w:rFonts w:ascii="Times New Roman" w:hAnsi="Times New Roman" w:cs="Times New Roman"/>
                                <w:b/>
                                <w:i/>
                                <w:color w:val="AA3B19" w:themeColor="accent6" w:themeShade="BF"/>
                                <w:sz w:val="28"/>
                                <w:szCs w:val="28"/>
                              </w:rPr>
                            </w:pPr>
                            <w:r w:rsidRPr="00C56839">
                              <w:rPr>
                                <w:rFonts w:ascii="Times New Roman" w:hAnsi="Times New Roman" w:cs="Times New Roman"/>
                                <w:b/>
                                <w:i/>
                                <w:color w:val="AA3B19" w:themeColor="accent6" w:themeShade="BF"/>
                                <w:sz w:val="28"/>
                                <w:szCs w:val="28"/>
                              </w:rPr>
                              <w:t>A child’s voice is important to be listened to, ultimately, they feel empowered. When given this opportunity their learning and development will flourish and often accelerates (Kanyal 2015).</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E46E3" id="_x0000_t202" coordsize="21600,21600" o:spt="202" path="m,l,21600r21600,l21600,xe">
                <v:stroke joinstyle="miter"/>
                <v:path gradientshapeok="t" o:connecttype="rect"/>
              </v:shapetype>
              <v:shape id="Text Box 141" o:spid="_x0000_s1026" type="#_x0000_t202" style="position:absolute;margin-left:340.9pt;margin-top:5.2pt;width:170.5pt;height:741.65pt;z-index:251661312;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VABwAIAAAgGAAAOAAAAZHJzL2Uyb0RvYy54bWysVEtv2zAMvg/YfxB0Xx2nTZYGdYqsRYcB&#10;xVosHXpWZCkWJouepMTufv1I2Ukf6w4dloND8c2Pj7PzrrZsp3ww4AqeH404U05Cadym4N/vrj7M&#10;OAtRuFJYcKrgDyrw88X7d2dtM1djqMCWyjN04sK8bQpexdjMsyzIStUiHEGjHAo1+FpEfPpNVnrR&#10;ovfaZuPRaJq14MvGg1QhIPeyF/JF8q+1kvFG66AiswXH3GL6+vRd0zdbnIn5xoumMnJIQ/xDFrUw&#10;DoMeXF2KKNjWmz9c1UZ6CKDjkYQ6A62NVKkGrCYfvahmVYlGpVoQnNAcYAr/z638urv1zJTYu5Oc&#10;MydqbNKd6iL7BB0jHiLUNmGOiqsGVWOHAtTe8wMyqfBO+5r+sSSGcsT64YAvuZPIHOfTyfEERRJl&#10;pyf57HQyIT/Zo3njQ/ysoGZEFNxjAxOuYncdYq+6V6FoAawpr4y16UFDoy6sZzuB7V5vUpLo/JmW&#10;dawt+JTyICMHZN57to44Ko0NhqMHbKPyq6psWWkoofx0RAWUBmcoH81G9ONM2A1Ov+fMQ7w3sUqN&#10;o/JfSUtIqVwcD3Uf/CcUnoTOCPQe3ETFB6vIm3XflMaGJYz/6n5fedImLY1FvsVw0CfTPqm3GB8s&#10;UmRw8WBcGwf+NVTKH/uUda+PeDypm8jYrbthGNdQPuAsItpp0kIjrwzOy7UI8VZ4XGDsCR6leIMf&#10;bQH7DQPFWQX+12t80se9QilnLR6EgoefW+EVZ/aLw40bj2dT6nVMr/z4Yz7Fl08vJNbP2G5bXwDO&#10;IK4UJpdIUo52T2oP9T2eriUFRZFwEkMXPO7Ji9hfKTx9Ui2XSQlPRiPitVs1klwTurQMd9298M2w&#10;MRGX7SvsL4eYv1icXpcsHSy3EbRJW0X49qAOuOO5SRM5nEa6Z0/fSevxgC9+AwAA//8DAFBLAwQU&#10;AAYACAAAACEAQeLTU94AAAAMAQAADwAAAGRycy9kb3ducmV2LnhtbEyPzW7CMBCE75X6DtYi9Vbs&#10;/IiSEAdVlXrhVCgPYGITR8TryDaQvn2XU3vb3RnNftNsZzeymwlx8CghWwpgBjuvB+wlHL8/X9fA&#10;YlKo1ejRSPgxEbbt81Ojau3vuDe3Q+oZhWCslQSb0lRzHjtrnIpLPxkk7eyDU4nW0HMd1J3C3chz&#10;IVbcqQHpg1WT+bCmuxyuTkLYHQt7LmPVZ5dq74siZruvTsqXxfy+AZbMnP7M8MAndGiJ6eSvqCMb&#10;JazWGaEnEkQJ7GEQeU6XE01lVbwBbxv+v0T7CwAA//8DAFBLAQItABQABgAIAAAAIQC2gziS/gAA&#10;AOEBAAATAAAAAAAAAAAAAAAAAAAAAABbQ29udGVudF9UeXBlc10ueG1sUEsBAi0AFAAGAAgAAAAh&#10;ADj9If/WAAAAlAEAAAsAAAAAAAAAAAAAAAAALwEAAF9yZWxzLy5yZWxzUEsBAi0AFAAGAAgAAAAh&#10;AHbRUAHAAgAACAYAAA4AAAAAAAAAAAAAAAAALgIAAGRycy9lMm9Eb2MueG1sUEsBAi0AFAAGAAgA&#10;AAAhAEHi01PeAAAADAEAAA8AAAAAAAAAAAAAAAAAGgUAAGRycy9kb3ducmV2LnhtbFBLBQYAAAAA&#10;BAAEAPMAAAAlBgAAAAA=&#10;" fillcolor="white [3212]" stroked="f" strokeweight=".5pt">
                <v:shadow on="t" color="#a6b727 [3205]" origin=".5" offset="-1.5pt,0"/>
                <v:textbox inset="18pt,10.8pt,0,10.8pt">
                  <w:txbxContent>
                    <w:p w14:paraId="75275B43" w14:textId="7FAD01D7" w:rsidR="00365F81" w:rsidRDefault="00660E86">
                      <w:pPr>
                        <w:spacing w:after="240" w:line="240" w:lineRule="auto"/>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Changes in Wales</w:t>
                      </w:r>
                    </w:p>
                    <w:p w14:paraId="2A7A0FE9" w14:textId="32668A4F" w:rsidR="00365F81" w:rsidRPr="00660E86" w:rsidRDefault="00365F81" w:rsidP="00365F81">
                      <w:pPr>
                        <w:spacing w:after="0"/>
                        <w:jc w:val="both"/>
                        <w:rPr>
                          <w:sz w:val="22"/>
                          <w:szCs w:val="22"/>
                        </w:rPr>
                      </w:pPr>
                      <w:r w:rsidRPr="00660E86">
                        <w:rPr>
                          <w:sz w:val="22"/>
                          <w:szCs w:val="22"/>
                        </w:rPr>
                        <w:t>Wales has taken the UNCRC into the heart of Government and in 2004 a fundamental change was made to include the UNCRC into all child related and children’s policies as stated by the Welsh Government, (2015). Since 2011, it now holds all Welsh Government Ministers responsible for considering the UNCRC Articles in all changes in Government policy and legislation and to implement them through government programmes. One of the big changes that Wales made</w:t>
                      </w:r>
                      <w:r w:rsidR="00660E86">
                        <w:rPr>
                          <w:sz w:val="22"/>
                          <w:szCs w:val="22"/>
                        </w:rPr>
                        <w:t xml:space="preserve"> in 2001</w:t>
                      </w:r>
                      <w:r w:rsidRPr="00660E86">
                        <w:rPr>
                          <w:sz w:val="22"/>
                          <w:szCs w:val="22"/>
                        </w:rPr>
                        <w:t xml:space="preserve"> was to appoint a Child’s Commissioner of Wales, one of the first countries to do so, to protect and safeguard the rights of all children in Wales ensuring that the Welsh Government is committed to upholding the UNCRC (Child Commissioner Wales, </w:t>
                      </w:r>
                      <w:r w:rsidR="00660E86">
                        <w:rPr>
                          <w:sz w:val="22"/>
                          <w:szCs w:val="22"/>
                        </w:rPr>
                        <w:t>2001</w:t>
                      </w:r>
                      <w:r w:rsidRPr="00660E86">
                        <w:rPr>
                          <w:sz w:val="22"/>
                          <w:szCs w:val="22"/>
                        </w:rPr>
                        <w:t xml:space="preserve">).  </w:t>
                      </w:r>
                    </w:p>
                    <w:p w14:paraId="27C11611" w14:textId="650DE676" w:rsidR="00365F81" w:rsidRDefault="00365F81" w:rsidP="00365F81">
                      <w:pPr>
                        <w:spacing w:after="0"/>
                        <w:jc w:val="both"/>
                        <w:rPr>
                          <w:sz w:val="16"/>
                          <w:szCs w:val="16"/>
                        </w:rPr>
                      </w:pPr>
                    </w:p>
                    <w:p w14:paraId="614F191A" w14:textId="3282EB4A" w:rsidR="00A75C43" w:rsidRDefault="00A75C43" w:rsidP="00365F81">
                      <w:pPr>
                        <w:spacing w:after="0"/>
                        <w:jc w:val="both"/>
                        <w:rPr>
                          <w:sz w:val="16"/>
                          <w:szCs w:val="16"/>
                        </w:rPr>
                      </w:pPr>
                    </w:p>
                    <w:p w14:paraId="20D0DA7A" w14:textId="075A3C09" w:rsidR="00A75C43" w:rsidRDefault="00A75C43" w:rsidP="00365F81">
                      <w:pPr>
                        <w:spacing w:after="0"/>
                        <w:jc w:val="both"/>
                        <w:rPr>
                          <w:sz w:val="16"/>
                          <w:szCs w:val="16"/>
                        </w:rPr>
                      </w:pPr>
                    </w:p>
                    <w:p w14:paraId="2BBDE436" w14:textId="2EE8B546" w:rsidR="00A75C43" w:rsidRDefault="00A75C43" w:rsidP="00365F81">
                      <w:pPr>
                        <w:spacing w:after="0"/>
                        <w:jc w:val="both"/>
                        <w:rPr>
                          <w:sz w:val="16"/>
                          <w:szCs w:val="16"/>
                        </w:rPr>
                      </w:pPr>
                    </w:p>
                    <w:p w14:paraId="307F071D" w14:textId="77777777" w:rsidR="00A75C43" w:rsidRDefault="00A75C43" w:rsidP="00365F81">
                      <w:pPr>
                        <w:spacing w:after="0"/>
                        <w:jc w:val="both"/>
                        <w:rPr>
                          <w:sz w:val="16"/>
                          <w:szCs w:val="16"/>
                        </w:rPr>
                      </w:pPr>
                    </w:p>
                    <w:p w14:paraId="5F0E83A6" w14:textId="409CFE5A" w:rsidR="001974E3" w:rsidRDefault="001974E3" w:rsidP="00365F81">
                      <w:pPr>
                        <w:spacing w:after="0"/>
                        <w:jc w:val="both"/>
                        <w:rPr>
                          <w:sz w:val="16"/>
                          <w:szCs w:val="16"/>
                        </w:rPr>
                      </w:pPr>
                    </w:p>
                    <w:p w14:paraId="61D6A680" w14:textId="02BE543F" w:rsidR="00C56839" w:rsidRDefault="00C56839" w:rsidP="00365F81">
                      <w:pPr>
                        <w:spacing w:after="0"/>
                        <w:jc w:val="both"/>
                        <w:rPr>
                          <w:sz w:val="16"/>
                          <w:szCs w:val="16"/>
                        </w:rPr>
                      </w:pPr>
                    </w:p>
                    <w:p w14:paraId="5AB29CE6" w14:textId="77777777" w:rsidR="00C56839" w:rsidRDefault="00C56839" w:rsidP="00365F81">
                      <w:pPr>
                        <w:spacing w:after="0"/>
                        <w:jc w:val="both"/>
                        <w:rPr>
                          <w:sz w:val="16"/>
                          <w:szCs w:val="16"/>
                        </w:rPr>
                      </w:pPr>
                    </w:p>
                    <w:p w14:paraId="3710E21F" w14:textId="14C6D62F" w:rsidR="00365F81" w:rsidRPr="00C56839" w:rsidRDefault="00A75C43" w:rsidP="00C56839">
                      <w:pPr>
                        <w:shd w:val="clear" w:color="auto" w:fill="FEF2CD" w:themeFill="accent5" w:themeFillTint="33"/>
                        <w:spacing w:after="0"/>
                        <w:jc w:val="both"/>
                        <w:rPr>
                          <w:rFonts w:ascii="Times New Roman" w:hAnsi="Times New Roman" w:cs="Times New Roman"/>
                          <w:b/>
                          <w:i/>
                          <w:color w:val="AA3B19" w:themeColor="accent6" w:themeShade="BF"/>
                          <w:sz w:val="28"/>
                          <w:szCs w:val="28"/>
                        </w:rPr>
                      </w:pPr>
                      <w:r w:rsidRPr="00C56839">
                        <w:rPr>
                          <w:rFonts w:ascii="Times New Roman" w:hAnsi="Times New Roman" w:cs="Times New Roman"/>
                          <w:b/>
                          <w:i/>
                          <w:color w:val="AA3B19" w:themeColor="accent6" w:themeShade="BF"/>
                          <w:sz w:val="28"/>
                          <w:szCs w:val="28"/>
                        </w:rPr>
                        <w:t>A child’s voice is important to be listened to, ultimately, they feel empowered. When given this opportunity their learning and development will flourish and often accelerates (Kanyal 2015).</w:t>
                      </w:r>
                    </w:p>
                  </w:txbxContent>
                </v:textbox>
                <w10:wrap type="square" anchorx="margin" anchory="margin"/>
              </v:shape>
            </w:pict>
          </mc:Fallback>
        </mc:AlternateContent>
      </w:r>
      <w:r w:rsidR="00A9766B" w:rsidRPr="00D17B7C">
        <w:rPr>
          <w:rStyle w:val="SubtleReference"/>
          <w:color w:val="306785" w:themeColor="accent1" w:themeShade="BF"/>
          <w:sz w:val="52"/>
          <w:szCs w:val="52"/>
        </w:rPr>
        <w:t>United Nations Convention on the Rights of the Child (UNCRC)</w:t>
      </w:r>
    </w:p>
    <w:p w14:paraId="440744FC" w14:textId="7B3B68E5" w:rsidR="00A9766B" w:rsidRPr="00D17B7C" w:rsidRDefault="00A9766B" w:rsidP="00B40716">
      <w:pPr>
        <w:pStyle w:val="Heading1"/>
        <w:rPr>
          <w:color w:val="306785" w:themeColor="accent1" w:themeShade="BF"/>
        </w:rPr>
      </w:pPr>
      <w:r w:rsidRPr="00D17B7C">
        <w:rPr>
          <w:color w:val="306785" w:themeColor="accent1" w:themeShade="BF"/>
        </w:rPr>
        <w:t>and it’s influence on Wales and the Early Years</w:t>
      </w:r>
    </w:p>
    <w:p w14:paraId="066F17F0" w14:textId="6CAFD42D" w:rsidR="00AC7886" w:rsidRDefault="00D17B7C" w:rsidP="00AC7886">
      <w:r>
        <w:rPr>
          <w:noProof/>
        </w:rPr>
        <mc:AlternateContent>
          <mc:Choice Requires="wps">
            <w:drawing>
              <wp:anchor distT="0" distB="0" distL="114300" distR="114300" simplePos="0" relativeHeight="251659264" behindDoc="0" locked="0" layoutInCell="1" allowOverlap="1" wp14:anchorId="235DB86C" wp14:editId="70DA8723">
                <wp:simplePos x="0" y="0"/>
                <wp:positionH relativeFrom="column">
                  <wp:posOffset>-129540</wp:posOffset>
                </wp:positionH>
                <wp:positionV relativeFrom="paragraph">
                  <wp:posOffset>247015</wp:posOffset>
                </wp:positionV>
                <wp:extent cx="4351866" cy="3444240"/>
                <wp:effectExtent l="38100" t="38100" r="48895" b="41910"/>
                <wp:wrapNone/>
                <wp:docPr id="1" name="Text Box 1"/>
                <wp:cNvGraphicFramePr/>
                <a:graphic xmlns:a="http://schemas.openxmlformats.org/drawingml/2006/main">
                  <a:graphicData uri="http://schemas.microsoft.com/office/word/2010/wordprocessingShape">
                    <wps:wsp>
                      <wps:cNvSpPr txBox="1"/>
                      <wps:spPr>
                        <a:xfrm>
                          <a:off x="0" y="0"/>
                          <a:ext cx="4351866" cy="3444240"/>
                        </a:xfrm>
                        <a:prstGeom prst="rect">
                          <a:avLst/>
                        </a:prstGeom>
                        <a:solidFill>
                          <a:schemeClr val="accent1">
                            <a:lumMod val="20000"/>
                            <a:lumOff val="80000"/>
                          </a:schemeClr>
                        </a:solidFill>
                        <a:ln w="19050">
                          <a:noFill/>
                        </a:ln>
                        <a:effectLst/>
                        <a:scene3d>
                          <a:camera prst="orthographicFront">
                            <a:rot lat="0" lon="0" rev="0"/>
                          </a:camera>
                          <a:lightRig rig="contrasting" dir="t">
                            <a:rot lat="0" lon="0" rev="7800000"/>
                          </a:lightRig>
                        </a:scene3d>
                        <a:sp3d>
                          <a:bevelT w="139700" h="139700"/>
                        </a:sp3d>
                      </wps:spPr>
                      <wps:txbx>
                        <w:txbxContent>
                          <w:p w14:paraId="7BC3CA1A" w14:textId="21095CD1" w:rsidR="008B27D5" w:rsidRDefault="00D17B7C" w:rsidP="008B27D5">
                            <w:pPr>
                              <w:spacing w:after="0"/>
                              <w:jc w:val="both"/>
                              <w:rPr>
                                <w:sz w:val="16"/>
                                <w:szCs w:val="16"/>
                              </w:rPr>
                            </w:pPr>
                            <w:bookmarkStart w:id="0" w:name="_Hlk500091784"/>
                            <w:r w:rsidRPr="00D17B7C">
                              <w:rPr>
                                <w:sz w:val="16"/>
                                <w:szCs w:val="16"/>
                              </w:rPr>
                              <w:t>The United Nations Convention on the Rights of the Child is one of the largest documents of Human Rights treaties that has been written</w:t>
                            </w:r>
                            <w:r w:rsidR="00584F72">
                              <w:rPr>
                                <w:sz w:val="16"/>
                                <w:szCs w:val="16"/>
                              </w:rPr>
                              <w:t xml:space="preserve"> (Unicef UK, date unknown)</w:t>
                            </w:r>
                            <w:r w:rsidRPr="00D17B7C">
                              <w:rPr>
                                <w:sz w:val="16"/>
                                <w:szCs w:val="16"/>
                              </w:rPr>
                              <w:t xml:space="preserve"> and it was produced in 1989 by the United Nations (Welsh Government, 2015, and Welsh Assembly Government and Save the Children, date unknown). It specifically identifies the rights of all children under the age of 18, giving them protection and a voice within society.    It has been ratified by nearly all countries which means that their Government must adhere to all 54 Articles within the Convention and implement these in practice through policy and legislation (Kenyal, 2014 and Welsh Government and Save the Children, date unknown).  As Unicef, date unknown, suggests, it underpins the fundamental rights of all children regardless of age, race, religion, culture, disability, gender or language. There are 4 key general principles outlined which include </w:t>
                            </w:r>
                            <w:r w:rsidR="0000704E">
                              <w:rPr>
                                <w:sz w:val="16"/>
                                <w:szCs w:val="16"/>
                              </w:rPr>
                              <w:t>1.</w:t>
                            </w:r>
                            <w:r w:rsidR="0000704E" w:rsidRPr="00D17B7C">
                              <w:rPr>
                                <w:sz w:val="16"/>
                                <w:szCs w:val="16"/>
                              </w:rPr>
                              <w:t xml:space="preserve"> </w:t>
                            </w:r>
                            <w:r w:rsidR="00706011">
                              <w:rPr>
                                <w:sz w:val="16"/>
                                <w:szCs w:val="16"/>
                              </w:rPr>
                              <w:t>E</w:t>
                            </w:r>
                            <w:r w:rsidR="0000704E" w:rsidRPr="00D17B7C">
                              <w:rPr>
                                <w:sz w:val="16"/>
                                <w:szCs w:val="16"/>
                              </w:rPr>
                              <w:t>quality</w:t>
                            </w:r>
                            <w:r w:rsidRPr="00D17B7C">
                              <w:rPr>
                                <w:sz w:val="16"/>
                                <w:szCs w:val="16"/>
                              </w:rPr>
                              <w:t xml:space="preserve"> and non-discrimination, </w:t>
                            </w:r>
                            <w:r w:rsidR="0000704E">
                              <w:rPr>
                                <w:sz w:val="16"/>
                                <w:szCs w:val="16"/>
                              </w:rPr>
                              <w:t xml:space="preserve">2. </w:t>
                            </w:r>
                            <w:r w:rsidR="008B27D5">
                              <w:rPr>
                                <w:sz w:val="16"/>
                                <w:szCs w:val="16"/>
                              </w:rPr>
                              <w:t>T</w:t>
                            </w:r>
                            <w:r w:rsidRPr="00D17B7C">
                              <w:rPr>
                                <w:sz w:val="16"/>
                                <w:szCs w:val="16"/>
                              </w:rPr>
                              <w:t xml:space="preserve">he right to life, survival and healthy development, </w:t>
                            </w:r>
                            <w:r w:rsidR="0000704E">
                              <w:rPr>
                                <w:sz w:val="16"/>
                                <w:szCs w:val="16"/>
                              </w:rPr>
                              <w:t xml:space="preserve">3. </w:t>
                            </w:r>
                            <w:r w:rsidR="008B27D5">
                              <w:rPr>
                                <w:sz w:val="16"/>
                                <w:szCs w:val="16"/>
                              </w:rPr>
                              <w:t>C</w:t>
                            </w:r>
                            <w:r w:rsidRPr="00D17B7C">
                              <w:rPr>
                                <w:sz w:val="16"/>
                                <w:szCs w:val="16"/>
                              </w:rPr>
                              <w:t>onsider what is best for</w:t>
                            </w:r>
                            <w:r w:rsidR="008B27D5">
                              <w:rPr>
                                <w:sz w:val="16"/>
                                <w:szCs w:val="16"/>
                              </w:rPr>
                              <w:t xml:space="preserve"> the</w:t>
                            </w:r>
                            <w:r w:rsidRPr="00D17B7C">
                              <w:rPr>
                                <w:sz w:val="16"/>
                                <w:szCs w:val="16"/>
                              </w:rPr>
                              <w:t xml:space="preserve"> individual child</w:t>
                            </w:r>
                            <w:r w:rsidR="008B27D5">
                              <w:rPr>
                                <w:sz w:val="16"/>
                                <w:szCs w:val="16"/>
                              </w:rPr>
                              <w:t>,</w:t>
                            </w:r>
                            <w:r w:rsidRPr="00D17B7C">
                              <w:rPr>
                                <w:sz w:val="16"/>
                                <w:szCs w:val="16"/>
                              </w:rPr>
                              <w:t xml:space="preserve"> and</w:t>
                            </w:r>
                            <w:r w:rsidR="0000704E">
                              <w:rPr>
                                <w:sz w:val="16"/>
                                <w:szCs w:val="16"/>
                              </w:rPr>
                              <w:t xml:space="preserve"> 4.</w:t>
                            </w:r>
                            <w:r w:rsidRPr="00D17B7C">
                              <w:rPr>
                                <w:sz w:val="16"/>
                                <w:szCs w:val="16"/>
                              </w:rPr>
                              <w:t xml:space="preserve"> </w:t>
                            </w:r>
                            <w:r w:rsidR="008B27D5">
                              <w:rPr>
                                <w:sz w:val="16"/>
                                <w:szCs w:val="16"/>
                              </w:rPr>
                              <w:t>T</w:t>
                            </w:r>
                            <w:r w:rsidRPr="00D17B7C">
                              <w:rPr>
                                <w:sz w:val="16"/>
                                <w:szCs w:val="16"/>
                              </w:rPr>
                              <w:t>he right of participation, to have a voice and be heard (Welsh Government 2015)</w:t>
                            </w:r>
                            <w:r w:rsidR="008B27D5">
                              <w:rPr>
                                <w:sz w:val="16"/>
                                <w:szCs w:val="16"/>
                              </w:rPr>
                              <w:t xml:space="preserve">. </w:t>
                            </w:r>
                          </w:p>
                          <w:p w14:paraId="67129FE7" w14:textId="59478DAF" w:rsidR="00D17B7C" w:rsidRDefault="008B27D5" w:rsidP="008B27D5">
                            <w:pPr>
                              <w:spacing w:after="0"/>
                              <w:jc w:val="both"/>
                              <w:rPr>
                                <w:sz w:val="16"/>
                                <w:szCs w:val="16"/>
                              </w:rPr>
                            </w:pPr>
                            <w:r>
                              <w:rPr>
                                <w:sz w:val="16"/>
                                <w:szCs w:val="16"/>
                              </w:rPr>
                              <w:t>The UNCRC came into force in the UK in 1992 and has</w:t>
                            </w:r>
                            <w:r w:rsidR="00EA61DE">
                              <w:rPr>
                                <w:sz w:val="16"/>
                                <w:szCs w:val="16"/>
                              </w:rPr>
                              <w:t xml:space="preserve"> contributed heavily towards the holistic</w:t>
                            </w:r>
                            <w:r>
                              <w:rPr>
                                <w:sz w:val="16"/>
                                <w:szCs w:val="16"/>
                              </w:rPr>
                              <w:t xml:space="preserve"> approach </w:t>
                            </w:r>
                            <w:r w:rsidR="00EA61DE">
                              <w:rPr>
                                <w:sz w:val="16"/>
                                <w:szCs w:val="16"/>
                              </w:rPr>
                              <w:t xml:space="preserve">that we use today in our education and care system (Nutbrown, 2011). </w:t>
                            </w:r>
                            <w:r w:rsidR="004F1D17">
                              <w:rPr>
                                <w:sz w:val="16"/>
                                <w:szCs w:val="16"/>
                              </w:rPr>
                              <w:t>Cathy Nutbrown (2011) goes on to suggest that it is evident in the Early Years Foundation Stage (EYFS) curriculum with reference to the Unique child</w:t>
                            </w:r>
                            <w:r w:rsidR="005E7412">
                              <w:rPr>
                                <w:sz w:val="16"/>
                                <w:szCs w:val="16"/>
                              </w:rPr>
                              <w:t>, with one of its primary goals being to give each child the best possible start in life and the opportunity to fulfil their potential.</w:t>
                            </w:r>
                            <w:r w:rsidR="004F1D17">
                              <w:rPr>
                                <w:sz w:val="16"/>
                                <w:szCs w:val="16"/>
                              </w:rPr>
                              <w:t xml:space="preserve"> </w:t>
                            </w:r>
                            <w:r w:rsidR="005E7412">
                              <w:rPr>
                                <w:sz w:val="16"/>
                                <w:szCs w:val="16"/>
                              </w:rPr>
                              <w:t>Along with the</w:t>
                            </w:r>
                            <w:r w:rsidR="004F1D17">
                              <w:rPr>
                                <w:sz w:val="16"/>
                                <w:szCs w:val="16"/>
                              </w:rPr>
                              <w:t xml:space="preserve"> implementation of the ‘Every Child Matters’ policies, by putting more emphasis on</w:t>
                            </w:r>
                            <w:r w:rsidR="005E7412">
                              <w:rPr>
                                <w:sz w:val="16"/>
                                <w:szCs w:val="16"/>
                              </w:rPr>
                              <w:t xml:space="preserve"> inclusion, positive relationships and</w:t>
                            </w:r>
                            <w:r w:rsidR="004F1D17">
                              <w:rPr>
                                <w:sz w:val="16"/>
                                <w:szCs w:val="16"/>
                              </w:rPr>
                              <w:t xml:space="preserve"> the importance of ‘play’’</w:t>
                            </w:r>
                            <w:r w:rsidR="005E7412">
                              <w:rPr>
                                <w:sz w:val="16"/>
                                <w:szCs w:val="16"/>
                              </w:rPr>
                              <w:t xml:space="preserve">. However, according to Kanyal, (2014) </w:t>
                            </w:r>
                            <w:r w:rsidR="00A232A7">
                              <w:rPr>
                                <w:sz w:val="16"/>
                                <w:szCs w:val="16"/>
                              </w:rPr>
                              <w:t>there is only a brief mention of children’s rights, which is acknowledged in the non-statutory curriculum guidance and is omitted within the statutory curriculum framework</w:t>
                            </w:r>
                            <w:r w:rsidR="005B6199">
                              <w:rPr>
                                <w:sz w:val="16"/>
                                <w:szCs w:val="16"/>
                              </w:rPr>
                              <w:t>, which perhaps leads to a gap in the rights of participation for children which</w:t>
                            </w:r>
                            <w:r w:rsidR="00660E86">
                              <w:rPr>
                                <w:sz w:val="16"/>
                                <w:szCs w:val="16"/>
                              </w:rPr>
                              <w:t>,</w:t>
                            </w:r>
                            <w:r w:rsidR="005B6199">
                              <w:rPr>
                                <w:sz w:val="16"/>
                                <w:szCs w:val="16"/>
                              </w:rPr>
                              <w:t xml:space="preserve"> in turn</w:t>
                            </w:r>
                            <w:r w:rsidR="00660E86">
                              <w:rPr>
                                <w:sz w:val="16"/>
                                <w:szCs w:val="16"/>
                              </w:rPr>
                              <w:t>,</w:t>
                            </w:r>
                            <w:r w:rsidR="005B6199">
                              <w:rPr>
                                <w:sz w:val="16"/>
                                <w:szCs w:val="16"/>
                              </w:rPr>
                              <w:t xml:space="preserve"> could lead to confusion in the implementing of this within education. </w:t>
                            </w:r>
                            <w:r w:rsidR="0000704E">
                              <w:rPr>
                                <w:sz w:val="16"/>
                                <w:szCs w:val="16"/>
                              </w:rPr>
                              <w:t xml:space="preserve"> </w:t>
                            </w:r>
                          </w:p>
                          <w:p w14:paraId="5ED9D343" w14:textId="77777777" w:rsidR="005B6199" w:rsidRDefault="005B6199" w:rsidP="008B27D5">
                            <w:pPr>
                              <w:spacing w:after="0"/>
                              <w:jc w:val="both"/>
                              <w:rPr>
                                <w:sz w:val="16"/>
                                <w:szCs w:val="16"/>
                              </w:rPr>
                            </w:pPr>
                          </w:p>
                          <w:bookmarkEnd w:id="0"/>
                          <w:p w14:paraId="13222BED" w14:textId="77777777" w:rsidR="0000704E" w:rsidRDefault="0000704E" w:rsidP="00D17B7C">
                            <w:pPr>
                              <w:jc w:val="both"/>
                              <w:rPr>
                                <w:sz w:val="16"/>
                                <w:szCs w:val="16"/>
                              </w:rPr>
                            </w:pPr>
                          </w:p>
                          <w:p w14:paraId="00BD3856" w14:textId="77777777" w:rsidR="0000704E" w:rsidRPr="00D17B7C" w:rsidRDefault="0000704E" w:rsidP="00D17B7C">
                            <w:pPr>
                              <w:jc w:val="both"/>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DB86C" id="Text Box 1" o:spid="_x0000_s1027" type="#_x0000_t202" style="position:absolute;margin-left:-10.2pt;margin-top:19.45pt;width:342.65pt;height:27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VizgIAAL8FAAAOAAAAZHJzL2Uyb0RvYy54bWysVNtu2zAMfR+wfxD0vjq33oImRdYiw4Cu&#10;LdYMfVZkOTYgi5qkJO6+fkeS03bdgAHDXhyJZA7Jw0NdXHatZjvlfENmxodHA86UkVQ2ZjPj31bL&#10;D2ec+SBMKTQZNeNPyvPL+ft3F3s7VSOqSZfKMYAYP93bGa9DsNOi8LJWrfBHZJWBsyLXioCr2xSl&#10;E3ugt7oYDQYnxZ5caR1J5T2s19nJ5wm/qpQMd1XlVWB6xlFbSF+Xvuv4LeYXYrpxwtaN7MsQ/1BF&#10;KxqDpM9Q1yIItnXNb1BtIx15qsKRpLagqmqkSj2gm+HgTTcPtbAq9QJyvH2myf8/WHm7u3esKTE7&#10;zoxoMaKV6gL7SB0bRnb21k8R9GARFjqYY2Rv9zDGprvKtfEX7TD4wfPTM7cRTMI4GR8Pz05OOJPw&#10;jSeTyWiS2C9e/m6dD58UtSweZtxheIlTsbvxASkRegiJ2Tzpplw2WqdLFIy60o7tBEYtpFQmDNPf&#10;9bb9QmW2QzKDfugwQxrZfHYwI0WSXkRKCX9Jog3bo/3zwfEgIRuK6XNl2sQyVJJcLjdCKaPGZXRI&#10;UOtE3xm5UFMvuqUjk9t0BJWKrFAsS+LRqV3PJCrLGBFNN5s6fG02zDVYMwkEJ3yA/jkrG6j7L4Cn&#10;qd8D/Qew3O9Lyd7m0tdqp/QqdT4+PwV9rAYJ+Zh7z5FFlEqWRDyFbt31wurlsqbyCSpCn6k3b+Wy&#10;waRvUPq9cFg7QOMpCXf4VJpANfUnpCT340/2GI9tgJezPdZ4xv33rXCKM/3ZYE/OhxPojIV0mRyf&#10;jnBxrz3r1x6zba8I8sEuoLp0jPFBH46Vo/YRL84iZoVLGInckfD+eBXy44IXS6rFIgVh060IN+bB&#10;yggdBxh1vOoehbO9JAL25JYOCy+mbzSfY+M/DS22gaomLUTkObOK4cULXok0xl5c8Rl6fU9RL+/u&#10;/CcAAAD//wMAUEsDBBQABgAIAAAAIQBt7Gxx4QAAAAoBAAAPAAAAZHJzL2Rvd25yZXYueG1sTI9N&#10;T8MwDIbvSPyHyEjctnTdKKU0ndAQsBPSxsfZa0xb0ThVk3Zlv37hBDdbfvT6efP1ZFoxUu8aywoW&#10;8wgEcWl1w5WC97enWQrCeWSNrWVS8EMO1sXlRY6Ztkfe0bj3lQgh7DJUUHvfZVK6siaDbm474nD7&#10;sr1BH9a+krrHYwg3rYyjKJEGGw4fauxoU1P5vR+MguqF8fP2I4kfd9t68zxuT/p1OCl1fTU93IPw&#10;NPk/GH71gzoUwelgB9ZOtApmcbQKqIJlegciAEmyCsNBwU26WIIscvm/QnEGAAD//wMAUEsBAi0A&#10;FAAGAAgAAAAhALaDOJL+AAAA4QEAABMAAAAAAAAAAAAAAAAAAAAAAFtDb250ZW50X1R5cGVzXS54&#10;bWxQSwECLQAUAAYACAAAACEAOP0h/9YAAACUAQAACwAAAAAAAAAAAAAAAAAvAQAAX3JlbHMvLnJl&#10;bHNQSwECLQAUAAYACAAAACEAnpsFYs4CAAC/BQAADgAAAAAAAAAAAAAAAAAuAgAAZHJzL2Uyb0Rv&#10;Yy54bWxQSwECLQAUAAYACAAAACEAbexsceEAAAAKAQAADwAAAAAAAAAAAAAAAAAoBQAAZHJzL2Rv&#10;d25yZXYueG1sUEsFBgAAAAAEAAQA8wAAADYGAAAAAA==&#10;" fillcolor="#d7e7f0 [660]" stroked="f" strokeweight="1.5pt">
                <v:textbox>
                  <w:txbxContent>
                    <w:p w14:paraId="7BC3CA1A" w14:textId="21095CD1" w:rsidR="008B27D5" w:rsidRDefault="00D17B7C" w:rsidP="008B27D5">
                      <w:pPr>
                        <w:spacing w:after="0"/>
                        <w:jc w:val="both"/>
                        <w:rPr>
                          <w:sz w:val="16"/>
                          <w:szCs w:val="16"/>
                        </w:rPr>
                      </w:pPr>
                      <w:bookmarkStart w:id="1" w:name="_Hlk500091784"/>
                      <w:r w:rsidRPr="00D17B7C">
                        <w:rPr>
                          <w:sz w:val="16"/>
                          <w:szCs w:val="16"/>
                        </w:rPr>
                        <w:t>The United Nations Convention on the Rights of the Child is one of the largest documents of Human Rights treaties that has been written</w:t>
                      </w:r>
                      <w:r w:rsidR="00584F72">
                        <w:rPr>
                          <w:sz w:val="16"/>
                          <w:szCs w:val="16"/>
                        </w:rPr>
                        <w:t xml:space="preserve"> (Unicef UK, date unknown)</w:t>
                      </w:r>
                      <w:r w:rsidRPr="00D17B7C">
                        <w:rPr>
                          <w:sz w:val="16"/>
                          <w:szCs w:val="16"/>
                        </w:rPr>
                        <w:t xml:space="preserve"> and it was produced in 1989 by the United Nations (Welsh Government, 2015, and Welsh Assembly Government and Save the Children, date unknown). It specifically identifies the rights of all children under the age of 18, giving them protection and a voice within society.    It has been ratified by nearly all countries which means that their Government must adhere to all 54 Articles within the Convention and implement these in practice through policy and legislation (Kenyal, 2014 and Welsh Government and Save the Children, date unknown).  As Unicef, date unknown, suggests, it underpins the fundamental rights of all children regardless of age, race, religion, culture, disability, gender or language. There are 4 key general principles outlined which include </w:t>
                      </w:r>
                      <w:r w:rsidR="0000704E">
                        <w:rPr>
                          <w:sz w:val="16"/>
                          <w:szCs w:val="16"/>
                        </w:rPr>
                        <w:t>1.</w:t>
                      </w:r>
                      <w:r w:rsidR="0000704E" w:rsidRPr="00D17B7C">
                        <w:rPr>
                          <w:sz w:val="16"/>
                          <w:szCs w:val="16"/>
                        </w:rPr>
                        <w:t xml:space="preserve"> </w:t>
                      </w:r>
                      <w:r w:rsidR="00706011">
                        <w:rPr>
                          <w:sz w:val="16"/>
                          <w:szCs w:val="16"/>
                        </w:rPr>
                        <w:t>E</w:t>
                      </w:r>
                      <w:r w:rsidR="0000704E" w:rsidRPr="00D17B7C">
                        <w:rPr>
                          <w:sz w:val="16"/>
                          <w:szCs w:val="16"/>
                        </w:rPr>
                        <w:t>quality</w:t>
                      </w:r>
                      <w:r w:rsidRPr="00D17B7C">
                        <w:rPr>
                          <w:sz w:val="16"/>
                          <w:szCs w:val="16"/>
                        </w:rPr>
                        <w:t xml:space="preserve"> and non-discrimination, </w:t>
                      </w:r>
                      <w:r w:rsidR="0000704E">
                        <w:rPr>
                          <w:sz w:val="16"/>
                          <w:szCs w:val="16"/>
                        </w:rPr>
                        <w:t xml:space="preserve">2. </w:t>
                      </w:r>
                      <w:r w:rsidR="008B27D5">
                        <w:rPr>
                          <w:sz w:val="16"/>
                          <w:szCs w:val="16"/>
                        </w:rPr>
                        <w:t>T</w:t>
                      </w:r>
                      <w:r w:rsidRPr="00D17B7C">
                        <w:rPr>
                          <w:sz w:val="16"/>
                          <w:szCs w:val="16"/>
                        </w:rPr>
                        <w:t xml:space="preserve">he right to life, survival and healthy development, </w:t>
                      </w:r>
                      <w:r w:rsidR="0000704E">
                        <w:rPr>
                          <w:sz w:val="16"/>
                          <w:szCs w:val="16"/>
                        </w:rPr>
                        <w:t xml:space="preserve">3. </w:t>
                      </w:r>
                      <w:r w:rsidR="008B27D5">
                        <w:rPr>
                          <w:sz w:val="16"/>
                          <w:szCs w:val="16"/>
                        </w:rPr>
                        <w:t>C</w:t>
                      </w:r>
                      <w:r w:rsidRPr="00D17B7C">
                        <w:rPr>
                          <w:sz w:val="16"/>
                          <w:szCs w:val="16"/>
                        </w:rPr>
                        <w:t>onsider what is best for</w:t>
                      </w:r>
                      <w:r w:rsidR="008B27D5">
                        <w:rPr>
                          <w:sz w:val="16"/>
                          <w:szCs w:val="16"/>
                        </w:rPr>
                        <w:t xml:space="preserve"> the</w:t>
                      </w:r>
                      <w:r w:rsidRPr="00D17B7C">
                        <w:rPr>
                          <w:sz w:val="16"/>
                          <w:szCs w:val="16"/>
                        </w:rPr>
                        <w:t xml:space="preserve"> individual child</w:t>
                      </w:r>
                      <w:r w:rsidR="008B27D5">
                        <w:rPr>
                          <w:sz w:val="16"/>
                          <w:szCs w:val="16"/>
                        </w:rPr>
                        <w:t>,</w:t>
                      </w:r>
                      <w:r w:rsidRPr="00D17B7C">
                        <w:rPr>
                          <w:sz w:val="16"/>
                          <w:szCs w:val="16"/>
                        </w:rPr>
                        <w:t xml:space="preserve"> and</w:t>
                      </w:r>
                      <w:r w:rsidR="0000704E">
                        <w:rPr>
                          <w:sz w:val="16"/>
                          <w:szCs w:val="16"/>
                        </w:rPr>
                        <w:t xml:space="preserve"> 4.</w:t>
                      </w:r>
                      <w:r w:rsidRPr="00D17B7C">
                        <w:rPr>
                          <w:sz w:val="16"/>
                          <w:szCs w:val="16"/>
                        </w:rPr>
                        <w:t xml:space="preserve"> </w:t>
                      </w:r>
                      <w:r w:rsidR="008B27D5">
                        <w:rPr>
                          <w:sz w:val="16"/>
                          <w:szCs w:val="16"/>
                        </w:rPr>
                        <w:t>T</w:t>
                      </w:r>
                      <w:r w:rsidRPr="00D17B7C">
                        <w:rPr>
                          <w:sz w:val="16"/>
                          <w:szCs w:val="16"/>
                        </w:rPr>
                        <w:t>he right of participation, to have a voice and be heard (Welsh Government 2015)</w:t>
                      </w:r>
                      <w:r w:rsidR="008B27D5">
                        <w:rPr>
                          <w:sz w:val="16"/>
                          <w:szCs w:val="16"/>
                        </w:rPr>
                        <w:t xml:space="preserve">. </w:t>
                      </w:r>
                    </w:p>
                    <w:p w14:paraId="67129FE7" w14:textId="59478DAF" w:rsidR="00D17B7C" w:rsidRDefault="008B27D5" w:rsidP="008B27D5">
                      <w:pPr>
                        <w:spacing w:after="0"/>
                        <w:jc w:val="both"/>
                        <w:rPr>
                          <w:sz w:val="16"/>
                          <w:szCs w:val="16"/>
                        </w:rPr>
                      </w:pPr>
                      <w:r>
                        <w:rPr>
                          <w:sz w:val="16"/>
                          <w:szCs w:val="16"/>
                        </w:rPr>
                        <w:t>The UNCRC came into force in the UK in 1992 and has</w:t>
                      </w:r>
                      <w:r w:rsidR="00EA61DE">
                        <w:rPr>
                          <w:sz w:val="16"/>
                          <w:szCs w:val="16"/>
                        </w:rPr>
                        <w:t xml:space="preserve"> contributed heavily towards the holistic</w:t>
                      </w:r>
                      <w:r>
                        <w:rPr>
                          <w:sz w:val="16"/>
                          <w:szCs w:val="16"/>
                        </w:rPr>
                        <w:t xml:space="preserve"> approach </w:t>
                      </w:r>
                      <w:r w:rsidR="00EA61DE">
                        <w:rPr>
                          <w:sz w:val="16"/>
                          <w:szCs w:val="16"/>
                        </w:rPr>
                        <w:t xml:space="preserve">that we use today in our education and care system (Nutbrown, 2011). </w:t>
                      </w:r>
                      <w:r w:rsidR="004F1D17">
                        <w:rPr>
                          <w:sz w:val="16"/>
                          <w:szCs w:val="16"/>
                        </w:rPr>
                        <w:t>Cathy Nutbrown (2011) goes on to suggest that it is evident in the Early Years Foundation Stage (EYFS) curriculum with reference to the Unique child</w:t>
                      </w:r>
                      <w:r w:rsidR="005E7412">
                        <w:rPr>
                          <w:sz w:val="16"/>
                          <w:szCs w:val="16"/>
                        </w:rPr>
                        <w:t>, with one of its primary goals being to give each child the best possible start in life and the opportunity to fulfil their potential.</w:t>
                      </w:r>
                      <w:r w:rsidR="004F1D17">
                        <w:rPr>
                          <w:sz w:val="16"/>
                          <w:szCs w:val="16"/>
                        </w:rPr>
                        <w:t xml:space="preserve"> </w:t>
                      </w:r>
                      <w:r w:rsidR="005E7412">
                        <w:rPr>
                          <w:sz w:val="16"/>
                          <w:szCs w:val="16"/>
                        </w:rPr>
                        <w:t>Along with the</w:t>
                      </w:r>
                      <w:r w:rsidR="004F1D17">
                        <w:rPr>
                          <w:sz w:val="16"/>
                          <w:szCs w:val="16"/>
                        </w:rPr>
                        <w:t xml:space="preserve"> implementation of the ‘Every Child Matters’ policies, by putting more emphasis on</w:t>
                      </w:r>
                      <w:r w:rsidR="005E7412">
                        <w:rPr>
                          <w:sz w:val="16"/>
                          <w:szCs w:val="16"/>
                        </w:rPr>
                        <w:t xml:space="preserve"> inclusion, positive relationships and</w:t>
                      </w:r>
                      <w:r w:rsidR="004F1D17">
                        <w:rPr>
                          <w:sz w:val="16"/>
                          <w:szCs w:val="16"/>
                        </w:rPr>
                        <w:t xml:space="preserve"> the importance of ‘play’’</w:t>
                      </w:r>
                      <w:r w:rsidR="005E7412">
                        <w:rPr>
                          <w:sz w:val="16"/>
                          <w:szCs w:val="16"/>
                        </w:rPr>
                        <w:t xml:space="preserve">. However, according to Kanyal, (2014) </w:t>
                      </w:r>
                      <w:r w:rsidR="00A232A7">
                        <w:rPr>
                          <w:sz w:val="16"/>
                          <w:szCs w:val="16"/>
                        </w:rPr>
                        <w:t>there is only a brief mention of children’s rights, which is acknowledged in the non-statutory curriculum guidance and is omitted within the statutory curriculum framework</w:t>
                      </w:r>
                      <w:r w:rsidR="005B6199">
                        <w:rPr>
                          <w:sz w:val="16"/>
                          <w:szCs w:val="16"/>
                        </w:rPr>
                        <w:t>, which perhaps leads to a gap in the rights of participation for children which</w:t>
                      </w:r>
                      <w:r w:rsidR="00660E86">
                        <w:rPr>
                          <w:sz w:val="16"/>
                          <w:szCs w:val="16"/>
                        </w:rPr>
                        <w:t>,</w:t>
                      </w:r>
                      <w:r w:rsidR="005B6199">
                        <w:rPr>
                          <w:sz w:val="16"/>
                          <w:szCs w:val="16"/>
                        </w:rPr>
                        <w:t xml:space="preserve"> in turn</w:t>
                      </w:r>
                      <w:r w:rsidR="00660E86">
                        <w:rPr>
                          <w:sz w:val="16"/>
                          <w:szCs w:val="16"/>
                        </w:rPr>
                        <w:t>,</w:t>
                      </w:r>
                      <w:r w:rsidR="005B6199">
                        <w:rPr>
                          <w:sz w:val="16"/>
                          <w:szCs w:val="16"/>
                        </w:rPr>
                        <w:t xml:space="preserve"> could lead to confusion in the implementing of this within education. </w:t>
                      </w:r>
                      <w:r w:rsidR="0000704E">
                        <w:rPr>
                          <w:sz w:val="16"/>
                          <w:szCs w:val="16"/>
                        </w:rPr>
                        <w:t xml:space="preserve"> </w:t>
                      </w:r>
                    </w:p>
                    <w:p w14:paraId="5ED9D343" w14:textId="77777777" w:rsidR="005B6199" w:rsidRDefault="005B6199" w:rsidP="008B27D5">
                      <w:pPr>
                        <w:spacing w:after="0"/>
                        <w:jc w:val="both"/>
                        <w:rPr>
                          <w:sz w:val="16"/>
                          <w:szCs w:val="16"/>
                        </w:rPr>
                      </w:pPr>
                    </w:p>
                    <w:bookmarkEnd w:id="1"/>
                    <w:p w14:paraId="13222BED" w14:textId="77777777" w:rsidR="0000704E" w:rsidRDefault="0000704E" w:rsidP="00D17B7C">
                      <w:pPr>
                        <w:jc w:val="both"/>
                        <w:rPr>
                          <w:sz w:val="16"/>
                          <w:szCs w:val="16"/>
                        </w:rPr>
                      </w:pPr>
                    </w:p>
                    <w:p w14:paraId="00BD3856" w14:textId="77777777" w:rsidR="0000704E" w:rsidRPr="00D17B7C" w:rsidRDefault="0000704E" w:rsidP="00D17B7C">
                      <w:pPr>
                        <w:jc w:val="both"/>
                        <w:rPr>
                          <w:sz w:val="16"/>
                          <w:szCs w:val="16"/>
                        </w:rPr>
                      </w:pPr>
                    </w:p>
                  </w:txbxContent>
                </v:textbox>
              </v:shape>
            </w:pict>
          </mc:Fallback>
        </mc:AlternateContent>
      </w:r>
    </w:p>
    <w:p w14:paraId="20213130" w14:textId="720C0936" w:rsidR="00D17B7C" w:rsidRPr="00775DB2" w:rsidRDefault="00D17B7C" w:rsidP="00AC7886">
      <w:pPr>
        <w:rPr>
          <w:rFonts w:ascii="Arial" w:hAnsi="Arial" w:cs="Arial"/>
          <w:sz w:val="24"/>
          <w:szCs w:val="24"/>
        </w:rPr>
      </w:pPr>
    </w:p>
    <w:p w14:paraId="0F047E15" w14:textId="5A10553D" w:rsidR="00AC7886" w:rsidRPr="00AC7886" w:rsidRDefault="00AC7886" w:rsidP="00AC7886"/>
    <w:p w14:paraId="65EE441F" w14:textId="4B35F5CE" w:rsidR="00A9766B" w:rsidRDefault="00A9766B" w:rsidP="00A9766B"/>
    <w:p w14:paraId="00B84B88" w14:textId="1B153E26" w:rsidR="00C174C9" w:rsidRDefault="00633C20" w:rsidP="00A9766B">
      <w:r>
        <w:rPr>
          <w:noProof/>
        </w:rPr>
        <mc:AlternateContent>
          <mc:Choice Requires="wps">
            <w:drawing>
              <wp:anchor distT="45720" distB="45720" distL="114300" distR="114300" simplePos="0" relativeHeight="251663360" behindDoc="0" locked="0" layoutInCell="1" allowOverlap="1" wp14:anchorId="77959B0C" wp14:editId="5AD2B08A">
                <wp:simplePos x="0" y="0"/>
                <wp:positionH relativeFrom="margin">
                  <wp:posOffset>-652145</wp:posOffset>
                </wp:positionH>
                <wp:positionV relativeFrom="paragraph">
                  <wp:posOffset>2531745</wp:posOffset>
                </wp:positionV>
                <wp:extent cx="4884420" cy="2869565"/>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869565"/>
                        </a:xfrm>
                        <a:prstGeom prst="rect">
                          <a:avLst/>
                        </a:prstGeom>
                        <a:solidFill>
                          <a:srgbClr val="FFFFFF"/>
                        </a:solidFill>
                        <a:ln w="9525">
                          <a:noFill/>
                          <a:miter lim="800000"/>
                          <a:headEnd/>
                          <a:tailEnd/>
                        </a:ln>
                      </wps:spPr>
                      <wps:txbx>
                        <w:txbxContent>
                          <w:p w14:paraId="0A7F4FB1" w14:textId="1E3E2478" w:rsidR="00633C20" w:rsidRPr="00CF4D36" w:rsidRDefault="00630621">
                            <w:pPr>
                              <w:rPr>
                                <w:color w:val="306785" w:themeColor="accent1" w:themeShade="BF"/>
                                <w:sz w:val="32"/>
                                <w:szCs w:val="32"/>
                              </w:rPr>
                            </w:pPr>
                            <w:r w:rsidRPr="00CF4D36">
                              <w:rPr>
                                <w:color w:val="306785" w:themeColor="accent1" w:themeShade="BF"/>
                                <w:sz w:val="32"/>
                                <w:szCs w:val="32"/>
                              </w:rPr>
                              <w:t xml:space="preserve">UNCRC </w:t>
                            </w:r>
                            <w:r w:rsidR="00633C20" w:rsidRPr="00CF4D36">
                              <w:rPr>
                                <w:color w:val="306785" w:themeColor="accent1" w:themeShade="BF"/>
                                <w:sz w:val="32"/>
                                <w:szCs w:val="32"/>
                              </w:rPr>
                              <w:t>ARTICLE</w:t>
                            </w:r>
                            <w:r w:rsidRPr="00CF4D36">
                              <w:rPr>
                                <w:color w:val="306785" w:themeColor="accent1" w:themeShade="BF"/>
                                <w:sz w:val="32"/>
                                <w:szCs w:val="32"/>
                              </w:rPr>
                              <w:t xml:space="preserve"> FOCUS</w:t>
                            </w:r>
                          </w:p>
                          <w:p w14:paraId="5109D1D4" w14:textId="64119DE1" w:rsidR="00630621" w:rsidRPr="00630621" w:rsidRDefault="00630621">
                            <w:pPr>
                              <w:rPr>
                                <w:color w:val="838383" w:themeColor="accent4"/>
                                <w:sz w:val="24"/>
                                <w:szCs w:val="24"/>
                              </w:rPr>
                            </w:pPr>
                            <w:r w:rsidRPr="00630621">
                              <w:rPr>
                                <w:color w:val="838383" w:themeColor="accent4"/>
                                <w:sz w:val="24"/>
                                <w:szCs w:val="24"/>
                              </w:rPr>
                              <w:t>ARTICLE 3</w:t>
                            </w:r>
                            <w:r w:rsidR="00CF4D36">
                              <w:rPr>
                                <w:color w:val="838383" w:themeColor="accent4"/>
                                <w:sz w:val="24"/>
                                <w:szCs w:val="24"/>
                              </w:rPr>
                              <w:t xml:space="preserve"> </w:t>
                            </w:r>
                            <w:r w:rsidR="00CF4D36">
                              <w:rPr>
                                <w:sz w:val="20"/>
                                <w:szCs w:val="20"/>
                              </w:rPr>
                              <w:t>The best interests of the child shall be the primary focus of all authorities and organisations</w:t>
                            </w:r>
                            <w:r w:rsidR="0098706C">
                              <w:rPr>
                                <w:sz w:val="20"/>
                                <w:szCs w:val="20"/>
                              </w:rPr>
                              <w:t>,</w:t>
                            </w:r>
                            <w:r w:rsidR="00D11083">
                              <w:rPr>
                                <w:sz w:val="20"/>
                                <w:szCs w:val="20"/>
                              </w:rPr>
                              <w:t xml:space="preserve"> </w:t>
                            </w:r>
                            <w:r w:rsidR="004F53B0">
                              <w:rPr>
                                <w:sz w:val="20"/>
                                <w:szCs w:val="20"/>
                              </w:rPr>
                              <w:t xml:space="preserve">and they shall </w:t>
                            </w:r>
                            <w:r w:rsidR="00D11083">
                              <w:rPr>
                                <w:sz w:val="20"/>
                                <w:szCs w:val="20"/>
                              </w:rPr>
                              <w:t xml:space="preserve">work </w:t>
                            </w:r>
                            <w:r w:rsidR="004F53B0">
                              <w:rPr>
                                <w:sz w:val="20"/>
                                <w:szCs w:val="20"/>
                              </w:rPr>
                              <w:t>towards</w:t>
                            </w:r>
                            <w:r w:rsidR="00D11083">
                              <w:rPr>
                                <w:sz w:val="20"/>
                                <w:szCs w:val="20"/>
                              </w:rPr>
                              <w:t xml:space="preserve"> what is best for each individual</w:t>
                            </w:r>
                            <w:r w:rsidR="004F53B0">
                              <w:rPr>
                                <w:sz w:val="20"/>
                                <w:szCs w:val="20"/>
                              </w:rPr>
                              <w:t xml:space="preserve"> child</w:t>
                            </w:r>
                            <w:r w:rsidR="00D11083">
                              <w:rPr>
                                <w:sz w:val="20"/>
                                <w:szCs w:val="20"/>
                              </w:rPr>
                              <w:t xml:space="preserve">.  </w:t>
                            </w:r>
                          </w:p>
                          <w:p w14:paraId="61213AE2" w14:textId="7699C3B4" w:rsidR="00630621" w:rsidRPr="00D11083" w:rsidRDefault="00630621">
                            <w:pPr>
                              <w:rPr>
                                <w:sz w:val="20"/>
                                <w:szCs w:val="20"/>
                              </w:rPr>
                            </w:pPr>
                            <w:r w:rsidRPr="00630621">
                              <w:rPr>
                                <w:color w:val="838383" w:themeColor="accent4"/>
                                <w:sz w:val="24"/>
                                <w:szCs w:val="24"/>
                              </w:rPr>
                              <w:t>ARTICLE 9</w:t>
                            </w:r>
                            <w:r w:rsidR="00D11083">
                              <w:rPr>
                                <w:color w:val="838383" w:themeColor="accent4"/>
                                <w:sz w:val="24"/>
                                <w:szCs w:val="24"/>
                              </w:rPr>
                              <w:t xml:space="preserve"> </w:t>
                            </w:r>
                            <w:r w:rsidR="00D11083">
                              <w:rPr>
                                <w:sz w:val="20"/>
                                <w:szCs w:val="20"/>
                              </w:rPr>
                              <w:t xml:space="preserve">Children should not be separated from their parents unless they are at risk of being mistreated or neglected. They have a right to be in contact with both parents during separation unless at risk of harm. </w:t>
                            </w:r>
                            <w:r w:rsidR="00D11083">
                              <w:rPr>
                                <w:color w:val="838383" w:themeColor="accent4"/>
                                <w:sz w:val="24"/>
                                <w:szCs w:val="24"/>
                              </w:rPr>
                              <w:t xml:space="preserve">  </w:t>
                            </w:r>
                            <w:r w:rsidRPr="00630621">
                              <w:rPr>
                                <w:color w:val="838383" w:themeColor="accent4"/>
                                <w:sz w:val="24"/>
                                <w:szCs w:val="24"/>
                              </w:rPr>
                              <w:t xml:space="preserve"> </w:t>
                            </w:r>
                          </w:p>
                          <w:p w14:paraId="2B59D664" w14:textId="71DDDCA9" w:rsidR="00630621" w:rsidRPr="00D11083" w:rsidRDefault="00630621">
                            <w:pPr>
                              <w:rPr>
                                <w:sz w:val="20"/>
                                <w:szCs w:val="20"/>
                              </w:rPr>
                            </w:pPr>
                            <w:r w:rsidRPr="00630621">
                              <w:rPr>
                                <w:color w:val="838383" w:themeColor="accent4"/>
                                <w:sz w:val="24"/>
                                <w:szCs w:val="24"/>
                              </w:rPr>
                              <w:t>ARTICLE 29</w:t>
                            </w:r>
                            <w:r w:rsidR="00D11083">
                              <w:rPr>
                                <w:color w:val="838383" w:themeColor="accent4"/>
                                <w:sz w:val="24"/>
                                <w:szCs w:val="24"/>
                              </w:rPr>
                              <w:t xml:space="preserve"> </w:t>
                            </w:r>
                            <w:r w:rsidR="00350BAB">
                              <w:rPr>
                                <w:sz w:val="20"/>
                                <w:szCs w:val="20"/>
                              </w:rPr>
                              <w:t xml:space="preserve">Education should develop every child’s personality and talents to the best of their potential, and encourage respect of their parents and of their own and other cultures. </w:t>
                            </w:r>
                          </w:p>
                          <w:p w14:paraId="38C3865E" w14:textId="73107BB1" w:rsidR="00630621" w:rsidRPr="00350BAB" w:rsidRDefault="00630621">
                            <w:pPr>
                              <w:rPr>
                                <w:sz w:val="20"/>
                                <w:szCs w:val="20"/>
                              </w:rPr>
                            </w:pPr>
                            <w:r w:rsidRPr="00630621">
                              <w:rPr>
                                <w:color w:val="838383" w:themeColor="accent4"/>
                                <w:sz w:val="24"/>
                                <w:szCs w:val="24"/>
                              </w:rPr>
                              <w:t>ARTICLE 31</w:t>
                            </w:r>
                            <w:r w:rsidR="00350BAB">
                              <w:rPr>
                                <w:sz w:val="20"/>
                                <w:szCs w:val="20"/>
                              </w:rPr>
                              <w:t xml:space="preserve"> All children have the right to relax and play and to join in a wide range of activities and to </w:t>
                            </w:r>
                            <w:r w:rsidR="006D63B3">
                              <w:rPr>
                                <w:sz w:val="20"/>
                                <w:szCs w:val="20"/>
                              </w:rPr>
                              <w:t>freely participate</w:t>
                            </w:r>
                            <w:r w:rsidR="00665800">
                              <w:rPr>
                                <w:sz w:val="20"/>
                                <w:szCs w:val="20"/>
                              </w:rPr>
                              <w:t xml:space="preserve"> through culture and arts</w:t>
                            </w:r>
                            <w:r w:rsidR="0075027F">
                              <w:rPr>
                                <w:sz w:val="20"/>
                                <w:szCs w:val="20"/>
                              </w:rPr>
                              <w:t xml:space="preserve"> (UNCRC,1989 and WAG,2015)</w:t>
                            </w:r>
                            <w:r w:rsidR="00350BAB">
                              <w:rPr>
                                <w:sz w:val="20"/>
                                <w:szCs w:val="20"/>
                              </w:rPr>
                              <w:t xml:space="preserve"> </w:t>
                            </w:r>
                          </w:p>
                          <w:p w14:paraId="48AFCE21" w14:textId="5633BBDB" w:rsidR="00630621" w:rsidRPr="00630621" w:rsidRDefault="00630621">
                            <w:pPr>
                              <w:rPr>
                                <w:color w:val="838383" w:themeColor="accent4"/>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59B0C" id="Text Box 2" o:spid="_x0000_s1028" type="#_x0000_t202" style="position:absolute;margin-left:-51.35pt;margin-top:199.35pt;width:384.6pt;height:225.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opJAIAACUEAAAOAAAAZHJzL2Uyb0RvYy54bWysU8GO2yAQvVfqPyDujRPLySZWnNU221SV&#10;tttKu/0AjHGMCgwFEjv9+g44m03bW1UOaGBmHm/eDOvbQStyFM5LMBWdTaaUCMOhkWZf0W/Pu3dL&#10;SnxgpmEKjKjoSXh6u3n7Zt3bUuTQgWqEIwhifNnbinYh2DLLPO+EZn4CVhh0tuA0C3h0+6xxrEd0&#10;rbJ8Ol1kPbjGOuDCe7y9H510k/DbVvDwpW29CERVFLmFtLu013HPNmtW7h2zneRnGuwfWGgmDT56&#10;gbpngZGDk39BackdeGjDhIPOoG0lF6kGrGY2/aOap45ZkWpBcby9yOT/Hyx/PH51RDYVzWc3lBim&#10;sUnPYgjkPQwkj/r01pcY9mQxMAx4jX1OtXr7APy7Jwa2HTN7cecc9J1gDfKbxczsKnXE8RGk7j9D&#10;g8+wQ4AENLROR/FQDoLo2KfTpTeRCsfLYrksihxdHH35crGaL+bpDVa+pFvnw0cBmkSjog6bn+DZ&#10;8cGHSIeVLyHxNQ9KNjupVDq4fb1VjhwZDsourTP6b2HKkL6iq3k+T8gGYn6aIS0DDrKSuqLLaVwx&#10;nZVRjg+mSXZgUo02MlHmrE+UZBQnDPUwtiLmRu1qaE4omINxbvGfodGB+0lJjzNbUf/jwJygRH0y&#10;KPpqVhRxyNOhmN9Eudy1p772MMMRqqKBktHchvQxIm0Dd9icVibZXpmcKeMsJjXP/yYO+/U5Rb3+&#10;7s0vAAAA//8DAFBLAwQUAAYACAAAACEAm8IMHuEAAAAMAQAADwAAAGRycy9kb3ducmV2LnhtbEyP&#10;QU7DMBBF90jcwZpKbFBrtxAnDXEqQAKxbekBJrGbRI3tKHab9PYMK9jNaJ7+vF/sZtuzqxlD552C&#10;9UoAM672unONguP3xzIDFiI6jb13RsHNBNiV93cF5tpPbm+uh9gwCnEhRwVtjEPOeahbYzGs/GAc&#10;3U5+tBhpHRuuR5wo3PZ8I4TkFjtHH1oczHtr6vPhYhWcvqbHZDtVn/GY7p/lG3Zp5W9KPSzm1xdg&#10;0czxD4ZffVKHkpwqf3E6sF7Bci02KbEKnrYZDYRIKRNglYIsERJ4WfD/JcofAAAA//8DAFBLAQIt&#10;ABQABgAIAAAAIQC2gziS/gAAAOEBAAATAAAAAAAAAAAAAAAAAAAAAABbQ29udGVudF9UeXBlc10u&#10;eG1sUEsBAi0AFAAGAAgAAAAhADj9If/WAAAAlAEAAAsAAAAAAAAAAAAAAAAALwEAAF9yZWxzLy5y&#10;ZWxzUEsBAi0AFAAGAAgAAAAhAEUsOikkAgAAJQQAAA4AAAAAAAAAAAAAAAAALgIAAGRycy9lMm9E&#10;b2MueG1sUEsBAi0AFAAGAAgAAAAhAJvCDB7hAAAADAEAAA8AAAAAAAAAAAAAAAAAfgQAAGRycy9k&#10;b3ducmV2LnhtbFBLBQYAAAAABAAEAPMAAACMBQAAAAA=&#10;" stroked="f">
                <v:textbox>
                  <w:txbxContent>
                    <w:p w14:paraId="0A7F4FB1" w14:textId="1E3E2478" w:rsidR="00633C20" w:rsidRPr="00CF4D36" w:rsidRDefault="00630621">
                      <w:pPr>
                        <w:rPr>
                          <w:color w:val="306785" w:themeColor="accent1" w:themeShade="BF"/>
                          <w:sz w:val="32"/>
                          <w:szCs w:val="32"/>
                        </w:rPr>
                      </w:pPr>
                      <w:r w:rsidRPr="00CF4D36">
                        <w:rPr>
                          <w:color w:val="306785" w:themeColor="accent1" w:themeShade="BF"/>
                          <w:sz w:val="32"/>
                          <w:szCs w:val="32"/>
                        </w:rPr>
                        <w:t xml:space="preserve">UNCRC </w:t>
                      </w:r>
                      <w:r w:rsidR="00633C20" w:rsidRPr="00CF4D36">
                        <w:rPr>
                          <w:color w:val="306785" w:themeColor="accent1" w:themeShade="BF"/>
                          <w:sz w:val="32"/>
                          <w:szCs w:val="32"/>
                        </w:rPr>
                        <w:t>ARTICLE</w:t>
                      </w:r>
                      <w:r w:rsidRPr="00CF4D36">
                        <w:rPr>
                          <w:color w:val="306785" w:themeColor="accent1" w:themeShade="BF"/>
                          <w:sz w:val="32"/>
                          <w:szCs w:val="32"/>
                        </w:rPr>
                        <w:t xml:space="preserve"> FOCUS</w:t>
                      </w:r>
                    </w:p>
                    <w:p w14:paraId="5109D1D4" w14:textId="64119DE1" w:rsidR="00630621" w:rsidRPr="00630621" w:rsidRDefault="00630621">
                      <w:pPr>
                        <w:rPr>
                          <w:color w:val="838383" w:themeColor="accent4"/>
                          <w:sz w:val="24"/>
                          <w:szCs w:val="24"/>
                        </w:rPr>
                      </w:pPr>
                      <w:r w:rsidRPr="00630621">
                        <w:rPr>
                          <w:color w:val="838383" w:themeColor="accent4"/>
                          <w:sz w:val="24"/>
                          <w:szCs w:val="24"/>
                        </w:rPr>
                        <w:t>ARTICLE 3</w:t>
                      </w:r>
                      <w:r w:rsidR="00CF4D36">
                        <w:rPr>
                          <w:color w:val="838383" w:themeColor="accent4"/>
                          <w:sz w:val="24"/>
                          <w:szCs w:val="24"/>
                        </w:rPr>
                        <w:t xml:space="preserve"> </w:t>
                      </w:r>
                      <w:r w:rsidR="00CF4D36">
                        <w:rPr>
                          <w:sz w:val="20"/>
                          <w:szCs w:val="20"/>
                        </w:rPr>
                        <w:t>The best interests of the child shall be the primary focus of all authorities and organisations</w:t>
                      </w:r>
                      <w:r w:rsidR="0098706C">
                        <w:rPr>
                          <w:sz w:val="20"/>
                          <w:szCs w:val="20"/>
                        </w:rPr>
                        <w:t>,</w:t>
                      </w:r>
                      <w:r w:rsidR="00D11083">
                        <w:rPr>
                          <w:sz w:val="20"/>
                          <w:szCs w:val="20"/>
                        </w:rPr>
                        <w:t xml:space="preserve"> </w:t>
                      </w:r>
                      <w:r w:rsidR="004F53B0">
                        <w:rPr>
                          <w:sz w:val="20"/>
                          <w:szCs w:val="20"/>
                        </w:rPr>
                        <w:t xml:space="preserve">and they shall </w:t>
                      </w:r>
                      <w:r w:rsidR="00D11083">
                        <w:rPr>
                          <w:sz w:val="20"/>
                          <w:szCs w:val="20"/>
                        </w:rPr>
                        <w:t xml:space="preserve">work </w:t>
                      </w:r>
                      <w:r w:rsidR="004F53B0">
                        <w:rPr>
                          <w:sz w:val="20"/>
                          <w:szCs w:val="20"/>
                        </w:rPr>
                        <w:t>towards</w:t>
                      </w:r>
                      <w:r w:rsidR="00D11083">
                        <w:rPr>
                          <w:sz w:val="20"/>
                          <w:szCs w:val="20"/>
                        </w:rPr>
                        <w:t xml:space="preserve"> what is best for each individual</w:t>
                      </w:r>
                      <w:r w:rsidR="004F53B0">
                        <w:rPr>
                          <w:sz w:val="20"/>
                          <w:szCs w:val="20"/>
                        </w:rPr>
                        <w:t xml:space="preserve"> child</w:t>
                      </w:r>
                      <w:r w:rsidR="00D11083">
                        <w:rPr>
                          <w:sz w:val="20"/>
                          <w:szCs w:val="20"/>
                        </w:rPr>
                        <w:t xml:space="preserve">.  </w:t>
                      </w:r>
                    </w:p>
                    <w:p w14:paraId="61213AE2" w14:textId="7699C3B4" w:rsidR="00630621" w:rsidRPr="00D11083" w:rsidRDefault="00630621">
                      <w:pPr>
                        <w:rPr>
                          <w:sz w:val="20"/>
                          <w:szCs w:val="20"/>
                        </w:rPr>
                      </w:pPr>
                      <w:r w:rsidRPr="00630621">
                        <w:rPr>
                          <w:color w:val="838383" w:themeColor="accent4"/>
                          <w:sz w:val="24"/>
                          <w:szCs w:val="24"/>
                        </w:rPr>
                        <w:t>ARTICLE 9</w:t>
                      </w:r>
                      <w:r w:rsidR="00D11083">
                        <w:rPr>
                          <w:color w:val="838383" w:themeColor="accent4"/>
                          <w:sz w:val="24"/>
                          <w:szCs w:val="24"/>
                        </w:rPr>
                        <w:t xml:space="preserve"> </w:t>
                      </w:r>
                      <w:r w:rsidR="00D11083">
                        <w:rPr>
                          <w:sz w:val="20"/>
                          <w:szCs w:val="20"/>
                        </w:rPr>
                        <w:t xml:space="preserve">Children should not be separated from their parents unless they are at risk of being mistreated or neglected. They have a right to be in contact with both parents during separation unless at risk of harm. </w:t>
                      </w:r>
                      <w:r w:rsidR="00D11083">
                        <w:rPr>
                          <w:color w:val="838383" w:themeColor="accent4"/>
                          <w:sz w:val="24"/>
                          <w:szCs w:val="24"/>
                        </w:rPr>
                        <w:t xml:space="preserve">  </w:t>
                      </w:r>
                      <w:r w:rsidRPr="00630621">
                        <w:rPr>
                          <w:color w:val="838383" w:themeColor="accent4"/>
                          <w:sz w:val="24"/>
                          <w:szCs w:val="24"/>
                        </w:rPr>
                        <w:t xml:space="preserve"> </w:t>
                      </w:r>
                    </w:p>
                    <w:p w14:paraId="2B59D664" w14:textId="71DDDCA9" w:rsidR="00630621" w:rsidRPr="00D11083" w:rsidRDefault="00630621">
                      <w:pPr>
                        <w:rPr>
                          <w:sz w:val="20"/>
                          <w:szCs w:val="20"/>
                        </w:rPr>
                      </w:pPr>
                      <w:r w:rsidRPr="00630621">
                        <w:rPr>
                          <w:color w:val="838383" w:themeColor="accent4"/>
                          <w:sz w:val="24"/>
                          <w:szCs w:val="24"/>
                        </w:rPr>
                        <w:t>ARTICLE 29</w:t>
                      </w:r>
                      <w:r w:rsidR="00D11083">
                        <w:rPr>
                          <w:color w:val="838383" w:themeColor="accent4"/>
                          <w:sz w:val="24"/>
                          <w:szCs w:val="24"/>
                        </w:rPr>
                        <w:t xml:space="preserve"> </w:t>
                      </w:r>
                      <w:r w:rsidR="00350BAB">
                        <w:rPr>
                          <w:sz w:val="20"/>
                          <w:szCs w:val="20"/>
                        </w:rPr>
                        <w:t xml:space="preserve">Education should develop every child’s personality and talents to the best of their potential, and encourage respect of their parents and of their own and other cultures. </w:t>
                      </w:r>
                    </w:p>
                    <w:p w14:paraId="38C3865E" w14:textId="73107BB1" w:rsidR="00630621" w:rsidRPr="00350BAB" w:rsidRDefault="00630621">
                      <w:pPr>
                        <w:rPr>
                          <w:sz w:val="20"/>
                          <w:szCs w:val="20"/>
                        </w:rPr>
                      </w:pPr>
                      <w:r w:rsidRPr="00630621">
                        <w:rPr>
                          <w:color w:val="838383" w:themeColor="accent4"/>
                          <w:sz w:val="24"/>
                          <w:szCs w:val="24"/>
                        </w:rPr>
                        <w:t>ARTICLE 31</w:t>
                      </w:r>
                      <w:r w:rsidR="00350BAB">
                        <w:rPr>
                          <w:sz w:val="20"/>
                          <w:szCs w:val="20"/>
                        </w:rPr>
                        <w:t xml:space="preserve"> All children have the right to relax and play and to join in a wide range of activities and to </w:t>
                      </w:r>
                      <w:r w:rsidR="006D63B3">
                        <w:rPr>
                          <w:sz w:val="20"/>
                          <w:szCs w:val="20"/>
                        </w:rPr>
                        <w:t>freely participate</w:t>
                      </w:r>
                      <w:r w:rsidR="00665800">
                        <w:rPr>
                          <w:sz w:val="20"/>
                          <w:szCs w:val="20"/>
                        </w:rPr>
                        <w:t xml:space="preserve"> through culture and arts</w:t>
                      </w:r>
                      <w:r w:rsidR="0075027F">
                        <w:rPr>
                          <w:sz w:val="20"/>
                          <w:szCs w:val="20"/>
                        </w:rPr>
                        <w:t xml:space="preserve"> (UNCRC,1989 and WAG,2015)</w:t>
                      </w:r>
                      <w:r w:rsidR="00350BAB">
                        <w:rPr>
                          <w:sz w:val="20"/>
                          <w:szCs w:val="20"/>
                        </w:rPr>
                        <w:t xml:space="preserve"> </w:t>
                      </w:r>
                    </w:p>
                    <w:p w14:paraId="48AFCE21" w14:textId="5633BBDB" w:rsidR="00630621" w:rsidRPr="00630621" w:rsidRDefault="00630621">
                      <w:pPr>
                        <w:rPr>
                          <w:color w:val="838383" w:themeColor="accent4"/>
                          <w:sz w:val="28"/>
                          <w:szCs w:val="28"/>
                        </w:rPr>
                      </w:pPr>
                    </w:p>
                  </w:txbxContent>
                </v:textbox>
                <w10:wrap type="square" anchorx="margin"/>
              </v:shape>
            </w:pict>
          </mc:Fallback>
        </mc:AlternateContent>
      </w:r>
      <w:r w:rsidR="00FF1801">
        <w:t>Chil</w:t>
      </w:r>
    </w:p>
    <w:p w14:paraId="18FDE60A" w14:textId="77777777" w:rsidR="00C174C9" w:rsidRDefault="00C174C9">
      <w:r>
        <w:br w:type="page"/>
      </w:r>
    </w:p>
    <w:p w14:paraId="7154D2BF" w14:textId="41D8A69F" w:rsidR="00E316B1" w:rsidRDefault="00AD6396" w:rsidP="00E316B1">
      <w:pPr>
        <w:jc w:val="both"/>
        <w:rPr>
          <w:rFonts w:ascii="Gill Sans MT" w:hAnsi="Gill Sans MT" w:cstheme="minorHAnsi"/>
          <w:sz w:val="16"/>
          <w:szCs w:val="16"/>
        </w:rPr>
      </w:pPr>
      <w:r>
        <w:rPr>
          <w:noProof/>
        </w:rPr>
        <w:lastRenderedPageBreak/>
        <mc:AlternateContent>
          <mc:Choice Requires="wps">
            <w:drawing>
              <wp:anchor distT="45720" distB="45720" distL="114300" distR="114300" simplePos="0" relativeHeight="251670528" behindDoc="0" locked="0" layoutInCell="1" allowOverlap="1" wp14:anchorId="52C8344E" wp14:editId="573BAD62">
                <wp:simplePos x="0" y="0"/>
                <wp:positionH relativeFrom="column">
                  <wp:posOffset>2993390</wp:posOffset>
                </wp:positionH>
                <wp:positionV relativeFrom="paragraph">
                  <wp:posOffset>4930775</wp:posOffset>
                </wp:positionV>
                <wp:extent cx="3145790" cy="3569970"/>
                <wp:effectExtent l="95250" t="57150" r="92710" b="10668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5790" cy="3569970"/>
                        </a:xfrm>
                        <a:prstGeom prst="rect">
                          <a:avLst/>
                        </a:prstGeom>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0">
                          <a:scrgbClr r="0" g="0" b="0"/>
                        </a:lnRef>
                        <a:fillRef idx="1003">
                          <a:schemeClr val="lt1"/>
                        </a:fillRef>
                        <a:effectRef idx="0">
                          <a:scrgbClr r="0" g="0" b="0"/>
                        </a:effectRef>
                        <a:fontRef idx="major"/>
                      </wps:style>
                      <wps:txbx>
                        <w:txbxContent>
                          <w:p w14:paraId="6CCB6C4B" w14:textId="595C4746" w:rsidR="00627824" w:rsidRPr="008C0124" w:rsidRDefault="00627824" w:rsidP="00627824">
                            <w:pPr>
                              <w:jc w:val="both"/>
                              <w:rPr>
                                <w:rFonts w:ascii="Gill Sans MT" w:hAnsi="Gill Sans MT" w:cstheme="minorHAnsi"/>
                                <w:color w:val="204559" w:themeColor="accent1" w:themeShade="80"/>
                                <w:sz w:val="24"/>
                                <w:szCs w:val="24"/>
                              </w:rPr>
                            </w:pPr>
                            <w:r w:rsidRPr="008C0124">
                              <w:rPr>
                                <w:rFonts w:ascii="Gill Sans MT" w:hAnsi="Gill Sans MT" w:cstheme="minorHAnsi"/>
                                <w:color w:val="204559" w:themeColor="accent1" w:themeShade="80"/>
                                <w:sz w:val="24"/>
                                <w:szCs w:val="24"/>
                              </w:rPr>
                              <w:t>ARTICLE 31</w:t>
                            </w:r>
                          </w:p>
                          <w:p w14:paraId="53066272" w14:textId="77777777" w:rsidR="00627824" w:rsidRPr="00D2629F" w:rsidRDefault="00627824" w:rsidP="00627824">
                            <w:pPr>
                              <w:jc w:val="both"/>
                              <w:rPr>
                                <w:rFonts w:ascii="Gill Sans MT" w:hAnsi="Gill Sans MT" w:cstheme="minorHAnsi"/>
                                <w:sz w:val="16"/>
                                <w:szCs w:val="16"/>
                              </w:rPr>
                            </w:pPr>
                            <w:r w:rsidRPr="00D2629F">
                              <w:rPr>
                                <w:rFonts w:ascii="Gill Sans MT" w:hAnsi="Gill Sans MT" w:cstheme="minorHAnsi"/>
                                <w:sz w:val="16"/>
                                <w:szCs w:val="16"/>
                              </w:rPr>
                              <w:t xml:space="preserve">This refers to the right for children to relax and play and to join in a wide range of games suitable to their stage of development. A portion of this can be attributed to what a setting can provide in terms of suitable environment for this to be of benefit to a child such as Emily. It should have specific areas of learning to promote development in all areas and take in consideration the holistic nature of a child (Welsh Government, 2015 and 2017). The role of the class teacher is to provide areas for play and areas for quiet reflection time, and also to provide stimulating activities that are relevant to the individual child. Again, this relates to listening to the child and interpreting their needs to achieve the best outcome. This evolves from the positive relationship that practitioners can build with a child (Riddall-Leech, 2008). Looking past the intimate relationship a practitioner can have with the children in their care the Welsh Government must also find ways in which to encourage this and through Government schemes and grants they are able to provide safe areas for children to play, such as public parks and to be active, for example through free swim sessions in local authority swimming pools (Child Commissioner Wales, 2001).  </w:t>
                            </w:r>
                          </w:p>
                          <w:p w14:paraId="49B580ED" w14:textId="4164F6C9" w:rsidR="00AD6396" w:rsidRPr="00D2629F" w:rsidRDefault="00AD6396">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8344E" id="_x0000_s1029" type="#_x0000_t202" style="position:absolute;left:0;text-align:left;margin-left:235.7pt;margin-top:388.25pt;width:247.7pt;height:281.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hMSEwMAAGYGAAAOAAAAZHJzL2Uyb0RvYy54bWysVdtu2zAMfR+wfxD0vjrX5oK6Rdeuw4Du&#10;grb7AFmWbW2y5ElKnOzrR1KJm23ABgzLg21J5OEhD6lcXO1aw7bKB+1szsdnI86Ula7Uts7556e7&#10;V0vOQhS2FMZZlfO9Cvzq8uWLi75bq4lrnCmVZwBiw7rvct7E2K2zLMhGtSKcuU5ZOKycb0WEpa+z&#10;0ose0FuTTUaj86x3vuy8kyoE2L1Nh/yS8KtKyfixqoKKzOQcuEV6enoW+MwuL8S69qJrtDzQEP/A&#10;ohXaQtAB6lZEwTZe/wbVauldcFU8k67NXFVpqSgHyGY8+iWbx0Z0inKB4oRuKFP4f7Dyw/aTZ7rM&#10;+YIzK1qQ6EntInvtdmyC1em7sAajxw7M4g62QWXKNHT3Tn4NzLqbRthaXXvv+kaJEtiN0TM7cU04&#10;AUGK/r0rIYzYREdAu8q3WDooBgN0UGk/KINUJGxOx7P5YgVHEs6m8/PVakHaZWJ9dO98iG+Vaxl+&#10;5NyD9AQvtvchIh2xPppgNGNZn/PVfDInK+vutDHUDa2O0JJGtzlfjvCXmgRTe2NLMolCm/QNqMYi&#10;nqJmg1CUygYgHpuyZ4XZ+AcB5Z3NZnPgX2okN1msZrSATpzPUhAmTA0jJKNP5fV1cWM82wrs3GSC&#10;0MJ0jUi7UxiAYxVCMqc03TE6rX4iFqSyaloikASxvThUy/nYuMMY3HlnU+m8g7kRwBe4wvjS26st&#10;vlNBEwaiGV038UHXzGsY/EIYYaUqMV9I8S9oy0VKL2EekYj8Cd/QJd6F2irzhOKNV6M5FIA10BLL&#10;8XMpyJC6Dxvu0HpxbxQRtQ+qgoanTsONIA+VTrcCsAfI491A8oIDGlbQIIMvhJsmnfCmUoNSJqbe&#10;H8zRM0kw+I4Ojn+OOzhRbJBk8G/FF+eHCQspMxy2uCt2NMvneIo7hSv3MHMgJKUFFzV8NM5/56yH&#10;Sy/n4dtGeAXyvrMwt6vxDPsy0gImbgILf3pSnJ6AxACF8rL0eROphkjYumuY70rT5D0zAVFxAZcZ&#10;yXvoOLwtT9dk9fz3cPkDAAD//wMAUEsDBBQABgAIAAAAIQDaI+gR5AAAAAwBAAAPAAAAZHJzL2Rv&#10;d25yZXYueG1sTI/LTsMwEEX3SPyDNUjsqFNakhDiVBS1qRAPicKGnZsMScAeR7Hbhr9nWMFyNEf3&#10;npsvRmvEAQffOVIwnUQgkCpXd9QoeHtdX6QgfNBUa+MIFXyjh0VxepLrrHZHesHDNjSCQ8hnWkEb&#10;Qp9J6asWrfYT1yPx78MNVgc+h0bWgz5yuDXyMopiaXVH3NDqHu9arL62e6sgXa7eo7L0T8/3y0ez&#10;eViV609vlTo/G29vQAQcwx8Mv/qsDgU77dyeai+MgnkynTOqIEniKxBMXMcxj9kxOpulCcgil/9H&#10;FD8AAAD//wMAUEsBAi0AFAAGAAgAAAAhALaDOJL+AAAA4QEAABMAAAAAAAAAAAAAAAAAAAAAAFtD&#10;b250ZW50X1R5cGVzXS54bWxQSwECLQAUAAYACAAAACEAOP0h/9YAAACUAQAACwAAAAAAAAAAAAAA&#10;AAAvAQAAX3JlbHMvLnJlbHNQSwECLQAUAAYACAAAACEA8jITEhMDAABmBgAADgAAAAAAAAAAAAAA&#10;AAAuAgAAZHJzL2Uyb0RvYy54bWxQSwECLQAUAAYACAAAACEA2iPoEeQAAAAMAQAADwAAAAAAAAAA&#10;AAAAAABtBQAAZHJzL2Rvd25yZXYueG1sUEsFBgAAAAAEAAQA8wAAAH4GAAAAAA==&#10;" fillcolor="white [3121]" stroked="f">
                <v:fill color2="#ccc [2561]" rotate="t" focusposition=".5,36045f" focussize="-.75,-36045f" focus="100%" type="gradientRadial"/>
                <v:shadow on="t" color="black" opacity="20971f" offset="0,2.2pt"/>
                <v:textbox>
                  <w:txbxContent>
                    <w:p w14:paraId="6CCB6C4B" w14:textId="595C4746" w:rsidR="00627824" w:rsidRPr="008C0124" w:rsidRDefault="00627824" w:rsidP="00627824">
                      <w:pPr>
                        <w:jc w:val="both"/>
                        <w:rPr>
                          <w:rFonts w:ascii="Gill Sans MT" w:hAnsi="Gill Sans MT" w:cstheme="minorHAnsi"/>
                          <w:color w:val="204559" w:themeColor="accent1" w:themeShade="80"/>
                          <w:sz w:val="24"/>
                          <w:szCs w:val="24"/>
                        </w:rPr>
                      </w:pPr>
                      <w:r w:rsidRPr="008C0124">
                        <w:rPr>
                          <w:rFonts w:ascii="Gill Sans MT" w:hAnsi="Gill Sans MT" w:cstheme="minorHAnsi"/>
                          <w:color w:val="204559" w:themeColor="accent1" w:themeShade="80"/>
                          <w:sz w:val="24"/>
                          <w:szCs w:val="24"/>
                        </w:rPr>
                        <w:t>ARTICLE 31</w:t>
                      </w:r>
                    </w:p>
                    <w:p w14:paraId="53066272" w14:textId="77777777" w:rsidR="00627824" w:rsidRPr="00D2629F" w:rsidRDefault="00627824" w:rsidP="00627824">
                      <w:pPr>
                        <w:jc w:val="both"/>
                        <w:rPr>
                          <w:rFonts w:ascii="Gill Sans MT" w:hAnsi="Gill Sans MT" w:cstheme="minorHAnsi"/>
                          <w:sz w:val="16"/>
                          <w:szCs w:val="16"/>
                        </w:rPr>
                      </w:pPr>
                      <w:r w:rsidRPr="00D2629F">
                        <w:rPr>
                          <w:rFonts w:ascii="Gill Sans MT" w:hAnsi="Gill Sans MT" w:cstheme="minorHAnsi"/>
                          <w:sz w:val="16"/>
                          <w:szCs w:val="16"/>
                        </w:rPr>
                        <w:t xml:space="preserve">This refers to the right for children to relax and play and to join in a wide range of games suitable to their stage of development. A portion of this can be attributed to what a setting can provide in terms of suitable environment for this to be of benefit to a child such as Emily. It should have specific areas of learning to promote development in all areas and take in consideration the holistic nature of a child (Welsh Government, 2015 and 2017). The role of the class teacher is to provide areas for play and areas for quiet reflection time, and also to provide stimulating activities that are relevant to the individual child. Again, this relates to listening to the child and interpreting their needs to achieve the best outcome. This evolves from the positive relationship that practitioners can build with a child (Riddall-Leech, 2008). Looking past the intimate relationship a practitioner can have with the children in their care the Welsh Government must also find ways in which to encourage this and through Government schemes and grants they are able to provide safe areas for children to play, such as public parks and to be active, for example through free swim sessions in local authority swimming pools (Child Commissioner Wales, 2001).  </w:t>
                      </w:r>
                    </w:p>
                    <w:p w14:paraId="49B580ED" w14:textId="4164F6C9" w:rsidR="00AD6396" w:rsidRPr="00D2629F" w:rsidRDefault="00AD6396">
                      <w:pPr>
                        <w:rPr>
                          <w:sz w:val="16"/>
                          <w:szCs w:val="16"/>
                        </w:rPr>
                      </w:pPr>
                    </w:p>
                  </w:txbxContent>
                </v:textbox>
                <w10:wrap type="square"/>
              </v:shape>
            </w:pict>
          </mc:Fallback>
        </mc:AlternateContent>
      </w:r>
      <w:r w:rsidR="006479AF">
        <w:rPr>
          <w:noProof/>
        </w:rPr>
        <mc:AlternateContent>
          <mc:Choice Requires="wps">
            <w:drawing>
              <wp:anchor distT="45720" distB="45720" distL="114300" distR="114300" simplePos="0" relativeHeight="251659264" behindDoc="0" locked="0" layoutInCell="1" allowOverlap="1" wp14:anchorId="5C07EF6A" wp14:editId="133AC4BA">
                <wp:simplePos x="0" y="0"/>
                <wp:positionH relativeFrom="column">
                  <wp:posOffset>3014980</wp:posOffset>
                </wp:positionH>
                <wp:positionV relativeFrom="paragraph">
                  <wp:posOffset>696595</wp:posOffset>
                </wp:positionV>
                <wp:extent cx="3429000" cy="4060190"/>
                <wp:effectExtent l="38100" t="38100" r="38100" b="546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060190"/>
                        </a:xfrm>
                        <a:prstGeom prst="rect">
                          <a:avLst/>
                        </a:prstGeom>
                        <a:solidFill>
                          <a:schemeClr val="accent5">
                            <a:lumMod val="60000"/>
                            <a:lumOff val="40000"/>
                          </a:schemeClr>
                        </a:solidFill>
                        <a:ln w="9525">
                          <a:noFill/>
                          <a:miter lim="800000"/>
                          <a:headEnd/>
                          <a:tailEnd/>
                        </a:ln>
                        <a:effectLst/>
                        <a:scene3d>
                          <a:camera prst="orthographicFront">
                            <a:rot lat="0" lon="0" rev="0"/>
                          </a:camera>
                          <a:lightRig rig="contrasting" dir="t">
                            <a:rot lat="0" lon="0" rev="7800000"/>
                          </a:lightRig>
                        </a:scene3d>
                        <a:sp3d>
                          <a:bevelT w="139700" h="139700"/>
                        </a:sp3d>
                      </wps:spPr>
                      <wps:txbx>
                        <w:txbxContent>
                          <w:p w14:paraId="50456EDD" w14:textId="77777777" w:rsidR="003A5BA8" w:rsidRPr="002F5111" w:rsidRDefault="003A5BA8" w:rsidP="003A5BA8">
                            <w:pPr>
                              <w:jc w:val="both"/>
                              <w:rPr>
                                <w:rFonts w:ascii="Gill Sans MT" w:hAnsi="Gill Sans MT" w:cstheme="minorHAnsi"/>
                                <w:color w:val="204559" w:themeColor="accent1" w:themeShade="80"/>
                                <w:sz w:val="24"/>
                                <w:szCs w:val="24"/>
                              </w:rPr>
                            </w:pPr>
                            <w:r w:rsidRPr="002F5111">
                              <w:rPr>
                                <w:rFonts w:ascii="Gill Sans MT" w:hAnsi="Gill Sans MT" w:cstheme="minorHAnsi"/>
                                <w:color w:val="204559" w:themeColor="accent1" w:themeShade="80"/>
                                <w:sz w:val="24"/>
                                <w:szCs w:val="24"/>
                              </w:rPr>
                              <w:t xml:space="preserve">ARTICLE 9    </w:t>
                            </w:r>
                          </w:p>
                          <w:p w14:paraId="12BAED4E" w14:textId="77777777" w:rsidR="003A5BA8" w:rsidRPr="00F91CC6" w:rsidRDefault="003A5BA8" w:rsidP="003A5BA8">
                            <w:pPr>
                              <w:jc w:val="both"/>
                              <w:rPr>
                                <w:rFonts w:ascii="Gill Sans MT" w:hAnsi="Gill Sans MT" w:cstheme="minorHAnsi"/>
                                <w:sz w:val="16"/>
                                <w:szCs w:val="16"/>
                              </w:rPr>
                            </w:pPr>
                            <w:r w:rsidRPr="00F91CC6">
                              <w:rPr>
                                <w:rFonts w:ascii="Gill Sans MT" w:hAnsi="Gill Sans MT" w:cstheme="minorHAnsi"/>
                                <w:sz w:val="16"/>
                                <w:szCs w:val="16"/>
                              </w:rPr>
                              <w:t>Article 9 concerns a child’s right not to be separated from a parent unless it is for the better due to risk of mistreatment or neglect and the right to see both parents during separation unless this may harm the child. In this scenario it was identified that Emily was now living with a Grandparent who was acting as Primary carer due to the illness of the mother. Visitation was in place so that Emily could maintain a relationship with her mother, which professionals recognised as an important one, which can be supported by Bowlby attachment theory, (cited in Nutbrown 2011). However, practitioners were able to recognise that this may be a difficult transition for Emily to cope with and set up the strategies within the setting to further aid this, such as a key worker, social interactions and additional support during child led and adult led activities through play (Riddall-Leech, 2008). Likewise, the multi-agency approach and intervention process through parent involvement, (Nutbrown 2011) co-ordinated by the setting was set up to support both the mum and Gran to build and work on their relationship with Emily with professional support. There are centres such as Pen Green which are an integrated centre which is an example of multi-agency working at it’s best to provide early years education, family services and support and adult education programmes (Pen Green 2016). Through focusing on the community it gives the child a voice and a sense of citizenship through participation (Kanyal 2014), encouraging families to participate in their children’s learning (Pengreen,2016).</w:t>
                            </w:r>
                          </w:p>
                          <w:p w14:paraId="4F54CD28" w14:textId="3C828410" w:rsidR="006479AF" w:rsidRDefault="006479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7EF6A" id="_x0000_s1030" type="#_x0000_t202" style="position:absolute;left:0;text-align:left;margin-left:237.4pt;margin-top:54.85pt;width:270pt;height:319.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ZqqgIAAF8FAAAOAAAAZHJzL2Uyb0RvYy54bWysVNtu2zAMfR+wfxD0vtpJnbYx6hRduw4D&#10;ugvW7gMUWY6FyaJHKbHbrx8lOWm2PQwY9iJIpHR4SB7q8mrsDNspdBpsxWcnOWfKSqi13VT82+Pd&#10;mwvOnBe2FgasqviTcvxq9frV5dCXag4tmFohIxDryqGveOt9X2aZk63qhDuBXllyNoCd8HTETVaj&#10;GAi9M9k8z8+yAbDuEaRyjqy3yclXEb9plPSfm8Ypz0zFiZuPK8Z1HdZsdSnKDYq+1XKiIf6BRSe0&#10;paAHqFvhBdui/gOq0xLBQeNPJHQZNI2WKuZA2czy37J5aEWvYi5UHNcfyuT+H6z8tPuCTNcVX3Bm&#10;RUctelSjZ29hZPNQnaF3JV166OmaH8lMXY6Zuv4e5HfHLNy0wm7UNSIMrRI1sZuFl9nR04TjAsh6&#10;+Ag1hRFbDxFobLALpaNiMEKnLj0dOhOoSDKeFvNlnpNLkq/Iz/LZMvYuE+X+eY/Ov1fQsbCpOFLr&#10;I7zY3Tsf6IhyfyVEc2B0faeNiYcgN3VjkO0ECUVIqaxfxOdm2xHfZD8jCpNkyEzCSuZib6YQUbgB&#10;KQb8JYixbKj4cjFPwBZC9Ki/TnsaAqO7il8ErClGKOY7W8crXmiT9hTE2EBaRXmn5EJgZdVpHRyS&#10;2ohiqgOgb2ES+B2CTUVBoIkQaRpoMGPVUe2mulOIhBHQjN60/qveMNQ00pIQUDhPs8ZZrWmS/gJ4&#10;/pJRYD6Bpeq8UHZ9or5WO2UeQ51mp8vz0PD2sE09TDejtoKckrD8uB6jiIu9ZNdQP5HYKM+YG/1Q&#10;tGkBnzkbaNor7n5sBSrOzAdLgl3OiiJ8D/FQLM7ndMBjz/rYI6wkqJA6S9sbH7+UUC4L1yTsRkfJ&#10;hQlITKZxoCmOqU8NCd/E8TneevkXVz8BAAD//wMAUEsDBBQABgAIAAAAIQCMyb4l3wAAAAwBAAAP&#10;AAAAZHJzL2Rvd25yZXYueG1sTI9BS8QwEIXvgv8hjODNTSrFurXpooJQBQ/uinjMNmNbbCalybb1&#10;3zs96WmYeY833yt2i+vFhGPoPGlINgoEUu1tR42G98PT1S2IEA1Z03tCDT8YYFeenxUmt36mN5z2&#10;sREcQiE3GtoYh1zKULfoTNj4AYm1Lz86E3kdG2lHM3O46+W1UjfSmY74Q2sGfGyx/t6fnIbP9Lmq&#10;XrrpkPjlYbZp9frBQ+vLi+X+DkTEJf6ZYcVndCiZ6ehPZIPoNaRZyuiRBbXNQKwOlayno4Ys3SYg&#10;y0L+L1H+AgAA//8DAFBLAQItABQABgAIAAAAIQC2gziS/gAAAOEBAAATAAAAAAAAAAAAAAAAAAAA&#10;AABbQ29udGVudF9UeXBlc10ueG1sUEsBAi0AFAAGAAgAAAAhADj9If/WAAAAlAEAAAsAAAAAAAAA&#10;AAAAAAAALwEAAF9yZWxzLy5yZWxzUEsBAi0AFAAGAAgAAAAhAJSNtmqqAgAAXwUAAA4AAAAAAAAA&#10;AAAAAAAALgIAAGRycy9lMm9Eb2MueG1sUEsBAi0AFAAGAAgAAAAhAIzJviXfAAAADAEAAA8AAAAA&#10;AAAAAAAAAAAABAUAAGRycy9kb3ducmV2LnhtbFBLBQYAAAAABAAEAPMAAAAQBgAAAAA=&#10;" fillcolor="#feda69 [1944]" stroked="f">
                <v:textbox>
                  <w:txbxContent>
                    <w:p w14:paraId="50456EDD" w14:textId="77777777" w:rsidR="003A5BA8" w:rsidRPr="002F5111" w:rsidRDefault="003A5BA8" w:rsidP="003A5BA8">
                      <w:pPr>
                        <w:jc w:val="both"/>
                        <w:rPr>
                          <w:rFonts w:ascii="Gill Sans MT" w:hAnsi="Gill Sans MT" w:cstheme="minorHAnsi"/>
                          <w:color w:val="204559" w:themeColor="accent1" w:themeShade="80"/>
                          <w:sz w:val="24"/>
                          <w:szCs w:val="24"/>
                        </w:rPr>
                      </w:pPr>
                      <w:r w:rsidRPr="002F5111">
                        <w:rPr>
                          <w:rFonts w:ascii="Gill Sans MT" w:hAnsi="Gill Sans MT" w:cstheme="minorHAnsi"/>
                          <w:color w:val="204559" w:themeColor="accent1" w:themeShade="80"/>
                          <w:sz w:val="24"/>
                          <w:szCs w:val="24"/>
                        </w:rPr>
                        <w:t xml:space="preserve">ARTICLE 9    </w:t>
                      </w:r>
                    </w:p>
                    <w:p w14:paraId="12BAED4E" w14:textId="77777777" w:rsidR="003A5BA8" w:rsidRPr="00F91CC6" w:rsidRDefault="003A5BA8" w:rsidP="003A5BA8">
                      <w:pPr>
                        <w:jc w:val="both"/>
                        <w:rPr>
                          <w:rFonts w:ascii="Gill Sans MT" w:hAnsi="Gill Sans MT" w:cstheme="minorHAnsi"/>
                          <w:sz w:val="16"/>
                          <w:szCs w:val="16"/>
                        </w:rPr>
                      </w:pPr>
                      <w:r w:rsidRPr="00F91CC6">
                        <w:rPr>
                          <w:rFonts w:ascii="Gill Sans MT" w:hAnsi="Gill Sans MT" w:cstheme="minorHAnsi"/>
                          <w:sz w:val="16"/>
                          <w:szCs w:val="16"/>
                        </w:rPr>
                        <w:t>Article 9 concerns a child’s right not to be separated from a parent unless it is for the better due to risk of mistreatment or neglect and the right to see both parents during separation unless this may harm the child. In this scenario it was identified that Emily was now living with a Grandparent who was acting as Primary carer due to the illness of the mother. Visitation was in place so that Emily could maintain a relationship with her mother, which professionals recognised as an important one, which can be supported by Bowlby attachment theory, (cited in Nutbrown 2011). However, practitioners were able to recognise that this may be a difficult transition for Emily to cope with and set up the strategies within the setting to further aid this, such as a key worker, social interactions and additional support during child led and adult led activities through play (Riddall-Leech, 2008). Likewise, the multi-agency approach and intervention process through parent involvement, (Nutbrown 2011) co-ordinated by the setting was set up to support both the mum and Gran to build and work on their relationship with Emily with professional support. There are centres such as Pen Green which are an integrated centre which is an example of multi-agency working at it’s best to provide early years education, family services and support and adult education programmes (Pen Green 2016). Through focusing on the community it gives the child a voice and a sense of citizenship through participation (Kanyal 2014), encouraging families to participate in their children’s learning (Pengreen,2016).</w:t>
                      </w:r>
                    </w:p>
                    <w:p w14:paraId="4F54CD28" w14:textId="3C828410" w:rsidR="006479AF" w:rsidRDefault="006479AF"/>
                  </w:txbxContent>
                </v:textbox>
                <w10:wrap type="square"/>
              </v:shape>
            </w:pict>
          </mc:Fallback>
        </mc:AlternateContent>
      </w:r>
      <w:r w:rsidR="00E316B1" w:rsidRPr="00787C3A">
        <w:rPr>
          <w:rFonts w:ascii="Gill Sans MT" w:hAnsi="Gill Sans MT" w:cstheme="minorHAnsi"/>
          <w:sz w:val="16"/>
          <w:szCs w:val="16"/>
        </w:rPr>
        <w:t>All 54 articles of the UNCRC should be regarded with equal measure, however, there are 4 special articles that are considered as ‘general principles’ and act as the foundations for the other articles of the treaty. These are Article 2 – the right to non-discrimination, Article 3- the best for the child, Article 6- the right to life, survival and to develop, and Article 12 – the right to be heard.</w:t>
      </w:r>
    </w:p>
    <w:p w14:paraId="3D6CD130" w14:textId="77777777" w:rsidR="00AA392E" w:rsidRDefault="00582D61" w:rsidP="00195E32">
      <w:pPr>
        <w:jc w:val="both"/>
        <w:rPr>
          <w:rFonts w:ascii="Gill Sans MT" w:hAnsi="Gill Sans MT" w:cstheme="minorHAnsi"/>
          <w:sz w:val="16"/>
          <w:szCs w:val="16"/>
        </w:rPr>
      </w:pPr>
      <w:r>
        <w:rPr>
          <w:noProof/>
        </w:rPr>
        <mc:AlternateContent>
          <mc:Choice Requires="wps">
            <w:drawing>
              <wp:anchor distT="45720" distB="45720" distL="114300" distR="114300" simplePos="0" relativeHeight="251668480" behindDoc="0" locked="0" layoutInCell="1" allowOverlap="1" wp14:anchorId="7CCA513D" wp14:editId="024FC7ED">
                <wp:simplePos x="0" y="0"/>
                <wp:positionH relativeFrom="column">
                  <wp:posOffset>-740410</wp:posOffset>
                </wp:positionH>
                <wp:positionV relativeFrom="paragraph">
                  <wp:posOffset>4293235</wp:posOffset>
                </wp:positionV>
                <wp:extent cx="3613785" cy="3983355"/>
                <wp:effectExtent l="0" t="0" r="571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785" cy="3983355"/>
                        </a:xfrm>
                        <a:prstGeom prst="rect">
                          <a:avLst/>
                        </a:prstGeom>
                        <a:solidFill>
                          <a:schemeClr val="accent5">
                            <a:lumMod val="60000"/>
                            <a:lumOff val="40000"/>
                          </a:schemeClr>
                        </a:solidFill>
                        <a:ln w="9525">
                          <a:noFill/>
                          <a:miter lim="800000"/>
                          <a:headEnd/>
                          <a:tailEnd/>
                        </a:ln>
                      </wps:spPr>
                      <wps:txbx>
                        <w:txbxContent>
                          <w:p w14:paraId="7FD0D2F0" w14:textId="46044C5A" w:rsidR="00D716EF" w:rsidRPr="001D11AC" w:rsidRDefault="00D716EF" w:rsidP="00D716EF">
                            <w:pPr>
                              <w:jc w:val="both"/>
                              <w:rPr>
                                <w:rFonts w:ascii="Gill Sans MT" w:hAnsi="Gill Sans MT" w:cstheme="minorHAnsi"/>
                                <w:color w:val="204559" w:themeColor="accent1" w:themeShade="80"/>
                                <w:sz w:val="24"/>
                                <w:szCs w:val="24"/>
                              </w:rPr>
                            </w:pPr>
                            <w:r w:rsidRPr="001D11AC">
                              <w:rPr>
                                <w:rFonts w:ascii="Gill Sans MT" w:hAnsi="Gill Sans MT" w:cstheme="minorHAnsi"/>
                                <w:color w:val="204559" w:themeColor="accent1" w:themeShade="80"/>
                                <w:sz w:val="24"/>
                                <w:szCs w:val="24"/>
                              </w:rPr>
                              <w:t>ARTICLE 29</w:t>
                            </w:r>
                          </w:p>
                          <w:p w14:paraId="09394776" w14:textId="77777777" w:rsidR="00D716EF" w:rsidRPr="007C1DB9" w:rsidRDefault="00D716EF" w:rsidP="00D716EF">
                            <w:pPr>
                              <w:jc w:val="both"/>
                              <w:rPr>
                                <w:rFonts w:ascii="Gill Sans MT" w:hAnsi="Gill Sans MT" w:cstheme="minorHAnsi"/>
                                <w:sz w:val="16"/>
                                <w:szCs w:val="16"/>
                              </w:rPr>
                            </w:pPr>
                            <w:r w:rsidRPr="007C1DB9">
                              <w:rPr>
                                <w:rFonts w:ascii="Gill Sans MT" w:hAnsi="Gill Sans MT" w:cstheme="minorHAnsi"/>
                                <w:sz w:val="16"/>
                                <w:szCs w:val="16"/>
                              </w:rPr>
                              <w:t>This states the child’s right to an education that will develop their personality and talents, encourage them to respect their parents as well as their own and other cultures (Welsh Government 2015). There are a number of ways that this can be achieved. Firstly, by remembering that each child has the right to inclusion and participation, the class teacher and key workers role is to listen to the child and encourage them to grow and develop through a holistic approach (Welsh Government 2015 and 2017). This is supported by the Early Years Foundation Phase framework and many of the 7 core aims can be identified to have their roots in the UNCRC as stated by Nutbrown, (2011). One key idea is that by making a child realise that they have a voice, that they can give opinions on the things that will impact their lives, and it will be listened to will give them a feeling of empowerment. This in turn will accelerate their learning and development encouraging them to flourish as individuals (Kanyal, 2014).  Secondly, the role of the key worker and class teacher is not to pass judgement on Emily and her family but to aid, encourage and support them. As professional practitioners they should avoid their own personal opinions or bias, and avoid any stereotyping which may in turn have a negative effect on the family and the best outcome may not be reached as supported by Riddall-Leech, (2008). Lastly, encouraging a range of activities to cover all cultures within a child’s environment which can be greatly achieved through methods of inclusion which bring the community into the setting and to build a community within the setting through social interactions and core common values. Examples have found to be highly beneficial to the children and also the community shown in the Reggio Emilia approach (Malguzzi, 1996 cited in Nutbrown, 2011).</w:t>
                            </w:r>
                          </w:p>
                          <w:p w14:paraId="335E9251" w14:textId="634E183A" w:rsidR="004575D6" w:rsidRDefault="004575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A513D" id="_x0000_s1031" type="#_x0000_t202" style="position:absolute;left:0;text-align:left;margin-left:-58.3pt;margin-top:338.05pt;width:284.55pt;height:313.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7uqPgIAAGEEAAAOAAAAZHJzL2Uyb0RvYy54bWysVNtu2zAMfR+wfxD0vjj3JkacokvXYUB3&#10;Adp9ACPLsTBJ9CQldvb1peQkzba3YX4QxIsOyUPSq9vOaHaQziu0BR8NhpxJK7BUdlfw788P7xac&#10;+QC2BI1WFvwoPb9dv32zaptcjrFGXUrHCMT6vG0KXofQ5FnmRS0N+AE20pKxQmcgkOh2WemgJXSj&#10;s/FwOM9adGXjUEjvSXvfG/k64VeVFOFrVXkZmC445RbS6dK5jWe2XkG+c9DUSpzSgH/IwoCyFPQC&#10;dQ8B2N6pv6CMEg49VmEg0GRYVUrIVANVMxr+Uc1TDY1MtRA5vrnQ5P8frPhy+OaYKgs+58yCoRY9&#10;yy6w99ixcWSnbXxOTk8NuYWO1NTlVKlvHlH88Mzipga7k3fOYVtLKCm7UXyZXT3tcXwE2bafsaQw&#10;sA+YgLrKmUgdkcEInbp0vHQmpiJIOZmPJjeLGWeCbJPlYjKZzVIMyM/PG+fDR4mGxUvBHbU+wcPh&#10;0YeYDuRnlxjNo1blg9I6CXHc5EY7dgAaFBBC2jBLz/XeUL69fj6krx8ZUtNg9erpWU0h0uBGpBTw&#10;tyDasrbgy9m4B7YYo6f5MyrQEmhlCr6IWKcYkcwPtkwuAZTu7xRE2xO7kdCe2tBtu9TGREtkfovl&#10;keh22M887ShdanS/OGtp3gvuf+7BSc70J0stW46m07ggSZjObsYkuGvL9toCVhBUwQNn/XUT0lJF&#10;Mi3eUWsrlUh/zeSUMs1xoua0c3FRruXk9fpnWL8AAAD//wMAUEsDBBQABgAIAAAAIQCIQQTc4wAA&#10;AA0BAAAPAAAAZHJzL2Rvd25yZXYueG1sTI/BSsNAEIbvgu+wjOCt3WybriVmU1QQotCDrRSP2+ya&#10;BLOzIbtN4ts7nvQ0DPPxz/fnu9l1bLRDaD0qEMsEmMXKmxZrBe/H58UWWIgaje48WgXfNsCuuL7K&#10;dWb8hG92PMSaUQiGTCtoYuwzzkPVWKfD0vcW6fbpB6cjrUPNzaAnCncdXyWJ5E63SB8a3dunxlZf&#10;h4tT8JG+lOVrOx6Fnx8nk5b7Ew2lbm/mh3tg0c7xD4ZffVKHgpzO/oImsE7BQggpiVUg76QARki6&#10;WW2AnYldJ+sUeJHz/y2KHwAAAP//AwBQSwECLQAUAAYACAAAACEAtoM4kv4AAADhAQAAEwAAAAAA&#10;AAAAAAAAAAAAAAAAW0NvbnRlbnRfVHlwZXNdLnhtbFBLAQItABQABgAIAAAAIQA4/SH/1gAAAJQB&#10;AAALAAAAAAAAAAAAAAAAAC8BAABfcmVscy8ucmVsc1BLAQItABQABgAIAAAAIQDQV7uqPgIAAGEE&#10;AAAOAAAAAAAAAAAAAAAAAC4CAABkcnMvZTJvRG9jLnhtbFBLAQItABQABgAIAAAAIQCIQQTc4wAA&#10;AA0BAAAPAAAAAAAAAAAAAAAAAJgEAABkcnMvZG93bnJldi54bWxQSwUGAAAAAAQABADzAAAAqAUA&#10;AAAA&#10;" fillcolor="#feda69 [1944]" stroked="f">
                <v:textbox>
                  <w:txbxContent>
                    <w:p w14:paraId="7FD0D2F0" w14:textId="46044C5A" w:rsidR="00D716EF" w:rsidRPr="001D11AC" w:rsidRDefault="00D716EF" w:rsidP="00D716EF">
                      <w:pPr>
                        <w:jc w:val="both"/>
                        <w:rPr>
                          <w:rFonts w:ascii="Gill Sans MT" w:hAnsi="Gill Sans MT" w:cstheme="minorHAnsi"/>
                          <w:color w:val="204559" w:themeColor="accent1" w:themeShade="80"/>
                          <w:sz w:val="24"/>
                          <w:szCs w:val="24"/>
                        </w:rPr>
                      </w:pPr>
                      <w:r w:rsidRPr="001D11AC">
                        <w:rPr>
                          <w:rFonts w:ascii="Gill Sans MT" w:hAnsi="Gill Sans MT" w:cstheme="minorHAnsi"/>
                          <w:color w:val="204559" w:themeColor="accent1" w:themeShade="80"/>
                          <w:sz w:val="24"/>
                          <w:szCs w:val="24"/>
                        </w:rPr>
                        <w:t>ARTICLE 29</w:t>
                      </w:r>
                    </w:p>
                    <w:p w14:paraId="09394776" w14:textId="77777777" w:rsidR="00D716EF" w:rsidRPr="007C1DB9" w:rsidRDefault="00D716EF" w:rsidP="00D716EF">
                      <w:pPr>
                        <w:jc w:val="both"/>
                        <w:rPr>
                          <w:rFonts w:ascii="Gill Sans MT" w:hAnsi="Gill Sans MT" w:cstheme="minorHAnsi"/>
                          <w:sz w:val="16"/>
                          <w:szCs w:val="16"/>
                        </w:rPr>
                      </w:pPr>
                      <w:r w:rsidRPr="007C1DB9">
                        <w:rPr>
                          <w:rFonts w:ascii="Gill Sans MT" w:hAnsi="Gill Sans MT" w:cstheme="minorHAnsi"/>
                          <w:sz w:val="16"/>
                          <w:szCs w:val="16"/>
                        </w:rPr>
                        <w:t>This states the child’s right to an education that will develop their personality and talents, encourage them to respect their parents as well as their own and other cultures (Welsh Government 2015). There are a number of ways that this can be achieved. Firstly, by remembering that each child has the right to inclusion and participation, the class teacher and key workers role is to listen to the child and encourage them to grow and develop through a holistic approach (Welsh Government 2015 and 2017). This is supported by the Early Years Foundation Phase framework and many of the 7 core aims can be identified to have their roots in the UNCRC as stated by Nutbrown, (2011). One key idea is that by making a child realise that they have a voice, that they can give opinions on the things that will impact their lives, and it will be listened to will give them a feeling of empowerment. This in turn will accelerate their learning and development encouraging them to flourish as individuals (Kanyal, 2014).  Secondly, the role of the key worker and class teacher is not to pass judgement on Emily and her family but to aid, encourage and support them. As professional practitioners they should avoid their own personal opinions or bias, and avoid any stereotyping which may in turn have a negative effect on the family and the best outcome may not be reached as supported by Riddall-Leech, (2008). Lastly, encouraging a range of activities to cover all cultures within a child’s environment which can be greatly achieved through methods of inclusion which bring the community into the setting and to build a community within the setting through social interactions and core common values. Examples have found to be highly beneficial to the children and also the community shown in the Reggio Emilia approach (Malguzzi, 1996 cited in Nutbrown, 2011).</w:t>
                      </w:r>
                    </w:p>
                    <w:p w14:paraId="335E9251" w14:textId="634E183A" w:rsidR="004575D6" w:rsidRDefault="004575D6"/>
                  </w:txbxContent>
                </v:textbox>
                <w10:wrap type="square"/>
              </v:shape>
            </w:pict>
          </mc:Fallback>
        </mc:AlternateContent>
      </w:r>
      <w:r w:rsidR="00901252" w:rsidRPr="00901252">
        <w:rPr>
          <w:rFonts w:ascii="Gill Sans MT" w:hAnsi="Gill Sans MT" w:cstheme="minorHAnsi"/>
          <w:noProof/>
          <w:sz w:val="16"/>
          <w:szCs w:val="16"/>
        </w:rPr>
        <mc:AlternateContent>
          <mc:Choice Requires="wps">
            <w:drawing>
              <wp:anchor distT="45720" distB="45720" distL="114300" distR="114300" simplePos="0" relativeHeight="251651072" behindDoc="0" locked="0" layoutInCell="1" allowOverlap="1" wp14:anchorId="0CA661BF" wp14:editId="5259F8B9">
                <wp:simplePos x="0" y="0"/>
                <wp:positionH relativeFrom="column">
                  <wp:posOffset>-522605</wp:posOffset>
                </wp:positionH>
                <wp:positionV relativeFrom="paragraph">
                  <wp:posOffset>80645</wp:posOffset>
                </wp:positionV>
                <wp:extent cx="3363595" cy="4136390"/>
                <wp:effectExtent l="57150" t="38100" r="46355" b="546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3595" cy="4136390"/>
                        </a:xfrm>
                        <a:prstGeom prst="rect">
                          <a:avLst/>
                        </a:prstGeom>
                        <a:ln w="9525">
                          <a:noFill/>
                          <a:miter lim="800000"/>
                          <a:headEnd/>
                          <a:tailEnd/>
                        </a:ln>
                        <a:effectLst/>
                        <a:scene3d>
                          <a:camera prst="orthographicFront">
                            <a:rot lat="0" lon="0" rev="0"/>
                          </a:camera>
                          <a:lightRig rig="contrasting" dir="t">
                            <a:rot lat="0" lon="0" rev="7800000"/>
                          </a:lightRig>
                        </a:scene3d>
                        <a:sp3d>
                          <a:bevelT w="139700" h="139700"/>
                        </a:sp3d>
                      </wps:spPr>
                      <wps:style>
                        <a:lnRef idx="0">
                          <a:scrgbClr r="0" g="0" b="0"/>
                        </a:lnRef>
                        <a:fillRef idx="1003">
                          <a:schemeClr val="lt1"/>
                        </a:fillRef>
                        <a:effectRef idx="0">
                          <a:scrgbClr r="0" g="0" b="0"/>
                        </a:effectRef>
                        <a:fontRef idx="major"/>
                      </wps:style>
                      <wps:txbx>
                        <w:txbxContent>
                          <w:p w14:paraId="14EC804F" w14:textId="77777777" w:rsidR="00ED2134" w:rsidRPr="006479AF" w:rsidRDefault="00ED2134" w:rsidP="00ED2134">
                            <w:pPr>
                              <w:rPr>
                                <w:rFonts w:ascii="Gill Sans MT" w:hAnsi="Gill Sans MT" w:cstheme="minorHAnsi"/>
                                <w:color w:val="204559" w:themeColor="accent1" w:themeShade="80"/>
                                <w:sz w:val="24"/>
                                <w:szCs w:val="24"/>
                              </w:rPr>
                            </w:pPr>
                            <w:r w:rsidRPr="006479AF">
                              <w:rPr>
                                <w:rFonts w:ascii="Gill Sans MT" w:hAnsi="Gill Sans MT" w:cstheme="minorHAnsi"/>
                                <w:color w:val="204559" w:themeColor="accent1" w:themeShade="80"/>
                                <w:sz w:val="24"/>
                                <w:szCs w:val="24"/>
                              </w:rPr>
                              <w:t>ARTICLE 3</w:t>
                            </w:r>
                          </w:p>
                          <w:p w14:paraId="5003072D" w14:textId="77777777" w:rsidR="00ED2134" w:rsidRPr="00740495" w:rsidRDefault="00ED2134" w:rsidP="00ED2134">
                            <w:pPr>
                              <w:jc w:val="both"/>
                              <w:rPr>
                                <w:rFonts w:ascii="Gill Sans MT" w:hAnsi="Gill Sans MT" w:cstheme="minorHAnsi"/>
                                <w:sz w:val="14"/>
                                <w:szCs w:val="14"/>
                              </w:rPr>
                            </w:pPr>
                            <w:r w:rsidRPr="00740495">
                              <w:rPr>
                                <w:rFonts w:ascii="Gill Sans MT" w:hAnsi="Gill Sans MT" w:cstheme="minorHAnsi"/>
                                <w:sz w:val="14"/>
                                <w:szCs w:val="14"/>
                              </w:rPr>
                              <w:t xml:space="preserve">Let us begin by examining Article 3 in more detail, taking into consideration the scenario of the unsettled child at a Nursery class and the family that care for Emily. As suggested by Riddall-Leech the need for further support for Emily and her family was rightly recognised by the class teacher and LSA/key worker. They had a professional responsibility to investigate further and by following the UNCRC Article 3 to work towards what they considered to be best for the child (Welsh Government 2015). In this case it was to initially to help Emily with her separation anxiety by building on positive relationships within the school setting and to meet her emotional needs (Bowlby, cited in Riddel-Leech, 2008) This was done by recognising the benefits of a key worker system, argued by Elfer et al. (2003) cited in Nutbrown, (2011) to be overwhelming and should not be avoided. This will encourage Emily to develop a close emotional bond and build trust and become more secure, and to implement that through getting to know the child and listening to her likes, dislikes and following gestures and cues by building on the relationship with the child. This can be developed through play and activities encouraged by the zone of proximal development and social interactions (Vygotsky, cited in Riddall-Leech, 2008). Arguments suggest (Moran, Jacobs, Bunn and Bifulco, 2006) that a multi-agency approach and parental involvement (Nutbrown, 2011) is needed to work towards what is best for a child and there is now a strong Government policy to work in a multi-agency method known as the Social Services and Well-being (Wales) Act 2014 which came into force in 2016 (Drakeford, Welsh Government, 2015). The teacher was able to extend this through communicating with other staff members, agencies outside of the school team, (health visitor) and communicating with the parent or carer, in this scenario, a grandparent. Best practice is through both formal and informal talks, as suggested by Nutbrown, (2011) keeping in mind the benefit of early intervention and parent involvement to realise the best outcome for the child. Studies by Bronfenbrenner, (1974) cited in Nutbrown, (2008) support this proving a better long-term impact which is why a parent class and family centre for extra support was suggested. </w:t>
                            </w:r>
                          </w:p>
                          <w:p w14:paraId="7BF72AF7" w14:textId="410E2166" w:rsidR="00901252" w:rsidRDefault="009012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661BF" id="_x0000_s1032" type="#_x0000_t202" style="position:absolute;left:0;text-align:left;margin-left:-41.15pt;margin-top:6.35pt;width:264.85pt;height:325.7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oehzgIAANIFAAAOAAAAZHJzL2Uyb0RvYy54bWysVNtu2zAMfR+wfxD0vtq5tY1Rp+jadRjQ&#10;XdB2H6DIcqxNFj1KjZN+/SjJcYMN2IBheQgkizwizznUxeWuNWyr0GmwJZ+c5JwpK6HSdlPyr4+3&#10;b845c17YShiwquR75fjl6vWri74r1BQaMJVCRiDWFX1X8sb7rsgyJxvVCncCnbJ0WAO2wtMWN1mF&#10;oif01mTTPD/NesCqQ5DKOfp6kw75KuLXtZL+c1075ZkpOdXm4z/G/3X4z1YXotig6BothzLEP1TR&#10;Cm3p0hHqRnjBnlD/BtVqieCg9icS2gzqWksVe6BuJvkv3Tw0olOxFyLHdSNN7v/Byk/bL8h0VfI5&#10;Z1a0JNGj2nn2FnZsGtjpO1dQ0ENHYX5Hn0nl2Knr7kB+d8zCdSPsRl0hQt8oUVF1k5CZHaUmHBdA&#10;1v1HqOga8eQhAu1qbAN1RAYjdFJpPyoTSpH0cTY7nS2WC84knc0ntFtG7TJRHNI7dP69gpaFRcmR&#10;pI/wYnvnfChHFIeQcJuxrC/5cjFdxCgLt9qY6IZWe7Kk0W3Jz/PwSyYJrb2zVQzxQpu0JlRjA56K&#10;ZktXicJJZdWsCgeSSEUxVAXoGxjsdotgU4kI5E+RvEljEjlAtR1YoCsSRixbbxp/rzcMNQ2YJAQU&#10;zpPzOas0+fovgGcvHYXKB7BIzlHJrkulr9VWmcfA02S2PCMiWDMuE6MpMiodxB1k9nujEsf3qiZz&#10;RVXDBydxs742yNIEUgeEeZjDSCUlhMCaxBhzJ3k+iyLFV0GF/K2geTY++WwMD5lJhzE3HxL/fO+Y&#10;FO8mUsf8VnwDHN3sUmfB2H633sW5mR2mZA3VnvxNYsa26FGkRQP4zFlPD0zJ3Y8ngYoz88HSjCwn&#10;83l4keJmvjib0gaPT9bHJ8JKggr6srS89pHDULCFK5qlWkeXh9pSJcME0sMR9R1cF16m432MenmK&#10;Vz8BAAD//wMAUEsDBBQABgAIAAAAIQDcSKo64AAAAAoBAAAPAAAAZHJzL2Rvd25yZXYueG1sTI/L&#10;TsMwEEX3SPyDNUjsWichpFWIU/EQYlMJUZCydZNpHIjHaey26d8zXcFydI/uPVOsJtuLI46+c6Qg&#10;nkcgkGrXdNQq+Pp8nS1B+KCp0b0jVHBGD6vy+qrQeeNO9IHHTWgFl5DPtQITwpBL6WuDVvu5G5A4&#10;27nR6sDn2Mpm1Ccut71MoiiTVnfEC0YP+Gyw/tkcLI+sqyp+v1+TedunuGvppXrafyt1ezM9PoAI&#10;OIU/GC76rA4lO23dgRovegWzZXLHKAfJAgQDabpIQWwVZFkagywL+f+F8hcAAP//AwBQSwECLQAU&#10;AAYACAAAACEAtoM4kv4AAADhAQAAEwAAAAAAAAAAAAAAAAAAAAAAW0NvbnRlbnRfVHlwZXNdLnht&#10;bFBLAQItABQABgAIAAAAIQA4/SH/1gAAAJQBAAALAAAAAAAAAAAAAAAAAC8BAABfcmVscy8ucmVs&#10;c1BLAQItABQABgAIAAAAIQB20oehzgIAANIFAAAOAAAAAAAAAAAAAAAAAC4CAABkcnMvZTJvRG9j&#10;LnhtbFBLAQItABQABgAIAAAAIQDcSKo64AAAAAoBAAAPAAAAAAAAAAAAAAAAACgFAABkcnMvZG93&#10;bnJldi54bWxQSwUGAAAAAAQABADzAAAANQYAAAAA&#10;" fillcolor="white [3121]" stroked="f">
                <v:fill color2="#ccc [2561]" rotate="t" focusposition=".5,36045f" focussize="-.75,-36045f" focus="100%" type="gradientRadial"/>
                <v:textbox>
                  <w:txbxContent>
                    <w:p w14:paraId="14EC804F" w14:textId="77777777" w:rsidR="00ED2134" w:rsidRPr="006479AF" w:rsidRDefault="00ED2134" w:rsidP="00ED2134">
                      <w:pPr>
                        <w:rPr>
                          <w:rFonts w:ascii="Gill Sans MT" w:hAnsi="Gill Sans MT" w:cstheme="minorHAnsi"/>
                          <w:color w:val="204559" w:themeColor="accent1" w:themeShade="80"/>
                          <w:sz w:val="24"/>
                          <w:szCs w:val="24"/>
                        </w:rPr>
                      </w:pPr>
                      <w:r w:rsidRPr="006479AF">
                        <w:rPr>
                          <w:rFonts w:ascii="Gill Sans MT" w:hAnsi="Gill Sans MT" w:cstheme="minorHAnsi"/>
                          <w:color w:val="204559" w:themeColor="accent1" w:themeShade="80"/>
                          <w:sz w:val="24"/>
                          <w:szCs w:val="24"/>
                        </w:rPr>
                        <w:t>ARTICLE 3</w:t>
                      </w:r>
                    </w:p>
                    <w:p w14:paraId="5003072D" w14:textId="77777777" w:rsidR="00ED2134" w:rsidRPr="00740495" w:rsidRDefault="00ED2134" w:rsidP="00ED2134">
                      <w:pPr>
                        <w:jc w:val="both"/>
                        <w:rPr>
                          <w:rFonts w:ascii="Gill Sans MT" w:hAnsi="Gill Sans MT" w:cstheme="minorHAnsi"/>
                          <w:sz w:val="14"/>
                          <w:szCs w:val="14"/>
                        </w:rPr>
                      </w:pPr>
                      <w:r w:rsidRPr="00740495">
                        <w:rPr>
                          <w:rFonts w:ascii="Gill Sans MT" w:hAnsi="Gill Sans MT" w:cstheme="minorHAnsi"/>
                          <w:sz w:val="14"/>
                          <w:szCs w:val="14"/>
                        </w:rPr>
                        <w:t xml:space="preserve">Let us begin by examining Article 3 in more detail, taking into consideration the scenario of the unsettled child at a Nursery class and the family that care for Emily. As suggested by Riddall-Leech the need for further support for Emily and her family was rightly recognised by the class teacher and LSA/key worker. They had a professional responsibility to investigate further and by following the UNCRC Article 3 to work towards what they considered to be best for the child (Welsh Government 2015). In this case it was to initially to help Emily with her separation anxiety by building on positive relationships within the school setting and to meet her emotional needs (Bowlby, cited in Riddel-Leech, 2008) This was done by recognising the benefits of a key worker system, argued by Elfer et al. (2003) cited in Nutbrown, (2011) to be overwhelming and should not be avoided. This will encourage Emily to develop a close emotional bond and build trust and become more secure, and to implement that through getting to know the child and listening to her likes, dislikes and following gestures and cues by building on the relationship with the child. This can be developed through play and activities encouraged by the zone of proximal development and social interactions (Vygotsky, cited in Riddall-Leech, 2008). Arguments suggest (Moran, Jacobs, Bunn and Bifulco, 2006) that a multi-agency approach and parental involvement (Nutbrown, 2011) is needed to work towards what is best for a child and there is now a strong Government policy to work in a multi-agency method known as the Social Services and Well-being (Wales) Act 2014 which came into force in 2016 (Drakeford, Welsh Government, 2015). The teacher was able to extend this through communicating with other staff members, agencies outside of the school team, (health visitor) and communicating with the parent or carer, in this scenario, a grandparent. Best practice is through both formal and informal talks, as suggested by Nutbrown, (2011) keeping in mind the benefit of early intervention and parent involvement to realise the best outcome for the child. Studies by Bronfenbrenner, (1974) cited in Nutbrown, (2008) support this proving a better long-term impact which is why a parent class and family centre for extra support was suggested. </w:t>
                      </w:r>
                    </w:p>
                    <w:p w14:paraId="7BF72AF7" w14:textId="410E2166" w:rsidR="00901252" w:rsidRDefault="00901252"/>
                  </w:txbxContent>
                </v:textbox>
                <w10:wrap type="square"/>
              </v:shape>
            </w:pict>
          </mc:Fallback>
        </mc:AlternateContent>
      </w:r>
    </w:p>
    <w:p w14:paraId="582ED745" w14:textId="465EC9B4" w:rsidR="003C7151" w:rsidRPr="00195E32" w:rsidRDefault="003C7151" w:rsidP="00195E32">
      <w:pPr>
        <w:jc w:val="both"/>
        <w:rPr>
          <w:rFonts w:ascii="Gill Sans MT" w:hAnsi="Gill Sans MT" w:cstheme="minorHAnsi"/>
          <w:sz w:val="16"/>
          <w:szCs w:val="16"/>
        </w:rPr>
      </w:pPr>
      <w:bookmarkStart w:id="2" w:name="_GoBack"/>
      <w:bookmarkEnd w:id="2"/>
      <w:r w:rsidRPr="003119FC">
        <w:rPr>
          <w:rFonts w:ascii="Arial" w:hAnsi="Arial" w:cs="Arial"/>
          <w:sz w:val="28"/>
          <w:szCs w:val="28"/>
        </w:rPr>
        <w:lastRenderedPageBreak/>
        <w:t xml:space="preserve">Briefing paper </w:t>
      </w:r>
    </w:p>
    <w:p w14:paraId="18054491" w14:textId="77777777" w:rsidR="003C7151" w:rsidRPr="003119FC" w:rsidRDefault="003C7151" w:rsidP="003C7151">
      <w:pPr>
        <w:rPr>
          <w:rFonts w:ascii="Arial" w:hAnsi="Arial" w:cs="Arial"/>
          <w:b/>
          <w:sz w:val="28"/>
          <w:szCs w:val="28"/>
        </w:rPr>
      </w:pPr>
      <w:r w:rsidRPr="003119FC">
        <w:rPr>
          <w:rFonts w:ascii="Arial" w:hAnsi="Arial" w:cs="Arial"/>
          <w:b/>
          <w:sz w:val="28"/>
          <w:szCs w:val="28"/>
        </w:rPr>
        <w:t>Reference List</w:t>
      </w:r>
    </w:p>
    <w:p w14:paraId="1D2421A1" w14:textId="77777777" w:rsidR="003C7151" w:rsidRDefault="003C7151" w:rsidP="003C7151">
      <w:pPr>
        <w:rPr>
          <w:rFonts w:ascii="Arial" w:hAnsi="Arial" w:cs="Arial"/>
          <w:sz w:val="24"/>
          <w:szCs w:val="24"/>
        </w:rPr>
      </w:pPr>
      <w:r>
        <w:rPr>
          <w:rFonts w:ascii="Arial" w:hAnsi="Arial" w:cs="Arial"/>
          <w:sz w:val="24"/>
          <w:szCs w:val="24"/>
        </w:rPr>
        <w:t>Child’s Commissioner for Wales (2001) ‘</w:t>
      </w:r>
      <w:r w:rsidRPr="00B817C6">
        <w:rPr>
          <w:rFonts w:ascii="Arial" w:hAnsi="Arial" w:cs="Arial"/>
          <w:sz w:val="24"/>
          <w:szCs w:val="24"/>
        </w:rPr>
        <w:t>Powers Paper’</w:t>
      </w:r>
      <w:r>
        <w:rPr>
          <w:rFonts w:ascii="Arial" w:hAnsi="Arial" w:cs="Arial"/>
          <w:i/>
          <w:sz w:val="24"/>
          <w:szCs w:val="24"/>
        </w:rPr>
        <w:t xml:space="preserve"> </w:t>
      </w:r>
      <w:hyperlink r:id="rId8" w:history="1">
        <w:r w:rsidRPr="006A45C8">
          <w:rPr>
            <w:rStyle w:val="Hyperlink"/>
            <w:rFonts w:ascii="Arial" w:hAnsi="Arial" w:cs="Arial"/>
            <w:sz w:val="24"/>
            <w:szCs w:val="24"/>
          </w:rPr>
          <w:t>https://www.childcomwales.org.uk/wp-content/uploads/2017/10/CCfWPowersPaper_Final_E.pdf</w:t>
        </w:r>
      </w:hyperlink>
      <w:r>
        <w:rPr>
          <w:rFonts w:ascii="Arial" w:hAnsi="Arial" w:cs="Arial"/>
          <w:sz w:val="24"/>
          <w:szCs w:val="24"/>
        </w:rPr>
        <w:t xml:space="preserve"> [Accessed:3rd December 2017]</w:t>
      </w:r>
    </w:p>
    <w:p w14:paraId="0E2AE4C0" w14:textId="77777777" w:rsidR="003C7151" w:rsidRPr="00016740" w:rsidRDefault="003C7151" w:rsidP="003C7151">
      <w:pPr>
        <w:rPr>
          <w:rFonts w:ascii="Arial" w:hAnsi="Arial" w:cs="Arial"/>
          <w:sz w:val="24"/>
          <w:szCs w:val="24"/>
        </w:rPr>
      </w:pPr>
      <w:r>
        <w:rPr>
          <w:rFonts w:ascii="Arial" w:hAnsi="Arial" w:cs="Arial"/>
          <w:sz w:val="24"/>
          <w:szCs w:val="24"/>
        </w:rPr>
        <w:t xml:space="preserve">Drakeford, M. (2015) ‘ Social Services and Well-being (Wales) Act 2014’ </w:t>
      </w:r>
      <w:r>
        <w:rPr>
          <w:rFonts w:ascii="Arial" w:hAnsi="Arial" w:cs="Arial"/>
          <w:i/>
          <w:sz w:val="24"/>
          <w:szCs w:val="24"/>
        </w:rPr>
        <w:t xml:space="preserve">Welsh Government </w:t>
      </w:r>
      <w:hyperlink r:id="rId9" w:history="1">
        <w:r w:rsidRPr="00710AF5">
          <w:rPr>
            <w:rStyle w:val="Hyperlink"/>
            <w:rFonts w:ascii="Arial" w:hAnsi="Arial" w:cs="Arial"/>
            <w:sz w:val="24"/>
            <w:szCs w:val="24"/>
          </w:rPr>
          <w:t>http://gov.wales/about/cabinet/cabinetstatements/previous-administration/2015/childrenyoungpeople/?lang=en</w:t>
        </w:r>
      </w:hyperlink>
      <w:r>
        <w:rPr>
          <w:rFonts w:ascii="Arial" w:hAnsi="Arial" w:cs="Arial"/>
          <w:sz w:val="24"/>
          <w:szCs w:val="24"/>
        </w:rPr>
        <w:t xml:space="preserve"> [Accessed:4/12/2017]</w:t>
      </w:r>
    </w:p>
    <w:p w14:paraId="1E964343"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r>
        <w:rPr>
          <w:rStyle w:val="normaltextrun"/>
          <w:rFonts w:ascii="Arial" w:hAnsi="Arial" w:cs="Arial"/>
          <w:color w:val="000000"/>
          <w:lang w:val="en-US"/>
        </w:rPr>
        <w:t xml:space="preserve">Kenyal, M. (ed.) (2014) </w:t>
      </w:r>
      <w:r w:rsidRPr="00B817C6">
        <w:rPr>
          <w:rStyle w:val="normaltextrun"/>
          <w:rFonts w:ascii="Arial" w:hAnsi="Arial" w:cs="Arial"/>
          <w:i/>
          <w:color w:val="000000"/>
          <w:lang w:val="en-US"/>
        </w:rPr>
        <w:t>Children’s Rights 0-8’ Promoting participation in education and care.</w:t>
      </w:r>
      <w:r>
        <w:rPr>
          <w:rStyle w:val="normaltextrun"/>
          <w:rFonts w:ascii="Arial" w:hAnsi="Arial" w:cs="Arial"/>
          <w:color w:val="000000"/>
          <w:lang w:val="en-US"/>
        </w:rPr>
        <w:t xml:space="preserve"> Abingdon: Routledge</w:t>
      </w:r>
    </w:p>
    <w:p w14:paraId="059F2CF2"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468BFDF4" w14:textId="77777777" w:rsidR="003C7151" w:rsidRPr="006C406A" w:rsidRDefault="003C7151" w:rsidP="003C7151">
      <w:pPr>
        <w:rPr>
          <w:rFonts w:ascii="Arial" w:hAnsi="Arial" w:cs="Arial"/>
          <w:sz w:val="24"/>
          <w:szCs w:val="24"/>
        </w:rPr>
      </w:pPr>
      <w:r>
        <w:rPr>
          <w:rFonts w:ascii="Arial" w:hAnsi="Arial" w:cs="Arial"/>
          <w:sz w:val="24"/>
          <w:szCs w:val="24"/>
        </w:rPr>
        <w:t xml:space="preserve">Moran, P. Jacobs, C. Bunn, A. Bifulco, A. (2006) ‘Multi-agency working: implications for an early intervention social work team. </w:t>
      </w:r>
      <w:r>
        <w:rPr>
          <w:rFonts w:ascii="Arial" w:hAnsi="Arial" w:cs="Arial"/>
          <w:i/>
          <w:sz w:val="24"/>
          <w:szCs w:val="24"/>
        </w:rPr>
        <w:t xml:space="preserve">Child and Family Social Work vol. 12 Issue 2 May 2007 p143-151. </w:t>
      </w:r>
      <w:r>
        <w:rPr>
          <w:rFonts w:ascii="Arial" w:hAnsi="Arial" w:cs="Arial"/>
          <w:sz w:val="24"/>
          <w:szCs w:val="24"/>
        </w:rPr>
        <w:t xml:space="preserve"> </w:t>
      </w:r>
      <w:hyperlink r:id="rId10" w:history="1">
        <w:r w:rsidRPr="00710AF5">
          <w:rPr>
            <w:rStyle w:val="Hyperlink"/>
            <w:rFonts w:ascii="Arial" w:hAnsi="Arial" w:cs="Arial"/>
            <w:sz w:val="24"/>
            <w:szCs w:val="24"/>
          </w:rPr>
          <w:t>http://onlinelibrary.wiley.com/doi/10.1111/j.1365-2206.2006.00452.x/full</w:t>
        </w:r>
      </w:hyperlink>
      <w:r>
        <w:rPr>
          <w:rFonts w:ascii="Arial" w:hAnsi="Arial" w:cs="Arial"/>
          <w:sz w:val="24"/>
          <w:szCs w:val="24"/>
        </w:rPr>
        <w:t xml:space="preserve"> [Accessed:4/12/2017]</w:t>
      </w:r>
    </w:p>
    <w:p w14:paraId="039A62C5"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54CBCCF9"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r>
        <w:rPr>
          <w:rStyle w:val="normaltextrun"/>
          <w:rFonts w:ascii="Arial" w:hAnsi="Arial" w:cs="Arial"/>
          <w:color w:val="000000"/>
          <w:lang w:val="en-US"/>
        </w:rPr>
        <w:t xml:space="preserve">Nutbrown, C. (2014) </w:t>
      </w:r>
      <w:r w:rsidRPr="00B817C6">
        <w:rPr>
          <w:rStyle w:val="normaltextrun"/>
          <w:rFonts w:ascii="Arial" w:hAnsi="Arial" w:cs="Arial"/>
          <w:i/>
          <w:color w:val="000000"/>
          <w:lang w:val="en-US"/>
        </w:rPr>
        <w:t>Key Concepts in Early Years, Education and Care</w:t>
      </w:r>
      <w:r>
        <w:rPr>
          <w:rStyle w:val="normaltextrun"/>
          <w:rFonts w:ascii="Arial" w:hAnsi="Arial" w:cs="Arial"/>
          <w:color w:val="000000"/>
          <w:lang w:val="en-US"/>
        </w:rPr>
        <w:t>. 2</w:t>
      </w:r>
      <w:r w:rsidRPr="001F3FF2">
        <w:rPr>
          <w:rStyle w:val="normaltextrun"/>
          <w:rFonts w:ascii="Arial" w:hAnsi="Arial" w:cs="Arial"/>
          <w:color w:val="000000"/>
          <w:vertAlign w:val="superscript"/>
          <w:lang w:val="en-US"/>
        </w:rPr>
        <w:t>nd</w:t>
      </w:r>
      <w:r>
        <w:rPr>
          <w:rStyle w:val="normaltextrun"/>
          <w:rFonts w:ascii="Arial" w:hAnsi="Arial" w:cs="Arial"/>
          <w:color w:val="000000"/>
          <w:lang w:val="en-US"/>
        </w:rPr>
        <w:t xml:space="preserve"> edn. London: SAGE Publications Ltd. </w:t>
      </w:r>
    </w:p>
    <w:p w14:paraId="29834925"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2C99DE5E"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r>
        <w:rPr>
          <w:rStyle w:val="normaltextrun"/>
          <w:rFonts w:ascii="Arial" w:hAnsi="Arial" w:cs="Arial"/>
          <w:color w:val="000000"/>
          <w:lang w:val="en-US"/>
        </w:rPr>
        <w:t xml:space="preserve">Pen Green, (“2016) ‘Pen Green Centre for Children and their Families’ </w:t>
      </w:r>
      <w:hyperlink r:id="rId11" w:history="1">
        <w:r w:rsidRPr="00710AF5">
          <w:rPr>
            <w:rStyle w:val="Hyperlink"/>
            <w:rFonts w:ascii="Arial" w:hAnsi="Arial" w:cs="Arial"/>
            <w:lang w:val="en-US"/>
          </w:rPr>
          <w:t>http://integrated.pengreen.org/</w:t>
        </w:r>
      </w:hyperlink>
      <w:r>
        <w:rPr>
          <w:rStyle w:val="normaltextrun"/>
          <w:rFonts w:ascii="Arial" w:hAnsi="Arial" w:cs="Arial"/>
          <w:color w:val="000000"/>
          <w:lang w:val="en-US"/>
        </w:rPr>
        <w:t xml:space="preserve"> [Accessed: 2/12/2017]</w:t>
      </w:r>
    </w:p>
    <w:p w14:paraId="25F49265"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32A0E2CA" w14:textId="77777777" w:rsidR="003C7151" w:rsidRPr="002B3DDB" w:rsidRDefault="003C7151" w:rsidP="003C7151">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color w:val="000000"/>
          <w:lang w:val="en-US"/>
        </w:rPr>
        <w:t xml:space="preserve">Riddall-Leech, S. (2008). </w:t>
      </w:r>
      <w:r>
        <w:rPr>
          <w:rStyle w:val="normaltextrun"/>
          <w:rFonts w:ascii="Arial" w:hAnsi="Arial" w:cs="Arial"/>
          <w:i/>
          <w:color w:val="000000"/>
          <w:lang w:val="en-US"/>
        </w:rPr>
        <w:t xml:space="preserve">How to Observe Children. </w:t>
      </w:r>
      <w:r w:rsidRPr="002B3DDB">
        <w:rPr>
          <w:rStyle w:val="normaltextrun"/>
          <w:rFonts w:ascii="Arial" w:eastAsiaTheme="majorEastAsia" w:hAnsi="Arial" w:cs="Arial"/>
          <w:color w:val="000000"/>
          <w:lang w:val="en-US"/>
        </w:rPr>
        <w:t>Harlow: Heinemann, Pearson Education Ltd. </w:t>
      </w:r>
      <w:r w:rsidRPr="002B3DDB">
        <w:rPr>
          <w:rStyle w:val="eop"/>
          <w:rFonts w:ascii="Arial" w:eastAsiaTheme="minorEastAsia" w:hAnsi="Arial" w:cs="Arial"/>
        </w:rPr>
        <w:t> </w:t>
      </w:r>
    </w:p>
    <w:p w14:paraId="61293EC4"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0659C7D0"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r>
        <w:rPr>
          <w:rStyle w:val="normaltextrun"/>
          <w:rFonts w:ascii="Arial" w:hAnsi="Arial" w:cs="Arial"/>
          <w:color w:val="000000"/>
          <w:lang w:val="en-US"/>
        </w:rPr>
        <w:t xml:space="preserve">The United Nations, (1989) ‘Convention on the Rights of the Child (UNCRC)’. London: Unicef UK </w:t>
      </w:r>
      <w:hyperlink r:id="rId12" w:history="1">
        <w:r w:rsidRPr="006A45C8">
          <w:rPr>
            <w:rStyle w:val="Hyperlink"/>
            <w:rFonts w:ascii="Arial" w:hAnsi="Arial" w:cs="Arial"/>
            <w:lang w:val="en-US"/>
          </w:rPr>
          <w:t>https://downloads.unicef.org.uk/wp-content/uploads/2010/05/UNCRC_PRESS200910web.pdf?_ga=2.11119728.515136375.1512305714-2094256912.1511957216</w:t>
        </w:r>
      </w:hyperlink>
      <w:r>
        <w:rPr>
          <w:rStyle w:val="normaltextrun"/>
          <w:rFonts w:ascii="Arial" w:hAnsi="Arial" w:cs="Arial"/>
          <w:color w:val="000000"/>
          <w:lang w:val="en-US"/>
        </w:rPr>
        <w:t xml:space="preserve"> [Accessed: 3/12/2017]</w:t>
      </w:r>
    </w:p>
    <w:p w14:paraId="3D532B8A"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3ABA10B8"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r>
        <w:rPr>
          <w:rStyle w:val="normaltextrun"/>
          <w:rFonts w:ascii="Arial" w:hAnsi="Arial" w:cs="Arial"/>
          <w:color w:val="000000"/>
          <w:lang w:val="en-US"/>
        </w:rPr>
        <w:t xml:space="preserve">Unicef UK (date unknown) ‘How we Protect Children’s Rights with the UN Convention and the Rights of the Child’. </w:t>
      </w:r>
      <w:hyperlink r:id="rId13" w:history="1">
        <w:r w:rsidRPr="006A45C8">
          <w:rPr>
            <w:rStyle w:val="Hyperlink"/>
            <w:rFonts w:ascii="Arial" w:hAnsi="Arial" w:cs="Arial"/>
            <w:lang w:val="en-US"/>
          </w:rPr>
          <w:t>https://www.unicef.org.uk/what-we-do/un-convention-child-rights/</w:t>
        </w:r>
      </w:hyperlink>
      <w:r>
        <w:rPr>
          <w:rStyle w:val="normaltextrun"/>
          <w:rFonts w:ascii="Arial" w:hAnsi="Arial" w:cs="Arial"/>
          <w:color w:val="000000"/>
          <w:lang w:val="en-US"/>
        </w:rPr>
        <w:t xml:space="preserve"> [Accessed: 28/11/2017] </w:t>
      </w:r>
    </w:p>
    <w:p w14:paraId="0F20368B" w14:textId="77777777" w:rsidR="003C7151" w:rsidRDefault="003C7151" w:rsidP="003C7151">
      <w:pPr>
        <w:pStyle w:val="paragraph"/>
        <w:spacing w:before="0" w:beforeAutospacing="0" w:after="0" w:afterAutospacing="0"/>
        <w:jc w:val="both"/>
        <w:textAlignment w:val="baseline"/>
        <w:rPr>
          <w:rStyle w:val="normaltextrun"/>
          <w:rFonts w:ascii="Arial" w:hAnsi="Arial" w:cs="Arial"/>
          <w:color w:val="000000"/>
          <w:lang w:val="en-US"/>
        </w:rPr>
      </w:pPr>
    </w:p>
    <w:p w14:paraId="61D921D9" w14:textId="77777777" w:rsidR="003C7151" w:rsidRPr="001F3FF2" w:rsidRDefault="003C7151" w:rsidP="003C7151">
      <w:pPr>
        <w:pStyle w:val="paragraph"/>
        <w:spacing w:before="0" w:beforeAutospacing="0" w:after="0" w:afterAutospacing="0"/>
        <w:jc w:val="both"/>
        <w:textAlignment w:val="baseline"/>
        <w:rPr>
          <w:rStyle w:val="eop"/>
          <w:rFonts w:eastAsiaTheme="majorEastAsia"/>
        </w:rPr>
      </w:pPr>
      <w:r>
        <w:rPr>
          <w:rStyle w:val="normaltextrun"/>
          <w:rFonts w:ascii="Arial" w:hAnsi="Arial" w:cs="Arial"/>
          <w:color w:val="000000"/>
          <w:lang w:val="en-US"/>
        </w:rPr>
        <w:t>Welsh Government, (2015) </w:t>
      </w:r>
      <w:r>
        <w:rPr>
          <w:rFonts w:ascii="Arial" w:hAnsi="Arial" w:cs="Arial"/>
          <w:i/>
          <w:iCs/>
        </w:rPr>
        <w:t>A</w:t>
      </w:r>
      <w:r>
        <w:rPr>
          <w:i/>
          <w:iCs/>
        </w:rPr>
        <w:t xml:space="preserve"> </w:t>
      </w:r>
      <w:r w:rsidRPr="00016263">
        <w:rPr>
          <w:rFonts w:ascii="Arial" w:hAnsi="Arial" w:cs="Arial"/>
          <w:i/>
          <w:iCs/>
        </w:rPr>
        <w:t>Summary of The United Nations Convention on the Rights of the Child.  </w:t>
      </w:r>
      <w:r w:rsidRPr="00016263">
        <w:rPr>
          <w:rFonts w:ascii="Arial" w:hAnsi="Arial" w:cs="Arial"/>
        </w:rPr>
        <w:t>Cro</w:t>
      </w:r>
      <w:r>
        <w:rPr>
          <w:rFonts w:ascii="Arial" w:hAnsi="Arial" w:cs="Arial"/>
        </w:rPr>
        <w:t>wn Copyright</w:t>
      </w:r>
      <w:r w:rsidRPr="00016263">
        <w:rPr>
          <w:rStyle w:val="eop"/>
          <w:rFonts w:ascii="Arial" w:eastAsiaTheme="majorEastAsia" w:hAnsi="Arial" w:cs="Arial"/>
        </w:rPr>
        <w:t> </w:t>
      </w:r>
    </w:p>
    <w:p w14:paraId="61F47A3D" w14:textId="77777777" w:rsidR="003C7151" w:rsidRPr="006C406A" w:rsidRDefault="003C7151" w:rsidP="003C7151">
      <w:pPr>
        <w:rPr>
          <w:rFonts w:ascii="Arial" w:hAnsi="Arial" w:cs="Arial"/>
          <w:sz w:val="24"/>
          <w:szCs w:val="24"/>
        </w:rPr>
      </w:pPr>
    </w:p>
    <w:p w14:paraId="7B027263" w14:textId="77777777" w:rsidR="003C7151" w:rsidRDefault="003C7151" w:rsidP="003C7151">
      <w:pPr>
        <w:rPr>
          <w:rFonts w:ascii="Arial" w:hAnsi="Arial" w:cs="Arial"/>
          <w:sz w:val="24"/>
          <w:szCs w:val="24"/>
        </w:rPr>
      </w:pPr>
      <w:r w:rsidRPr="006C406A">
        <w:rPr>
          <w:rFonts w:ascii="Arial" w:hAnsi="Arial" w:cs="Arial"/>
          <w:sz w:val="24"/>
          <w:szCs w:val="24"/>
        </w:rPr>
        <w:t>Welsh Government (2015)</w:t>
      </w:r>
      <w:r>
        <w:rPr>
          <w:rFonts w:ascii="Arial" w:hAnsi="Arial" w:cs="Arial"/>
          <w:sz w:val="24"/>
          <w:szCs w:val="24"/>
        </w:rPr>
        <w:t>.</w:t>
      </w:r>
      <w:r w:rsidRPr="006C406A">
        <w:rPr>
          <w:rFonts w:ascii="Arial" w:hAnsi="Arial" w:cs="Arial"/>
          <w:i/>
          <w:sz w:val="24"/>
          <w:szCs w:val="24"/>
        </w:rPr>
        <w:t xml:space="preserve"> </w:t>
      </w:r>
      <w:r>
        <w:rPr>
          <w:rFonts w:ascii="Arial" w:hAnsi="Arial" w:cs="Arial"/>
          <w:sz w:val="24"/>
          <w:szCs w:val="24"/>
        </w:rPr>
        <w:t>‘</w:t>
      </w:r>
      <w:r w:rsidRPr="00B817C6">
        <w:rPr>
          <w:rFonts w:ascii="Arial" w:hAnsi="Arial" w:cs="Arial"/>
          <w:sz w:val="24"/>
          <w:szCs w:val="24"/>
        </w:rPr>
        <w:t>United Nations Convention on the Rights of the Child</w:t>
      </w:r>
      <w:r>
        <w:rPr>
          <w:rFonts w:ascii="Arial" w:hAnsi="Arial" w:cs="Arial"/>
          <w:sz w:val="24"/>
          <w:szCs w:val="24"/>
        </w:rPr>
        <w:t>’</w:t>
      </w:r>
      <w:r w:rsidRPr="006C406A">
        <w:rPr>
          <w:rFonts w:ascii="Arial" w:hAnsi="Arial" w:cs="Arial"/>
          <w:sz w:val="24"/>
          <w:szCs w:val="24"/>
        </w:rPr>
        <w:t xml:space="preserve"> </w:t>
      </w:r>
      <w:hyperlink r:id="rId14" w:history="1">
        <w:r w:rsidRPr="00C64063">
          <w:rPr>
            <w:rStyle w:val="Hyperlink"/>
            <w:rFonts w:ascii="Arial" w:hAnsi="Arial" w:cs="Arial"/>
            <w:sz w:val="24"/>
            <w:szCs w:val="24"/>
          </w:rPr>
          <w:t>http://gov.wales/topics/people-and-communities/people/children-and-young-people/rights/uncrc/?lang=en</w:t>
        </w:r>
      </w:hyperlink>
      <w:r>
        <w:rPr>
          <w:rFonts w:ascii="Arial" w:hAnsi="Arial" w:cs="Arial"/>
          <w:sz w:val="24"/>
          <w:szCs w:val="24"/>
        </w:rPr>
        <w:t xml:space="preserve"> [Accessed: 28/11/17]</w:t>
      </w:r>
    </w:p>
    <w:p w14:paraId="27EB4650" w14:textId="77777777" w:rsidR="003C7151" w:rsidRDefault="003C7151" w:rsidP="003C7151">
      <w:pPr>
        <w:rPr>
          <w:rFonts w:ascii="Arial" w:hAnsi="Arial" w:cs="Arial"/>
          <w:sz w:val="24"/>
          <w:szCs w:val="24"/>
        </w:rPr>
      </w:pPr>
    </w:p>
    <w:p w14:paraId="07F538C4" w14:textId="77777777" w:rsidR="003C7151" w:rsidRDefault="003C7151" w:rsidP="003C7151">
      <w:pPr>
        <w:rPr>
          <w:rFonts w:ascii="Arial" w:hAnsi="Arial" w:cs="Arial"/>
          <w:sz w:val="24"/>
          <w:szCs w:val="24"/>
        </w:rPr>
      </w:pPr>
      <w:r>
        <w:rPr>
          <w:rFonts w:ascii="Arial" w:hAnsi="Arial" w:cs="Arial"/>
          <w:sz w:val="24"/>
          <w:szCs w:val="24"/>
        </w:rPr>
        <w:t xml:space="preserve">Welsh Assembly Government, Save the Children, (date unknown) ‘Children’s Rights in Wales’ </w:t>
      </w:r>
      <w:r w:rsidRPr="00B817C6">
        <w:rPr>
          <w:rFonts w:ascii="Arial" w:hAnsi="Arial" w:cs="Arial"/>
          <w:i/>
          <w:sz w:val="24"/>
          <w:szCs w:val="24"/>
        </w:rPr>
        <w:t>United Nations Convention on the Rights of the Child.</w:t>
      </w:r>
      <w:r>
        <w:rPr>
          <w:rFonts w:ascii="Arial" w:hAnsi="Arial" w:cs="Arial"/>
          <w:sz w:val="24"/>
          <w:szCs w:val="24"/>
        </w:rPr>
        <w:t xml:space="preserve"> </w:t>
      </w:r>
      <w:hyperlink r:id="rId15" w:history="1">
        <w:r w:rsidRPr="004E2296">
          <w:rPr>
            <w:rStyle w:val="Hyperlink"/>
            <w:rFonts w:ascii="Arial" w:hAnsi="Arial" w:cs="Arial"/>
            <w:sz w:val="24"/>
            <w:szCs w:val="24"/>
          </w:rPr>
          <w:t>http://www.childrensrightswales.org.uk/uncrc-rights.aspx</w:t>
        </w:r>
      </w:hyperlink>
      <w:r>
        <w:rPr>
          <w:rFonts w:ascii="Arial" w:hAnsi="Arial" w:cs="Arial"/>
          <w:sz w:val="24"/>
          <w:szCs w:val="24"/>
        </w:rPr>
        <w:t xml:space="preserve"> [Accessed: 1/12/2017]</w:t>
      </w:r>
    </w:p>
    <w:p w14:paraId="658F788A" w14:textId="77777777" w:rsidR="003C7151" w:rsidRDefault="003C7151" w:rsidP="003C7151">
      <w:pPr>
        <w:rPr>
          <w:rFonts w:ascii="Arial" w:hAnsi="Arial" w:cs="Arial"/>
          <w:sz w:val="24"/>
          <w:szCs w:val="24"/>
        </w:rPr>
      </w:pPr>
    </w:p>
    <w:p w14:paraId="4C102EF5" w14:textId="77777777" w:rsidR="003C7151" w:rsidRDefault="003C7151" w:rsidP="003C7151">
      <w:pPr>
        <w:rPr>
          <w:rFonts w:ascii="Arial" w:hAnsi="Arial" w:cs="Arial"/>
          <w:sz w:val="24"/>
          <w:szCs w:val="24"/>
        </w:rPr>
      </w:pPr>
      <w:r>
        <w:rPr>
          <w:rFonts w:ascii="Arial" w:hAnsi="Arial" w:cs="Arial"/>
          <w:sz w:val="24"/>
          <w:szCs w:val="24"/>
        </w:rPr>
        <w:t xml:space="preserve">Welsh Government (2015) ‘Core Aim 1- A Flying Start in Life’ </w:t>
      </w:r>
      <w:r>
        <w:rPr>
          <w:rFonts w:ascii="Arial" w:hAnsi="Arial" w:cs="Arial"/>
          <w:i/>
          <w:sz w:val="24"/>
          <w:szCs w:val="24"/>
        </w:rPr>
        <w:t xml:space="preserve">Implementation of children’s rights in Wales. </w:t>
      </w:r>
      <w:hyperlink r:id="rId16" w:history="1">
        <w:r w:rsidRPr="00710AF5">
          <w:rPr>
            <w:rStyle w:val="Hyperlink"/>
            <w:rFonts w:ascii="Arial" w:hAnsi="Arial" w:cs="Arial"/>
            <w:sz w:val="24"/>
            <w:szCs w:val="24"/>
          </w:rPr>
          <w:t>http://gov.wales/topics/people-and-communities/people/children-and-young-people/rights/implementation-of-childrens-rights/core-aim-1/?lang=en</w:t>
        </w:r>
      </w:hyperlink>
      <w:r>
        <w:rPr>
          <w:rFonts w:ascii="Arial" w:hAnsi="Arial" w:cs="Arial"/>
          <w:sz w:val="24"/>
          <w:szCs w:val="24"/>
        </w:rPr>
        <w:t xml:space="preserve"> [Accessed:3/12/2017]</w:t>
      </w:r>
    </w:p>
    <w:p w14:paraId="23E64B44" w14:textId="77777777" w:rsidR="003C7151" w:rsidRDefault="003C7151" w:rsidP="003C7151">
      <w:pPr>
        <w:rPr>
          <w:rFonts w:ascii="Arial" w:hAnsi="Arial" w:cs="Arial"/>
          <w:sz w:val="24"/>
          <w:szCs w:val="24"/>
        </w:rPr>
      </w:pPr>
    </w:p>
    <w:p w14:paraId="54E23682" w14:textId="77777777" w:rsidR="003C7151" w:rsidRPr="006C406A" w:rsidRDefault="003C7151" w:rsidP="003C7151">
      <w:pPr>
        <w:rPr>
          <w:rFonts w:ascii="Arial" w:hAnsi="Arial" w:cs="Arial"/>
          <w:sz w:val="24"/>
          <w:szCs w:val="24"/>
        </w:rPr>
      </w:pPr>
      <w:r>
        <w:rPr>
          <w:rFonts w:ascii="Arial" w:hAnsi="Arial" w:cs="Arial"/>
          <w:sz w:val="24"/>
          <w:szCs w:val="24"/>
        </w:rPr>
        <w:t xml:space="preserve">Welsh Government (2017) ‘Foundation Phase’. </w:t>
      </w:r>
      <w:r>
        <w:rPr>
          <w:rFonts w:ascii="Arial" w:hAnsi="Arial" w:cs="Arial"/>
          <w:i/>
          <w:sz w:val="24"/>
          <w:szCs w:val="24"/>
        </w:rPr>
        <w:t xml:space="preserve">Education and Skills. </w:t>
      </w:r>
      <w:r>
        <w:rPr>
          <w:rFonts w:ascii="Arial" w:hAnsi="Arial" w:cs="Arial"/>
          <w:sz w:val="24"/>
          <w:szCs w:val="24"/>
        </w:rPr>
        <w:t xml:space="preserve"> </w:t>
      </w:r>
      <w:hyperlink r:id="rId17" w:history="1">
        <w:r w:rsidRPr="00710AF5">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3/12/2017]</w:t>
      </w:r>
    </w:p>
    <w:p w14:paraId="375D7C0F" w14:textId="681669B1" w:rsidR="00C174C9" w:rsidRDefault="00C174C9" w:rsidP="00A9766B"/>
    <w:p w14:paraId="3EE1A6DC" w14:textId="77777777" w:rsidR="00C174C9" w:rsidRDefault="00C174C9">
      <w:r>
        <w:br w:type="page"/>
      </w:r>
    </w:p>
    <w:p w14:paraId="0B526933" w14:textId="77777777" w:rsidR="00952414" w:rsidRDefault="00952414" w:rsidP="0095241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lang w:val="en-US"/>
        </w:rPr>
        <w:lastRenderedPageBreak/>
        <w:t>Professional Practitioner Paired Presentation</w:t>
      </w:r>
      <w:r>
        <w:rPr>
          <w:rStyle w:val="normaltextrun"/>
          <w:rFonts w:ascii="Calibri" w:eastAsiaTheme="majorEastAsia" w:hAnsi="Calibri" w:cs="Calibri"/>
          <w:sz w:val="22"/>
          <w:szCs w:val="22"/>
          <w:lang w:val="en-US"/>
        </w:rPr>
        <w:t> </w:t>
      </w:r>
      <w:r>
        <w:rPr>
          <w:rStyle w:val="eop"/>
          <w:rFonts w:ascii="Calibri" w:eastAsiaTheme="minorEastAsia" w:hAnsi="Calibri" w:cs="Calibri"/>
          <w:sz w:val="22"/>
          <w:szCs w:val="22"/>
        </w:rPr>
        <w:t> </w:t>
      </w:r>
    </w:p>
    <w:p w14:paraId="739A74AF" w14:textId="77777777" w:rsidR="00952414" w:rsidRDefault="00952414" w:rsidP="00952414">
      <w:pPr>
        <w:pStyle w:val="paragraph"/>
        <w:spacing w:before="0" w:beforeAutospacing="0" w:after="0" w:afterAutospacing="0"/>
        <w:textAlignment w:val="baseline"/>
        <w:rPr>
          <w:rStyle w:val="eop"/>
          <w:rFonts w:ascii="Arial" w:eastAsiaTheme="minorEastAsia" w:hAnsi="Arial" w:cs="Arial"/>
          <w:sz w:val="28"/>
          <w:szCs w:val="28"/>
        </w:rPr>
      </w:pPr>
      <w:r>
        <w:rPr>
          <w:rStyle w:val="normaltextrun"/>
          <w:rFonts w:ascii="Arial" w:eastAsiaTheme="majorEastAsia" w:hAnsi="Arial" w:cs="Arial"/>
          <w:b/>
          <w:bCs/>
          <w:lang w:val="en-US"/>
        </w:rPr>
        <w:t>Reference List</w:t>
      </w:r>
      <w:r>
        <w:rPr>
          <w:rStyle w:val="eop"/>
          <w:rFonts w:ascii="Arial" w:eastAsiaTheme="minorEastAsia" w:hAnsi="Arial" w:cs="Arial"/>
          <w:sz w:val="28"/>
          <w:szCs w:val="28"/>
        </w:rPr>
        <w:t> </w:t>
      </w:r>
    </w:p>
    <w:p w14:paraId="077B4F65" w14:textId="77777777" w:rsidR="00952414" w:rsidRDefault="00952414" w:rsidP="00952414">
      <w:pPr>
        <w:pStyle w:val="paragraph"/>
        <w:spacing w:before="0" w:beforeAutospacing="0" w:after="0" w:afterAutospacing="0"/>
        <w:textAlignment w:val="baseline"/>
        <w:rPr>
          <w:rStyle w:val="eop"/>
          <w:rFonts w:ascii="Arial" w:eastAsiaTheme="minorEastAsia" w:hAnsi="Arial" w:cs="Arial"/>
          <w:sz w:val="28"/>
          <w:szCs w:val="28"/>
        </w:rPr>
      </w:pPr>
    </w:p>
    <w:p w14:paraId="20A185DF" w14:textId="77777777" w:rsidR="00952414" w:rsidRPr="00025CFE" w:rsidRDefault="00952414" w:rsidP="00952414">
      <w:pPr>
        <w:pStyle w:val="paragraph"/>
        <w:spacing w:before="0" w:beforeAutospacing="0" w:after="0" w:afterAutospacing="0"/>
        <w:textAlignment w:val="baseline"/>
        <w:rPr>
          <w:rStyle w:val="eop"/>
          <w:rFonts w:ascii="Arial" w:eastAsiaTheme="minorEastAsia" w:hAnsi="Arial" w:cs="Arial"/>
        </w:rPr>
      </w:pPr>
      <w:r w:rsidRPr="00025CFE">
        <w:rPr>
          <w:rStyle w:val="eop"/>
          <w:rFonts w:ascii="Arial" w:eastAsiaTheme="minorEastAsia" w:hAnsi="Arial" w:cs="Arial"/>
        </w:rPr>
        <w:t>Atkinson, M. Jones, M. and Lamont, E. (2007). ‘Multi-agency working and its Implications for Practice’.</w:t>
      </w:r>
      <w:r>
        <w:rPr>
          <w:rStyle w:val="eop"/>
          <w:rFonts w:ascii="Arial" w:eastAsiaTheme="minorEastAsia" w:hAnsi="Arial" w:cs="Arial"/>
        </w:rPr>
        <w:t xml:space="preserve"> </w:t>
      </w:r>
      <w:r w:rsidRPr="00B47BC9">
        <w:rPr>
          <w:rStyle w:val="eop"/>
          <w:rFonts w:ascii="Arial" w:eastAsiaTheme="minorEastAsia" w:hAnsi="Arial" w:cs="Arial"/>
          <w:i/>
        </w:rPr>
        <w:t>CfBT Education Trust</w:t>
      </w:r>
    </w:p>
    <w:p w14:paraId="6F998DFB" w14:textId="77777777" w:rsidR="00952414" w:rsidRDefault="00952414" w:rsidP="00952414">
      <w:pPr>
        <w:pStyle w:val="paragraph"/>
        <w:spacing w:before="0" w:beforeAutospacing="0" w:after="0" w:afterAutospacing="0"/>
        <w:textAlignment w:val="baseline"/>
        <w:rPr>
          <w:rFonts w:ascii="Segoe UI" w:hAnsi="Segoe UI" w:cs="Segoe UI"/>
          <w:sz w:val="18"/>
          <w:szCs w:val="18"/>
        </w:rPr>
      </w:pPr>
    </w:p>
    <w:p w14:paraId="70E8CB72"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E7533">
        <w:rPr>
          <w:rStyle w:val="normaltextrun"/>
          <w:rFonts w:ascii="Arial" w:eastAsiaTheme="majorEastAsia" w:hAnsi="Arial" w:cs="Arial"/>
          <w:color w:val="000000"/>
          <w:lang w:val="en-US"/>
        </w:rPr>
        <w:t>Foundation phase (2012). </w:t>
      </w:r>
      <w:r w:rsidRPr="002E7533">
        <w:rPr>
          <w:rStyle w:val="normaltextrun"/>
          <w:rFonts w:ascii="Arial" w:eastAsiaTheme="majorEastAsia" w:hAnsi="Arial" w:cs="Arial"/>
          <w:i/>
          <w:iCs/>
          <w:color w:val="000000"/>
          <w:lang w:val="en-US"/>
        </w:rPr>
        <w:t>Foundation Phase Framework</w:t>
      </w:r>
      <w:r w:rsidRPr="002E7533">
        <w:rPr>
          <w:rStyle w:val="normaltextrun"/>
          <w:rFonts w:ascii="Arial" w:eastAsiaTheme="majorEastAsia" w:hAnsi="Arial" w:cs="Arial"/>
          <w:color w:val="000000"/>
          <w:lang w:val="en-US"/>
        </w:rPr>
        <w:t>. Cardiff: Welsh Government.</w:t>
      </w:r>
      <w:r w:rsidRPr="002E7533">
        <w:rPr>
          <w:rStyle w:val="eop"/>
          <w:rFonts w:ascii="Arial" w:eastAsiaTheme="minorEastAsia" w:hAnsi="Arial" w:cs="Arial"/>
        </w:rPr>
        <w:t> </w:t>
      </w:r>
    </w:p>
    <w:p w14:paraId="2DD1B898" w14:textId="77777777" w:rsidR="00952414" w:rsidRPr="002E7533" w:rsidRDefault="00952414" w:rsidP="00952414">
      <w:pPr>
        <w:pStyle w:val="paragraph"/>
        <w:spacing w:before="0" w:beforeAutospacing="0" w:after="0" w:afterAutospacing="0"/>
        <w:jc w:val="both"/>
        <w:textAlignment w:val="baseline"/>
        <w:rPr>
          <w:rFonts w:ascii="Arial" w:hAnsi="Arial" w:cs="Arial"/>
          <w:sz w:val="18"/>
          <w:szCs w:val="18"/>
        </w:rPr>
      </w:pPr>
    </w:p>
    <w:p w14:paraId="61A37383"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E7533">
        <w:rPr>
          <w:rStyle w:val="spellingerror"/>
          <w:rFonts w:ascii="Arial" w:hAnsi="Arial" w:cs="Arial"/>
          <w:color w:val="000000"/>
          <w:lang w:val="en-US"/>
        </w:rPr>
        <w:t>Mukherji</w:t>
      </w:r>
      <w:r w:rsidRPr="002E7533">
        <w:rPr>
          <w:rStyle w:val="normaltextrun"/>
          <w:rFonts w:ascii="Arial" w:eastAsiaTheme="majorEastAsia" w:hAnsi="Arial" w:cs="Arial"/>
          <w:color w:val="000000"/>
          <w:lang w:val="en-US"/>
        </w:rPr>
        <w:t>, P. (2001). </w:t>
      </w:r>
      <w:r w:rsidRPr="002E7533">
        <w:rPr>
          <w:rStyle w:val="normaltextrun"/>
          <w:rFonts w:ascii="Arial" w:eastAsiaTheme="majorEastAsia" w:hAnsi="Arial" w:cs="Arial"/>
          <w:i/>
          <w:iCs/>
          <w:color w:val="000000"/>
          <w:lang w:val="en-US"/>
        </w:rPr>
        <w:t>Understanding children's challenging behavior</w:t>
      </w:r>
      <w:r w:rsidRPr="002E7533">
        <w:rPr>
          <w:rStyle w:val="normaltextrun"/>
          <w:rFonts w:ascii="Arial" w:eastAsiaTheme="majorEastAsia" w:hAnsi="Arial" w:cs="Arial"/>
          <w:color w:val="000000"/>
          <w:lang w:val="en-US"/>
        </w:rPr>
        <w:t>. Cheltenham: Nelson Thornes.</w:t>
      </w:r>
      <w:r w:rsidRPr="002E7533">
        <w:rPr>
          <w:rStyle w:val="eop"/>
          <w:rFonts w:ascii="Arial" w:eastAsiaTheme="minorEastAsia" w:hAnsi="Arial" w:cs="Arial"/>
        </w:rPr>
        <w:t> </w:t>
      </w:r>
    </w:p>
    <w:p w14:paraId="56934FB1" w14:textId="77777777" w:rsidR="00952414" w:rsidRPr="002E7533" w:rsidRDefault="00952414" w:rsidP="00952414">
      <w:pPr>
        <w:pStyle w:val="paragraph"/>
        <w:spacing w:before="0" w:beforeAutospacing="0" w:after="0" w:afterAutospacing="0"/>
        <w:jc w:val="both"/>
        <w:textAlignment w:val="baseline"/>
        <w:rPr>
          <w:rFonts w:ascii="Arial" w:hAnsi="Arial" w:cs="Arial"/>
          <w:sz w:val="18"/>
          <w:szCs w:val="18"/>
        </w:rPr>
      </w:pPr>
    </w:p>
    <w:p w14:paraId="6C6510BD" w14:textId="77777777" w:rsidR="00952414" w:rsidRDefault="00952414" w:rsidP="00952414">
      <w:pPr>
        <w:pStyle w:val="paragraph"/>
        <w:spacing w:before="0" w:beforeAutospacing="0" w:after="0" w:afterAutospacing="0"/>
        <w:textAlignment w:val="baseline"/>
        <w:rPr>
          <w:rFonts w:ascii="Segoe UI" w:hAnsi="Segoe UI" w:cs="Segoe UI"/>
          <w:sz w:val="18"/>
          <w:szCs w:val="18"/>
        </w:rPr>
      </w:pPr>
    </w:p>
    <w:p w14:paraId="7C4021E3"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B3DDB">
        <w:rPr>
          <w:rStyle w:val="normaltextrun"/>
          <w:rFonts w:ascii="Arial" w:eastAsiaTheme="majorEastAsia" w:hAnsi="Arial" w:cs="Arial"/>
          <w:color w:val="000000"/>
          <w:lang w:val="en-US"/>
        </w:rPr>
        <w:t>Nutbrown, C</w:t>
      </w:r>
      <w:r>
        <w:rPr>
          <w:rStyle w:val="normaltextrun"/>
          <w:rFonts w:ascii="Arial" w:eastAsiaTheme="majorEastAsia" w:hAnsi="Arial" w:cs="Arial"/>
          <w:color w:val="000000"/>
          <w:lang w:val="en-US"/>
        </w:rPr>
        <w:t>.</w:t>
      </w:r>
      <w:r w:rsidRPr="002B3DDB">
        <w:rPr>
          <w:rStyle w:val="normaltextrun"/>
          <w:rFonts w:ascii="Arial" w:eastAsiaTheme="majorEastAsia" w:hAnsi="Arial" w:cs="Arial"/>
          <w:color w:val="000000"/>
          <w:lang w:val="en-US"/>
        </w:rPr>
        <w:t xml:space="preserve"> (2011). </w:t>
      </w:r>
      <w:r w:rsidRPr="002B3DDB">
        <w:rPr>
          <w:rStyle w:val="normaltextrun"/>
          <w:rFonts w:ascii="Arial" w:eastAsiaTheme="majorEastAsia" w:hAnsi="Arial" w:cs="Arial"/>
          <w:i/>
          <w:iCs/>
          <w:color w:val="000000"/>
          <w:lang w:val="en-US"/>
        </w:rPr>
        <w:t>Key Concepts in Early Childhood, Education and Care</w:t>
      </w:r>
      <w:r w:rsidRPr="00761615">
        <w:rPr>
          <w:rStyle w:val="normaltextrun"/>
          <w:rFonts w:ascii="Arial" w:eastAsiaTheme="majorEastAsia" w:hAnsi="Arial" w:cs="Arial"/>
          <w:iCs/>
          <w:color w:val="000000"/>
          <w:lang w:val="en-US"/>
        </w:rPr>
        <w:t>. 2</w:t>
      </w:r>
      <w:r w:rsidRPr="00761615">
        <w:rPr>
          <w:rStyle w:val="normaltextrun"/>
          <w:rFonts w:ascii="Arial" w:eastAsiaTheme="majorEastAsia" w:hAnsi="Arial" w:cs="Arial"/>
          <w:iCs/>
          <w:color w:val="000000"/>
          <w:vertAlign w:val="superscript"/>
          <w:lang w:val="en-US"/>
        </w:rPr>
        <w:t>nd</w:t>
      </w:r>
      <w:r w:rsidRPr="00761615">
        <w:rPr>
          <w:rStyle w:val="normaltextrun"/>
          <w:rFonts w:ascii="Arial" w:eastAsiaTheme="majorEastAsia" w:hAnsi="Arial" w:cs="Arial"/>
          <w:iCs/>
          <w:color w:val="000000"/>
          <w:lang w:val="en-US"/>
        </w:rPr>
        <w:t xml:space="preserve"> edn.</w:t>
      </w:r>
      <w:r w:rsidRPr="002B3DDB">
        <w:rPr>
          <w:rStyle w:val="normaltextrun"/>
          <w:rFonts w:ascii="Arial" w:eastAsiaTheme="majorEastAsia" w:hAnsi="Arial" w:cs="Arial"/>
          <w:color w:val="000000"/>
          <w:lang w:val="en-US"/>
        </w:rPr>
        <w:t> London: SAGE Publications Ltd. </w:t>
      </w:r>
      <w:r w:rsidRPr="002B3DDB">
        <w:rPr>
          <w:rStyle w:val="eop"/>
          <w:rFonts w:ascii="Arial" w:eastAsiaTheme="minorEastAsia" w:hAnsi="Arial" w:cs="Arial"/>
        </w:rPr>
        <w:t> </w:t>
      </w:r>
    </w:p>
    <w:p w14:paraId="4360EBCA"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p>
    <w:p w14:paraId="784274A1"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B3DDB">
        <w:rPr>
          <w:rStyle w:val="normaltextrun"/>
          <w:rFonts w:ascii="Arial" w:eastAsiaTheme="majorEastAsia" w:hAnsi="Arial" w:cs="Arial"/>
          <w:color w:val="000000"/>
          <w:lang w:val="en-US"/>
        </w:rPr>
        <w:t>Read, V. (2014) 2</w:t>
      </w:r>
      <w:r w:rsidRPr="002B3DDB">
        <w:rPr>
          <w:rStyle w:val="normaltextrun"/>
          <w:rFonts w:ascii="Arial" w:eastAsiaTheme="majorEastAsia" w:hAnsi="Arial" w:cs="Arial"/>
          <w:color w:val="000000"/>
          <w:vertAlign w:val="superscript"/>
          <w:lang w:val="en-US"/>
        </w:rPr>
        <w:t>nd</w:t>
      </w:r>
      <w:r w:rsidRPr="002B3DDB">
        <w:rPr>
          <w:rStyle w:val="normaltextrun"/>
          <w:rFonts w:ascii="Arial" w:eastAsiaTheme="majorEastAsia" w:hAnsi="Arial" w:cs="Arial"/>
          <w:color w:val="000000"/>
          <w:lang w:val="en-US"/>
        </w:rPr>
        <w:t> </w:t>
      </w:r>
      <w:r w:rsidRPr="002B3DDB">
        <w:rPr>
          <w:rStyle w:val="spellingerror"/>
          <w:rFonts w:ascii="Arial" w:hAnsi="Arial" w:cs="Arial"/>
          <w:color w:val="000000"/>
          <w:lang w:val="en-US"/>
        </w:rPr>
        <w:t>edn</w:t>
      </w:r>
      <w:r w:rsidRPr="002B3DDB">
        <w:rPr>
          <w:rStyle w:val="normaltextrun"/>
          <w:rFonts w:ascii="Arial" w:eastAsiaTheme="majorEastAsia" w:hAnsi="Arial" w:cs="Arial"/>
          <w:color w:val="000000"/>
          <w:lang w:val="en-US"/>
        </w:rPr>
        <w:t>. Developing Attachment in Early Years Settings: Nurturing Secure Relationships </w:t>
      </w:r>
      <w:r w:rsidRPr="002B3DDB">
        <w:rPr>
          <w:rStyle w:val="contextualspellingandgrammarerror"/>
          <w:rFonts w:ascii="Arial" w:eastAsiaTheme="majorEastAsia" w:hAnsi="Arial" w:cs="Arial"/>
          <w:color w:val="000000"/>
          <w:lang w:val="en-US"/>
        </w:rPr>
        <w:t>From</w:t>
      </w:r>
      <w:r w:rsidRPr="002B3DDB">
        <w:rPr>
          <w:rStyle w:val="normaltextrun"/>
          <w:rFonts w:ascii="Arial" w:eastAsiaTheme="majorEastAsia" w:hAnsi="Arial" w:cs="Arial"/>
          <w:color w:val="000000"/>
          <w:lang w:val="en-US"/>
        </w:rPr>
        <w:t> Birth to Five Years. </w:t>
      </w:r>
      <w:r>
        <w:rPr>
          <w:rStyle w:val="normaltextrun"/>
          <w:rFonts w:ascii="Arial" w:eastAsiaTheme="majorEastAsia" w:hAnsi="Arial" w:cs="Arial"/>
          <w:color w:val="000000"/>
          <w:lang w:val="en-US"/>
        </w:rPr>
        <w:t>London: Routledge</w:t>
      </w:r>
    </w:p>
    <w:p w14:paraId="288132EF" w14:textId="77777777" w:rsidR="00952414" w:rsidRPr="002B3DDB" w:rsidRDefault="00952414" w:rsidP="00952414">
      <w:pPr>
        <w:pStyle w:val="paragraph"/>
        <w:spacing w:before="0" w:beforeAutospacing="0" w:after="0" w:afterAutospacing="0"/>
        <w:jc w:val="both"/>
        <w:textAlignment w:val="baseline"/>
        <w:rPr>
          <w:rFonts w:ascii="Arial" w:hAnsi="Arial" w:cs="Arial"/>
        </w:rPr>
      </w:pPr>
      <w:hyperlink r:id="rId18" w:anchor="v=onepage&amp;q&amp;f=true" w:history="1">
        <w:r w:rsidRPr="0095483D">
          <w:rPr>
            <w:rStyle w:val="Hyperlink"/>
            <w:rFonts w:ascii="Arial" w:hAnsi="Arial" w:cs="Arial"/>
          </w:rPr>
          <w:t>https://books.google.co.uk/books?hl=en&amp;lr=&amp;id=oG6LAwAAQBAJ&amp;oi=fnd&amp;pg=PP1&amp;dq=reasons+for+displaying+unsettled+behaviour+in+a+nursery+setting&amp;ots=WqsFHZWlps&amp;sig=Y4tC5_x8AxJbUXkP6tMY4IzJtsc#v=onepage&amp;q&amp;f=true</w:t>
        </w:r>
      </w:hyperlink>
      <w:r>
        <w:rPr>
          <w:rFonts w:ascii="Arial" w:hAnsi="Arial" w:cs="Arial"/>
        </w:rPr>
        <w:t xml:space="preserve"> [Accessed: 26/11/2017</w:t>
      </w:r>
    </w:p>
    <w:p w14:paraId="7F8BCAC5" w14:textId="77777777" w:rsidR="00952414" w:rsidRDefault="00952414" w:rsidP="00952414">
      <w:pPr>
        <w:rPr>
          <w:rFonts w:ascii="Arial" w:hAnsi="Arial" w:cs="Arial"/>
          <w:sz w:val="24"/>
          <w:szCs w:val="24"/>
        </w:rPr>
      </w:pPr>
    </w:p>
    <w:p w14:paraId="30EEE080" w14:textId="77777777" w:rsidR="00952414" w:rsidRPr="002B3DDB" w:rsidRDefault="00952414" w:rsidP="00952414">
      <w:pPr>
        <w:pStyle w:val="paragraph"/>
        <w:spacing w:before="0" w:beforeAutospacing="0" w:after="0" w:afterAutospacing="0"/>
        <w:jc w:val="both"/>
        <w:textAlignment w:val="baseline"/>
        <w:rPr>
          <w:rFonts w:ascii="Arial" w:hAnsi="Arial" w:cs="Arial"/>
          <w:sz w:val="18"/>
          <w:szCs w:val="18"/>
        </w:rPr>
      </w:pPr>
      <w:r w:rsidRPr="002B3DDB">
        <w:rPr>
          <w:rStyle w:val="normaltextrun"/>
          <w:rFonts w:ascii="Arial" w:eastAsiaTheme="majorEastAsia" w:hAnsi="Arial" w:cs="Arial"/>
          <w:color w:val="000000"/>
          <w:lang w:val="en-US"/>
        </w:rPr>
        <w:t>Ridd</w:t>
      </w:r>
      <w:r>
        <w:rPr>
          <w:rStyle w:val="normaltextrun"/>
          <w:rFonts w:ascii="Arial" w:eastAsiaTheme="majorEastAsia" w:hAnsi="Arial" w:cs="Arial"/>
          <w:color w:val="000000"/>
          <w:lang w:val="en-US"/>
        </w:rPr>
        <w:t>al</w:t>
      </w:r>
      <w:r w:rsidRPr="002B3DDB">
        <w:rPr>
          <w:rStyle w:val="normaltextrun"/>
          <w:rFonts w:ascii="Arial" w:eastAsiaTheme="majorEastAsia" w:hAnsi="Arial" w:cs="Arial"/>
          <w:color w:val="000000"/>
          <w:lang w:val="en-US"/>
        </w:rPr>
        <w:t>l-Leech, S</w:t>
      </w:r>
      <w:r>
        <w:rPr>
          <w:rStyle w:val="normaltextrun"/>
          <w:rFonts w:ascii="Arial" w:eastAsiaTheme="majorEastAsia" w:hAnsi="Arial" w:cs="Arial"/>
          <w:color w:val="000000"/>
          <w:lang w:val="en-US"/>
        </w:rPr>
        <w:t>.</w:t>
      </w:r>
      <w:r w:rsidRPr="002B3DDB">
        <w:rPr>
          <w:rStyle w:val="normaltextrun"/>
          <w:rFonts w:ascii="Arial" w:eastAsiaTheme="majorEastAsia" w:hAnsi="Arial" w:cs="Arial"/>
          <w:color w:val="000000"/>
          <w:lang w:val="en-US"/>
        </w:rPr>
        <w:t xml:space="preserve"> (2008) </w:t>
      </w:r>
      <w:r w:rsidRPr="002B3DDB">
        <w:rPr>
          <w:rStyle w:val="normaltextrun"/>
          <w:rFonts w:ascii="Arial" w:eastAsiaTheme="majorEastAsia" w:hAnsi="Arial" w:cs="Arial"/>
          <w:i/>
          <w:iCs/>
          <w:color w:val="000000"/>
          <w:lang w:val="en-US"/>
        </w:rPr>
        <w:t>How to Observe Children. </w:t>
      </w:r>
      <w:r w:rsidRPr="002B3DDB">
        <w:rPr>
          <w:rStyle w:val="normaltextrun"/>
          <w:rFonts w:ascii="Arial" w:eastAsiaTheme="majorEastAsia" w:hAnsi="Arial" w:cs="Arial"/>
          <w:color w:val="000000"/>
          <w:lang w:val="en-US"/>
        </w:rPr>
        <w:t>Harlow: Heinemann, Pearson Education Ltd. </w:t>
      </w:r>
      <w:r w:rsidRPr="002B3DDB">
        <w:rPr>
          <w:rStyle w:val="eop"/>
          <w:rFonts w:ascii="Arial" w:eastAsiaTheme="minorEastAsia" w:hAnsi="Arial" w:cs="Arial"/>
        </w:rPr>
        <w:t> </w:t>
      </w:r>
    </w:p>
    <w:p w14:paraId="57276EEE" w14:textId="77777777" w:rsidR="00952414" w:rsidRPr="002B3DDB" w:rsidRDefault="00952414" w:rsidP="00952414">
      <w:pPr>
        <w:rPr>
          <w:rFonts w:ascii="Arial" w:hAnsi="Arial" w:cs="Arial"/>
          <w:sz w:val="24"/>
          <w:szCs w:val="24"/>
        </w:rPr>
      </w:pPr>
    </w:p>
    <w:p w14:paraId="1ED797E6" w14:textId="77777777" w:rsidR="00952414" w:rsidRPr="002B3DDB" w:rsidRDefault="00952414" w:rsidP="00952414">
      <w:pPr>
        <w:rPr>
          <w:rStyle w:val="eop"/>
          <w:rFonts w:ascii="Arial" w:hAnsi="Arial" w:cs="Arial"/>
          <w:sz w:val="24"/>
          <w:szCs w:val="24"/>
        </w:rPr>
      </w:pPr>
      <w:r>
        <w:rPr>
          <w:rFonts w:ascii="Arial" w:hAnsi="Arial" w:cs="Arial"/>
          <w:sz w:val="24"/>
          <w:szCs w:val="24"/>
        </w:rPr>
        <w:t xml:space="preserve">Sammons, P., Taggart, B., Smees, R., Sylya, K., Melhuish, E., Siraj-Blatchford, I., Elliot, K. (2003) </w:t>
      </w:r>
      <w:r>
        <w:rPr>
          <w:rFonts w:ascii="Arial" w:hAnsi="Arial" w:cs="Arial"/>
          <w:i/>
          <w:sz w:val="24"/>
          <w:szCs w:val="24"/>
        </w:rPr>
        <w:t xml:space="preserve">The Early Years Transition and Special Educational Needs(EYTSN) Project. </w:t>
      </w:r>
      <w:r>
        <w:rPr>
          <w:rFonts w:ascii="Arial" w:hAnsi="Arial" w:cs="Arial"/>
          <w:sz w:val="24"/>
          <w:szCs w:val="24"/>
        </w:rPr>
        <w:t xml:space="preserve">Norwich: Queens Printer. </w:t>
      </w:r>
      <w:hyperlink r:id="rId19" w:history="1">
        <w:r w:rsidRPr="0095483D">
          <w:rPr>
            <w:rStyle w:val="Hyperlink"/>
            <w:rFonts w:ascii="Arial" w:hAnsi="Arial" w:cs="Arial"/>
            <w:sz w:val="24"/>
            <w:szCs w:val="24"/>
          </w:rPr>
          <w:t>http://eprints.ioe.ac.uk/16514/1/RR431.pdf</w:t>
        </w:r>
      </w:hyperlink>
      <w:r>
        <w:rPr>
          <w:rFonts w:ascii="Arial" w:hAnsi="Arial" w:cs="Arial"/>
          <w:sz w:val="24"/>
          <w:szCs w:val="24"/>
        </w:rPr>
        <w:t xml:space="preserve"> [Accessed: 25/11/2017]</w:t>
      </w:r>
    </w:p>
    <w:p w14:paraId="4FEB1A8F" w14:textId="77777777" w:rsidR="00952414" w:rsidRPr="002E7533" w:rsidRDefault="00952414" w:rsidP="00952414">
      <w:pPr>
        <w:pStyle w:val="paragraph"/>
        <w:spacing w:before="0" w:beforeAutospacing="0" w:after="0" w:afterAutospacing="0"/>
        <w:jc w:val="both"/>
        <w:textAlignment w:val="baseline"/>
        <w:rPr>
          <w:rFonts w:ascii="Arial" w:hAnsi="Arial" w:cs="Arial"/>
          <w:sz w:val="18"/>
          <w:szCs w:val="18"/>
        </w:rPr>
      </w:pPr>
    </w:p>
    <w:p w14:paraId="0966CF25"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E7533">
        <w:rPr>
          <w:rStyle w:val="normaltextrun"/>
          <w:rFonts w:ascii="Arial" w:eastAsiaTheme="majorEastAsia" w:hAnsi="Arial" w:cs="Arial"/>
          <w:color w:val="000000"/>
          <w:lang w:val="en-US"/>
        </w:rPr>
        <w:t>Sharman, C., Cross, W. and </w:t>
      </w:r>
      <w:r w:rsidRPr="002E7533">
        <w:rPr>
          <w:rStyle w:val="spellingerror"/>
          <w:rFonts w:ascii="Arial" w:hAnsi="Arial" w:cs="Arial"/>
          <w:color w:val="000000"/>
          <w:lang w:val="en-US"/>
        </w:rPr>
        <w:t>Vennis</w:t>
      </w:r>
      <w:r w:rsidRPr="002E7533">
        <w:rPr>
          <w:rStyle w:val="normaltextrun"/>
          <w:rFonts w:ascii="Arial" w:eastAsiaTheme="majorEastAsia" w:hAnsi="Arial" w:cs="Arial"/>
          <w:color w:val="000000"/>
          <w:lang w:val="en-US"/>
        </w:rPr>
        <w:t>, D. (2000). </w:t>
      </w:r>
      <w:r w:rsidRPr="002E7533">
        <w:rPr>
          <w:rStyle w:val="normaltextrun"/>
          <w:rFonts w:ascii="Arial" w:eastAsiaTheme="majorEastAsia" w:hAnsi="Arial" w:cs="Arial"/>
          <w:i/>
          <w:iCs/>
          <w:color w:val="000000"/>
          <w:lang w:val="en-US"/>
        </w:rPr>
        <w:t>Observing Children, A practical guide</w:t>
      </w:r>
      <w:r w:rsidRPr="002E7533">
        <w:rPr>
          <w:rStyle w:val="normaltextrun"/>
          <w:rFonts w:ascii="Arial" w:eastAsiaTheme="majorEastAsia" w:hAnsi="Arial" w:cs="Arial"/>
          <w:color w:val="000000"/>
          <w:lang w:val="en-US"/>
        </w:rPr>
        <w:t>. 2nd ed</w:t>
      </w:r>
      <w:r>
        <w:rPr>
          <w:rStyle w:val="normaltextrun"/>
          <w:rFonts w:ascii="Arial" w:eastAsiaTheme="majorEastAsia" w:hAnsi="Arial" w:cs="Arial"/>
          <w:color w:val="000000"/>
          <w:lang w:val="en-US"/>
        </w:rPr>
        <w:t>n</w:t>
      </w:r>
      <w:r w:rsidRPr="002E7533">
        <w:rPr>
          <w:rStyle w:val="normaltextrun"/>
          <w:rFonts w:ascii="Arial" w:eastAsiaTheme="majorEastAsia" w:hAnsi="Arial" w:cs="Arial"/>
          <w:color w:val="000000"/>
          <w:lang w:val="en-US"/>
        </w:rPr>
        <w:t>. London: Cassel</w:t>
      </w:r>
      <w:r w:rsidRPr="002E7533">
        <w:rPr>
          <w:rStyle w:val="eop"/>
          <w:rFonts w:ascii="Arial" w:eastAsiaTheme="minorEastAsia" w:hAnsi="Arial" w:cs="Arial"/>
        </w:rPr>
        <w:t> </w:t>
      </w:r>
    </w:p>
    <w:p w14:paraId="48258732" w14:textId="77777777" w:rsidR="00952414" w:rsidRPr="002B3DDB" w:rsidRDefault="00952414" w:rsidP="00952414">
      <w:pPr>
        <w:pStyle w:val="paragraph"/>
        <w:spacing w:before="0" w:beforeAutospacing="0" w:after="0" w:afterAutospacing="0"/>
        <w:jc w:val="both"/>
        <w:textAlignment w:val="baseline"/>
        <w:rPr>
          <w:rStyle w:val="eop"/>
          <w:rFonts w:ascii="Arial" w:eastAsiaTheme="minorEastAsia" w:hAnsi="Arial" w:cs="Arial"/>
          <w:sz w:val="18"/>
          <w:szCs w:val="18"/>
        </w:rPr>
      </w:pPr>
    </w:p>
    <w:p w14:paraId="62C07150" w14:textId="77777777" w:rsidR="00952414" w:rsidRPr="002B3DDB" w:rsidRDefault="00952414" w:rsidP="00952414">
      <w:pPr>
        <w:pStyle w:val="paragraph"/>
        <w:spacing w:before="0" w:beforeAutospacing="0" w:after="0" w:afterAutospacing="0"/>
        <w:jc w:val="both"/>
        <w:textAlignment w:val="baseline"/>
        <w:rPr>
          <w:rFonts w:ascii="Arial" w:hAnsi="Arial" w:cs="Arial"/>
        </w:rPr>
      </w:pPr>
    </w:p>
    <w:p w14:paraId="0BC7F656"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B3DDB">
        <w:rPr>
          <w:rStyle w:val="normaltextrun"/>
          <w:rFonts w:ascii="Arial" w:eastAsiaTheme="majorEastAsia" w:hAnsi="Arial" w:cs="Arial"/>
          <w:color w:val="000000"/>
          <w:lang w:val="en-US"/>
        </w:rPr>
        <w:t>Ward, U. (2013) 2</w:t>
      </w:r>
      <w:r w:rsidRPr="002B3DDB">
        <w:rPr>
          <w:rStyle w:val="normaltextrun"/>
          <w:rFonts w:ascii="Arial" w:eastAsiaTheme="majorEastAsia" w:hAnsi="Arial" w:cs="Arial"/>
          <w:color w:val="000000"/>
          <w:vertAlign w:val="superscript"/>
          <w:lang w:val="en-US"/>
        </w:rPr>
        <w:t>nd</w:t>
      </w:r>
      <w:r w:rsidRPr="002B3DDB">
        <w:rPr>
          <w:rStyle w:val="normaltextrun"/>
          <w:rFonts w:ascii="Arial" w:eastAsiaTheme="majorEastAsia" w:hAnsi="Arial" w:cs="Arial"/>
          <w:color w:val="000000"/>
          <w:lang w:val="en-US"/>
        </w:rPr>
        <w:t> </w:t>
      </w:r>
      <w:r w:rsidRPr="002B3DDB">
        <w:rPr>
          <w:rStyle w:val="spellingerror"/>
          <w:rFonts w:ascii="Arial" w:hAnsi="Arial" w:cs="Arial"/>
          <w:color w:val="000000"/>
          <w:lang w:val="en-US"/>
        </w:rPr>
        <w:t>edn</w:t>
      </w:r>
      <w:r w:rsidRPr="002B3DDB">
        <w:rPr>
          <w:rStyle w:val="normaltextrun"/>
          <w:rFonts w:ascii="Arial" w:eastAsiaTheme="majorEastAsia" w:hAnsi="Arial" w:cs="Arial"/>
          <w:color w:val="000000"/>
          <w:lang w:val="en-US"/>
        </w:rPr>
        <w:t>. 'Working with Parents' </w:t>
      </w:r>
      <w:r w:rsidRPr="002B3DDB">
        <w:rPr>
          <w:rStyle w:val="spellingerror"/>
          <w:rFonts w:ascii="Arial" w:hAnsi="Arial" w:cs="Arial"/>
          <w:color w:val="000000"/>
          <w:lang w:val="en-US"/>
        </w:rPr>
        <w:t>London:SAGE</w:t>
      </w:r>
      <w:r w:rsidRPr="002B3DDB">
        <w:rPr>
          <w:rStyle w:val="normaltextrun"/>
          <w:rFonts w:ascii="Arial" w:eastAsiaTheme="majorEastAsia" w:hAnsi="Arial" w:cs="Arial"/>
          <w:color w:val="000000"/>
          <w:lang w:val="en-US"/>
        </w:rPr>
        <w:t> publications Ltd. </w:t>
      </w:r>
    </w:p>
    <w:p w14:paraId="114206C7"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hyperlink r:id="rId20" w:anchor="v=onepage&amp;q=early%20years%20setting%20working%20with%20parents&amp;f=false" w:history="1">
        <w:r w:rsidRPr="0095483D">
          <w:rPr>
            <w:rStyle w:val="Hyperlink"/>
            <w:rFonts w:ascii="Arial" w:hAnsi="Arial" w:cs="Arial"/>
          </w:rPr>
          <w:t>https://books.google.co.uk/books?hl=en&amp;lr=&amp;id=k7GGAwAAQBAJ&amp;oi=fnd&amp;pg=PP1&amp;dq=early+years+setting+working+with+parents&amp;ots=bvtACfRuh6&amp;sig=GD_I2E7O9ppCOGuSNasqmttihus#v=onepage&amp;q=early%20years%20setting%20working%20with%20parents&amp;f=false</w:t>
        </w:r>
      </w:hyperlink>
      <w:r>
        <w:rPr>
          <w:rStyle w:val="eop"/>
          <w:rFonts w:ascii="Arial" w:eastAsiaTheme="minorEastAsia" w:hAnsi="Arial" w:cs="Arial"/>
        </w:rPr>
        <w:t xml:space="preserve"> [Accessed:27/11/17]</w:t>
      </w:r>
    </w:p>
    <w:p w14:paraId="2D0AC959" w14:textId="77777777" w:rsidR="00952414" w:rsidRDefault="00952414" w:rsidP="00952414">
      <w:pPr>
        <w:rPr>
          <w:rFonts w:ascii="Arial" w:hAnsi="Arial" w:cs="Arial"/>
          <w:sz w:val="24"/>
          <w:szCs w:val="24"/>
        </w:rPr>
      </w:pPr>
    </w:p>
    <w:p w14:paraId="11DB38FF" w14:textId="77777777" w:rsidR="00952414" w:rsidRDefault="00952414" w:rsidP="00952414">
      <w:pPr>
        <w:pStyle w:val="paragraph"/>
        <w:spacing w:before="0" w:beforeAutospacing="0" w:after="0" w:afterAutospacing="0"/>
        <w:jc w:val="both"/>
        <w:textAlignment w:val="baseline"/>
        <w:rPr>
          <w:rStyle w:val="eop"/>
          <w:rFonts w:ascii="Arial" w:eastAsiaTheme="minorEastAsia" w:hAnsi="Arial" w:cs="Arial"/>
        </w:rPr>
      </w:pPr>
      <w:r w:rsidRPr="002B3DDB">
        <w:rPr>
          <w:rStyle w:val="normaltextrun"/>
          <w:rFonts w:ascii="Arial" w:eastAsiaTheme="majorEastAsia" w:hAnsi="Arial" w:cs="Arial"/>
          <w:color w:val="000000"/>
          <w:lang w:val="en-US"/>
        </w:rPr>
        <w:t>Welsh Government, (2015) </w:t>
      </w:r>
      <w:r w:rsidRPr="002B3DDB">
        <w:rPr>
          <w:rStyle w:val="normaltextrun"/>
          <w:rFonts w:ascii="Arial" w:eastAsiaTheme="majorEastAsia" w:hAnsi="Arial" w:cs="Arial"/>
          <w:i/>
          <w:iCs/>
          <w:color w:val="000000"/>
          <w:lang w:val="en-US"/>
        </w:rPr>
        <w:t>A Summary of The United Nations Convention on the Rights of the Child</w:t>
      </w:r>
      <w:r>
        <w:rPr>
          <w:rStyle w:val="normaltextrun"/>
          <w:rFonts w:ascii="Arial" w:eastAsiaTheme="majorEastAsia" w:hAnsi="Arial" w:cs="Arial"/>
          <w:i/>
          <w:iCs/>
          <w:color w:val="000000"/>
          <w:lang w:val="en-US"/>
        </w:rPr>
        <w:t xml:space="preserve">. </w:t>
      </w:r>
      <w:r w:rsidRPr="002B3DDB">
        <w:rPr>
          <w:rStyle w:val="normaltextrun"/>
          <w:rFonts w:ascii="Arial" w:eastAsiaTheme="majorEastAsia" w:hAnsi="Arial" w:cs="Arial"/>
          <w:i/>
          <w:iCs/>
          <w:color w:val="000000"/>
          <w:lang w:val="en-US"/>
        </w:rPr>
        <w:t> </w:t>
      </w:r>
      <w:r w:rsidRPr="002B3DDB">
        <w:rPr>
          <w:rStyle w:val="normaltextrun"/>
          <w:rFonts w:ascii="Arial" w:eastAsiaTheme="majorEastAsia" w:hAnsi="Arial" w:cs="Arial"/>
          <w:color w:val="000000"/>
          <w:lang w:val="en-US"/>
        </w:rPr>
        <w:t>Crown Copyright </w:t>
      </w:r>
      <w:r w:rsidRPr="002B3DDB">
        <w:rPr>
          <w:rStyle w:val="eop"/>
          <w:rFonts w:ascii="Arial" w:eastAsiaTheme="minorEastAsia" w:hAnsi="Arial" w:cs="Arial"/>
        </w:rPr>
        <w:t> </w:t>
      </w:r>
    </w:p>
    <w:p w14:paraId="22264410" w14:textId="77777777" w:rsidR="00952414" w:rsidRDefault="00952414" w:rsidP="00952414">
      <w:pPr>
        <w:rPr>
          <w:rFonts w:ascii="Arial" w:hAnsi="Arial" w:cs="Arial"/>
          <w:sz w:val="24"/>
          <w:szCs w:val="24"/>
        </w:rPr>
      </w:pPr>
    </w:p>
    <w:p w14:paraId="6084F777" w14:textId="76D91BB1" w:rsidR="00A9766B" w:rsidRPr="00A9766B" w:rsidRDefault="00952414" w:rsidP="00195E32">
      <w:pPr>
        <w:pStyle w:val="paragraph"/>
        <w:spacing w:before="0" w:beforeAutospacing="0" w:after="0" w:afterAutospacing="0"/>
        <w:jc w:val="both"/>
        <w:textAlignment w:val="baseline"/>
      </w:pPr>
      <w:r>
        <w:rPr>
          <w:rStyle w:val="normaltextrun"/>
          <w:rFonts w:ascii="Arial" w:eastAsiaTheme="majorEastAsia" w:hAnsi="Arial" w:cs="Arial"/>
          <w:color w:val="000000"/>
          <w:lang w:val="en-US"/>
        </w:rPr>
        <w:t xml:space="preserve">Department for Education, (2017) </w:t>
      </w:r>
      <w:r w:rsidRPr="002E7533">
        <w:rPr>
          <w:rStyle w:val="normaltextrun"/>
          <w:rFonts w:ascii="Arial" w:eastAsiaTheme="majorEastAsia" w:hAnsi="Arial" w:cs="Arial"/>
          <w:color w:val="000000"/>
          <w:lang w:val="en-US"/>
        </w:rPr>
        <w:t>Working together to Safeguard Children. Norwich: The stationery Office.</w:t>
      </w:r>
      <w:r w:rsidRPr="002E7533">
        <w:rPr>
          <w:rStyle w:val="eop"/>
          <w:rFonts w:ascii="Arial" w:eastAsiaTheme="minorEastAsia" w:hAnsi="Arial" w:cs="Arial"/>
        </w:rPr>
        <w:t> </w:t>
      </w:r>
    </w:p>
    <w:sectPr w:rsidR="00A9766B" w:rsidRPr="00A9766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35AD2" w14:textId="77777777" w:rsidR="0075027F" w:rsidRDefault="0075027F" w:rsidP="0075027F">
      <w:pPr>
        <w:spacing w:after="0" w:line="240" w:lineRule="auto"/>
      </w:pPr>
      <w:r>
        <w:separator/>
      </w:r>
    </w:p>
  </w:endnote>
  <w:endnote w:type="continuationSeparator" w:id="0">
    <w:p w14:paraId="33428903" w14:textId="77777777" w:rsidR="0075027F" w:rsidRDefault="0075027F" w:rsidP="0075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321FE" w14:textId="0DB3090B" w:rsidR="00AA392E" w:rsidRDefault="00AA392E">
    <w:pPr>
      <w:pStyle w:val="Footer"/>
      <w:jc w:val="center"/>
      <w:rPr>
        <w:caps/>
        <w:noProof/>
        <w:color w:val="418AB3" w:themeColor="accent1"/>
      </w:rPr>
    </w:pPr>
    <w:r>
      <w:rPr>
        <w:caps/>
        <w:color w:val="418AB3" w:themeColor="accent1"/>
      </w:rPr>
      <w:fldChar w:fldCharType="begin"/>
    </w:r>
    <w:r>
      <w:rPr>
        <w:caps/>
        <w:color w:val="418AB3" w:themeColor="accent1"/>
      </w:rPr>
      <w:instrText xml:space="preserve"> PAGE   \* MERGEFORMAT </w:instrText>
    </w:r>
    <w:r>
      <w:rPr>
        <w:caps/>
        <w:color w:val="418AB3" w:themeColor="accent1"/>
      </w:rPr>
      <w:fldChar w:fldCharType="separate"/>
    </w:r>
    <w:r w:rsidR="001A5DDF">
      <w:rPr>
        <w:caps/>
        <w:noProof/>
        <w:color w:val="418AB3" w:themeColor="accent1"/>
      </w:rPr>
      <w:t>3</w:t>
    </w:r>
    <w:r>
      <w:rPr>
        <w:caps/>
        <w:noProof/>
        <w:color w:val="418AB3" w:themeColor="accent1"/>
      </w:rPr>
      <w:fldChar w:fldCharType="end"/>
    </w:r>
  </w:p>
  <w:p w14:paraId="3D90EB0A" w14:textId="77777777" w:rsidR="00AA392E" w:rsidRDefault="00AA3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6261D" w14:textId="77777777" w:rsidR="0075027F" w:rsidRDefault="0075027F" w:rsidP="0075027F">
      <w:pPr>
        <w:spacing w:after="0" w:line="240" w:lineRule="auto"/>
      </w:pPr>
      <w:r>
        <w:separator/>
      </w:r>
    </w:p>
  </w:footnote>
  <w:footnote w:type="continuationSeparator" w:id="0">
    <w:p w14:paraId="54A7A124" w14:textId="77777777" w:rsidR="0075027F" w:rsidRDefault="0075027F" w:rsidP="00750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079E8" w14:textId="773968AB" w:rsidR="00760A6D" w:rsidRDefault="005E769E">
    <w:pPr>
      <w:pStyle w:val="Header"/>
    </w:pPr>
    <w:r>
      <w:t>EAEE4002</w:t>
    </w:r>
    <w:r w:rsidR="00760A6D">
      <w:ptab w:relativeTo="margin" w:alignment="center" w:leader="none"/>
    </w:r>
    <w:r w:rsidR="00DC21BE">
      <w:t>1706076</w:t>
    </w:r>
    <w:r w:rsidR="00760A6D">
      <w:ptab w:relativeTo="margin" w:alignment="right" w:leader="none"/>
    </w:r>
    <w:r w:rsidR="00DC21BE">
      <w:t>Claire Macare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D674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6B"/>
    <w:rsid w:val="0000704E"/>
    <w:rsid w:val="00071626"/>
    <w:rsid w:val="001009E9"/>
    <w:rsid w:val="00165D31"/>
    <w:rsid w:val="00172BF9"/>
    <w:rsid w:val="00195E32"/>
    <w:rsid w:val="001974E3"/>
    <w:rsid w:val="001A5DDF"/>
    <w:rsid w:val="001D11AC"/>
    <w:rsid w:val="001F01AF"/>
    <w:rsid w:val="002344A8"/>
    <w:rsid w:val="002F5111"/>
    <w:rsid w:val="00350BAB"/>
    <w:rsid w:val="00365F81"/>
    <w:rsid w:val="003A5BA8"/>
    <w:rsid w:val="003C7151"/>
    <w:rsid w:val="004575D6"/>
    <w:rsid w:val="00477130"/>
    <w:rsid w:val="004A1130"/>
    <w:rsid w:val="004E7DE0"/>
    <w:rsid w:val="004F1D17"/>
    <w:rsid w:val="004F53B0"/>
    <w:rsid w:val="005575F5"/>
    <w:rsid w:val="00574D45"/>
    <w:rsid w:val="00582D61"/>
    <w:rsid w:val="00584F72"/>
    <w:rsid w:val="005A4932"/>
    <w:rsid w:val="005B6199"/>
    <w:rsid w:val="005E7412"/>
    <w:rsid w:val="005E769E"/>
    <w:rsid w:val="00613694"/>
    <w:rsid w:val="00627824"/>
    <w:rsid w:val="00630621"/>
    <w:rsid w:val="00633C20"/>
    <w:rsid w:val="006479AF"/>
    <w:rsid w:val="00660E86"/>
    <w:rsid w:val="00665800"/>
    <w:rsid w:val="00686497"/>
    <w:rsid w:val="006D63B3"/>
    <w:rsid w:val="00706011"/>
    <w:rsid w:val="00740495"/>
    <w:rsid w:val="0075027F"/>
    <w:rsid w:val="00760A6D"/>
    <w:rsid w:val="00775DB2"/>
    <w:rsid w:val="00777404"/>
    <w:rsid w:val="00787C3A"/>
    <w:rsid w:val="007A1B99"/>
    <w:rsid w:val="007C0D59"/>
    <w:rsid w:val="007C1DB9"/>
    <w:rsid w:val="008B27D5"/>
    <w:rsid w:val="008C0124"/>
    <w:rsid w:val="00901252"/>
    <w:rsid w:val="00952414"/>
    <w:rsid w:val="0096669F"/>
    <w:rsid w:val="0098706C"/>
    <w:rsid w:val="009B65EF"/>
    <w:rsid w:val="00A232A7"/>
    <w:rsid w:val="00A233E1"/>
    <w:rsid w:val="00A345E0"/>
    <w:rsid w:val="00A63084"/>
    <w:rsid w:val="00A66340"/>
    <w:rsid w:val="00A75C43"/>
    <w:rsid w:val="00A9766B"/>
    <w:rsid w:val="00AA392E"/>
    <w:rsid w:val="00AB1843"/>
    <w:rsid w:val="00AC7886"/>
    <w:rsid w:val="00AD6396"/>
    <w:rsid w:val="00B40716"/>
    <w:rsid w:val="00B55F8F"/>
    <w:rsid w:val="00B94DC2"/>
    <w:rsid w:val="00C174C9"/>
    <w:rsid w:val="00C40C44"/>
    <w:rsid w:val="00C56839"/>
    <w:rsid w:val="00CD1659"/>
    <w:rsid w:val="00CF4D36"/>
    <w:rsid w:val="00D11083"/>
    <w:rsid w:val="00D17B7C"/>
    <w:rsid w:val="00D2629F"/>
    <w:rsid w:val="00D34164"/>
    <w:rsid w:val="00D5225F"/>
    <w:rsid w:val="00D716EF"/>
    <w:rsid w:val="00D85CF4"/>
    <w:rsid w:val="00DC21BE"/>
    <w:rsid w:val="00E316B1"/>
    <w:rsid w:val="00E67460"/>
    <w:rsid w:val="00E74313"/>
    <w:rsid w:val="00EA61DE"/>
    <w:rsid w:val="00ED2134"/>
    <w:rsid w:val="00F91316"/>
    <w:rsid w:val="00F91CC6"/>
    <w:rsid w:val="00FF1801"/>
    <w:rsid w:val="00FF5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E27C01"/>
  <w15:chartTrackingRefBased/>
  <w15:docId w15:val="{544A55D2-C1DF-465B-A915-AA9CE804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886"/>
  </w:style>
  <w:style w:type="paragraph" w:styleId="Heading1">
    <w:name w:val="heading 1"/>
    <w:basedOn w:val="Normal"/>
    <w:next w:val="Normal"/>
    <w:link w:val="Heading1Char"/>
    <w:uiPriority w:val="9"/>
    <w:qFormat/>
    <w:rsid w:val="00AC7886"/>
    <w:pPr>
      <w:keepNext/>
      <w:keepLines/>
      <w:pBdr>
        <w:left w:val="single" w:sz="12" w:space="12" w:color="A6B727"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AC7886"/>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AC7886"/>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AC7886"/>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AC7886"/>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AC7886"/>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AC7886"/>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C7886"/>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AC7886"/>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C7886"/>
    <w:pPr>
      <w:spacing w:before="100" w:beforeAutospacing="1" w:after="240"/>
      <w:ind w:left="936" w:right="936"/>
      <w:jc w:val="center"/>
    </w:pPr>
    <w:rPr>
      <w:rFonts w:asciiTheme="majorHAnsi" w:eastAsiaTheme="majorEastAsia" w:hAnsiTheme="majorHAnsi" w:cstheme="majorBidi"/>
      <w:caps/>
      <w:color w:val="7B881D" w:themeColor="accent2" w:themeShade="BF"/>
      <w:spacing w:val="10"/>
      <w:sz w:val="28"/>
      <w:szCs w:val="28"/>
    </w:rPr>
  </w:style>
  <w:style w:type="character" w:customStyle="1" w:styleId="IntenseQuoteChar">
    <w:name w:val="Intense Quote Char"/>
    <w:basedOn w:val="DefaultParagraphFont"/>
    <w:link w:val="IntenseQuote"/>
    <w:uiPriority w:val="30"/>
    <w:rsid w:val="00AC7886"/>
    <w:rPr>
      <w:rFonts w:asciiTheme="majorHAnsi" w:eastAsiaTheme="majorEastAsia" w:hAnsiTheme="majorHAnsi" w:cstheme="majorBidi"/>
      <w:caps/>
      <w:color w:val="7B881D" w:themeColor="accent2" w:themeShade="BF"/>
      <w:spacing w:val="10"/>
      <w:sz w:val="28"/>
      <w:szCs w:val="28"/>
    </w:rPr>
  </w:style>
  <w:style w:type="character" w:styleId="SubtleReference">
    <w:name w:val="Subtle Reference"/>
    <w:basedOn w:val="DefaultParagraphFont"/>
    <w:uiPriority w:val="31"/>
    <w:qFormat/>
    <w:rsid w:val="00AC7886"/>
    <w:rPr>
      <w:rFonts w:asciiTheme="minorHAnsi" w:eastAsiaTheme="minorEastAsia" w:hAnsiTheme="minorHAnsi" w:cstheme="minorBidi"/>
      <w:caps w:val="0"/>
      <w:smallCaps/>
      <w:color w:val="auto"/>
      <w:spacing w:val="10"/>
      <w:w w:val="100"/>
      <w:sz w:val="20"/>
      <w:szCs w:val="20"/>
      <w:u w:val="single" w:color="7F7F7F" w:themeColor="text1" w:themeTint="80"/>
    </w:rPr>
  </w:style>
  <w:style w:type="paragraph" w:styleId="ListParagraph">
    <w:name w:val="List Paragraph"/>
    <w:basedOn w:val="Normal"/>
    <w:uiPriority w:val="34"/>
    <w:qFormat/>
    <w:rsid w:val="00A9766B"/>
    <w:pPr>
      <w:ind w:left="720"/>
      <w:contextualSpacing/>
    </w:pPr>
  </w:style>
  <w:style w:type="character" w:customStyle="1" w:styleId="Heading1Char">
    <w:name w:val="Heading 1 Char"/>
    <w:basedOn w:val="DefaultParagraphFont"/>
    <w:link w:val="Heading1"/>
    <w:uiPriority w:val="9"/>
    <w:rsid w:val="00AC7886"/>
    <w:rPr>
      <w:rFonts w:asciiTheme="majorHAnsi" w:eastAsiaTheme="majorEastAsia" w:hAnsiTheme="majorHAnsi" w:cstheme="majorBidi"/>
      <w:caps/>
      <w:spacing w:val="10"/>
      <w:sz w:val="36"/>
      <w:szCs w:val="36"/>
    </w:rPr>
  </w:style>
  <w:style w:type="paragraph" w:styleId="NoSpacing">
    <w:name w:val="No Spacing"/>
    <w:uiPriority w:val="1"/>
    <w:qFormat/>
    <w:rsid w:val="00AC7886"/>
    <w:pPr>
      <w:spacing w:after="0" w:line="240" w:lineRule="auto"/>
    </w:pPr>
  </w:style>
  <w:style w:type="character" w:customStyle="1" w:styleId="Heading2Char">
    <w:name w:val="Heading 2 Char"/>
    <w:basedOn w:val="DefaultParagraphFont"/>
    <w:link w:val="Heading2"/>
    <w:uiPriority w:val="9"/>
    <w:semiHidden/>
    <w:rsid w:val="00AC7886"/>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AC7886"/>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AC7886"/>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AC7886"/>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AC7886"/>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AC7886"/>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C7886"/>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AC7886"/>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AC7886"/>
    <w:pPr>
      <w:spacing w:line="240" w:lineRule="auto"/>
    </w:pPr>
    <w:rPr>
      <w:b/>
      <w:bCs/>
      <w:color w:val="A6B727" w:themeColor="accent2"/>
      <w:spacing w:val="10"/>
      <w:sz w:val="16"/>
      <w:szCs w:val="16"/>
    </w:rPr>
  </w:style>
  <w:style w:type="paragraph" w:styleId="Title">
    <w:name w:val="Title"/>
    <w:basedOn w:val="Normal"/>
    <w:next w:val="Normal"/>
    <w:link w:val="TitleChar"/>
    <w:uiPriority w:val="10"/>
    <w:qFormat/>
    <w:rsid w:val="00AC7886"/>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AC7886"/>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AC7886"/>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AC7886"/>
    <w:rPr>
      <w:color w:val="000000" w:themeColor="text1"/>
      <w:sz w:val="24"/>
      <w:szCs w:val="24"/>
    </w:rPr>
  </w:style>
  <w:style w:type="character" w:styleId="Strong">
    <w:name w:val="Strong"/>
    <w:basedOn w:val="DefaultParagraphFont"/>
    <w:uiPriority w:val="22"/>
    <w:qFormat/>
    <w:rsid w:val="00AC7886"/>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AC7886"/>
    <w:rPr>
      <w:rFonts w:asciiTheme="minorHAnsi" w:eastAsiaTheme="minorEastAsia" w:hAnsiTheme="minorHAnsi" w:cstheme="minorBidi"/>
      <w:i/>
      <w:iCs/>
      <w:color w:val="7B881D" w:themeColor="accent2" w:themeShade="BF"/>
      <w:sz w:val="20"/>
      <w:szCs w:val="20"/>
    </w:rPr>
  </w:style>
  <w:style w:type="paragraph" w:styleId="Quote">
    <w:name w:val="Quote"/>
    <w:basedOn w:val="Normal"/>
    <w:next w:val="Normal"/>
    <w:link w:val="QuoteChar"/>
    <w:uiPriority w:val="29"/>
    <w:qFormat/>
    <w:rsid w:val="00AC7886"/>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AC7886"/>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AC7886"/>
    <w:rPr>
      <w:i/>
      <w:iCs/>
      <w:color w:val="auto"/>
    </w:rPr>
  </w:style>
  <w:style w:type="character" w:styleId="IntenseEmphasis">
    <w:name w:val="Intense Emphasis"/>
    <w:basedOn w:val="DefaultParagraphFont"/>
    <w:uiPriority w:val="21"/>
    <w:qFormat/>
    <w:rsid w:val="00AC7886"/>
    <w:rPr>
      <w:rFonts w:asciiTheme="minorHAnsi" w:eastAsiaTheme="minorEastAsia" w:hAnsiTheme="minorHAnsi" w:cstheme="minorBidi"/>
      <w:b/>
      <w:bCs/>
      <w:i/>
      <w:iCs/>
      <w:color w:val="7B881D" w:themeColor="accent2" w:themeShade="BF"/>
      <w:spacing w:val="0"/>
      <w:w w:val="100"/>
      <w:position w:val="0"/>
      <w:sz w:val="20"/>
      <w:szCs w:val="20"/>
    </w:rPr>
  </w:style>
  <w:style w:type="character" w:styleId="IntenseReference">
    <w:name w:val="Intense Reference"/>
    <w:basedOn w:val="DefaultParagraphFont"/>
    <w:uiPriority w:val="32"/>
    <w:qFormat/>
    <w:rsid w:val="00AC7886"/>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AC7886"/>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AC7886"/>
    <w:pPr>
      <w:outlineLvl w:val="9"/>
    </w:pPr>
  </w:style>
  <w:style w:type="paragraph" w:styleId="Header">
    <w:name w:val="header"/>
    <w:basedOn w:val="Normal"/>
    <w:link w:val="HeaderChar"/>
    <w:uiPriority w:val="99"/>
    <w:unhideWhenUsed/>
    <w:rsid w:val="00750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27F"/>
  </w:style>
  <w:style w:type="paragraph" w:styleId="Footer">
    <w:name w:val="footer"/>
    <w:basedOn w:val="Normal"/>
    <w:link w:val="FooterChar"/>
    <w:uiPriority w:val="99"/>
    <w:unhideWhenUsed/>
    <w:rsid w:val="00750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27F"/>
  </w:style>
  <w:style w:type="character" w:styleId="Hyperlink">
    <w:name w:val="Hyperlink"/>
    <w:basedOn w:val="DefaultParagraphFont"/>
    <w:uiPriority w:val="99"/>
    <w:unhideWhenUsed/>
    <w:rsid w:val="003C7151"/>
    <w:rPr>
      <w:color w:val="F59E00" w:themeColor="hyperlink"/>
      <w:u w:val="single"/>
    </w:rPr>
  </w:style>
  <w:style w:type="paragraph" w:customStyle="1" w:styleId="paragraph">
    <w:name w:val="paragraph"/>
    <w:basedOn w:val="Normal"/>
    <w:rsid w:val="003C71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C7151"/>
  </w:style>
  <w:style w:type="character" w:customStyle="1" w:styleId="eop">
    <w:name w:val="eop"/>
    <w:basedOn w:val="DefaultParagraphFont"/>
    <w:rsid w:val="003C7151"/>
  </w:style>
  <w:style w:type="character" w:customStyle="1" w:styleId="spellingerror">
    <w:name w:val="spellingerror"/>
    <w:basedOn w:val="DefaultParagraphFont"/>
    <w:rsid w:val="00952414"/>
  </w:style>
  <w:style w:type="character" w:customStyle="1" w:styleId="contextualspellingandgrammarerror">
    <w:name w:val="contextualspellingandgrammarerror"/>
    <w:basedOn w:val="DefaultParagraphFont"/>
    <w:rsid w:val="0095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7/10/CCfWPowersPaper_Final_E.pdf" TargetMode="External"/><Relationship Id="rId13" Type="http://schemas.openxmlformats.org/officeDocument/2006/relationships/hyperlink" Target="https://www.unicef.org.uk/what-we-do/un-convention-child-rights/" TargetMode="External"/><Relationship Id="rId18" Type="http://schemas.openxmlformats.org/officeDocument/2006/relationships/hyperlink" Target="https://books.google.co.uk/books?hl=en&amp;lr=&amp;id=oG6LAwAAQBAJ&amp;oi=fnd&amp;pg=PP1&amp;dq=reasons+for+displaying+unsettled+behaviour+in+a+nursery+setting&amp;ots=WqsFHZWlps&amp;sig=Y4tC5_x8AxJbUXkP6tMY4IzJtsc"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wnloads.unicef.org.uk/wp-content/uploads/2010/05/UNCRC_PRESS200910web.pdf?_ga=2.11119728.515136375.1512305714-2094256912.1511957216" TargetMode="External"/><Relationship Id="rId17" Type="http://schemas.openxmlformats.org/officeDocument/2006/relationships/hyperlink" Target="http://gov.wales/topics/educationandskills/foundation-phase/?lang=en" TargetMode="External"/><Relationship Id="rId2" Type="http://schemas.openxmlformats.org/officeDocument/2006/relationships/numbering" Target="numbering.xml"/><Relationship Id="rId16" Type="http://schemas.openxmlformats.org/officeDocument/2006/relationships/hyperlink" Target="http://gov.wales/topics/people-and-communities/people/children-and-young-people/rights/implementation-of-childrens-rights/core-aim-1/?lang=en" TargetMode="External"/><Relationship Id="rId20" Type="http://schemas.openxmlformats.org/officeDocument/2006/relationships/hyperlink" Target="https://books.google.co.uk/books?hl=en&amp;lr=&amp;id=k7GGAwAAQBAJ&amp;oi=fnd&amp;pg=PP1&amp;dq=early+years+setting+working+with+parents&amp;ots=bvtACfRuh6&amp;sig=GD_I2E7O9ppCOGuSNasqmttih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grated.pengreen.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hildrensrightswales.org.uk/uncrc-rights.aspx" TargetMode="External"/><Relationship Id="rId23" Type="http://schemas.openxmlformats.org/officeDocument/2006/relationships/fontTable" Target="fontTable.xml"/><Relationship Id="rId10" Type="http://schemas.openxmlformats.org/officeDocument/2006/relationships/hyperlink" Target="http://onlinelibrary.wiley.com/doi/10.1111/j.1365-2206.2006.00452.x/full" TargetMode="External"/><Relationship Id="rId19" Type="http://schemas.openxmlformats.org/officeDocument/2006/relationships/hyperlink" Target="http://eprints.ioe.ac.uk/16514/1/RR431.pdf" TargetMode="External"/><Relationship Id="rId4" Type="http://schemas.openxmlformats.org/officeDocument/2006/relationships/settings" Target="settings.xml"/><Relationship Id="rId9" Type="http://schemas.openxmlformats.org/officeDocument/2006/relationships/hyperlink" Target="http://gov.wales/about/cabinet/cabinetstatements/previous-administration/2015/childrenyoungpeople/?lang=en" TargetMode="External"/><Relationship Id="rId14" Type="http://schemas.openxmlformats.org/officeDocument/2006/relationships/hyperlink" Target="http://gov.wales/topics/people-and-communities/people/children-and-young-people/rights/uncrc/?lang=en" TargetMode="External"/><Relationship Id="rId22" Type="http://schemas.openxmlformats.org/officeDocument/2006/relationships/footer" Target="footer1.xml"/></Relationships>
</file>

<file path=word/theme/theme1.xml><?xml version="1.0" encoding="utf-8"?>
<a:theme xmlns:a="http://schemas.openxmlformats.org/drawingml/2006/main" name="Parcel">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Parcel">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rcel">
      <a:fillStyleLst>
        <a:solidFill>
          <a:schemeClr val="phClr"/>
        </a:solidFill>
        <a:gradFill rotWithShape="1">
          <a:gsLst>
            <a:gs pos="0">
              <a:schemeClr val="phClr">
                <a:tint val="80000"/>
                <a:satMod val="107000"/>
                <a:lumMod val="103000"/>
              </a:schemeClr>
            </a:gs>
            <a:gs pos="100000">
              <a:schemeClr val="phClr">
                <a:tint val="82000"/>
                <a:satMod val="109000"/>
                <a:lumMod val="103000"/>
              </a:schemeClr>
            </a:gs>
          </a:gsLst>
          <a:lin ang="5400000" scaled="0"/>
        </a:gradFill>
        <a:gradFill rotWithShape="1">
          <a:gsLst>
            <a:gs pos="0">
              <a:schemeClr val="phClr">
                <a:tint val="97000"/>
                <a:satMod val="100000"/>
                <a:lumMod val="102000"/>
              </a:schemeClr>
            </a:gs>
            <a:gs pos="50000">
              <a:schemeClr val="phClr">
                <a:shade val="100000"/>
                <a:satMod val="103000"/>
                <a:lumMod val="100000"/>
              </a:schemeClr>
            </a:gs>
            <a:gs pos="100000">
              <a:schemeClr val="phClr">
                <a:shade val="93000"/>
                <a:satMod val="11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effectStyle>
        <a:effectStyle>
          <a:effectLst>
            <a:outerShdw blurRad="55880" dist="15240" dir="5400000" algn="ctr" rotWithShape="0">
              <a:srgbClr val="000000">
                <a:alpha val="45000"/>
              </a:srgbClr>
            </a:outerShdw>
          </a:effectLst>
          <a:scene3d>
            <a:camera prst="orthographicFront">
              <a:rot lat="0" lon="0" rev="0"/>
            </a:camera>
            <a:lightRig rig="brightRoom" dir="tl"/>
          </a:scene3d>
          <a:sp3d prstMaterial="dkEdge">
            <a:bevelT w="0" h="0"/>
          </a:sp3d>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Parcel" id="{8BEC4385-4EB9-4D53-BFB5-0EA123736B6D}" vid="{4DB32801-28C0-48B0-8C1D-A9A58613615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BAC01-F4C2-49CE-95B3-C2E4E9A99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2</cp:revision>
  <dcterms:created xsi:type="dcterms:W3CDTF">2017-12-04T15:11:00Z</dcterms:created>
  <dcterms:modified xsi:type="dcterms:W3CDTF">2017-12-04T15:11:00Z</dcterms:modified>
</cp:coreProperties>
</file>