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w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C6000" w:rsidRDefault="00BE042D">
      <w:r w:rsidRPr="00BE042D">
        <w:rPr>
          <w:noProof/>
          <w:lang w:eastAsia="en-GB"/>
        </w:rPr>
        <w:drawing>
          <wp:inline distT="0" distB="0" distL="0" distR="0">
            <wp:extent cx="2209800" cy="914400"/>
            <wp:effectExtent l="38100" t="0" r="19050" b="266700"/>
            <wp:docPr id="3" name="Picture 1" descr="University of Wales Trinity Saint David">
              <a:extLst xmlns:a="http://schemas.openxmlformats.org/drawingml/2006/main">
                <a:ext uri="{FF2B5EF4-FFF2-40B4-BE49-F238E27FC236}">
                  <a16:creationId xmlns:lc="http://schemas.openxmlformats.org/drawingml/2006/lockedCanvas" xmlns="" xmlns:a16="http://schemas.microsoft.com/office/drawing/2014/main" xmlns:p="http://schemas.openxmlformats.org/presentationml/2006/main" xmlns:w="http://schemas.openxmlformats.org/wordprocessingml/2006/main" xmlns:w10="urn:schemas-microsoft-com:office:word" xmlns:v="urn:schemas-microsoft-com:vml" xmlns:o="urn:schemas-microsoft-com:office:office" id="{A2AC4A84-07F7-501E-E5E2-B16D175BF497}"/>
                </a:ext>
              </a:extLst>
            </wp:docPr>
            <wp:cNvGraphicFramePr/>
            <a:graphic xmlns:a="http://schemas.openxmlformats.org/drawingml/2006/main">
              <a:graphicData uri="http://schemas.openxmlformats.org/drawingml/2006/picture">
                <pic:pic xmlns:pic="http://schemas.openxmlformats.org/drawingml/2006/picture">
                  <pic:nvPicPr>
                    <pic:cNvPr id="5" name="Picture 4" descr="University of Wales Trinity Saint David">
                      <a:extLst>
                        <a:ext uri="{FF2B5EF4-FFF2-40B4-BE49-F238E27FC236}">
                          <a16:creationId xmlns:lc="http://schemas.openxmlformats.org/drawingml/2006/lockedCanvas" xmlns="" xmlns:a16="http://schemas.microsoft.com/office/drawing/2014/main" xmlns:p="http://schemas.openxmlformats.org/presentationml/2006/main" xmlns:w="http://schemas.openxmlformats.org/wordprocessingml/2006/main" xmlns:w10="urn:schemas-microsoft-com:office:word" xmlns:v="urn:schemas-microsoft-com:vml" xmlns:o="urn:schemas-microsoft-com:office:office" id="{A2AC4A84-07F7-501E-E5E2-B16D175BF497}"/>
                        </a:ext>
                      </a:extLst>
                    </pic:cNvPr>
                    <pic:cNvPicPr/>
                  </pic:nvPicPr>
                  <pic:blipFill rotWithShape="1">
                    <a:blip r:embed="rId8" cstate="print">
                      <a:extLst>
                        <a:ext uri="{28A0092B-C50C-407E-A947-70E740481C1C}">
                          <a14:useLocalDpi xmlns:lc="http://schemas.openxmlformats.org/drawingml/2006/lockedCanvas" xmlns="" xmlns:a14="http://schemas.microsoft.com/office/drawing/2010/main" xmlns:p="http://schemas.openxmlformats.org/presentationml/2006/main" xmlns:w="http://schemas.openxmlformats.org/wordprocessingml/2006/main" xmlns:w10="urn:schemas-microsoft-com:office:word" xmlns:v="urn:schemas-microsoft-com:vml" xmlns:o="urn:schemas-microsoft-com:office:office" val="0"/>
                        </a:ext>
                      </a:extLst>
                    </a:blip>
                    <a:srcRect l="5923" t="29904" r="5907" b="33238"/>
                    <a:stretch/>
                  </pic:blipFill>
                  <pic:spPr bwMode="auto">
                    <a:xfrm>
                      <a:off x="0" y="0"/>
                      <a:ext cx="2209445" cy="914253"/>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p w:rsidR="00BE042D" w:rsidRPr="00BE042D" w:rsidRDefault="00BE042D" w:rsidP="00BE042D">
      <w:pPr>
        <w:rPr>
          <w:sz w:val="44"/>
          <w:szCs w:val="44"/>
        </w:rPr>
      </w:pPr>
      <w:r w:rsidRPr="00BE042D">
        <w:rPr>
          <w:b/>
          <w:bCs/>
          <w:sz w:val="44"/>
          <w:szCs w:val="44"/>
          <w:lang w:val="en-US"/>
        </w:rPr>
        <w:t xml:space="preserve">MSc. Social Epidemiology and Public </w:t>
      </w:r>
      <w:r w:rsidR="000D5263" w:rsidRPr="00BE042D">
        <w:rPr>
          <w:b/>
          <w:bCs/>
          <w:sz w:val="44"/>
          <w:szCs w:val="44"/>
          <w:lang w:val="en-US"/>
        </w:rPr>
        <w:t xml:space="preserve">Health </w:t>
      </w:r>
      <w:r w:rsidR="000D5263" w:rsidRPr="00BE042D">
        <w:rPr>
          <w:sz w:val="44"/>
          <w:szCs w:val="44"/>
        </w:rPr>
        <w:t>Development</w:t>
      </w:r>
      <w:r w:rsidR="000D5263" w:rsidRPr="00BE042D">
        <w:rPr>
          <w:b/>
          <w:bCs/>
          <w:sz w:val="44"/>
          <w:szCs w:val="44"/>
          <w:lang w:val="en-US"/>
        </w:rPr>
        <w:t xml:space="preserve"> (</w:t>
      </w:r>
      <w:r w:rsidRPr="00BE042D">
        <w:rPr>
          <w:b/>
          <w:bCs/>
          <w:sz w:val="44"/>
          <w:szCs w:val="44"/>
          <w:lang w:val="en-US"/>
        </w:rPr>
        <w:t>LCHS7000_LON)</w:t>
      </w:r>
    </w:p>
    <w:p w:rsidR="00BE042D" w:rsidRPr="00455127" w:rsidRDefault="00BE042D" w:rsidP="00BE042D">
      <w:pPr>
        <w:rPr>
          <w:rFonts w:ascii="Arial" w:hAnsi="Arial" w:cs="Arial"/>
          <w:b/>
          <w:bCs/>
          <w:sz w:val="32"/>
          <w:szCs w:val="32"/>
          <w:lang w:val="en-US"/>
        </w:rPr>
      </w:pPr>
      <w:r w:rsidRPr="00455127">
        <w:rPr>
          <w:rFonts w:ascii="Arial" w:hAnsi="Arial" w:cs="Arial"/>
          <w:b/>
          <w:bCs/>
          <w:sz w:val="32"/>
          <w:szCs w:val="32"/>
          <w:lang w:val="en-US"/>
        </w:rPr>
        <w:t>Module Leader: Dr. Itse Olaoye</w:t>
      </w:r>
    </w:p>
    <w:p w:rsidR="00BE042D" w:rsidRPr="00455127" w:rsidRDefault="00BE042D" w:rsidP="00BE042D">
      <w:pPr>
        <w:rPr>
          <w:rFonts w:ascii="Arial" w:hAnsi="Arial" w:cs="Arial"/>
          <w:b/>
          <w:bCs/>
          <w:sz w:val="32"/>
          <w:szCs w:val="32"/>
        </w:rPr>
      </w:pPr>
      <w:r w:rsidRPr="00455127">
        <w:rPr>
          <w:rFonts w:ascii="Arial" w:hAnsi="Arial" w:cs="Arial"/>
          <w:b/>
          <w:bCs/>
          <w:sz w:val="32"/>
          <w:szCs w:val="32"/>
        </w:rPr>
        <w:t>Student name: Maria Fatima Mangue Mbomio-2230098</w:t>
      </w:r>
    </w:p>
    <w:p w:rsidR="00344DED" w:rsidRDefault="00344DED" w:rsidP="00D31152">
      <w:pPr>
        <w:pStyle w:val="NormalWeb"/>
      </w:pPr>
    </w:p>
    <w:p w:rsidR="00E532EC" w:rsidRDefault="00E532EC" w:rsidP="00BE042D">
      <w:pPr>
        <w:rPr>
          <w:rFonts w:ascii="Arial" w:hAnsi="Arial" w:cs="Arial"/>
          <w:b/>
          <w:bCs/>
        </w:rPr>
      </w:pPr>
    </w:p>
    <w:p w:rsidR="00562D6E" w:rsidRDefault="00562D6E" w:rsidP="00BE042D">
      <w:pPr>
        <w:rPr>
          <w:rFonts w:ascii="Arial" w:hAnsi="Arial" w:cs="Arial"/>
          <w:b/>
          <w:bCs/>
        </w:rPr>
      </w:pPr>
    </w:p>
    <w:p w:rsidR="00562D6E" w:rsidRDefault="00562D6E" w:rsidP="00BE042D">
      <w:pPr>
        <w:rPr>
          <w:rFonts w:ascii="Arial" w:hAnsi="Arial" w:cs="Arial"/>
          <w:b/>
          <w:bCs/>
        </w:rPr>
      </w:pPr>
    </w:p>
    <w:p w:rsidR="00562D6E" w:rsidRDefault="00562D6E" w:rsidP="00BE042D">
      <w:pPr>
        <w:rPr>
          <w:rFonts w:ascii="Arial" w:hAnsi="Arial" w:cs="Arial"/>
          <w:b/>
          <w:bCs/>
        </w:rPr>
      </w:pPr>
    </w:p>
    <w:p w:rsidR="00562D6E" w:rsidRDefault="00562D6E" w:rsidP="00BE042D">
      <w:pPr>
        <w:rPr>
          <w:rFonts w:ascii="Arial" w:hAnsi="Arial" w:cs="Arial"/>
          <w:b/>
          <w:bCs/>
        </w:rPr>
      </w:pPr>
    </w:p>
    <w:p w:rsidR="00562D6E" w:rsidRDefault="00562D6E" w:rsidP="00BE042D">
      <w:pPr>
        <w:rPr>
          <w:rFonts w:ascii="Arial" w:hAnsi="Arial" w:cs="Arial"/>
          <w:b/>
          <w:bCs/>
        </w:rPr>
      </w:pPr>
    </w:p>
    <w:p w:rsidR="00562D6E" w:rsidRDefault="00562D6E" w:rsidP="00BE042D">
      <w:pPr>
        <w:rPr>
          <w:rFonts w:ascii="Arial" w:hAnsi="Arial" w:cs="Arial"/>
          <w:b/>
          <w:bCs/>
        </w:rPr>
      </w:pPr>
    </w:p>
    <w:p w:rsidR="00562D6E" w:rsidRDefault="00562D6E" w:rsidP="00BE042D">
      <w:pPr>
        <w:rPr>
          <w:rFonts w:ascii="Arial" w:hAnsi="Arial" w:cs="Arial"/>
          <w:b/>
          <w:bCs/>
        </w:rPr>
      </w:pPr>
    </w:p>
    <w:p w:rsidR="00562D6E" w:rsidRDefault="00562D6E" w:rsidP="00BE042D">
      <w:pPr>
        <w:rPr>
          <w:rFonts w:ascii="Arial" w:hAnsi="Arial" w:cs="Arial"/>
          <w:b/>
          <w:bCs/>
        </w:rPr>
      </w:pPr>
    </w:p>
    <w:p w:rsidR="00562D6E" w:rsidRDefault="00562D6E" w:rsidP="00BE042D">
      <w:pPr>
        <w:rPr>
          <w:rFonts w:ascii="Arial" w:hAnsi="Arial" w:cs="Arial"/>
          <w:b/>
          <w:bCs/>
        </w:rPr>
      </w:pPr>
    </w:p>
    <w:p w:rsidR="00562D6E" w:rsidRDefault="00562D6E" w:rsidP="00BE042D">
      <w:pPr>
        <w:rPr>
          <w:rFonts w:ascii="Arial" w:hAnsi="Arial" w:cs="Arial"/>
          <w:b/>
          <w:bCs/>
        </w:rPr>
      </w:pPr>
    </w:p>
    <w:p w:rsidR="00562D6E" w:rsidRDefault="00562D6E" w:rsidP="00BE042D">
      <w:pPr>
        <w:rPr>
          <w:rFonts w:ascii="Arial" w:hAnsi="Arial" w:cs="Arial"/>
          <w:b/>
          <w:bCs/>
        </w:rPr>
      </w:pPr>
    </w:p>
    <w:p w:rsidR="00562D6E" w:rsidRDefault="00562D6E" w:rsidP="00BE042D">
      <w:pPr>
        <w:rPr>
          <w:rFonts w:ascii="Arial" w:hAnsi="Arial" w:cs="Arial"/>
          <w:b/>
          <w:bCs/>
        </w:rPr>
      </w:pPr>
    </w:p>
    <w:p w:rsidR="00562D6E" w:rsidRDefault="00562D6E" w:rsidP="00BE042D">
      <w:pPr>
        <w:rPr>
          <w:rFonts w:ascii="Arial" w:hAnsi="Arial" w:cs="Arial"/>
          <w:b/>
          <w:bCs/>
        </w:rPr>
      </w:pPr>
    </w:p>
    <w:p w:rsidR="00562D6E" w:rsidRDefault="00562D6E" w:rsidP="00BE042D">
      <w:pPr>
        <w:rPr>
          <w:rFonts w:ascii="Arial" w:hAnsi="Arial" w:cs="Arial"/>
          <w:b/>
          <w:bCs/>
        </w:rPr>
      </w:pPr>
    </w:p>
    <w:p w:rsidR="00562D6E" w:rsidRDefault="00562D6E" w:rsidP="00BE042D">
      <w:pPr>
        <w:rPr>
          <w:rFonts w:ascii="Arial" w:hAnsi="Arial" w:cs="Arial"/>
          <w:b/>
          <w:bCs/>
        </w:rPr>
      </w:pPr>
    </w:p>
    <w:p w:rsidR="00562D6E" w:rsidRDefault="00562D6E" w:rsidP="00BE042D">
      <w:pPr>
        <w:rPr>
          <w:rFonts w:ascii="Arial" w:hAnsi="Arial" w:cs="Arial"/>
          <w:b/>
          <w:bCs/>
        </w:rPr>
      </w:pPr>
    </w:p>
    <w:p w:rsidR="00C91AB3" w:rsidRDefault="00C91AB3" w:rsidP="00BE042D">
      <w:pPr>
        <w:rPr>
          <w:rFonts w:ascii="Arial" w:hAnsi="Arial" w:cs="Arial"/>
          <w:b/>
          <w:bCs/>
        </w:rPr>
      </w:pPr>
    </w:p>
    <w:sdt>
      <w:sdtPr>
        <w:id w:val="1819390783"/>
        <w:docPartObj>
          <w:docPartGallery w:val="Table of Contents"/>
          <w:docPartUnique/>
        </w:docPartObj>
      </w:sdtPr>
      <w:sdtEndPr>
        <w:rPr>
          <w:rFonts w:asciiTheme="minorHAnsi" w:eastAsiaTheme="minorHAnsi" w:hAnsiTheme="minorHAnsi" w:cstheme="minorBidi"/>
          <w:b w:val="0"/>
          <w:bCs w:val="0"/>
          <w:color w:val="auto"/>
          <w:sz w:val="22"/>
          <w:szCs w:val="22"/>
          <w:lang w:val="en-GB"/>
        </w:rPr>
      </w:sdtEndPr>
      <w:sdtContent>
        <w:p w:rsidR="00C657BB" w:rsidRDefault="00C657BB">
          <w:pPr>
            <w:pStyle w:val="TOCHeading"/>
          </w:pPr>
          <w:r>
            <w:t>Contents</w:t>
          </w:r>
        </w:p>
        <w:p w:rsidR="00C657BB" w:rsidRDefault="00C657B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7902194" w:history="1">
            <w:r w:rsidRPr="008F3E8B">
              <w:rPr>
                <w:rStyle w:val="Hyperlink"/>
                <w:noProof/>
              </w:rPr>
              <w:t>Introduction</w:t>
            </w:r>
            <w:r>
              <w:rPr>
                <w:noProof/>
                <w:webHidden/>
              </w:rPr>
              <w:tab/>
            </w:r>
            <w:r>
              <w:rPr>
                <w:noProof/>
                <w:webHidden/>
              </w:rPr>
              <w:fldChar w:fldCharType="begin"/>
            </w:r>
            <w:r>
              <w:rPr>
                <w:noProof/>
                <w:webHidden/>
              </w:rPr>
              <w:instrText xml:space="preserve"> PAGEREF _Toc237902194 \h </w:instrText>
            </w:r>
            <w:r>
              <w:rPr>
                <w:noProof/>
                <w:webHidden/>
              </w:rPr>
            </w:r>
            <w:r>
              <w:rPr>
                <w:noProof/>
                <w:webHidden/>
              </w:rPr>
              <w:fldChar w:fldCharType="separate"/>
            </w:r>
            <w:r>
              <w:rPr>
                <w:noProof/>
                <w:webHidden/>
              </w:rPr>
              <w:t>3</w:t>
            </w:r>
            <w:r>
              <w:rPr>
                <w:noProof/>
                <w:webHidden/>
              </w:rPr>
              <w:fldChar w:fldCharType="end"/>
            </w:r>
          </w:hyperlink>
        </w:p>
        <w:p w:rsidR="00C657BB" w:rsidRDefault="00C657BB">
          <w:pPr>
            <w:pStyle w:val="TOC2"/>
            <w:tabs>
              <w:tab w:val="right" w:leader="dot" w:pos="9016"/>
            </w:tabs>
            <w:rPr>
              <w:rFonts w:eastAsiaTheme="minorEastAsia"/>
              <w:noProof/>
              <w:lang w:eastAsia="en-GB"/>
            </w:rPr>
          </w:pPr>
          <w:hyperlink w:anchor="_Toc237902195" w:history="1">
            <w:r w:rsidRPr="008F3E8B">
              <w:rPr>
                <w:rStyle w:val="Hyperlink"/>
                <w:rFonts w:eastAsia="Arial"/>
                <w:noProof/>
              </w:rPr>
              <w:t>Higher rates of mental illness</w:t>
            </w:r>
            <w:r>
              <w:rPr>
                <w:noProof/>
                <w:webHidden/>
              </w:rPr>
              <w:tab/>
            </w:r>
            <w:r>
              <w:rPr>
                <w:noProof/>
                <w:webHidden/>
              </w:rPr>
              <w:fldChar w:fldCharType="begin"/>
            </w:r>
            <w:r>
              <w:rPr>
                <w:noProof/>
                <w:webHidden/>
              </w:rPr>
              <w:instrText xml:space="preserve"> PAGEREF _Toc237902195 \h </w:instrText>
            </w:r>
            <w:r>
              <w:rPr>
                <w:noProof/>
                <w:webHidden/>
              </w:rPr>
            </w:r>
            <w:r>
              <w:rPr>
                <w:noProof/>
                <w:webHidden/>
              </w:rPr>
              <w:fldChar w:fldCharType="separate"/>
            </w:r>
            <w:r>
              <w:rPr>
                <w:noProof/>
                <w:webHidden/>
              </w:rPr>
              <w:t>3</w:t>
            </w:r>
            <w:r>
              <w:rPr>
                <w:noProof/>
                <w:webHidden/>
              </w:rPr>
              <w:fldChar w:fldCharType="end"/>
            </w:r>
          </w:hyperlink>
        </w:p>
        <w:p w:rsidR="00C657BB" w:rsidRDefault="00C657BB">
          <w:pPr>
            <w:pStyle w:val="TOC2"/>
            <w:tabs>
              <w:tab w:val="right" w:leader="dot" w:pos="9016"/>
            </w:tabs>
            <w:rPr>
              <w:rFonts w:eastAsiaTheme="minorEastAsia"/>
              <w:noProof/>
              <w:lang w:eastAsia="en-GB"/>
            </w:rPr>
          </w:pPr>
          <w:hyperlink w:anchor="_Toc237902196" w:history="1">
            <w:r w:rsidRPr="008F3E8B">
              <w:rPr>
                <w:rStyle w:val="Hyperlink"/>
                <w:rFonts w:eastAsia="Arial"/>
                <w:noProof/>
              </w:rPr>
              <w:t>Low rates of access to healthcare</w:t>
            </w:r>
            <w:r>
              <w:rPr>
                <w:noProof/>
                <w:webHidden/>
              </w:rPr>
              <w:tab/>
            </w:r>
            <w:r>
              <w:rPr>
                <w:noProof/>
                <w:webHidden/>
              </w:rPr>
              <w:fldChar w:fldCharType="begin"/>
            </w:r>
            <w:r>
              <w:rPr>
                <w:noProof/>
                <w:webHidden/>
              </w:rPr>
              <w:instrText xml:space="preserve"> PAGEREF _Toc237902196 \h </w:instrText>
            </w:r>
            <w:r>
              <w:rPr>
                <w:noProof/>
                <w:webHidden/>
              </w:rPr>
            </w:r>
            <w:r>
              <w:rPr>
                <w:noProof/>
                <w:webHidden/>
              </w:rPr>
              <w:fldChar w:fldCharType="separate"/>
            </w:r>
            <w:r>
              <w:rPr>
                <w:noProof/>
                <w:webHidden/>
              </w:rPr>
              <w:t>3</w:t>
            </w:r>
            <w:r>
              <w:rPr>
                <w:noProof/>
                <w:webHidden/>
              </w:rPr>
              <w:fldChar w:fldCharType="end"/>
            </w:r>
          </w:hyperlink>
        </w:p>
        <w:p w:rsidR="00C657BB" w:rsidRDefault="00C657BB">
          <w:pPr>
            <w:pStyle w:val="TOC2"/>
            <w:tabs>
              <w:tab w:val="right" w:leader="dot" w:pos="9016"/>
            </w:tabs>
            <w:rPr>
              <w:rFonts w:eastAsiaTheme="minorEastAsia"/>
              <w:noProof/>
              <w:lang w:eastAsia="en-GB"/>
            </w:rPr>
          </w:pPr>
          <w:hyperlink w:anchor="_Toc237902197" w:history="1">
            <w:r w:rsidRPr="008F3E8B">
              <w:rPr>
                <w:rStyle w:val="Hyperlink"/>
                <w:rFonts w:ascii="Arial" w:eastAsia="Arial" w:hAnsi="Arial" w:cs="Arial"/>
                <w:noProof/>
              </w:rPr>
              <w:t>Mortality rates among the elderly group</w:t>
            </w:r>
            <w:r>
              <w:rPr>
                <w:noProof/>
                <w:webHidden/>
              </w:rPr>
              <w:tab/>
            </w:r>
            <w:r>
              <w:rPr>
                <w:noProof/>
                <w:webHidden/>
              </w:rPr>
              <w:fldChar w:fldCharType="begin"/>
            </w:r>
            <w:r>
              <w:rPr>
                <w:noProof/>
                <w:webHidden/>
              </w:rPr>
              <w:instrText xml:space="preserve"> PAGEREF _Toc237902197 \h </w:instrText>
            </w:r>
            <w:r>
              <w:rPr>
                <w:noProof/>
                <w:webHidden/>
              </w:rPr>
            </w:r>
            <w:r>
              <w:rPr>
                <w:noProof/>
                <w:webHidden/>
              </w:rPr>
              <w:fldChar w:fldCharType="separate"/>
            </w:r>
            <w:r>
              <w:rPr>
                <w:noProof/>
                <w:webHidden/>
              </w:rPr>
              <w:t>3</w:t>
            </w:r>
            <w:r>
              <w:rPr>
                <w:noProof/>
                <w:webHidden/>
              </w:rPr>
              <w:fldChar w:fldCharType="end"/>
            </w:r>
          </w:hyperlink>
        </w:p>
        <w:p w:rsidR="00C657BB" w:rsidRDefault="00C657BB">
          <w:pPr>
            <w:pStyle w:val="TOC2"/>
            <w:tabs>
              <w:tab w:val="right" w:leader="dot" w:pos="9016"/>
            </w:tabs>
            <w:rPr>
              <w:rFonts w:eastAsiaTheme="minorEastAsia"/>
              <w:noProof/>
              <w:lang w:eastAsia="en-GB"/>
            </w:rPr>
          </w:pPr>
          <w:hyperlink w:anchor="_Toc237902198" w:history="1">
            <w:r w:rsidRPr="008F3E8B">
              <w:rPr>
                <w:rStyle w:val="Hyperlink"/>
                <w:rFonts w:ascii="Arial" w:eastAsia="Arial" w:hAnsi="Arial" w:cs="Arial"/>
                <w:noProof/>
              </w:rPr>
              <w:t>Social isolation and loneliness</w:t>
            </w:r>
            <w:r>
              <w:rPr>
                <w:noProof/>
                <w:webHidden/>
              </w:rPr>
              <w:tab/>
            </w:r>
            <w:r>
              <w:rPr>
                <w:noProof/>
                <w:webHidden/>
              </w:rPr>
              <w:fldChar w:fldCharType="begin"/>
            </w:r>
            <w:r>
              <w:rPr>
                <w:noProof/>
                <w:webHidden/>
              </w:rPr>
              <w:instrText xml:space="preserve"> PAGEREF _Toc237902198 \h </w:instrText>
            </w:r>
            <w:r>
              <w:rPr>
                <w:noProof/>
                <w:webHidden/>
              </w:rPr>
            </w:r>
            <w:r>
              <w:rPr>
                <w:noProof/>
                <w:webHidden/>
              </w:rPr>
              <w:fldChar w:fldCharType="separate"/>
            </w:r>
            <w:r>
              <w:rPr>
                <w:noProof/>
                <w:webHidden/>
              </w:rPr>
              <w:t>4</w:t>
            </w:r>
            <w:r>
              <w:rPr>
                <w:noProof/>
                <w:webHidden/>
              </w:rPr>
              <w:fldChar w:fldCharType="end"/>
            </w:r>
          </w:hyperlink>
        </w:p>
        <w:p w:rsidR="00C657BB" w:rsidRDefault="00C657BB">
          <w:pPr>
            <w:pStyle w:val="TOC2"/>
            <w:tabs>
              <w:tab w:val="right" w:leader="dot" w:pos="9016"/>
            </w:tabs>
            <w:rPr>
              <w:rFonts w:eastAsiaTheme="minorEastAsia"/>
              <w:noProof/>
              <w:lang w:eastAsia="en-GB"/>
            </w:rPr>
          </w:pPr>
          <w:hyperlink w:anchor="_Toc237902199" w:history="1">
            <w:r w:rsidRPr="008F3E8B">
              <w:rPr>
                <w:rStyle w:val="Hyperlink"/>
                <w:rFonts w:eastAsia="Arial"/>
                <w:noProof/>
              </w:rPr>
              <w:t>Poverty</w:t>
            </w:r>
            <w:r>
              <w:rPr>
                <w:noProof/>
                <w:webHidden/>
              </w:rPr>
              <w:tab/>
            </w:r>
            <w:r>
              <w:rPr>
                <w:noProof/>
                <w:webHidden/>
              </w:rPr>
              <w:fldChar w:fldCharType="begin"/>
            </w:r>
            <w:r>
              <w:rPr>
                <w:noProof/>
                <w:webHidden/>
              </w:rPr>
              <w:instrText xml:space="preserve"> PAGEREF _Toc237902199 \h </w:instrText>
            </w:r>
            <w:r>
              <w:rPr>
                <w:noProof/>
                <w:webHidden/>
              </w:rPr>
            </w:r>
            <w:r>
              <w:rPr>
                <w:noProof/>
                <w:webHidden/>
              </w:rPr>
              <w:fldChar w:fldCharType="separate"/>
            </w:r>
            <w:r>
              <w:rPr>
                <w:noProof/>
                <w:webHidden/>
              </w:rPr>
              <w:t>4</w:t>
            </w:r>
            <w:r>
              <w:rPr>
                <w:noProof/>
                <w:webHidden/>
              </w:rPr>
              <w:fldChar w:fldCharType="end"/>
            </w:r>
          </w:hyperlink>
        </w:p>
        <w:p w:rsidR="00C657BB" w:rsidRDefault="00C657BB">
          <w:pPr>
            <w:pStyle w:val="TOC2"/>
            <w:tabs>
              <w:tab w:val="right" w:leader="dot" w:pos="9016"/>
            </w:tabs>
            <w:rPr>
              <w:rFonts w:eastAsiaTheme="minorEastAsia"/>
              <w:noProof/>
              <w:lang w:eastAsia="en-GB"/>
            </w:rPr>
          </w:pPr>
          <w:hyperlink w:anchor="_Toc237902200" w:history="1">
            <w:r w:rsidRPr="008F3E8B">
              <w:rPr>
                <w:rStyle w:val="Hyperlink"/>
                <w:rFonts w:ascii="Arial" w:hAnsi="Arial" w:cs="Arial"/>
                <w:noProof/>
              </w:rPr>
              <w:t>Housing</w:t>
            </w:r>
            <w:r>
              <w:rPr>
                <w:noProof/>
                <w:webHidden/>
              </w:rPr>
              <w:tab/>
            </w:r>
            <w:r>
              <w:rPr>
                <w:noProof/>
                <w:webHidden/>
              </w:rPr>
              <w:fldChar w:fldCharType="begin"/>
            </w:r>
            <w:r>
              <w:rPr>
                <w:noProof/>
                <w:webHidden/>
              </w:rPr>
              <w:instrText xml:space="preserve"> PAGEREF _Toc237902200 \h </w:instrText>
            </w:r>
            <w:r>
              <w:rPr>
                <w:noProof/>
                <w:webHidden/>
              </w:rPr>
            </w:r>
            <w:r>
              <w:rPr>
                <w:noProof/>
                <w:webHidden/>
              </w:rPr>
              <w:fldChar w:fldCharType="separate"/>
            </w:r>
            <w:r>
              <w:rPr>
                <w:noProof/>
                <w:webHidden/>
              </w:rPr>
              <w:t>4</w:t>
            </w:r>
            <w:r>
              <w:rPr>
                <w:noProof/>
                <w:webHidden/>
              </w:rPr>
              <w:fldChar w:fldCharType="end"/>
            </w:r>
          </w:hyperlink>
        </w:p>
        <w:p w:rsidR="00C657BB" w:rsidRDefault="00C657BB">
          <w:pPr>
            <w:pStyle w:val="TOC1"/>
            <w:tabs>
              <w:tab w:val="right" w:leader="dot" w:pos="9016"/>
            </w:tabs>
            <w:rPr>
              <w:rFonts w:eastAsiaTheme="minorEastAsia"/>
              <w:noProof/>
              <w:lang w:eastAsia="en-GB"/>
            </w:rPr>
          </w:pPr>
          <w:hyperlink w:anchor="_Toc237902201" w:history="1">
            <w:r w:rsidRPr="008F3E8B">
              <w:rPr>
                <w:rStyle w:val="Hyperlink"/>
                <w:rFonts w:ascii="Arial" w:hAnsi="Arial" w:cs="Arial"/>
                <w:noProof/>
              </w:rPr>
              <w:t>National Response</w:t>
            </w:r>
            <w:r>
              <w:rPr>
                <w:noProof/>
                <w:webHidden/>
              </w:rPr>
              <w:tab/>
            </w:r>
            <w:r>
              <w:rPr>
                <w:noProof/>
                <w:webHidden/>
              </w:rPr>
              <w:fldChar w:fldCharType="begin"/>
            </w:r>
            <w:r>
              <w:rPr>
                <w:noProof/>
                <w:webHidden/>
              </w:rPr>
              <w:instrText xml:space="preserve"> PAGEREF _Toc237902201 \h </w:instrText>
            </w:r>
            <w:r>
              <w:rPr>
                <w:noProof/>
                <w:webHidden/>
              </w:rPr>
            </w:r>
            <w:r>
              <w:rPr>
                <w:noProof/>
                <w:webHidden/>
              </w:rPr>
              <w:fldChar w:fldCharType="separate"/>
            </w:r>
            <w:r>
              <w:rPr>
                <w:noProof/>
                <w:webHidden/>
              </w:rPr>
              <w:t>5</w:t>
            </w:r>
            <w:r>
              <w:rPr>
                <w:noProof/>
                <w:webHidden/>
              </w:rPr>
              <w:fldChar w:fldCharType="end"/>
            </w:r>
          </w:hyperlink>
        </w:p>
        <w:p w:rsidR="00C657BB" w:rsidRDefault="00C657BB">
          <w:pPr>
            <w:pStyle w:val="TOC1"/>
            <w:tabs>
              <w:tab w:val="right" w:leader="dot" w:pos="9016"/>
            </w:tabs>
            <w:rPr>
              <w:rFonts w:eastAsiaTheme="minorEastAsia"/>
              <w:noProof/>
              <w:lang w:eastAsia="en-GB"/>
            </w:rPr>
          </w:pPr>
          <w:hyperlink w:anchor="_Toc237902202" w:history="1">
            <w:r w:rsidRPr="008F3E8B">
              <w:rPr>
                <w:rStyle w:val="Hyperlink"/>
                <w:rFonts w:ascii="Arial" w:hAnsi="Arial" w:cs="Arial"/>
                <w:noProof/>
              </w:rPr>
              <w:t>Organisations</w:t>
            </w:r>
            <w:r>
              <w:rPr>
                <w:noProof/>
                <w:webHidden/>
              </w:rPr>
              <w:tab/>
            </w:r>
            <w:r>
              <w:rPr>
                <w:noProof/>
                <w:webHidden/>
              </w:rPr>
              <w:fldChar w:fldCharType="begin"/>
            </w:r>
            <w:r>
              <w:rPr>
                <w:noProof/>
                <w:webHidden/>
              </w:rPr>
              <w:instrText xml:space="preserve"> PAGEREF _Toc237902202 \h </w:instrText>
            </w:r>
            <w:r>
              <w:rPr>
                <w:noProof/>
                <w:webHidden/>
              </w:rPr>
            </w:r>
            <w:r>
              <w:rPr>
                <w:noProof/>
                <w:webHidden/>
              </w:rPr>
              <w:fldChar w:fldCharType="separate"/>
            </w:r>
            <w:r>
              <w:rPr>
                <w:noProof/>
                <w:webHidden/>
              </w:rPr>
              <w:t>5</w:t>
            </w:r>
            <w:r>
              <w:rPr>
                <w:noProof/>
                <w:webHidden/>
              </w:rPr>
              <w:fldChar w:fldCharType="end"/>
            </w:r>
          </w:hyperlink>
        </w:p>
        <w:p w:rsidR="00C657BB" w:rsidRDefault="00C657BB">
          <w:pPr>
            <w:pStyle w:val="TOC1"/>
            <w:tabs>
              <w:tab w:val="right" w:leader="dot" w:pos="9016"/>
            </w:tabs>
            <w:rPr>
              <w:rFonts w:eastAsiaTheme="minorEastAsia"/>
              <w:noProof/>
              <w:lang w:eastAsia="en-GB"/>
            </w:rPr>
          </w:pPr>
          <w:hyperlink w:anchor="_Toc237902203" w:history="1">
            <w:r w:rsidRPr="008F3E8B">
              <w:rPr>
                <w:rStyle w:val="Hyperlink"/>
                <w:rFonts w:ascii="Arial" w:hAnsi="Arial" w:cs="Arial"/>
                <w:noProof/>
              </w:rPr>
              <w:t>Conclusion</w:t>
            </w:r>
            <w:r>
              <w:rPr>
                <w:noProof/>
                <w:webHidden/>
              </w:rPr>
              <w:tab/>
            </w:r>
            <w:r>
              <w:rPr>
                <w:noProof/>
                <w:webHidden/>
              </w:rPr>
              <w:fldChar w:fldCharType="begin"/>
            </w:r>
            <w:r>
              <w:rPr>
                <w:noProof/>
                <w:webHidden/>
              </w:rPr>
              <w:instrText xml:space="preserve"> PAGEREF _Toc237902203 \h </w:instrText>
            </w:r>
            <w:r>
              <w:rPr>
                <w:noProof/>
                <w:webHidden/>
              </w:rPr>
            </w:r>
            <w:r>
              <w:rPr>
                <w:noProof/>
                <w:webHidden/>
              </w:rPr>
              <w:fldChar w:fldCharType="separate"/>
            </w:r>
            <w:r>
              <w:rPr>
                <w:noProof/>
                <w:webHidden/>
              </w:rPr>
              <w:t>5</w:t>
            </w:r>
            <w:r>
              <w:rPr>
                <w:noProof/>
                <w:webHidden/>
              </w:rPr>
              <w:fldChar w:fldCharType="end"/>
            </w:r>
          </w:hyperlink>
        </w:p>
        <w:p w:rsidR="00C657BB" w:rsidRDefault="00C657BB">
          <w:pPr>
            <w:pStyle w:val="TOC1"/>
            <w:tabs>
              <w:tab w:val="right" w:leader="dot" w:pos="9016"/>
            </w:tabs>
            <w:rPr>
              <w:rFonts w:eastAsiaTheme="minorEastAsia"/>
              <w:noProof/>
              <w:lang w:eastAsia="en-GB"/>
            </w:rPr>
          </w:pPr>
          <w:hyperlink w:anchor="_Toc237902204" w:history="1">
            <w:r w:rsidRPr="008F3E8B">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_Toc237902204 \h </w:instrText>
            </w:r>
            <w:r>
              <w:rPr>
                <w:noProof/>
                <w:webHidden/>
              </w:rPr>
            </w:r>
            <w:r>
              <w:rPr>
                <w:noProof/>
                <w:webHidden/>
              </w:rPr>
              <w:fldChar w:fldCharType="separate"/>
            </w:r>
            <w:r>
              <w:rPr>
                <w:noProof/>
                <w:webHidden/>
              </w:rPr>
              <w:t>6</w:t>
            </w:r>
            <w:r>
              <w:rPr>
                <w:noProof/>
                <w:webHidden/>
              </w:rPr>
              <w:fldChar w:fldCharType="end"/>
            </w:r>
          </w:hyperlink>
        </w:p>
        <w:p w:rsidR="00C657BB" w:rsidRDefault="00C657BB">
          <w:pPr>
            <w:pStyle w:val="TOC1"/>
            <w:tabs>
              <w:tab w:val="right" w:leader="dot" w:pos="9016"/>
            </w:tabs>
            <w:rPr>
              <w:rFonts w:eastAsiaTheme="minorEastAsia"/>
              <w:noProof/>
              <w:lang w:eastAsia="en-GB"/>
            </w:rPr>
          </w:pPr>
          <w:hyperlink w:anchor="_Toc237902205" w:history="1">
            <w:r w:rsidRPr="008F3E8B">
              <w:rPr>
                <w:rStyle w:val="Hyperlink"/>
                <w:rFonts w:ascii="Arial" w:hAnsi="Arial" w:cs="Arial"/>
                <w:noProof/>
              </w:rPr>
              <w:t>3 P’s Public health measures</w:t>
            </w:r>
            <w:r>
              <w:rPr>
                <w:noProof/>
                <w:webHidden/>
              </w:rPr>
              <w:tab/>
            </w:r>
            <w:r>
              <w:rPr>
                <w:noProof/>
                <w:webHidden/>
              </w:rPr>
              <w:fldChar w:fldCharType="begin"/>
            </w:r>
            <w:r>
              <w:rPr>
                <w:noProof/>
                <w:webHidden/>
              </w:rPr>
              <w:instrText xml:space="preserve"> PAGEREF _Toc237902205 \h </w:instrText>
            </w:r>
            <w:r>
              <w:rPr>
                <w:noProof/>
                <w:webHidden/>
              </w:rPr>
            </w:r>
            <w:r>
              <w:rPr>
                <w:noProof/>
                <w:webHidden/>
              </w:rPr>
              <w:fldChar w:fldCharType="separate"/>
            </w:r>
            <w:r>
              <w:rPr>
                <w:noProof/>
                <w:webHidden/>
              </w:rPr>
              <w:t>6</w:t>
            </w:r>
            <w:r>
              <w:rPr>
                <w:noProof/>
                <w:webHidden/>
              </w:rPr>
              <w:fldChar w:fldCharType="end"/>
            </w:r>
          </w:hyperlink>
        </w:p>
        <w:p w:rsidR="00C657BB" w:rsidRDefault="00C657BB">
          <w:pPr>
            <w:pStyle w:val="TOC2"/>
            <w:tabs>
              <w:tab w:val="right" w:leader="dot" w:pos="9016"/>
            </w:tabs>
            <w:rPr>
              <w:rFonts w:eastAsiaTheme="minorEastAsia"/>
              <w:noProof/>
              <w:lang w:eastAsia="en-GB"/>
            </w:rPr>
          </w:pPr>
          <w:hyperlink w:anchor="_Toc237902206" w:history="1">
            <w:r w:rsidRPr="008F3E8B">
              <w:rPr>
                <w:rStyle w:val="Hyperlink"/>
                <w:noProof/>
              </w:rPr>
              <w:t>Protection</w:t>
            </w:r>
            <w:r>
              <w:rPr>
                <w:noProof/>
                <w:webHidden/>
              </w:rPr>
              <w:tab/>
            </w:r>
            <w:r>
              <w:rPr>
                <w:noProof/>
                <w:webHidden/>
              </w:rPr>
              <w:fldChar w:fldCharType="begin"/>
            </w:r>
            <w:r>
              <w:rPr>
                <w:noProof/>
                <w:webHidden/>
              </w:rPr>
              <w:instrText xml:space="preserve"> PAGEREF _Toc237902206 \h </w:instrText>
            </w:r>
            <w:r>
              <w:rPr>
                <w:noProof/>
                <w:webHidden/>
              </w:rPr>
            </w:r>
            <w:r>
              <w:rPr>
                <w:noProof/>
                <w:webHidden/>
              </w:rPr>
              <w:fldChar w:fldCharType="separate"/>
            </w:r>
            <w:r>
              <w:rPr>
                <w:noProof/>
                <w:webHidden/>
              </w:rPr>
              <w:t>6</w:t>
            </w:r>
            <w:r>
              <w:rPr>
                <w:noProof/>
                <w:webHidden/>
              </w:rPr>
              <w:fldChar w:fldCharType="end"/>
            </w:r>
          </w:hyperlink>
        </w:p>
        <w:p w:rsidR="00C657BB" w:rsidRDefault="00C657BB">
          <w:pPr>
            <w:pStyle w:val="TOC2"/>
            <w:tabs>
              <w:tab w:val="right" w:leader="dot" w:pos="9016"/>
            </w:tabs>
            <w:rPr>
              <w:rFonts w:eastAsiaTheme="minorEastAsia"/>
              <w:noProof/>
              <w:lang w:eastAsia="en-GB"/>
            </w:rPr>
          </w:pPr>
          <w:hyperlink w:anchor="_Toc237902207" w:history="1">
            <w:r w:rsidRPr="008F3E8B">
              <w:rPr>
                <w:rStyle w:val="Hyperlink"/>
                <w:rFonts w:ascii="Arial" w:hAnsi="Arial" w:cs="Arial"/>
                <w:noProof/>
              </w:rPr>
              <w:t>Prevention</w:t>
            </w:r>
            <w:r>
              <w:rPr>
                <w:noProof/>
                <w:webHidden/>
              </w:rPr>
              <w:tab/>
            </w:r>
            <w:r>
              <w:rPr>
                <w:noProof/>
                <w:webHidden/>
              </w:rPr>
              <w:fldChar w:fldCharType="begin"/>
            </w:r>
            <w:r>
              <w:rPr>
                <w:noProof/>
                <w:webHidden/>
              </w:rPr>
              <w:instrText xml:space="preserve"> PAGEREF _Toc237902207 \h </w:instrText>
            </w:r>
            <w:r>
              <w:rPr>
                <w:noProof/>
                <w:webHidden/>
              </w:rPr>
            </w:r>
            <w:r>
              <w:rPr>
                <w:noProof/>
                <w:webHidden/>
              </w:rPr>
              <w:fldChar w:fldCharType="separate"/>
            </w:r>
            <w:r>
              <w:rPr>
                <w:noProof/>
                <w:webHidden/>
              </w:rPr>
              <w:t>7</w:t>
            </w:r>
            <w:r>
              <w:rPr>
                <w:noProof/>
                <w:webHidden/>
              </w:rPr>
              <w:fldChar w:fldCharType="end"/>
            </w:r>
          </w:hyperlink>
        </w:p>
        <w:p w:rsidR="00C657BB" w:rsidRDefault="00C657BB">
          <w:pPr>
            <w:pStyle w:val="TOC2"/>
            <w:tabs>
              <w:tab w:val="right" w:leader="dot" w:pos="9016"/>
            </w:tabs>
            <w:rPr>
              <w:rFonts w:eastAsiaTheme="minorEastAsia"/>
              <w:noProof/>
              <w:lang w:eastAsia="en-GB"/>
            </w:rPr>
          </w:pPr>
          <w:hyperlink w:anchor="_Toc237902208" w:history="1">
            <w:r w:rsidRPr="008F3E8B">
              <w:rPr>
                <w:rStyle w:val="Hyperlink"/>
                <w:rFonts w:ascii="Arial" w:hAnsi="Arial" w:cs="Arial"/>
                <w:noProof/>
              </w:rPr>
              <w:t>Promotion</w:t>
            </w:r>
            <w:r>
              <w:rPr>
                <w:noProof/>
                <w:webHidden/>
              </w:rPr>
              <w:tab/>
            </w:r>
            <w:r>
              <w:rPr>
                <w:noProof/>
                <w:webHidden/>
              </w:rPr>
              <w:fldChar w:fldCharType="begin"/>
            </w:r>
            <w:r>
              <w:rPr>
                <w:noProof/>
                <w:webHidden/>
              </w:rPr>
              <w:instrText xml:space="preserve"> PAGEREF _Toc237902208 \h </w:instrText>
            </w:r>
            <w:r>
              <w:rPr>
                <w:noProof/>
                <w:webHidden/>
              </w:rPr>
            </w:r>
            <w:r>
              <w:rPr>
                <w:noProof/>
                <w:webHidden/>
              </w:rPr>
              <w:fldChar w:fldCharType="separate"/>
            </w:r>
            <w:r>
              <w:rPr>
                <w:noProof/>
                <w:webHidden/>
              </w:rPr>
              <w:t>7</w:t>
            </w:r>
            <w:r>
              <w:rPr>
                <w:noProof/>
                <w:webHidden/>
              </w:rPr>
              <w:fldChar w:fldCharType="end"/>
            </w:r>
          </w:hyperlink>
        </w:p>
        <w:p w:rsidR="00C657BB" w:rsidRDefault="00C657BB" w:rsidP="00C657BB">
          <w:pPr>
            <w:pStyle w:val="TOC2"/>
            <w:tabs>
              <w:tab w:val="right" w:leader="dot" w:pos="9016"/>
            </w:tabs>
            <w:rPr>
              <w:rFonts w:eastAsiaTheme="minorEastAsia"/>
              <w:noProof/>
              <w:lang w:eastAsia="en-GB"/>
            </w:rPr>
          </w:pPr>
          <w:hyperlink w:anchor="_Toc237902209" w:history="1">
            <w:r w:rsidRPr="008F3E8B">
              <w:rPr>
                <w:rStyle w:val="Hyperlink"/>
                <w:rFonts w:ascii="Arial" w:hAnsi="Arial" w:cs="Arial"/>
                <w:noProof/>
              </w:rPr>
              <w:t>Risk factors</w:t>
            </w:r>
            <w:r>
              <w:rPr>
                <w:noProof/>
                <w:webHidden/>
              </w:rPr>
              <w:tab/>
            </w:r>
            <w:r>
              <w:rPr>
                <w:noProof/>
                <w:webHidden/>
              </w:rPr>
              <w:fldChar w:fldCharType="begin"/>
            </w:r>
            <w:r>
              <w:rPr>
                <w:noProof/>
                <w:webHidden/>
              </w:rPr>
              <w:instrText xml:space="preserve"> PAGEREF _Toc237902209 \h </w:instrText>
            </w:r>
            <w:r>
              <w:rPr>
                <w:noProof/>
                <w:webHidden/>
              </w:rPr>
            </w:r>
            <w:r>
              <w:rPr>
                <w:noProof/>
                <w:webHidden/>
              </w:rPr>
              <w:fldChar w:fldCharType="separate"/>
            </w:r>
            <w:r>
              <w:rPr>
                <w:noProof/>
                <w:webHidden/>
              </w:rPr>
              <w:t>8</w:t>
            </w:r>
            <w:r>
              <w:rPr>
                <w:noProof/>
                <w:webHidden/>
              </w:rPr>
              <w:fldChar w:fldCharType="end"/>
            </w:r>
          </w:hyperlink>
        </w:p>
        <w:p w:rsidR="00C657BB" w:rsidRDefault="00C657BB">
          <w:pPr>
            <w:pStyle w:val="TOC2"/>
            <w:tabs>
              <w:tab w:val="right" w:leader="dot" w:pos="9016"/>
            </w:tabs>
            <w:rPr>
              <w:rFonts w:eastAsiaTheme="minorEastAsia"/>
              <w:noProof/>
              <w:lang w:eastAsia="en-GB"/>
            </w:rPr>
          </w:pPr>
          <w:hyperlink w:anchor="_Toc237902211" w:history="1">
            <w:r w:rsidRPr="008F3E8B">
              <w:rPr>
                <w:rStyle w:val="Hyperlink"/>
                <w:noProof/>
              </w:rPr>
              <w:t>How Lewisham Monitors Epilepsy Incidence</w:t>
            </w:r>
            <w:r>
              <w:rPr>
                <w:noProof/>
                <w:webHidden/>
              </w:rPr>
              <w:tab/>
            </w:r>
            <w:r>
              <w:rPr>
                <w:noProof/>
                <w:webHidden/>
              </w:rPr>
              <w:fldChar w:fldCharType="begin"/>
            </w:r>
            <w:r>
              <w:rPr>
                <w:noProof/>
                <w:webHidden/>
              </w:rPr>
              <w:instrText xml:space="preserve"> PAGEREF _Toc237902211 \h </w:instrText>
            </w:r>
            <w:r>
              <w:rPr>
                <w:noProof/>
                <w:webHidden/>
              </w:rPr>
            </w:r>
            <w:r>
              <w:rPr>
                <w:noProof/>
                <w:webHidden/>
              </w:rPr>
              <w:fldChar w:fldCharType="separate"/>
            </w:r>
            <w:r>
              <w:rPr>
                <w:noProof/>
                <w:webHidden/>
              </w:rPr>
              <w:t>8</w:t>
            </w:r>
            <w:r>
              <w:rPr>
                <w:noProof/>
                <w:webHidden/>
              </w:rPr>
              <w:fldChar w:fldCharType="end"/>
            </w:r>
          </w:hyperlink>
        </w:p>
        <w:p w:rsidR="00C657BB" w:rsidRDefault="00C657BB">
          <w:pPr>
            <w:pStyle w:val="TOC1"/>
            <w:tabs>
              <w:tab w:val="right" w:leader="dot" w:pos="9016"/>
            </w:tabs>
            <w:rPr>
              <w:rFonts w:eastAsiaTheme="minorEastAsia"/>
              <w:noProof/>
              <w:lang w:eastAsia="en-GB"/>
            </w:rPr>
          </w:pPr>
          <w:hyperlink w:anchor="_Toc237902212" w:history="1">
            <w:r w:rsidRPr="008F3E8B">
              <w:rPr>
                <w:rStyle w:val="Hyperlink"/>
                <w:rFonts w:ascii="Arial" w:hAnsi="Arial" w:cs="Arial"/>
                <w:noProof/>
              </w:rPr>
              <w:t>Public health impact</w:t>
            </w:r>
            <w:r>
              <w:rPr>
                <w:noProof/>
                <w:webHidden/>
              </w:rPr>
              <w:tab/>
            </w:r>
            <w:r>
              <w:rPr>
                <w:noProof/>
                <w:webHidden/>
              </w:rPr>
              <w:fldChar w:fldCharType="begin"/>
            </w:r>
            <w:r>
              <w:rPr>
                <w:noProof/>
                <w:webHidden/>
              </w:rPr>
              <w:instrText xml:space="preserve"> PAGEREF _Toc237902212 \h </w:instrText>
            </w:r>
            <w:r>
              <w:rPr>
                <w:noProof/>
                <w:webHidden/>
              </w:rPr>
            </w:r>
            <w:r>
              <w:rPr>
                <w:noProof/>
                <w:webHidden/>
              </w:rPr>
              <w:fldChar w:fldCharType="separate"/>
            </w:r>
            <w:r>
              <w:rPr>
                <w:noProof/>
                <w:webHidden/>
              </w:rPr>
              <w:t>9</w:t>
            </w:r>
            <w:r>
              <w:rPr>
                <w:noProof/>
                <w:webHidden/>
              </w:rPr>
              <w:fldChar w:fldCharType="end"/>
            </w:r>
          </w:hyperlink>
        </w:p>
        <w:p w:rsidR="00C657BB" w:rsidRDefault="00C657BB">
          <w:pPr>
            <w:pStyle w:val="TOC2"/>
            <w:tabs>
              <w:tab w:val="right" w:leader="dot" w:pos="9016"/>
            </w:tabs>
            <w:rPr>
              <w:rFonts w:eastAsiaTheme="minorEastAsia"/>
              <w:noProof/>
              <w:lang w:eastAsia="en-GB"/>
            </w:rPr>
          </w:pPr>
          <w:hyperlink w:anchor="_Toc237902213" w:history="1">
            <w:r w:rsidRPr="008F3E8B">
              <w:rPr>
                <w:rStyle w:val="Hyperlink"/>
                <w:rFonts w:ascii="Arial" w:hAnsi="Arial" w:cs="Arial"/>
                <w:noProof/>
              </w:rPr>
              <w:t>Short-Term</w:t>
            </w:r>
            <w:r>
              <w:rPr>
                <w:noProof/>
                <w:webHidden/>
              </w:rPr>
              <w:tab/>
            </w:r>
            <w:r>
              <w:rPr>
                <w:noProof/>
                <w:webHidden/>
              </w:rPr>
              <w:fldChar w:fldCharType="begin"/>
            </w:r>
            <w:r>
              <w:rPr>
                <w:noProof/>
                <w:webHidden/>
              </w:rPr>
              <w:instrText xml:space="preserve"> PAGEREF _Toc237902213 \h </w:instrText>
            </w:r>
            <w:r>
              <w:rPr>
                <w:noProof/>
                <w:webHidden/>
              </w:rPr>
            </w:r>
            <w:r>
              <w:rPr>
                <w:noProof/>
                <w:webHidden/>
              </w:rPr>
              <w:fldChar w:fldCharType="separate"/>
            </w:r>
            <w:r>
              <w:rPr>
                <w:noProof/>
                <w:webHidden/>
              </w:rPr>
              <w:t>9</w:t>
            </w:r>
            <w:r>
              <w:rPr>
                <w:noProof/>
                <w:webHidden/>
              </w:rPr>
              <w:fldChar w:fldCharType="end"/>
            </w:r>
          </w:hyperlink>
        </w:p>
        <w:p w:rsidR="00C657BB" w:rsidRDefault="00C657BB">
          <w:pPr>
            <w:pStyle w:val="TOC2"/>
            <w:tabs>
              <w:tab w:val="right" w:leader="dot" w:pos="9016"/>
            </w:tabs>
            <w:rPr>
              <w:rFonts w:eastAsiaTheme="minorEastAsia"/>
              <w:noProof/>
              <w:lang w:eastAsia="en-GB"/>
            </w:rPr>
          </w:pPr>
          <w:hyperlink w:anchor="_Toc237902214" w:history="1">
            <w:r w:rsidRPr="008F3E8B">
              <w:rPr>
                <w:rStyle w:val="Hyperlink"/>
                <w:rFonts w:ascii="Arial" w:hAnsi="Arial" w:cs="Arial"/>
                <w:noProof/>
              </w:rPr>
              <w:t>Long-Term</w:t>
            </w:r>
            <w:r>
              <w:rPr>
                <w:noProof/>
                <w:webHidden/>
              </w:rPr>
              <w:tab/>
            </w:r>
            <w:r>
              <w:rPr>
                <w:noProof/>
                <w:webHidden/>
              </w:rPr>
              <w:fldChar w:fldCharType="begin"/>
            </w:r>
            <w:r>
              <w:rPr>
                <w:noProof/>
                <w:webHidden/>
              </w:rPr>
              <w:instrText xml:space="preserve"> PAGEREF _Toc237902214 \h </w:instrText>
            </w:r>
            <w:r>
              <w:rPr>
                <w:noProof/>
                <w:webHidden/>
              </w:rPr>
            </w:r>
            <w:r>
              <w:rPr>
                <w:noProof/>
                <w:webHidden/>
              </w:rPr>
              <w:fldChar w:fldCharType="separate"/>
            </w:r>
            <w:r>
              <w:rPr>
                <w:noProof/>
                <w:webHidden/>
              </w:rPr>
              <w:t>9</w:t>
            </w:r>
            <w:r>
              <w:rPr>
                <w:noProof/>
                <w:webHidden/>
              </w:rPr>
              <w:fldChar w:fldCharType="end"/>
            </w:r>
          </w:hyperlink>
        </w:p>
        <w:p w:rsidR="00C657BB" w:rsidRDefault="00C657BB">
          <w:pPr>
            <w:pStyle w:val="TOC1"/>
            <w:tabs>
              <w:tab w:val="right" w:leader="dot" w:pos="9016"/>
            </w:tabs>
            <w:rPr>
              <w:rFonts w:eastAsiaTheme="minorEastAsia"/>
              <w:noProof/>
              <w:lang w:eastAsia="en-GB"/>
            </w:rPr>
          </w:pPr>
          <w:hyperlink w:anchor="_Toc237902215" w:history="1">
            <w:r w:rsidRPr="008F3E8B">
              <w:rPr>
                <w:rStyle w:val="Hyperlink"/>
                <w:noProof/>
              </w:rPr>
              <w:t>Health intervention</w:t>
            </w:r>
            <w:r>
              <w:rPr>
                <w:noProof/>
                <w:webHidden/>
              </w:rPr>
              <w:tab/>
            </w:r>
            <w:r>
              <w:rPr>
                <w:noProof/>
                <w:webHidden/>
              </w:rPr>
              <w:fldChar w:fldCharType="begin"/>
            </w:r>
            <w:r>
              <w:rPr>
                <w:noProof/>
                <w:webHidden/>
              </w:rPr>
              <w:instrText xml:space="preserve"> PAGEREF _Toc237902215 \h </w:instrText>
            </w:r>
            <w:r>
              <w:rPr>
                <w:noProof/>
                <w:webHidden/>
              </w:rPr>
            </w:r>
            <w:r>
              <w:rPr>
                <w:noProof/>
                <w:webHidden/>
              </w:rPr>
              <w:fldChar w:fldCharType="separate"/>
            </w:r>
            <w:r>
              <w:rPr>
                <w:noProof/>
                <w:webHidden/>
              </w:rPr>
              <w:t>9</w:t>
            </w:r>
            <w:r>
              <w:rPr>
                <w:noProof/>
                <w:webHidden/>
              </w:rPr>
              <w:fldChar w:fldCharType="end"/>
            </w:r>
          </w:hyperlink>
        </w:p>
        <w:p w:rsidR="00C657BB" w:rsidRDefault="00C657BB">
          <w:pPr>
            <w:pStyle w:val="TOC2"/>
            <w:tabs>
              <w:tab w:val="right" w:leader="dot" w:pos="9016"/>
            </w:tabs>
            <w:rPr>
              <w:rFonts w:eastAsiaTheme="minorEastAsia"/>
              <w:noProof/>
              <w:lang w:eastAsia="en-GB"/>
            </w:rPr>
          </w:pPr>
          <w:hyperlink w:anchor="_Toc237902216" w:history="1">
            <w:r w:rsidRPr="008F3E8B">
              <w:rPr>
                <w:rStyle w:val="Hyperlink"/>
                <w:rFonts w:ascii="Arial" w:hAnsi="Arial" w:cs="Arial"/>
                <w:noProof/>
                <w:lang w:eastAsia="en-GB"/>
              </w:rPr>
              <w:t>Weaknesses</w:t>
            </w:r>
            <w:r>
              <w:rPr>
                <w:noProof/>
                <w:webHidden/>
              </w:rPr>
              <w:tab/>
            </w:r>
            <w:r>
              <w:rPr>
                <w:noProof/>
                <w:webHidden/>
              </w:rPr>
              <w:fldChar w:fldCharType="begin"/>
            </w:r>
            <w:r>
              <w:rPr>
                <w:noProof/>
                <w:webHidden/>
              </w:rPr>
              <w:instrText xml:space="preserve"> PAGEREF _Toc237902216 \h </w:instrText>
            </w:r>
            <w:r>
              <w:rPr>
                <w:noProof/>
                <w:webHidden/>
              </w:rPr>
            </w:r>
            <w:r>
              <w:rPr>
                <w:noProof/>
                <w:webHidden/>
              </w:rPr>
              <w:fldChar w:fldCharType="separate"/>
            </w:r>
            <w:r>
              <w:rPr>
                <w:noProof/>
                <w:webHidden/>
              </w:rPr>
              <w:t>10</w:t>
            </w:r>
            <w:r>
              <w:rPr>
                <w:noProof/>
                <w:webHidden/>
              </w:rPr>
              <w:fldChar w:fldCharType="end"/>
            </w:r>
          </w:hyperlink>
        </w:p>
        <w:p w:rsidR="00C657BB" w:rsidRDefault="00C657BB" w:rsidP="00C657BB">
          <w:pPr>
            <w:pStyle w:val="TOC2"/>
            <w:tabs>
              <w:tab w:val="right" w:leader="dot" w:pos="9016"/>
            </w:tabs>
            <w:rPr>
              <w:rFonts w:eastAsiaTheme="minorEastAsia"/>
              <w:noProof/>
              <w:lang w:eastAsia="en-GB"/>
            </w:rPr>
          </w:pPr>
          <w:hyperlink w:anchor="_Toc237902217" w:history="1">
            <w:r w:rsidRPr="008F3E8B">
              <w:rPr>
                <w:rStyle w:val="Hyperlink"/>
                <w:rFonts w:ascii="Arial" w:hAnsi="Arial" w:cs="Arial"/>
                <w:noProof/>
                <w:lang w:eastAsia="en-GB"/>
              </w:rPr>
              <w:t>Strengths</w:t>
            </w:r>
            <w:r>
              <w:rPr>
                <w:noProof/>
                <w:webHidden/>
              </w:rPr>
              <w:tab/>
            </w:r>
            <w:r>
              <w:rPr>
                <w:noProof/>
                <w:webHidden/>
              </w:rPr>
              <w:fldChar w:fldCharType="begin"/>
            </w:r>
            <w:r>
              <w:rPr>
                <w:noProof/>
                <w:webHidden/>
              </w:rPr>
              <w:instrText xml:space="preserve"> PAGEREF _Toc237902217 \h </w:instrText>
            </w:r>
            <w:r>
              <w:rPr>
                <w:noProof/>
                <w:webHidden/>
              </w:rPr>
            </w:r>
            <w:r>
              <w:rPr>
                <w:noProof/>
                <w:webHidden/>
              </w:rPr>
              <w:fldChar w:fldCharType="separate"/>
            </w:r>
            <w:r>
              <w:rPr>
                <w:noProof/>
                <w:webHidden/>
              </w:rPr>
              <w:t>10</w:t>
            </w:r>
            <w:r>
              <w:rPr>
                <w:noProof/>
                <w:webHidden/>
              </w:rPr>
              <w:fldChar w:fldCharType="end"/>
            </w:r>
          </w:hyperlink>
        </w:p>
        <w:p w:rsidR="00C657BB" w:rsidRDefault="00C657BB">
          <w:pPr>
            <w:pStyle w:val="TOC1"/>
            <w:tabs>
              <w:tab w:val="right" w:leader="dot" w:pos="9016"/>
            </w:tabs>
            <w:rPr>
              <w:rFonts w:eastAsiaTheme="minorEastAsia"/>
              <w:noProof/>
              <w:lang w:eastAsia="en-GB"/>
            </w:rPr>
          </w:pPr>
          <w:hyperlink w:anchor="_Toc237902219" w:history="1">
            <w:r w:rsidRPr="008F3E8B">
              <w:rPr>
                <w:rStyle w:val="Hyperlink"/>
                <w:rFonts w:ascii="Arial" w:eastAsia="Times New Roman" w:hAnsi="Arial" w:cs="Arial"/>
                <w:noProof/>
                <w:lang w:eastAsia="en-GB"/>
              </w:rPr>
              <w:t>References</w:t>
            </w:r>
            <w:r>
              <w:rPr>
                <w:noProof/>
                <w:webHidden/>
              </w:rPr>
              <w:tab/>
            </w:r>
            <w:r>
              <w:rPr>
                <w:noProof/>
                <w:webHidden/>
              </w:rPr>
              <w:fldChar w:fldCharType="begin"/>
            </w:r>
            <w:r>
              <w:rPr>
                <w:noProof/>
                <w:webHidden/>
              </w:rPr>
              <w:instrText xml:space="preserve"> PAGEREF _Toc237902219 \h </w:instrText>
            </w:r>
            <w:r>
              <w:rPr>
                <w:noProof/>
                <w:webHidden/>
              </w:rPr>
            </w:r>
            <w:r>
              <w:rPr>
                <w:noProof/>
                <w:webHidden/>
              </w:rPr>
              <w:fldChar w:fldCharType="separate"/>
            </w:r>
            <w:r>
              <w:rPr>
                <w:noProof/>
                <w:webHidden/>
              </w:rPr>
              <w:t>11</w:t>
            </w:r>
            <w:r>
              <w:rPr>
                <w:noProof/>
                <w:webHidden/>
              </w:rPr>
              <w:fldChar w:fldCharType="end"/>
            </w:r>
          </w:hyperlink>
        </w:p>
        <w:p w:rsidR="00C657BB" w:rsidRDefault="00C657BB">
          <w:r>
            <w:fldChar w:fldCharType="end"/>
          </w:r>
        </w:p>
      </w:sdtContent>
    </w:sdt>
    <w:p w:rsidR="00BB2EDD" w:rsidRPr="00AE18A9" w:rsidRDefault="00BB2EDD" w:rsidP="00BB2EDD">
      <w:pPr>
        <w:jc w:val="center"/>
        <w:rPr>
          <w:rFonts w:ascii="Arial" w:hAnsi="Arial" w:cs="Arial"/>
          <w:b/>
          <w:sz w:val="28"/>
          <w:szCs w:val="28"/>
        </w:rPr>
      </w:pPr>
      <w:r w:rsidRPr="00AE18A9">
        <w:rPr>
          <w:rFonts w:ascii="Arial" w:hAnsi="Arial" w:cs="Arial"/>
          <w:b/>
          <w:sz w:val="28"/>
          <w:szCs w:val="28"/>
        </w:rPr>
        <w:t>Acknowledgment</w:t>
      </w:r>
    </w:p>
    <w:p w:rsidR="00BB2EDD" w:rsidRPr="00AE18A9" w:rsidRDefault="00BB2EDD" w:rsidP="00BB2EDD">
      <w:pPr>
        <w:rPr>
          <w:rFonts w:ascii="Arial" w:hAnsi="Arial" w:cs="Arial"/>
        </w:rPr>
      </w:pPr>
    </w:p>
    <w:p w:rsidR="00BB2EDD" w:rsidRDefault="00BB2EDD" w:rsidP="00BB2EDD">
      <w:pPr>
        <w:rPr>
          <w:rFonts w:ascii="Arial" w:hAnsi="Arial" w:cs="Arial"/>
        </w:rPr>
      </w:pPr>
      <w:r w:rsidRPr="00AE18A9">
        <w:rPr>
          <w:rFonts w:ascii="Arial" w:hAnsi="Arial" w:cs="Arial"/>
          <w:lang w:val="en-US"/>
        </w:rPr>
        <w:t>I confirm that I have not used any AI tools in the research and creation of this assignment. I confirm that I have not presented any AI-generated materials as my own work. I confirm I have copies of my drafts, notes, and other resources I used, which I may be asked to provide in evidence.</w:t>
      </w:r>
      <w:r w:rsidRPr="00AE18A9">
        <w:rPr>
          <w:rFonts w:ascii="Arial" w:hAnsi="Arial" w:cs="Arial"/>
        </w:rPr>
        <w:t xml:space="preserve"> </w:t>
      </w:r>
    </w:p>
    <w:p w:rsidR="00562D6E" w:rsidRDefault="00562D6E" w:rsidP="00BE042D">
      <w:pPr>
        <w:rPr>
          <w:rFonts w:ascii="Arial" w:hAnsi="Arial" w:cs="Arial"/>
          <w:b/>
          <w:bCs/>
        </w:rPr>
      </w:pPr>
    </w:p>
    <w:p w:rsidR="00562D6E" w:rsidRDefault="00562D6E" w:rsidP="00BE042D">
      <w:pPr>
        <w:rPr>
          <w:rFonts w:ascii="Arial" w:hAnsi="Arial" w:cs="Arial"/>
          <w:b/>
          <w:bCs/>
        </w:rPr>
      </w:pPr>
    </w:p>
    <w:p w:rsidR="00562D6E" w:rsidRDefault="00562D6E" w:rsidP="00BE042D">
      <w:pPr>
        <w:rPr>
          <w:rFonts w:ascii="Arial" w:hAnsi="Arial" w:cs="Arial"/>
          <w:b/>
          <w:bCs/>
        </w:rPr>
      </w:pPr>
    </w:p>
    <w:p w:rsidR="0029573D" w:rsidRDefault="00BE042D" w:rsidP="0029573D">
      <w:r w:rsidRPr="00902B17">
        <w:rPr>
          <w:rFonts w:ascii="Arial" w:hAnsi="Arial" w:cs="Arial"/>
          <w:b/>
          <w:bCs/>
          <w:sz w:val="40"/>
          <w:szCs w:val="40"/>
        </w:rPr>
        <w:t>Task 1: Older adults</w:t>
      </w:r>
      <w:r w:rsidR="00902B17">
        <w:rPr>
          <w:rFonts w:ascii="Arial" w:hAnsi="Arial" w:cs="Arial"/>
          <w:b/>
          <w:bCs/>
          <w:sz w:val="40"/>
          <w:szCs w:val="40"/>
        </w:rPr>
        <w:t xml:space="preserve"> and</w:t>
      </w:r>
      <w:r w:rsidRPr="00902B17">
        <w:rPr>
          <w:rFonts w:ascii="Arial" w:hAnsi="Arial" w:cs="Arial"/>
          <w:b/>
          <w:bCs/>
          <w:sz w:val="40"/>
          <w:szCs w:val="40"/>
        </w:rPr>
        <w:t xml:space="preserve"> health inequalities</w:t>
      </w:r>
      <w:r w:rsidR="0029573D">
        <w:rPr>
          <w:rFonts w:ascii="Arial" w:hAnsi="Arial" w:cs="Arial"/>
          <w:i/>
          <w:iCs/>
          <w:sz w:val="40"/>
          <w:szCs w:val="40"/>
        </w:rPr>
        <w:t>.</w:t>
      </w:r>
    </w:p>
    <w:p w:rsidR="00262B81" w:rsidRDefault="00E532EC" w:rsidP="00E532EC">
      <w:pPr>
        <w:pStyle w:val="Heading1"/>
      </w:pPr>
      <w:bookmarkStart w:id="0" w:name="_Toc237902194"/>
      <w:r>
        <w:t>Introduction</w:t>
      </w:r>
      <w:bookmarkEnd w:id="0"/>
    </w:p>
    <w:p w:rsidR="000524A7" w:rsidRPr="000524A7" w:rsidRDefault="000524A7" w:rsidP="000524A7">
      <w:pPr>
        <w:spacing w:line="360" w:lineRule="auto"/>
        <w:jc w:val="both"/>
        <w:rPr>
          <w:rFonts w:ascii="Arial" w:hAnsi="Arial" w:cs="Arial"/>
        </w:rPr>
      </w:pPr>
      <w:r w:rsidRPr="000524A7">
        <w:rPr>
          <w:rFonts w:ascii="Arial" w:hAnsi="Arial" w:cs="Arial"/>
        </w:rPr>
        <w:t xml:space="preserve">Health outcomes and inequalities among older adults in the UK reveal preventable and systematic disparities shaped by social, economic, and environmental determinants rather than biological ageing alone (The King’s Fund, 2026). These inequalities are intensified by socioeconomic disadvantage, social isolation, age discrimination, and digital exclusion, all of which restrict older adults’ ability to access care and maintain wellbeing. </w:t>
      </w:r>
      <w:r w:rsidRPr="000524A7">
        <w:rPr>
          <w:rStyle w:val="Strong"/>
          <w:rFonts w:ascii="Arial" w:hAnsi="Arial" w:cs="Arial"/>
          <w:b w:val="0"/>
        </w:rPr>
        <w:t>Moreover</w:t>
      </w:r>
      <w:r w:rsidRPr="000524A7">
        <w:rPr>
          <w:rFonts w:ascii="Arial" w:hAnsi="Arial" w:cs="Arial"/>
        </w:rPr>
        <w:t xml:space="preserve">, many older people live in substandard housing, which heightens vulnerability and exacerbates poor health. </w:t>
      </w:r>
      <w:r w:rsidRPr="000524A7">
        <w:rPr>
          <w:rStyle w:val="Strong"/>
          <w:rFonts w:ascii="Arial" w:hAnsi="Arial" w:cs="Arial"/>
          <w:b w:val="0"/>
        </w:rPr>
        <w:t>For instance</w:t>
      </w:r>
      <w:r w:rsidRPr="000524A7">
        <w:rPr>
          <w:rFonts w:ascii="Arial" w:hAnsi="Arial" w:cs="Arial"/>
        </w:rPr>
        <w:t xml:space="preserve">, older adults relying on limited pension income often lack the financial capacity to make informed or independent choices about their living conditions, further entrenching disadvantage (Wu, Xue and Ma, 2025). </w:t>
      </w:r>
    </w:p>
    <w:p w:rsidR="008761B1" w:rsidRPr="008761B1" w:rsidRDefault="008761B1" w:rsidP="00C8763A">
      <w:pPr>
        <w:pStyle w:val="Heading2"/>
        <w:rPr>
          <w:rFonts w:ascii="Arial" w:eastAsia="Arial" w:hAnsi="Arial" w:cs="Arial"/>
        </w:rPr>
      </w:pPr>
      <w:bookmarkStart w:id="1" w:name="_Toc237902195"/>
      <w:r w:rsidRPr="008761B1">
        <w:rPr>
          <w:rFonts w:eastAsia="Arial"/>
        </w:rPr>
        <w:t>Higher rates of mental illness</w:t>
      </w:r>
      <w:bookmarkEnd w:id="1"/>
    </w:p>
    <w:p w:rsidR="00F61579" w:rsidRDefault="00F61579" w:rsidP="00F61579">
      <w:pPr>
        <w:spacing w:line="360" w:lineRule="auto"/>
        <w:jc w:val="both"/>
        <w:rPr>
          <w:rFonts w:ascii="Arial" w:hAnsi="Arial" w:cs="Arial"/>
        </w:rPr>
      </w:pPr>
      <w:r w:rsidRPr="00F61579">
        <w:rPr>
          <w:rFonts w:ascii="Arial" w:hAnsi="Arial" w:cs="Arial"/>
        </w:rPr>
        <w:t>Older adults experience high rates of mental illness due to the combined effects of ageing, chronic conditions, loneliness, poverty, and ageism. Global evidence shows that around 15% of people over 70 live with disorders such as depression and anxiety, contributing significantly to disability and suicide risk (WHO, 2025). UK data further reveal a substantial proportion of untreated mental health problems among those aged 65 and over, with one in seven experiencing common disorders such as generalised anxiety or depression. These inequalities reflect structural barriers that limit access to timely and appropriate care. A</w:t>
      </w:r>
      <w:r>
        <w:rPr>
          <w:rFonts w:ascii="Arial" w:hAnsi="Arial" w:cs="Arial"/>
        </w:rPr>
        <w:t xml:space="preserve">ddressing them requires a multi </w:t>
      </w:r>
      <w:r w:rsidRPr="00F61579">
        <w:rPr>
          <w:rFonts w:ascii="Arial" w:hAnsi="Arial" w:cs="Arial"/>
        </w:rPr>
        <w:t>layered approach focused on improving access to mental health services, strengthening social support, reduci</w:t>
      </w:r>
      <w:r>
        <w:rPr>
          <w:rFonts w:ascii="Arial" w:hAnsi="Arial" w:cs="Arial"/>
        </w:rPr>
        <w:t xml:space="preserve">ng poverty, expanding community </w:t>
      </w:r>
      <w:r w:rsidRPr="00F61579">
        <w:rPr>
          <w:rFonts w:ascii="Arial" w:hAnsi="Arial" w:cs="Arial"/>
        </w:rPr>
        <w:t>based care, and enhancing digital inclusion</w:t>
      </w:r>
      <w:r w:rsidRPr="00F61579">
        <w:rPr>
          <w:rFonts w:ascii="Arial" w:eastAsia="Times New Roman" w:hAnsi="Arial" w:cs="Arial"/>
          <w:lang w:eastAsia="en-GB"/>
        </w:rPr>
        <w:t xml:space="preserve"> </w:t>
      </w:r>
      <w:r w:rsidRPr="00F61579">
        <w:rPr>
          <w:rFonts w:ascii="Arial" w:hAnsi="Arial" w:cs="Arial"/>
        </w:rPr>
        <w:t>(Pickett and Wilkinson, 2010).</w:t>
      </w:r>
    </w:p>
    <w:p w:rsidR="008761B1" w:rsidRPr="00C8763A" w:rsidRDefault="008761B1" w:rsidP="00C8763A">
      <w:pPr>
        <w:pStyle w:val="Heading2"/>
        <w:rPr>
          <w:rFonts w:eastAsia="Arial"/>
        </w:rPr>
      </w:pPr>
      <w:bookmarkStart w:id="2" w:name="_Toc237902196"/>
      <w:r w:rsidRPr="00C8763A">
        <w:rPr>
          <w:rFonts w:eastAsia="Arial"/>
        </w:rPr>
        <w:t>Low rates of access to healthcare</w:t>
      </w:r>
      <w:bookmarkEnd w:id="2"/>
    </w:p>
    <w:p w:rsidR="00C13DFE" w:rsidRPr="009F0B81" w:rsidRDefault="00945152" w:rsidP="009F0B81">
      <w:pPr>
        <w:spacing w:line="360" w:lineRule="auto"/>
        <w:jc w:val="both"/>
        <w:rPr>
          <w:rFonts w:ascii="Arial" w:hAnsi="Arial" w:cs="Arial"/>
        </w:rPr>
      </w:pPr>
      <w:r w:rsidRPr="009F0B81">
        <w:rPr>
          <w:rFonts w:ascii="Arial" w:hAnsi="Arial" w:cs="Arial"/>
        </w:rPr>
        <w:t xml:space="preserve">Older adults in the UK experience </w:t>
      </w:r>
      <w:r w:rsidRPr="009F0B81">
        <w:rPr>
          <w:rStyle w:val="Strong"/>
          <w:rFonts w:ascii="Arial" w:hAnsi="Arial" w:cs="Arial"/>
          <w:b w:val="0"/>
        </w:rPr>
        <w:t>low rates of access to healthcare</w:t>
      </w:r>
      <w:r w:rsidRPr="009F0B81">
        <w:rPr>
          <w:rFonts w:ascii="Arial" w:hAnsi="Arial" w:cs="Arial"/>
        </w:rPr>
        <w:t xml:space="preserve"> because multiple, overlapping health inequalities restrict their ability to engage with services. Structural barriers such as </w:t>
      </w:r>
      <w:r w:rsidRPr="009F0B81">
        <w:rPr>
          <w:rStyle w:val="Strong"/>
          <w:rFonts w:ascii="Arial" w:hAnsi="Arial" w:cs="Arial"/>
          <w:b w:val="0"/>
        </w:rPr>
        <w:t>digital</w:t>
      </w:r>
      <w:r w:rsidRPr="009F0B81">
        <w:rPr>
          <w:rStyle w:val="Strong"/>
          <w:rFonts w:ascii="Arial" w:hAnsi="Arial" w:cs="Arial"/>
        </w:rPr>
        <w:t xml:space="preserve"> </w:t>
      </w:r>
      <w:r w:rsidRPr="009F0B81">
        <w:rPr>
          <w:rStyle w:val="Strong"/>
          <w:rFonts w:ascii="Arial" w:hAnsi="Arial" w:cs="Arial"/>
          <w:b w:val="0"/>
        </w:rPr>
        <w:t>exclusion</w:t>
      </w:r>
      <w:r w:rsidRPr="009F0B81">
        <w:rPr>
          <w:rFonts w:ascii="Arial" w:hAnsi="Arial" w:cs="Arial"/>
        </w:rPr>
        <w:t xml:space="preserve">, where many older adults struggle to use online GP booking systems or remote </w:t>
      </w:r>
      <w:r w:rsidR="00F61579">
        <w:rPr>
          <w:rFonts w:ascii="Arial" w:hAnsi="Arial" w:cs="Arial"/>
        </w:rPr>
        <w:t xml:space="preserve">consultations, limit early help </w:t>
      </w:r>
      <w:r w:rsidRPr="009F0B81">
        <w:rPr>
          <w:rFonts w:ascii="Arial" w:hAnsi="Arial" w:cs="Arial"/>
        </w:rPr>
        <w:t>seeking and delay diagnosis. Older people are systematically exc</w:t>
      </w:r>
      <w:r w:rsidR="009F0B81">
        <w:rPr>
          <w:rFonts w:ascii="Arial" w:hAnsi="Arial" w:cs="Arial"/>
        </w:rPr>
        <w:t xml:space="preserve">luded from treatment. However, </w:t>
      </w:r>
      <w:r w:rsidR="00F61579">
        <w:rPr>
          <w:rFonts w:ascii="Arial" w:hAnsi="Arial" w:cs="Arial"/>
        </w:rPr>
        <w:t xml:space="preserve">it is an estimated that </w:t>
      </w:r>
      <w:r w:rsidRPr="009F0B81">
        <w:rPr>
          <w:rFonts w:ascii="Arial" w:hAnsi="Arial" w:cs="Arial"/>
          <w:bCs/>
        </w:rPr>
        <w:t>67% of adults aged 65–74</w:t>
      </w:r>
      <w:r w:rsidRPr="009F0B81">
        <w:rPr>
          <w:rFonts w:ascii="Arial" w:hAnsi="Arial" w:cs="Arial"/>
        </w:rPr>
        <w:t xml:space="preserve"> and </w:t>
      </w:r>
      <w:r w:rsidRPr="009F0B81">
        <w:rPr>
          <w:rFonts w:ascii="Arial" w:hAnsi="Arial" w:cs="Arial"/>
          <w:bCs/>
        </w:rPr>
        <w:t>78% of those aged</w:t>
      </w:r>
      <w:r w:rsidRPr="009F0B81">
        <w:rPr>
          <w:rFonts w:ascii="Arial" w:hAnsi="Arial" w:cs="Arial"/>
          <w:b/>
          <w:bCs/>
        </w:rPr>
        <w:t xml:space="preserve"> </w:t>
      </w:r>
      <w:r w:rsidRPr="009F0B81">
        <w:rPr>
          <w:rFonts w:ascii="Arial" w:hAnsi="Arial" w:cs="Arial"/>
          <w:bCs/>
        </w:rPr>
        <w:t>75+</w:t>
      </w:r>
      <w:r w:rsidRPr="009F0B81">
        <w:rPr>
          <w:rFonts w:ascii="Arial" w:hAnsi="Arial" w:cs="Arial"/>
        </w:rPr>
        <w:t xml:space="preserve"> who exhibit clinically significant symptoms receive </w:t>
      </w:r>
      <w:r w:rsidRPr="009F0B81">
        <w:rPr>
          <w:rFonts w:ascii="Arial" w:hAnsi="Arial" w:cs="Arial"/>
          <w:bCs/>
        </w:rPr>
        <w:t>zero treatment</w:t>
      </w:r>
      <w:r w:rsidR="00C13DFE" w:rsidRPr="009F0B81">
        <w:rPr>
          <w:rFonts w:ascii="Arial" w:hAnsi="Arial" w:cs="Arial"/>
        </w:rPr>
        <w:t xml:space="preserve"> from the NHS</w:t>
      </w:r>
      <w:r w:rsidR="00C13DFE" w:rsidRPr="009F0B81">
        <w:rPr>
          <w:rFonts w:ascii="Arial" w:eastAsia="Times New Roman" w:hAnsi="Arial" w:cs="Arial"/>
          <w:lang w:eastAsia="en-GB"/>
        </w:rPr>
        <w:t xml:space="preserve"> </w:t>
      </w:r>
      <w:r w:rsidR="00C13DFE" w:rsidRPr="009F0B81">
        <w:rPr>
          <w:rFonts w:ascii="Arial" w:hAnsi="Arial" w:cs="Arial"/>
        </w:rPr>
        <w:t>(Age</w:t>
      </w:r>
      <w:r w:rsidR="00F61579">
        <w:rPr>
          <w:rFonts w:ascii="Arial" w:hAnsi="Arial" w:cs="Arial"/>
        </w:rPr>
        <w:t xml:space="preserve"> </w:t>
      </w:r>
      <w:r w:rsidR="00C13DFE" w:rsidRPr="009F0B81">
        <w:rPr>
          <w:rFonts w:ascii="Arial" w:hAnsi="Arial" w:cs="Arial"/>
        </w:rPr>
        <w:t>UK, 2025).</w:t>
      </w:r>
    </w:p>
    <w:p w:rsidR="008E3883" w:rsidRPr="00C8763A" w:rsidRDefault="008761B1" w:rsidP="00C8763A">
      <w:pPr>
        <w:pStyle w:val="Heading2"/>
        <w:rPr>
          <w:rFonts w:ascii="Arial" w:eastAsia="Arial" w:hAnsi="Arial" w:cs="Arial"/>
        </w:rPr>
      </w:pPr>
      <w:bookmarkStart w:id="3" w:name="_Toc237902197"/>
      <w:r w:rsidRPr="00C8763A">
        <w:rPr>
          <w:rFonts w:ascii="Arial" w:eastAsia="Arial" w:hAnsi="Arial" w:cs="Arial"/>
        </w:rPr>
        <w:t>Mortality rates among the elderly group</w:t>
      </w:r>
      <w:bookmarkEnd w:id="3"/>
    </w:p>
    <w:p w:rsidR="009F0B81" w:rsidRPr="009F0B81" w:rsidRDefault="008E3883" w:rsidP="009F0B81">
      <w:pPr>
        <w:spacing w:line="360" w:lineRule="auto"/>
        <w:jc w:val="both"/>
        <w:rPr>
          <w:rFonts w:ascii="Arial" w:hAnsi="Arial" w:cs="Arial"/>
        </w:rPr>
      </w:pPr>
      <w:r w:rsidRPr="009F0B81">
        <w:rPr>
          <w:rFonts w:ascii="Arial" w:hAnsi="Arial" w:cs="Arial"/>
        </w:rPr>
        <w:t xml:space="preserve">Mortality rates among older adults in the UK </w:t>
      </w:r>
      <w:r w:rsidR="009F0B81" w:rsidRPr="009F0B81">
        <w:rPr>
          <w:rFonts w:ascii="Arial" w:hAnsi="Arial" w:cs="Arial"/>
        </w:rPr>
        <w:t xml:space="preserve">are shaped by chronic illnesses </w:t>
      </w:r>
      <w:r w:rsidRPr="009F0B81">
        <w:rPr>
          <w:rFonts w:ascii="Arial" w:hAnsi="Arial" w:cs="Arial"/>
        </w:rPr>
        <w:t>particularly cardiovascular disease, cancer, respi</w:t>
      </w:r>
      <w:r w:rsidR="009F0B81" w:rsidRPr="009F0B81">
        <w:rPr>
          <w:rFonts w:ascii="Arial" w:hAnsi="Arial" w:cs="Arial"/>
        </w:rPr>
        <w:t xml:space="preserve">ratory conditions, and dementia </w:t>
      </w:r>
      <w:r w:rsidRPr="009F0B81">
        <w:rPr>
          <w:rFonts w:ascii="Arial" w:hAnsi="Arial" w:cs="Arial"/>
        </w:rPr>
        <w:t>and by persistent socioeconomic inequalities. Evidence shows that older adults experience high mortality from cardiovascular disease, cancer, respiratory illness, and dementia, which together account for 74% of deaths in England</w:t>
      </w:r>
      <w:r w:rsidR="009F0B81" w:rsidRPr="009F0B81">
        <w:rPr>
          <w:rFonts w:ascii="Arial" w:hAnsi="Arial" w:cs="Arial"/>
        </w:rPr>
        <w:t xml:space="preserve"> (ONS, 2023). Therefore, although biological death cannot be prevented, premature mortality is highly avoidable. Policy bodies such as the NHS and NICE must strengthen prevention programmes, improve early diagnosis, and address wider determinants like poverty, poor housing, and digital exclusion to reduce avoidable deaths and promote healthy lifestyle (The King’s Fund, 2026; Marmot et al., 2020).</w:t>
      </w:r>
    </w:p>
    <w:p w:rsidR="008761B1" w:rsidRPr="00C8763A" w:rsidRDefault="00545DA5" w:rsidP="00C8763A">
      <w:pPr>
        <w:pStyle w:val="Heading2"/>
        <w:rPr>
          <w:rFonts w:ascii="Arial" w:eastAsia="Arial" w:hAnsi="Arial" w:cs="Arial"/>
        </w:rPr>
      </w:pPr>
      <w:bookmarkStart w:id="4" w:name="_Toc237902198"/>
      <w:r w:rsidRPr="00C8763A">
        <w:rPr>
          <w:rFonts w:ascii="Arial" w:eastAsia="Arial" w:hAnsi="Arial" w:cs="Arial"/>
        </w:rPr>
        <w:t>Social isolation and loneliness</w:t>
      </w:r>
      <w:bookmarkEnd w:id="4"/>
    </w:p>
    <w:p w:rsidR="00555DAC" w:rsidRDefault="00555DAC" w:rsidP="00555DAC">
      <w:pPr>
        <w:spacing w:line="360" w:lineRule="auto"/>
        <w:jc w:val="both"/>
        <w:rPr>
          <w:rFonts w:ascii="Arial" w:hAnsi="Arial" w:cs="Arial"/>
        </w:rPr>
      </w:pPr>
      <w:r w:rsidRPr="00555DAC">
        <w:rPr>
          <w:rFonts w:ascii="Arial" w:hAnsi="Arial" w:cs="Arial"/>
        </w:rPr>
        <w:t>According to the NHS (2022), it is known that the majority of people over the age of 75 in the United Kingdom experience loneliness and social isolation. Age UK reports that two million people in this demographic live alone, and many may go months without speaking to anyone, remaining isolated. This isolation stems from various causes, such as a loss of vitality or the ageing process, the death of a spouse or close friends, or an illness th</w:t>
      </w:r>
      <w:r w:rsidR="007377EE">
        <w:rPr>
          <w:rFonts w:ascii="Arial" w:hAnsi="Arial" w:cs="Arial"/>
        </w:rPr>
        <w:t>at limits mobility. A</w:t>
      </w:r>
      <w:r w:rsidR="007377EE" w:rsidRPr="007377EE">
        <w:rPr>
          <w:rFonts w:ascii="Arial" w:hAnsi="Arial" w:cs="Arial"/>
        </w:rPr>
        <w:t xml:space="preserve"> multifaceted approach that combines social participation, accessible services, digital inclusion, and targeted support for deprived communities is vital to overcoming loneliness among older adults in the UK.</w:t>
      </w:r>
    </w:p>
    <w:p w:rsidR="00616E12" w:rsidRPr="00C8763A" w:rsidRDefault="00555DAC" w:rsidP="00C8763A">
      <w:pPr>
        <w:pStyle w:val="Heading2"/>
        <w:rPr>
          <w:rFonts w:eastAsia="Arial"/>
        </w:rPr>
      </w:pPr>
      <w:bookmarkStart w:id="5" w:name="_Toc237902199"/>
      <w:r w:rsidRPr="00C8763A">
        <w:rPr>
          <w:rFonts w:eastAsia="Arial"/>
        </w:rPr>
        <w:t>Poverty</w:t>
      </w:r>
      <w:bookmarkEnd w:id="5"/>
    </w:p>
    <w:p w:rsidR="00616E12" w:rsidRPr="0029573D" w:rsidRDefault="00616E12" w:rsidP="009F0B81">
      <w:pPr>
        <w:spacing w:line="360" w:lineRule="auto"/>
        <w:jc w:val="both"/>
        <w:rPr>
          <w:rFonts w:ascii="Times New Roman" w:eastAsia="Times New Roman" w:hAnsi="Times New Roman" w:cs="Times New Roman"/>
          <w:sz w:val="24"/>
          <w:szCs w:val="24"/>
          <w:lang w:eastAsia="en-GB"/>
        </w:rPr>
      </w:pPr>
      <w:r w:rsidRPr="00616E12">
        <w:rPr>
          <w:rFonts w:ascii="Arial" w:hAnsi="Arial" w:cs="Arial"/>
        </w:rPr>
        <w:t>It has been observed that the elderly population in the UK faces greater socioeconomic and health-related challenges than their counterparts in other developed countries, with inequalities persisting and often worsening beyond age 65</w:t>
      </w:r>
      <w:r w:rsidR="0029573D" w:rsidRPr="0029573D">
        <w:rPr>
          <w:rFonts w:ascii="Arial" w:hAnsi="Arial" w:cs="Arial"/>
        </w:rPr>
        <w:t xml:space="preserve"> </w:t>
      </w:r>
      <w:r w:rsidR="0029573D" w:rsidRPr="0029573D">
        <w:rPr>
          <w:rFonts w:ascii="Arial" w:eastAsia="Times New Roman" w:hAnsi="Arial" w:cs="Arial"/>
          <w:lang w:eastAsia="en-GB"/>
        </w:rPr>
        <w:t>(Rahman, Khan and Hafford-Letchfield, 2015)</w:t>
      </w:r>
      <w:r w:rsidRPr="00616E12">
        <w:rPr>
          <w:rFonts w:ascii="Arial" w:hAnsi="Arial" w:cs="Arial"/>
        </w:rPr>
        <w:t>. Those with fewer financial resources face higher rates of chronic illn</w:t>
      </w:r>
      <w:r w:rsidR="0029573D">
        <w:rPr>
          <w:rFonts w:ascii="Arial" w:hAnsi="Arial" w:cs="Arial"/>
        </w:rPr>
        <w:t>ess and shorter life expectancy</w:t>
      </w:r>
      <w:r w:rsidRPr="00616E12">
        <w:rPr>
          <w:rFonts w:ascii="Arial" w:hAnsi="Arial" w:cs="Arial"/>
        </w:rPr>
        <w:t xml:space="preserve">. </w:t>
      </w:r>
      <w:r w:rsidRPr="00616E12">
        <w:rPr>
          <w:rFonts w:ascii="Arial" w:hAnsi="Arial" w:cs="Arial"/>
          <w:bCs/>
        </w:rPr>
        <w:t>For instance</w:t>
      </w:r>
      <w:r w:rsidRPr="00616E12">
        <w:rPr>
          <w:rFonts w:ascii="Arial" w:hAnsi="Arial" w:cs="Arial"/>
        </w:rPr>
        <w:t>, inadequate housing, fuel poverty, and food insecurity disproportionately affect low</w:t>
      </w:r>
      <w:r w:rsidRPr="00616E12">
        <w:rPr>
          <w:rFonts w:ascii="Arial" w:hAnsi="Arial" w:cs="Arial"/>
        </w:rPr>
        <w:noBreakHyphen/>
        <w:t xml:space="preserve">income older adults. </w:t>
      </w:r>
      <w:r w:rsidRPr="00616E12">
        <w:rPr>
          <w:rFonts w:ascii="Arial" w:hAnsi="Arial" w:cs="Arial"/>
          <w:bCs/>
        </w:rPr>
        <w:t>However</w:t>
      </w:r>
      <w:r w:rsidRPr="00616E12">
        <w:rPr>
          <w:rFonts w:ascii="Arial" w:hAnsi="Arial" w:cs="Arial"/>
        </w:rPr>
        <w:t>, socioeconomic disadvantage is intensified by barriers to healthcare access, particularly among minority communities, limiting opportunities for early diagnosis and</w:t>
      </w:r>
      <w:r w:rsidR="00DA1D27">
        <w:rPr>
          <w:rFonts w:ascii="Arial" w:hAnsi="Arial" w:cs="Arial"/>
        </w:rPr>
        <w:t xml:space="preserve"> effective treatment</w:t>
      </w:r>
      <w:r w:rsidRPr="00616E12">
        <w:rPr>
          <w:rFonts w:ascii="Arial" w:hAnsi="Arial" w:cs="Arial"/>
        </w:rPr>
        <w:t xml:space="preserve">. </w:t>
      </w:r>
      <w:r w:rsidRPr="00616E12">
        <w:rPr>
          <w:rFonts w:ascii="Arial" w:hAnsi="Arial" w:cs="Arial"/>
          <w:bCs/>
        </w:rPr>
        <w:t>In conclusion</w:t>
      </w:r>
      <w:r w:rsidR="00C91AB3">
        <w:rPr>
          <w:rFonts w:ascii="Arial" w:hAnsi="Arial" w:cs="Arial"/>
        </w:rPr>
        <w:t xml:space="preserve">, improving later </w:t>
      </w:r>
      <w:r w:rsidRPr="00616E12">
        <w:rPr>
          <w:rFonts w:ascii="Arial" w:hAnsi="Arial" w:cs="Arial"/>
        </w:rPr>
        <w:t>life outcomes requires increasing income, boosting benefit take</w:t>
      </w:r>
      <w:r w:rsidRPr="00616E12">
        <w:rPr>
          <w:rFonts w:ascii="Arial" w:hAnsi="Arial" w:cs="Arial"/>
        </w:rPr>
        <w:noBreakHyphen/>
        <w:t xml:space="preserve">up, strengthening housing and social care support, and ensuring accessible </w:t>
      </w:r>
      <w:r w:rsidR="0029573D">
        <w:rPr>
          <w:rFonts w:ascii="Arial" w:hAnsi="Arial" w:cs="Arial"/>
        </w:rPr>
        <w:t>healthcare for all older adults (WHO, 2021).</w:t>
      </w:r>
    </w:p>
    <w:p w:rsidR="00FF24FF" w:rsidRPr="00C8763A" w:rsidRDefault="000824D9" w:rsidP="00C8763A">
      <w:pPr>
        <w:pStyle w:val="Heading2"/>
        <w:rPr>
          <w:rStyle w:val="Heading3Char"/>
          <w:rFonts w:ascii="Arial" w:hAnsi="Arial" w:cs="Arial"/>
          <w:b/>
          <w:bCs/>
        </w:rPr>
      </w:pPr>
      <w:bookmarkStart w:id="6" w:name="_Toc237902200"/>
      <w:r w:rsidRPr="00C8763A">
        <w:rPr>
          <w:rStyle w:val="Heading3Char"/>
          <w:rFonts w:ascii="Arial" w:hAnsi="Arial" w:cs="Arial"/>
          <w:b/>
          <w:bCs/>
        </w:rPr>
        <w:t>Housing</w:t>
      </w:r>
      <w:bookmarkEnd w:id="6"/>
    </w:p>
    <w:p w:rsidR="00FF24FF" w:rsidRDefault="000824D9" w:rsidP="00FF24FF">
      <w:pPr>
        <w:spacing w:line="360" w:lineRule="auto"/>
        <w:jc w:val="both"/>
        <w:rPr>
          <w:rFonts w:ascii="Arial" w:hAnsi="Arial" w:cs="Arial"/>
        </w:rPr>
      </w:pPr>
      <w:r w:rsidRPr="001C6ACD">
        <w:rPr>
          <w:rStyle w:val="Heading3Char"/>
        </w:rPr>
        <w:t xml:space="preserve"> </w:t>
      </w:r>
      <w:r w:rsidR="00FF24FF" w:rsidRPr="00FF24FF">
        <w:rPr>
          <w:rFonts w:ascii="Arial" w:hAnsi="Arial" w:cs="Arial"/>
        </w:rPr>
        <w:t xml:space="preserve">Housing is a key determinant of health in later life, with the condition, safety, warmth, and design of the home strongly influencing physical and mental wellbeing </w:t>
      </w:r>
      <w:r w:rsidR="00C657BB">
        <w:rPr>
          <w:rFonts w:ascii="Arial" w:hAnsi="Arial" w:cs="Arial"/>
        </w:rPr>
        <w:t>(Marmot, 201</w:t>
      </w:r>
      <w:r w:rsidR="00FF24FF">
        <w:rPr>
          <w:rFonts w:ascii="Arial" w:hAnsi="Arial" w:cs="Arial"/>
        </w:rPr>
        <w:t xml:space="preserve">0). In the UK, poor </w:t>
      </w:r>
      <w:r w:rsidR="00FF24FF" w:rsidRPr="00FF24FF">
        <w:rPr>
          <w:rFonts w:ascii="Arial" w:hAnsi="Arial" w:cs="Arial"/>
        </w:rPr>
        <w:t>quality housing contributes significantly to health inequalities, with around 3 million older adults living in cold, hazardous, or substandard homes that accelerate frailty, illness, and psychological distress (Age UK, 2023). These risks are concentrated among low</w:t>
      </w:r>
      <w:r w:rsidR="00FF24FF" w:rsidRPr="00FF24FF">
        <w:rPr>
          <w:rFonts w:ascii="Arial" w:hAnsi="Arial" w:cs="Arial"/>
        </w:rPr>
        <w:noBreakHyphen/>
        <w:t xml:space="preserve">income and socially marginalised groups, reinforcing wider socioeconomic disparities (WHO, 2021). </w:t>
      </w:r>
    </w:p>
    <w:p w:rsidR="001F0997" w:rsidRPr="00FF24FF" w:rsidRDefault="00FF24FF" w:rsidP="00FF24FF">
      <w:pPr>
        <w:spacing w:line="360" w:lineRule="auto"/>
        <w:jc w:val="both"/>
        <w:rPr>
          <w:rFonts w:ascii="Arial" w:eastAsia="Times New Roman" w:hAnsi="Arial" w:cs="Arial"/>
          <w:sz w:val="24"/>
          <w:szCs w:val="24"/>
          <w:lang w:eastAsia="en-GB"/>
        </w:rPr>
      </w:pPr>
      <w:r w:rsidRPr="00FF24FF">
        <w:rPr>
          <w:rFonts w:ascii="Arial" w:hAnsi="Arial" w:cs="Arial"/>
        </w:rPr>
        <w:t>Cold homes increase respiratory and cardiovascular disease, while inaccessible layouts heighten falls and loss of independence (Public Health England, 2020). Addressing these issues requires a multifaceted strategy focused on improving housing quality, expanding accessible and adapted homes, strengthening social housing, reducing fuel poverty, and enhancing neighbourhood environments to support healthier and more equitable ageing</w:t>
      </w:r>
      <w:r w:rsidR="00C657BB">
        <w:rPr>
          <w:rFonts w:ascii="Arial" w:hAnsi="Arial" w:cs="Arial"/>
        </w:rPr>
        <w:t xml:space="preserve"> (Centre for Ageing Better, 2024</w:t>
      </w:r>
      <w:r w:rsidRPr="00FF24FF">
        <w:rPr>
          <w:rFonts w:ascii="Arial" w:hAnsi="Arial" w:cs="Arial"/>
        </w:rPr>
        <w:t>).</w:t>
      </w:r>
    </w:p>
    <w:p w:rsidR="00991A08" w:rsidRPr="00C8763A" w:rsidRDefault="00991A08" w:rsidP="00991A08">
      <w:pPr>
        <w:pStyle w:val="Heading1"/>
        <w:rPr>
          <w:rFonts w:ascii="Arial" w:hAnsi="Arial" w:cs="Arial"/>
        </w:rPr>
      </w:pPr>
      <w:bookmarkStart w:id="7" w:name="_Toc237902201"/>
      <w:r w:rsidRPr="00C8763A">
        <w:rPr>
          <w:rFonts w:ascii="Arial" w:hAnsi="Arial" w:cs="Arial"/>
        </w:rPr>
        <w:t>National Respon</w:t>
      </w:r>
      <w:r w:rsidR="00D0076C" w:rsidRPr="00C8763A">
        <w:rPr>
          <w:rFonts w:ascii="Arial" w:hAnsi="Arial" w:cs="Arial"/>
        </w:rPr>
        <w:t>se</w:t>
      </w:r>
      <w:bookmarkEnd w:id="7"/>
      <w:r w:rsidR="00D0076C" w:rsidRPr="00C8763A">
        <w:rPr>
          <w:rFonts w:ascii="Arial" w:hAnsi="Arial" w:cs="Arial"/>
        </w:rPr>
        <w:t xml:space="preserve"> </w:t>
      </w:r>
    </w:p>
    <w:p w:rsidR="00991A08" w:rsidRDefault="00021FF4" w:rsidP="00021FF4">
      <w:pPr>
        <w:spacing w:line="360" w:lineRule="auto"/>
        <w:jc w:val="both"/>
        <w:rPr>
          <w:rFonts w:ascii="Arial" w:hAnsi="Arial" w:cs="Arial"/>
        </w:rPr>
      </w:pPr>
      <w:r w:rsidRPr="00021FF4">
        <w:rPr>
          <w:rFonts w:ascii="Arial" w:hAnsi="Arial" w:cs="Arial"/>
        </w:rPr>
        <w:t>The national government and the NHS have implemented various st</w:t>
      </w:r>
      <w:r>
        <w:rPr>
          <w:rFonts w:ascii="Arial" w:hAnsi="Arial" w:cs="Arial"/>
        </w:rPr>
        <w:t>rategies and campaigns to tackle these social injustices:</w:t>
      </w:r>
      <w:r w:rsidRPr="00021FF4">
        <w:rPr>
          <w:rFonts w:ascii="Arial" w:hAnsi="Arial" w:cs="Arial"/>
        </w:rPr>
        <w:t xml:space="preserve"> two notable examples are the Core20PLUS5 framework (NHS England), a program aimed at reducing health inequalities and driving clinical interventions for the most vulnerable and Pension Credit, which provides additional income for low</w:t>
      </w:r>
      <w:r w:rsidRPr="00021FF4">
        <w:rPr>
          <w:rFonts w:ascii="Arial" w:hAnsi="Cambria Math" w:cs="Arial"/>
        </w:rPr>
        <w:t>‑</w:t>
      </w:r>
      <w:r w:rsidRPr="00021FF4">
        <w:rPr>
          <w:rFonts w:ascii="Arial" w:hAnsi="Arial" w:cs="Arial"/>
        </w:rPr>
        <w:t xml:space="preserve">income pensioners </w:t>
      </w:r>
      <w:r w:rsidRPr="00021FF4">
        <w:rPr>
          <w:rFonts w:ascii="Arial" w:eastAsia="Times New Roman" w:hAnsi="Arial" w:cs="Arial"/>
          <w:lang w:eastAsia="en-GB"/>
        </w:rPr>
        <w:t>(UK Health Security Agency, 2025)</w:t>
      </w:r>
      <w:r w:rsidRPr="00021FF4">
        <w:rPr>
          <w:rFonts w:ascii="Arial" w:hAnsi="Arial" w:cs="Arial"/>
        </w:rPr>
        <w:t>.</w:t>
      </w:r>
    </w:p>
    <w:p w:rsidR="008064FB" w:rsidRPr="00C8763A" w:rsidRDefault="008064FB" w:rsidP="009728EB">
      <w:pPr>
        <w:pStyle w:val="Heading1"/>
        <w:rPr>
          <w:rFonts w:ascii="Arial" w:hAnsi="Arial" w:cs="Arial"/>
        </w:rPr>
      </w:pPr>
      <w:bookmarkStart w:id="8" w:name="_Toc237902202"/>
      <w:r w:rsidRPr="00C8763A">
        <w:rPr>
          <w:rFonts w:ascii="Arial" w:hAnsi="Arial" w:cs="Arial"/>
        </w:rPr>
        <w:t>Organisations</w:t>
      </w:r>
      <w:bookmarkEnd w:id="8"/>
    </w:p>
    <w:p w:rsidR="00FF24FF" w:rsidRDefault="00C77B07" w:rsidP="00E90C0B">
      <w:pPr>
        <w:pStyle w:val="NormalWeb"/>
        <w:spacing w:line="360" w:lineRule="auto"/>
        <w:jc w:val="both"/>
        <w:rPr>
          <w:rFonts w:ascii="Arial" w:hAnsi="Arial" w:cs="Arial"/>
          <w:sz w:val="22"/>
          <w:szCs w:val="22"/>
        </w:rPr>
      </w:pPr>
      <w:r w:rsidRPr="00C77B07">
        <w:rPr>
          <w:rFonts w:ascii="Arial" w:hAnsi="Arial" w:cs="Arial"/>
          <w:sz w:val="22"/>
          <w:szCs w:val="22"/>
        </w:rPr>
        <w:t xml:space="preserve">Age UK and </w:t>
      </w:r>
      <w:r w:rsidRPr="00C77B07">
        <w:rPr>
          <w:rStyle w:val="Strong"/>
          <w:rFonts w:ascii="Arial" w:hAnsi="Arial" w:cs="Arial"/>
          <w:b w:val="0"/>
          <w:sz w:val="22"/>
          <w:szCs w:val="22"/>
        </w:rPr>
        <w:t>Epilepsy Action</w:t>
      </w:r>
      <w:r w:rsidRPr="00C77B07">
        <w:rPr>
          <w:rFonts w:ascii="Arial" w:hAnsi="Arial" w:cs="Arial"/>
          <w:sz w:val="22"/>
          <w:szCs w:val="22"/>
        </w:rPr>
        <w:t xml:space="preserve"> both play important national roles in addressing the inequalities faced by older adults in the UK. Age UK challenges structural disadvantage through campaigns such as </w:t>
      </w:r>
      <w:r w:rsidRPr="00C77B07">
        <w:rPr>
          <w:rStyle w:val="Strong"/>
          <w:rFonts w:ascii="Arial" w:hAnsi="Arial" w:cs="Arial"/>
          <w:b w:val="0"/>
          <w:sz w:val="22"/>
          <w:szCs w:val="22"/>
        </w:rPr>
        <w:t>Offline and Overlooked</w:t>
      </w:r>
      <w:r w:rsidRPr="00C77B07">
        <w:rPr>
          <w:rFonts w:ascii="Arial" w:hAnsi="Arial" w:cs="Arial"/>
          <w:sz w:val="22"/>
          <w:szCs w:val="22"/>
        </w:rPr>
        <w:t xml:space="preserve">, which exposes how digitalisation excludes older people who cannot access essential online services (NHS, 2026). Its </w:t>
      </w:r>
      <w:r w:rsidRPr="00C77B07">
        <w:rPr>
          <w:rStyle w:val="Strong"/>
          <w:rFonts w:ascii="Arial" w:hAnsi="Arial" w:cs="Arial"/>
          <w:b w:val="0"/>
          <w:sz w:val="22"/>
          <w:szCs w:val="22"/>
        </w:rPr>
        <w:t>We Can’t Wait for Care</w:t>
      </w:r>
      <w:r w:rsidRPr="00C77B07">
        <w:rPr>
          <w:rFonts w:ascii="Arial" w:hAnsi="Arial" w:cs="Arial"/>
          <w:sz w:val="22"/>
          <w:szCs w:val="22"/>
        </w:rPr>
        <w:t xml:space="preserve"> campaign highlights the severe failings in social care and the disproportionate impact on vulnerable older adults, while its local partnerships provide practical support through advice lines, befriending schemes, and volunteer home visits that reduce loneliness and improve access to vital services (Age UK, 2018).</w:t>
      </w:r>
    </w:p>
    <w:p w:rsidR="00C77B07" w:rsidRDefault="00C77B07" w:rsidP="00E90C0B">
      <w:pPr>
        <w:pStyle w:val="NormalWeb"/>
        <w:spacing w:line="360" w:lineRule="auto"/>
        <w:jc w:val="both"/>
        <w:rPr>
          <w:rFonts w:ascii="Arial" w:hAnsi="Arial" w:cs="Arial"/>
          <w:sz w:val="22"/>
          <w:szCs w:val="22"/>
        </w:rPr>
      </w:pPr>
      <w:r w:rsidRPr="00C77B07">
        <w:rPr>
          <w:rFonts w:ascii="Arial" w:hAnsi="Arial" w:cs="Arial"/>
          <w:sz w:val="22"/>
          <w:szCs w:val="22"/>
        </w:rPr>
        <w:t xml:space="preserve"> Similarly, Epilepsy Action works to reduce the health inequalities experienced by older adults with epilepsy by raising awareness of delayed diagnosis, limited specialist care, and digital exclusion, and by advocating for more equitable NHS pathways. The charity also offers accessible information, a helpline, and </w:t>
      </w:r>
      <w:r w:rsidRPr="00C77B07">
        <w:rPr>
          <w:rStyle w:val="Strong"/>
          <w:rFonts w:ascii="Arial" w:hAnsi="Arial" w:cs="Arial"/>
          <w:b w:val="0"/>
          <w:sz w:val="22"/>
          <w:szCs w:val="22"/>
        </w:rPr>
        <w:t>support groups</w:t>
      </w:r>
      <w:r w:rsidRPr="00C77B07">
        <w:rPr>
          <w:rFonts w:ascii="Arial" w:hAnsi="Arial" w:cs="Arial"/>
          <w:b/>
          <w:sz w:val="22"/>
          <w:szCs w:val="22"/>
        </w:rPr>
        <w:t xml:space="preserve"> </w:t>
      </w:r>
      <w:r w:rsidRPr="00C77B07">
        <w:rPr>
          <w:rFonts w:ascii="Arial" w:hAnsi="Arial" w:cs="Arial"/>
          <w:sz w:val="22"/>
          <w:szCs w:val="22"/>
        </w:rPr>
        <w:t>that help older adults manage seizures safely and reduce isolation (Epilepsy Action, 2019). Together, these organisations contribute to more equitable and supportive ageing across the UK.</w:t>
      </w:r>
    </w:p>
    <w:p w:rsidR="00E90C0B" w:rsidRPr="00C8763A" w:rsidRDefault="00E90C0B" w:rsidP="00E90C0B">
      <w:pPr>
        <w:pStyle w:val="Heading1"/>
        <w:rPr>
          <w:rFonts w:ascii="Arial" w:hAnsi="Arial" w:cs="Arial"/>
        </w:rPr>
      </w:pPr>
      <w:bookmarkStart w:id="9" w:name="_Toc237902203"/>
      <w:r w:rsidRPr="00C8763A">
        <w:rPr>
          <w:rFonts w:ascii="Arial" w:hAnsi="Arial" w:cs="Arial"/>
        </w:rPr>
        <w:t>Conclusion</w:t>
      </w:r>
      <w:bookmarkEnd w:id="9"/>
    </w:p>
    <w:p w:rsidR="00E90C0B" w:rsidRDefault="00E90C0B" w:rsidP="00E90C0B">
      <w:pPr>
        <w:spacing w:line="360" w:lineRule="auto"/>
        <w:jc w:val="both"/>
        <w:rPr>
          <w:rFonts w:ascii="Arial" w:hAnsi="Arial" w:cs="Arial"/>
        </w:rPr>
      </w:pPr>
      <w:r w:rsidRPr="00E90C0B">
        <w:rPr>
          <w:rFonts w:ascii="Arial" w:hAnsi="Arial" w:cs="Arial"/>
        </w:rPr>
        <w:t xml:space="preserve">Overall, the evidence shows that health inequalities in later life are driven by preventable social and economic factors rather than ageing alone. Older adults face barriers such as poverty, poor housing, digital exclusion, limited access to healthcare, and higher rates of mental illness, all of which compound disadvantage. National initiatives like </w:t>
      </w:r>
      <w:r w:rsidRPr="007A1389">
        <w:rPr>
          <w:rStyle w:val="Strong"/>
          <w:rFonts w:ascii="Arial" w:hAnsi="Arial" w:cs="Arial"/>
          <w:b w:val="0"/>
        </w:rPr>
        <w:t>Core20PLUS5</w:t>
      </w:r>
      <w:r w:rsidRPr="007A1389">
        <w:rPr>
          <w:rFonts w:ascii="Arial" w:hAnsi="Arial" w:cs="Arial"/>
          <w:b/>
        </w:rPr>
        <w:t xml:space="preserve"> </w:t>
      </w:r>
      <w:r w:rsidRPr="007A1389">
        <w:rPr>
          <w:rFonts w:ascii="Arial" w:hAnsi="Arial" w:cs="Arial"/>
        </w:rPr>
        <w:t xml:space="preserve">and organisations such as </w:t>
      </w:r>
      <w:r w:rsidRPr="007A1389">
        <w:rPr>
          <w:rStyle w:val="Strong"/>
          <w:rFonts w:ascii="Arial" w:hAnsi="Arial" w:cs="Arial"/>
          <w:b w:val="0"/>
        </w:rPr>
        <w:t>Age UK</w:t>
      </w:r>
      <w:r w:rsidRPr="007A1389">
        <w:rPr>
          <w:rFonts w:ascii="Arial" w:hAnsi="Arial" w:cs="Arial"/>
        </w:rPr>
        <w:t xml:space="preserve"> and </w:t>
      </w:r>
      <w:r w:rsidRPr="007A1389">
        <w:rPr>
          <w:rStyle w:val="Strong"/>
          <w:rFonts w:ascii="Arial" w:hAnsi="Arial" w:cs="Arial"/>
          <w:b w:val="0"/>
        </w:rPr>
        <w:t>Epilepsy Action</w:t>
      </w:r>
      <w:r w:rsidRPr="007A1389">
        <w:rPr>
          <w:rFonts w:ascii="Arial" w:hAnsi="Arial" w:cs="Arial"/>
        </w:rPr>
        <w:t xml:space="preserve"> demonstrate that targeted action </w:t>
      </w:r>
      <w:r w:rsidRPr="00E90C0B">
        <w:rPr>
          <w:rFonts w:ascii="Arial" w:hAnsi="Arial" w:cs="Arial"/>
        </w:rPr>
        <w:t>can reduce these disparities. Ensuring equitable ageing requires sustained investment in accessible services, stronger social support, and policies that address the wider determinants of health.</w:t>
      </w:r>
    </w:p>
    <w:p w:rsidR="001C3BC5" w:rsidRDefault="001C3BC5" w:rsidP="00E90C0B">
      <w:pPr>
        <w:spacing w:line="360" w:lineRule="auto"/>
        <w:jc w:val="both"/>
        <w:rPr>
          <w:rFonts w:ascii="Arial" w:hAnsi="Arial" w:cs="Arial"/>
        </w:rPr>
      </w:pPr>
    </w:p>
    <w:p w:rsidR="00FF24FF" w:rsidRPr="00C8763A" w:rsidRDefault="00AF6133" w:rsidP="00C8763A">
      <w:pPr>
        <w:rPr>
          <w:rFonts w:ascii="Arial" w:hAnsi="Arial" w:cs="Arial"/>
          <w:sz w:val="32"/>
          <w:szCs w:val="32"/>
        </w:rPr>
      </w:pPr>
      <w:r w:rsidRPr="00C8763A">
        <w:rPr>
          <w:rFonts w:ascii="Arial" w:hAnsi="Arial" w:cs="Arial"/>
          <w:sz w:val="32"/>
          <w:szCs w:val="32"/>
        </w:rPr>
        <w:t>Taks2: Epilepsy among</w:t>
      </w:r>
      <w:r w:rsidR="00C8763A">
        <w:rPr>
          <w:rFonts w:ascii="Arial" w:hAnsi="Arial" w:cs="Arial"/>
          <w:sz w:val="32"/>
          <w:szCs w:val="32"/>
        </w:rPr>
        <w:t xml:space="preserve"> older adults </w:t>
      </w:r>
      <w:r w:rsidRPr="00C8763A">
        <w:rPr>
          <w:rFonts w:ascii="Arial" w:hAnsi="Arial" w:cs="Arial"/>
          <w:sz w:val="32"/>
          <w:szCs w:val="32"/>
        </w:rPr>
        <w:t>in Lewisham borough</w:t>
      </w:r>
    </w:p>
    <w:p w:rsidR="00AF6133" w:rsidRPr="00FF24FF" w:rsidRDefault="00AF6133" w:rsidP="00AF6133">
      <w:pPr>
        <w:pStyle w:val="Heading1"/>
      </w:pPr>
      <w:bookmarkStart w:id="10" w:name="_Toc237902204"/>
      <w:r>
        <w:rPr>
          <w:rFonts w:ascii="Arial" w:hAnsi="Arial" w:cs="Arial"/>
        </w:rPr>
        <w:t>In</w:t>
      </w:r>
      <w:r w:rsidRPr="00AF6133">
        <w:rPr>
          <w:rFonts w:ascii="Arial" w:hAnsi="Arial" w:cs="Arial"/>
        </w:rPr>
        <w:t>troduction</w:t>
      </w:r>
      <w:bookmarkEnd w:id="10"/>
    </w:p>
    <w:p w:rsidR="00C91AB3" w:rsidRDefault="00C67E16" w:rsidP="00C67E16">
      <w:pPr>
        <w:spacing w:line="360" w:lineRule="auto"/>
        <w:jc w:val="both"/>
        <w:rPr>
          <w:rFonts w:ascii="Arial" w:hAnsi="Arial" w:cs="Arial"/>
        </w:rPr>
      </w:pPr>
      <w:r w:rsidRPr="00C67E16">
        <w:rPr>
          <w:rFonts w:ascii="Arial" w:hAnsi="Arial" w:cs="Arial"/>
        </w:rPr>
        <w:t>Epilepsy is a chronic neurological disorder characterised by recurrent, unprovoked seizures arising from abnormal electrical activity in the brain (WHO, 2024). Seizures may be focal or generalised, depending on the origin and spread of this activity (NHS, 2025). Globally, over 50 million people are affecte</w:t>
      </w:r>
      <w:r w:rsidR="00325ADC">
        <w:rPr>
          <w:rFonts w:ascii="Arial" w:hAnsi="Arial" w:cs="Arial"/>
        </w:rPr>
        <w:t xml:space="preserve">d, with higher incidence in low </w:t>
      </w:r>
      <w:r w:rsidRPr="00C67E16">
        <w:rPr>
          <w:rFonts w:ascii="Arial" w:hAnsi="Arial" w:cs="Arial"/>
        </w:rPr>
        <w:t xml:space="preserve">resource settings where diagnostic and treatment pathways are limited. In the UK, more than 600,000 individuals live with epilepsy, including a significant proportion of older adults, among whom prevalence is approximately one in 67 (Thijs et al., 2019). </w:t>
      </w:r>
    </w:p>
    <w:p w:rsidR="00C67E16" w:rsidRPr="00C67E16" w:rsidRDefault="00C67E16" w:rsidP="00C67E16">
      <w:pPr>
        <w:spacing w:line="360" w:lineRule="auto"/>
        <w:jc w:val="both"/>
        <w:rPr>
          <w:rFonts w:ascii="Arial" w:hAnsi="Arial" w:cs="Arial"/>
        </w:rPr>
      </w:pPr>
      <w:r w:rsidRPr="00C67E16">
        <w:rPr>
          <w:rFonts w:ascii="Arial" w:hAnsi="Arial" w:cs="Arial"/>
        </w:rPr>
        <w:t>The condition is associated with increased comorbidities, higher healthcare utilisation, and elevated mortality, while social deprivation, mental health challenges, and limited public awarene</w:t>
      </w:r>
      <w:r w:rsidR="00325ADC">
        <w:rPr>
          <w:rFonts w:ascii="Arial" w:hAnsi="Arial" w:cs="Arial"/>
        </w:rPr>
        <w:t xml:space="preserve">ss contribute to rising seizure </w:t>
      </w:r>
      <w:r w:rsidRPr="00C67E16">
        <w:rPr>
          <w:rFonts w:ascii="Arial" w:hAnsi="Arial" w:cs="Arial"/>
        </w:rPr>
        <w:t>related admissions. Persistent stigma further exacerbates the burden, highlighting the need for improved public education and understanding (Huff &amp; Murr, 2023).</w:t>
      </w:r>
    </w:p>
    <w:p w:rsidR="009B6029" w:rsidRDefault="000B4757" w:rsidP="009B6029">
      <w:pPr>
        <w:pStyle w:val="Heading1"/>
        <w:rPr>
          <w:rFonts w:ascii="Arial" w:hAnsi="Arial" w:cs="Arial"/>
        </w:rPr>
      </w:pPr>
      <w:bookmarkStart w:id="11" w:name="_Toc237902205"/>
      <w:r>
        <w:rPr>
          <w:rFonts w:ascii="Arial" w:hAnsi="Arial" w:cs="Arial"/>
        </w:rPr>
        <w:t xml:space="preserve">3 P’s </w:t>
      </w:r>
      <w:r w:rsidR="009B6029">
        <w:rPr>
          <w:rFonts w:ascii="Arial" w:hAnsi="Arial" w:cs="Arial"/>
        </w:rPr>
        <w:t>Public health measures</w:t>
      </w:r>
      <w:bookmarkEnd w:id="11"/>
    </w:p>
    <w:p w:rsidR="007F3AF9" w:rsidRDefault="000B4757" w:rsidP="000B4757">
      <w:pPr>
        <w:spacing w:line="360" w:lineRule="auto"/>
        <w:jc w:val="both"/>
        <w:rPr>
          <w:rFonts w:ascii="Arial" w:hAnsi="Arial" w:cs="Arial"/>
        </w:rPr>
      </w:pPr>
      <w:r w:rsidRPr="000B4757">
        <w:rPr>
          <w:rFonts w:ascii="Arial" w:hAnsi="Arial" w:cs="Arial"/>
        </w:rPr>
        <w:t xml:space="preserve">The three fundamental pillars of public health measures for disease control are </w:t>
      </w:r>
      <w:r w:rsidRPr="000B4757">
        <w:rPr>
          <w:rFonts w:ascii="Arial" w:hAnsi="Arial" w:cs="Arial"/>
          <w:bCs/>
        </w:rPr>
        <w:t>protection, prevention and promotion</w:t>
      </w:r>
      <w:r w:rsidRPr="000B4757">
        <w:rPr>
          <w:rFonts w:ascii="Arial" w:hAnsi="Arial" w:cs="Arial"/>
        </w:rPr>
        <w:t xml:space="preserve">, each addressing a specific dimension of population wellbeing. </w:t>
      </w:r>
      <w:r w:rsidR="007F3AF9" w:rsidRPr="007F3AF9">
        <w:rPr>
          <w:rFonts w:ascii="Arial" w:hAnsi="Arial" w:cs="Arial"/>
        </w:rPr>
        <w:t xml:space="preserve">Lewisham is one of the most deprived boroughs in London, and older adults here </w:t>
      </w:r>
      <w:r w:rsidR="00EE4A19">
        <w:rPr>
          <w:rFonts w:ascii="Arial" w:hAnsi="Arial" w:cs="Arial"/>
        </w:rPr>
        <w:t xml:space="preserve">experience higher rates of long </w:t>
      </w:r>
      <w:r w:rsidR="007F3AF9" w:rsidRPr="007F3AF9">
        <w:rPr>
          <w:rFonts w:ascii="Arial" w:hAnsi="Arial" w:cs="Arial"/>
        </w:rPr>
        <w:t>term conditions,</w:t>
      </w:r>
      <w:r w:rsidR="007F3AF9">
        <w:rPr>
          <w:rFonts w:ascii="Arial" w:hAnsi="Arial" w:cs="Arial"/>
        </w:rPr>
        <w:t xml:space="preserve"> stroke, and barriers to care </w:t>
      </w:r>
      <w:r w:rsidR="007F3AF9" w:rsidRPr="007F3AF9">
        <w:rPr>
          <w:rFonts w:ascii="Arial" w:hAnsi="Arial" w:cs="Arial"/>
        </w:rPr>
        <w:t xml:space="preserve">all major drivers of epilepsy. The </w:t>
      </w:r>
      <w:r w:rsidR="007F3AF9" w:rsidRPr="007F3AF9">
        <w:rPr>
          <w:rFonts w:ascii="Arial" w:hAnsi="Arial" w:cs="Arial"/>
          <w:bCs/>
        </w:rPr>
        <w:t>3 P’s</w:t>
      </w:r>
      <w:r w:rsidR="007F3AF9" w:rsidRPr="007F3AF9">
        <w:rPr>
          <w:rFonts w:ascii="Arial" w:hAnsi="Arial" w:cs="Arial"/>
        </w:rPr>
        <w:t xml:space="preserve"> framework helps structure targeted pub</w:t>
      </w:r>
      <w:r w:rsidR="007F3AF9">
        <w:rPr>
          <w:rFonts w:ascii="Arial" w:hAnsi="Arial" w:cs="Arial"/>
        </w:rPr>
        <w:t xml:space="preserve">lic </w:t>
      </w:r>
      <w:r w:rsidR="007F3AF9" w:rsidRPr="007F3AF9">
        <w:rPr>
          <w:rFonts w:ascii="Arial" w:hAnsi="Arial" w:cs="Arial"/>
        </w:rPr>
        <w:t>health action.</w:t>
      </w:r>
    </w:p>
    <w:p w:rsidR="00C8763A" w:rsidRDefault="000B4757" w:rsidP="000B4757">
      <w:pPr>
        <w:spacing w:line="360" w:lineRule="auto"/>
        <w:jc w:val="both"/>
        <w:rPr>
          <w:rFonts w:ascii="Arial" w:hAnsi="Arial" w:cs="Arial"/>
        </w:rPr>
      </w:pPr>
      <w:bookmarkStart w:id="12" w:name="_Toc237902206"/>
      <w:r w:rsidRPr="000B4757">
        <w:rPr>
          <w:rStyle w:val="Heading2Char"/>
        </w:rPr>
        <w:t>Protection</w:t>
      </w:r>
      <w:bookmarkEnd w:id="12"/>
    </w:p>
    <w:p w:rsidR="000B4757" w:rsidRDefault="008C7632" w:rsidP="000B4757">
      <w:pPr>
        <w:spacing w:line="360" w:lineRule="auto"/>
        <w:jc w:val="both"/>
        <w:rPr>
          <w:rFonts w:ascii="Arial" w:hAnsi="Arial" w:cs="Arial"/>
        </w:rPr>
      </w:pPr>
      <w:r>
        <w:rPr>
          <w:rFonts w:ascii="Arial" w:hAnsi="Arial" w:cs="Arial"/>
        </w:rPr>
        <w:t>That measures focuses on ensuring elderly</w:t>
      </w:r>
      <w:r w:rsidR="000E625F" w:rsidRPr="000E625F">
        <w:rPr>
          <w:rFonts w:ascii="Arial" w:hAnsi="Arial" w:cs="Arial"/>
        </w:rPr>
        <w:t xml:space="preserve"> safety, stability, and support while living with the condition. Key measures include periodic medication reviews to prevent drug interactions and toxicity, home modifications to reduce the risk of falls and injuries, and risk assessments to prevent fractures or traumatic brain injuries</w:t>
      </w:r>
      <w:r w:rsidR="001A22D5">
        <w:rPr>
          <w:rFonts w:ascii="Arial" w:hAnsi="Arial" w:cs="Arial"/>
        </w:rPr>
        <w:t xml:space="preserve"> </w:t>
      </w:r>
      <w:r w:rsidR="001A22D5" w:rsidRPr="001A22D5">
        <w:rPr>
          <w:rFonts w:ascii="Arial" w:hAnsi="Arial" w:cs="Arial"/>
        </w:rPr>
        <w:t>(Vallenga et al., 2006)</w:t>
      </w:r>
      <w:r w:rsidR="000E625F" w:rsidRPr="000E625F">
        <w:rPr>
          <w:rFonts w:ascii="Arial" w:hAnsi="Arial" w:cs="Arial"/>
        </w:rPr>
        <w:t>. Robust care coordination among primary care physicians, neurologists, caregivers, and social services ensures timely check-ups and reduces emergency hospital admissions. Furthermore, protection encompasses support for cognitive and mental health, as well as caregiver training to ensure families know how to respond safely during epileptic seizures. Collectively, these measures minimize risks, foster autonomy, and help older adults manage epilepsy with confidence</w:t>
      </w:r>
      <w:r>
        <w:rPr>
          <w:rFonts w:ascii="Arial" w:hAnsi="Arial" w:cs="Arial"/>
        </w:rPr>
        <w:t xml:space="preserve"> (Caron et al., 2023)</w:t>
      </w:r>
      <w:r w:rsidR="000E625F" w:rsidRPr="000E625F">
        <w:rPr>
          <w:rFonts w:ascii="Arial" w:hAnsi="Arial" w:cs="Arial"/>
        </w:rPr>
        <w:t>.</w:t>
      </w:r>
    </w:p>
    <w:p w:rsidR="00C8763A" w:rsidRPr="00C8763A" w:rsidRDefault="000B4757" w:rsidP="000B4757">
      <w:pPr>
        <w:spacing w:line="360" w:lineRule="auto"/>
        <w:jc w:val="both"/>
        <w:rPr>
          <w:rFonts w:ascii="Arial" w:hAnsi="Arial" w:cs="Arial"/>
        </w:rPr>
      </w:pPr>
      <w:bookmarkStart w:id="13" w:name="_Toc237902207"/>
      <w:r w:rsidRPr="00C8763A">
        <w:rPr>
          <w:rStyle w:val="Heading2Char"/>
          <w:rFonts w:ascii="Arial" w:hAnsi="Arial" w:cs="Arial"/>
        </w:rPr>
        <w:t>Prevention</w:t>
      </w:r>
      <w:bookmarkEnd w:id="13"/>
    </w:p>
    <w:p w:rsidR="000B4757" w:rsidRDefault="00956C09" w:rsidP="000B4757">
      <w:pPr>
        <w:spacing w:line="360" w:lineRule="auto"/>
        <w:jc w:val="both"/>
        <w:rPr>
          <w:rFonts w:ascii="Arial" w:hAnsi="Arial" w:cs="Arial"/>
        </w:rPr>
      </w:pPr>
      <w:r>
        <w:rPr>
          <w:rFonts w:ascii="Arial" w:hAnsi="Arial" w:cs="Arial"/>
        </w:rPr>
        <w:t>The aim</w:t>
      </w:r>
      <w:r w:rsidRPr="00956C09">
        <w:rPr>
          <w:rFonts w:ascii="Arial" w:hAnsi="Arial" w:cs="Arial"/>
        </w:rPr>
        <w:t xml:space="preserve"> in older adults </w:t>
      </w:r>
      <w:r>
        <w:rPr>
          <w:rFonts w:ascii="Arial" w:hAnsi="Arial" w:cs="Arial"/>
        </w:rPr>
        <w:t>with</w:t>
      </w:r>
      <w:r w:rsidR="00241281">
        <w:rPr>
          <w:rFonts w:ascii="Arial" w:hAnsi="Arial" w:cs="Arial"/>
        </w:rPr>
        <w:t xml:space="preserve"> Epilepsy </w:t>
      </w:r>
      <w:r w:rsidRPr="00956C09">
        <w:rPr>
          <w:rFonts w:ascii="Arial" w:hAnsi="Arial" w:cs="Arial"/>
        </w:rPr>
        <w:t>focuses on reducin</w:t>
      </w:r>
      <w:r>
        <w:rPr>
          <w:rFonts w:ascii="Arial" w:hAnsi="Arial" w:cs="Arial"/>
        </w:rPr>
        <w:t xml:space="preserve">g the conditions that make late </w:t>
      </w:r>
      <w:r w:rsidRPr="00956C09">
        <w:rPr>
          <w:rFonts w:ascii="Arial" w:hAnsi="Arial" w:cs="Arial"/>
        </w:rPr>
        <w:t xml:space="preserve">onset seizures more likely, especially </w:t>
      </w:r>
      <w:r w:rsidRPr="00956C09">
        <w:rPr>
          <w:rFonts w:ascii="Arial" w:hAnsi="Arial" w:cs="Arial"/>
          <w:bCs/>
        </w:rPr>
        <w:t>stroke</w:t>
      </w:r>
      <w:r w:rsidRPr="00956C09">
        <w:rPr>
          <w:rFonts w:ascii="Arial" w:hAnsi="Arial" w:cs="Arial"/>
        </w:rPr>
        <w:t xml:space="preserve">, </w:t>
      </w:r>
      <w:r w:rsidRPr="00956C09">
        <w:rPr>
          <w:rFonts w:ascii="Arial" w:hAnsi="Arial" w:cs="Arial"/>
          <w:bCs/>
        </w:rPr>
        <w:t>falls</w:t>
      </w:r>
      <w:r w:rsidRPr="00956C09">
        <w:rPr>
          <w:rFonts w:ascii="Arial" w:hAnsi="Arial" w:cs="Arial"/>
        </w:rPr>
        <w:t xml:space="preserve">, </w:t>
      </w:r>
      <w:r w:rsidRPr="00956C09">
        <w:rPr>
          <w:rFonts w:ascii="Arial" w:hAnsi="Arial" w:cs="Arial"/>
          <w:bCs/>
        </w:rPr>
        <w:t>infections</w:t>
      </w:r>
      <w:r w:rsidRPr="00956C09">
        <w:rPr>
          <w:rFonts w:ascii="Arial" w:hAnsi="Arial" w:cs="Arial"/>
        </w:rPr>
        <w:t>, and poorly managed long</w:t>
      </w:r>
      <w:r w:rsidRPr="00956C09">
        <w:rPr>
          <w:rFonts w:ascii="Arial" w:hAnsi="Arial" w:cs="Arial"/>
        </w:rPr>
        <w:noBreakHyphen/>
        <w:t>term illnesses.</w:t>
      </w:r>
      <w:r>
        <w:rPr>
          <w:rFonts w:ascii="Arial" w:hAnsi="Arial" w:cs="Arial"/>
        </w:rPr>
        <w:t xml:space="preserve"> However, e</w:t>
      </w:r>
      <w:r w:rsidRPr="00956C09">
        <w:rPr>
          <w:rFonts w:ascii="Arial" w:hAnsi="Arial" w:cs="Arial"/>
        </w:rPr>
        <w:t xml:space="preserve">ffective prevention includes strong </w:t>
      </w:r>
      <w:r w:rsidR="00241281">
        <w:rPr>
          <w:rFonts w:ascii="Arial" w:hAnsi="Arial" w:cs="Arial"/>
          <w:bCs/>
        </w:rPr>
        <w:t xml:space="preserve">stroke prevention </w:t>
      </w:r>
      <w:r w:rsidRPr="00956C09">
        <w:rPr>
          <w:rFonts w:ascii="Arial" w:hAnsi="Arial" w:cs="Arial"/>
        </w:rPr>
        <w:t>through b</w:t>
      </w:r>
      <w:r>
        <w:rPr>
          <w:rFonts w:ascii="Arial" w:hAnsi="Arial" w:cs="Arial"/>
        </w:rPr>
        <w:t xml:space="preserve">lood </w:t>
      </w:r>
      <w:r w:rsidRPr="00956C09">
        <w:rPr>
          <w:rFonts w:ascii="Arial" w:hAnsi="Arial" w:cs="Arial"/>
        </w:rPr>
        <w:t xml:space="preserve">pressure control, diabetes management, smoking cessation, and cardiovascular care; </w:t>
      </w:r>
      <w:r w:rsidRPr="00956C09">
        <w:rPr>
          <w:rFonts w:ascii="Arial" w:hAnsi="Arial" w:cs="Arial"/>
          <w:bCs/>
        </w:rPr>
        <w:t>fall and</w:t>
      </w:r>
      <w:r w:rsidRPr="00956C09">
        <w:rPr>
          <w:rFonts w:ascii="Arial" w:hAnsi="Arial" w:cs="Arial"/>
          <w:b/>
          <w:bCs/>
        </w:rPr>
        <w:t xml:space="preserve"> </w:t>
      </w:r>
      <w:r>
        <w:rPr>
          <w:rFonts w:ascii="Arial" w:hAnsi="Arial" w:cs="Arial"/>
          <w:bCs/>
        </w:rPr>
        <w:t>head injury</w:t>
      </w:r>
      <w:r w:rsidRPr="00956C09">
        <w:rPr>
          <w:rFonts w:ascii="Arial" w:hAnsi="Arial" w:cs="Arial"/>
        </w:rPr>
        <w:t xml:space="preserve"> </w:t>
      </w:r>
      <w:r w:rsidR="00241281">
        <w:rPr>
          <w:rFonts w:ascii="Arial" w:hAnsi="Arial" w:cs="Arial"/>
        </w:rPr>
        <w:t xml:space="preserve">prevention </w:t>
      </w:r>
      <w:r w:rsidRPr="00956C09">
        <w:rPr>
          <w:rFonts w:ascii="Arial" w:hAnsi="Arial" w:cs="Arial"/>
        </w:rPr>
        <w:t>with</w:t>
      </w:r>
      <w:r>
        <w:rPr>
          <w:rFonts w:ascii="Arial" w:hAnsi="Arial" w:cs="Arial"/>
        </w:rPr>
        <w:t xml:space="preserve"> home safety checks and balance </w:t>
      </w:r>
      <w:r w:rsidRPr="00956C09">
        <w:rPr>
          <w:rFonts w:ascii="Arial" w:hAnsi="Arial" w:cs="Arial"/>
        </w:rPr>
        <w:t xml:space="preserve">strengthening activities; timely </w:t>
      </w:r>
      <w:r w:rsidRPr="00956C09">
        <w:rPr>
          <w:rFonts w:ascii="Arial" w:hAnsi="Arial" w:cs="Arial"/>
          <w:bCs/>
        </w:rPr>
        <w:t>infection prevention</w:t>
      </w:r>
      <w:r w:rsidRPr="00956C09">
        <w:rPr>
          <w:rFonts w:ascii="Arial" w:hAnsi="Arial" w:cs="Arial"/>
        </w:rPr>
        <w:t xml:space="preserve"> through vaccination and early treatment; and promoting </w:t>
      </w:r>
      <w:r w:rsidRPr="00956C09">
        <w:rPr>
          <w:rFonts w:ascii="Arial" w:hAnsi="Arial" w:cs="Arial"/>
          <w:bCs/>
        </w:rPr>
        <w:t>healthy</w:t>
      </w:r>
      <w:r w:rsidRPr="00956C09">
        <w:rPr>
          <w:rFonts w:ascii="Arial" w:hAnsi="Arial" w:cs="Arial"/>
          <w:b/>
          <w:bCs/>
        </w:rPr>
        <w:t xml:space="preserve"> </w:t>
      </w:r>
      <w:r w:rsidRPr="00956C09">
        <w:rPr>
          <w:rFonts w:ascii="Arial" w:hAnsi="Arial" w:cs="Arial"/>
          <w:bCs/>
        </w:rPr>
        <w:t>ageing</w:t>
      </w:r>
      <w:r w:rsidRPr="00956C09">
        <w:rPr>
          <w:rFonts w:ascii="Arial" w:hAnsi="Arial" w:cs="Arial"/>
        </w:rPr>
        <w:t xml:space="preserve"> with physical activity, reduced alcohol intake, and good sleep</w:t>
      </w:r>
      <w:r w:rsidR="0048092C">
        <w:rPr>
          <w:rFonts w:ascii="Arial" w:hAnsi="Arial" w:cs="Arial"/>
        </w:rPr>
        <w:t xml:space="preserve"> </w:t>
      </w:r>
      <w:r w:rsidR="0048092C" w:rsidRPr="0048092C">
        <w:rPr>
          <w:rFonts w:ascii="Arial" w:hAnsi="Arial" w:cs="Arial"/>
        </w:rPr>
        <w:t>(Lewisham and Greenwich, 2026)</w:t>
      </w:r>
      <w:r w:rsidRPr="00956C09">
        <w:rPr>
          <w:rFonts w:ascii="Arial" w:hAnsi="Arial" w:cs="Arial"/>
        </w:rPr>
        <w:t xml:space="preserve">. Addressing </w:t>
      </w:r>
      <w:r w:rsidRPr="00956C09">
        <w:rPr>
          <w:rFonts w:ascii="Arial" w:hAnsi="Arial" w:cs="Arial"/>
          <w:bCs/>
        </w:rPr>
        <w:t>social</w:t>
      </w:r>
      <w:r w:rsidRPr="00956C09">
        <w:rPr>
          <w:rFonts w:ascii="Arial" w:hAnsi="Arial" w:cs="Arial"/>
          <w:b/>
          <w:bCs/>
        </w:rPr>
        <w:t xml:space="preserve"> </w:t>
      </w:r>
      <w:r w:rsidRPr="00956C09">
        <w:rPr>
          <w:rFonts w:ascii="Arial" w:hAnsi="Arial" w:cs="Arial"/>
          <w:bCs/>
        </w:rPr>
        <w:t>determinants</w:t>
      </w:r>
      <w:r w:rsidRPr="00956C09">
        <w:rPr>
          <w:rFonts w:ascii="Arial" w:hAnsi="Arial" w:cs="Arial"/>
        </w:rPr>
        <w:t xml:space="preserve"> such as isolation, poor housing, and limited access to care is also essential, as these factors increase the likelihood of stroke, dementia, and other conditions linked to epilepsy</w:t>
      </w:r>
      <w:r>
        <w:rPr>
          <w:rFonts w:ascii="Arial" w:hAnsi="Arial" w:cs="Arial"/>
        </w:rPr>
        <w:t xml:space="preserve"> </w:t>
      </w:r>
      <w:r w:rsidRPr="008A191A">
        <w:rPr>
          <w:rFonts w:ascii="Arial" w:hAnsi="Arial" w:cs="Arial"/>
        </w:rPr>
        <w:t>(Terry and Shankar, 2026)</w:t>
      </w:r>
      <w:r w:rsidRPr="000B4757">
        <w:rPr>
          <w:rFonts w:ascii="Arial" w:hAnsi="Arial" w:cs="Arial"/>
        </w:rPr>
        <w:t>.</w:t>
      </w:r>
      <w:r w:rsidR="000B4757" w:rsidRPr="000B4757">
        <w:rPr>
          <w:rFonts w:ascii="Arial" w:hAnsi="Arial" w:cs="Arial"/>
        </w:rPr>
        <w:t xml:space="preserve"> </w:t>
      </w:r>
    </w:p>
    <w:p w:rsidR="00C8763A" w:rsidRPr="00C8763A" w:rsidRDefault="000B4757" w:rsidP="00C91AB3">
      <w:pPr>
        <w:spacing w:line="360" w:lineRule="auto"/>
        <w:jc w:val="both"/>
        <w:rPr>
          <w:rFonts w:ascii="Arial" w:hAnsi="Arial" w:cs="Arial"/>
        </w:rPr>
      </w:pPr>
      <w:bookmarkStart w:id="14" w:name="_Toc237902208"/>
      <w:r w:rsidRPr="00C8763A">
        <w:rPr>
          <w:rStyle w:val="Heading2Char"/>
          <w:rFonts w:ascii="Arial" w:hAnsi="Arial" w:cs="Arial"/>
        </w:rPr>
        <w:t>Promotion</w:t>
      </w:r>
      <w:bookmarkEnd w:id="14"/>
    </w:p>
    <w:p w:rsidR="001A22D5" w:rsidRPr="00C91AB3" w:rsidRDefault="001D05BC" w:rsidP="00C91AB3">
      <w:pPr>
        <w:spacing w:line="360" w:lineRule="auto"/>
        <w:jc w:val="both"/>
        <w:rPr>
          <w:rFonts w:ascii="Arial" w:hAnsi="Arial" w:cs="Arial"/>
        </w:rPr>
      </w:pPr>
      <w:r w:rsidRPr="001D05BC">
        <w:rPr>
          <w:rFonts w:ascii="Arial" w:hAnsi="Arial" w:cs="Arial"/>
        </w:rPr>
        <w:t>Health promotion regarding epilepsy for older adults focuses on improving awareness, confidence, and access to support resources so they can</w:t>
      </w:r>
      <w:r>
        <w:rPr>
          <w:rFonts w:ascii="Arial" w:hAnsi="Arial" w:cs="Arial"/>
        </w:rPr>
        <w:t xml:space="preserve"> manage their condition safely. Additionally, i</w:t>
      </w:r>
      <w:r w:rsidRPr="001D05BC">
        <w:rPr>
          <w:rFonts w:ascii="Arial" w:hAnsi="Arial" w:cs="Arial"/>
        </w:rPr>
        <w:t>t encompasses education on recognizing seizures, first aid training, an</w:t>
      </w:r>
      <w:r>
        <w:rPr>
          <w:rFonts w:ascii="Arial" w:hAnsi="Arial" w:cs="Arial"/>
        </w:rPr>
        <w:t xml:space="preserve">d guidance on avoiding triggers </w:t>
      </w:r>
      <w:r w:rsidRPr="001D05BC">
        <w:rPr>
          <w:rFonts w:ascii="Arial" w:hAnsi="Arial" w:cs="Arial"/>
        </w:rPr>
        <w:t>such as missed medication, stress, or poor sleep quality</w:t>
      </w:r>
      <w:r>
        <w:rPr>
          <w:rFonts w:ascii="Arial" w:hAnsi="Arial" w:cs="Arial"/>
        </w:rPr>
        <w:t xml:space="preserve"> </w:t>
      </w:r>
      <w:r w:rsidRPr="001A22D5">
        <w:rPr>
          <w:rFonts w:ascii="Arial" w:hAnsi="Arial" w:cs="Arial"/>
        </w:rPr>
        <w:t>(Price et al., 2015)</w:t>
      </w:r>
      <w:r w:rsidRPr="001D05BC">
        <w:rPr>
          <w:rFonts w:ascii="Arial" w:hAnsi="Arial" w:cs="Arial"/>
        </w:rPr>
        <w:t>. It also includes support for digital inclusion to facilitate access to appointments and information, community support groups to reduce isolation, and wellness programs that encourage physical activity, healthy routines, and mental health stability. Collectively, these measures reinforce autonomy, reduce stigma, and help older adults feel more secure in managing epilepsy in their daily lives</w:t>
      </w:r>
      <w:r>
        <w:rPr>
          <w:rFonts w:ascii="Arial" w:hAnsi="Arial" w:cs="Arial"/>
        </w:rPr>
        <w:t xml:space="preserve"> </w:t>
      </w:r>
      <w:r w:rsidRPr="008A191A">
        <w:rPr>
          <w:rFonts w:ascii="Arial" w:hAnsi="Arial" w:cs="Arial"/>
        </w:rPr>
        <w:t>(Terry and Shankar, 2026)</w:t>
      </w:r>
      <w:r w:rsidRPr="000B4757">
        <w:rPr>
          <w:rFonts w:ascii="Arial" w:hAnsi="Arial" w:cs="Arial"/>
        </w:rPr>
        <w:t>.</w:t>
      </w:r>
    </w:p>
    <w:p w:rsidR="00C8763A" w:rsidRDefault="00C8763A" w:rsidP="00587F35">
      <w:pPr>
        <w:pStyle w:val="Heading2"/>
        <w:spacing w:line="360" w:lineRule="auto"/>
        <w:jc w:val="both"/>
        <w:rPr>
          <w:rFonts w:ascii="Arial" w:hAnsi="Arial" w:cs="Arial"/>
        </w:rPr>
      </w:pPr>
      <w:bookmarkStart w:id="15" w:name="_Toc237902209"/>
      <w:r>
        <w:rPr>
          <w:rFonts w:ascii="Arial" w:hAnsi="Arial" w:cs="Arial"/>
        </w:rPr>
        <w:t>Risk factors</w:t>
      </w:r>
      <w:bookmarkEnd w:id="15"/>
    </w:p>
    <w:p w:rsidR="000B4757" w:rsidRDefault="00587F35" w:rsidP="00587F35">
      <w:pPr>
        <w:pStyle w:val="Heading2"/>
        <w:spacing w:line="360" w:lineRule="auto"/>
        <w:jc w:val="both"/>
        <w:rPr>
          <w:rFonts w:ascii="Arial" w:hAnsi="Arial" w:cs="Arial"/>
          <w:b w:val="0"/>
          <w:color w:val="auto"/>
          <w:sz w:val="22"/>
          <w:szCs w:val="22"/>
        </w:rPr>
      </w:pPr>
      <w:r>
        <w:rPr>
          <w:rFonts w:ascii="Arial" w:hAnsi="Arial" w:cs="Arial"/>
        </w:rPr>
        <w:t xml:space="preserve"> </w:t>
      </w:r>
      <w:bookmarkStart w:id="16" w:name="_Toc237847918"/>
      <w:bookmarkStart w:id="17" w:name="_Toc237902210"/>
      <w:r w:rsidRPr="00587F35">
        <w:rPr>
          <w:rFonts w:ascii="Arial" w:hAnsi="Arial" w:cs="Arial"/>
          <w:b w:val="0"/>
          <w:color w:val="auto"/>
          <w:sz w:val="22"/>
          <w:szCs w:val="22"/>
        </w:rPr>
        <w:t xml:space="preserve">Older adults </w:t>
      </w:r>
      <w:r w:rsidR="00610C6F" w:rsidRPr="00610C6F">
        <w:rPr>
          <w:rFonts w:asciiTheme="minorHAnsi" w:eastAsiaTheme="minorHAnsi" w:hAnsiTheme="minorHAnsi" w:cstheme="minorBidi"/>
          <w:b w:val="0"/>
          <w:bCs w:val="0"/>
          <w:color w:val="auto"/>
          <w:sz w:val="22"/>
          <w:szCs w:val="22"/>
        </w:rPr>
        <w:t xml:space="preserve"> </w:t>
      </w:r>
      <w:r w:rsidR="00610C6F" w:rsidRPr="00610C6F">
        <w:rPr>
          <w:rFonts w:ascii="Arial" w:hAnsi="Arial" w:cs="Arial"/>
          <w:b w:val="0"/>
          <w:color w:val="auto"/>
          <w:sz w:val="22"/>
          <w:szCs w:val="22"/>
        </w:rPr>
        <w:t>aged 50+ living in Lewisham, with a focus on those 65 and over</w:t>
      </w:r>
      <w:r w:rsidRPr="00587F35">
        <w:rPr>
          <w:rFonts w:ascii="Arial" w:hAnsi="Arial" w:cs="Arial"/>
          <w:b w:val="0"/>
          <w:color w:val="auto"/>
          <w:sz w:val="22"/>
          <w:szCs w:val="22"/>
        </w:rPr>
        <w:t xml:space="preserve"> are at higher risk of developing epilepsy because the borough has high rates of stroke, dementia, cardiovascular disease, and falls resulting in head injuries, all of which are significant causes </w:t>
      </w:r>
      <w:proofErr w:type="gramStart"/>
      <w:r w:rsidRPr="00587F35">
        <w:rPr>
          <w:rFonts w:ascii="Arial" w:hAnsi="Arial" w:cs="Arial"/>
          <w:b w:val="0"/>
          <w:color w:val="auto"/>
          <w:sz w:val="22"/>
          <w:szCs w:val="22"/>
        </w:rPr>
        <w:t>of</w:t>
      </w:r>
      <w:proofErr w:type="gramEnd"/>
      <w:r w:rsidRPr="00587F35">
        <w:rPr>
          <w:rFonts w:ascii="Arial" w:hAnsi="Arial" w:cs="Arial"/>
          <w:b w:val="0"/>
          <w:color w:val="auto"/>
          <w:sz w:val="22"/>
          <w:szCs w:val="22"/>
        </w:rPr>
        <w:t xml:space="preserve"> late onset epilepsy</w:t>
      </w:r>
      <w:r w:rsidR="009A5818" w:rsidRPr="009A5818">
        <w:rPr>
          <w:rFonts w:asciiTheme="minorHAnsi" w:eastAsiaTheme="minorHAnsi" w:hAnsiTheme="minorHAnsi" w:cstheme="minorBidi"/>
          <w:b w:val="0"/>
          <w:bCs w:val="0"/>
          <w:color w:val="auto"/>
          <w:sz w:val="22"/>
          <w:szCs w:val="22"/>
        </w:rPr>
        <w:t xml:space="preserve"> </w:t>
      </w:r>
      <w:r w:rsidR="009A5818" w:rsidRPr="009A5818">
        <w:rPr>
          <w:rFonts w:ascii="Arial" w:hAnsi="Arial" w:cs="Arial"/>
          <w:b w:val="0"/>
          <w:color w:val="auto"/>
          <w:sz w:val="22"/>
          <w:szCs w:val="22"/>
        </w:rPr>
        <w:t>(Public Health England, 2024)</w:t>
      </w:r>
      <w:r w:rsidRPr="00587F35">
        <w:rPr>
          <w:rFonts w:ascii="Arial" w:hAnsi="Arial" w:cs="Arial"/>
          <w:b w:val="0"/>
          <w:color w:val="auto"/>
          <w:sz w:val="22"/>
          <w:szCs w:val="22"/>
        </w:rPr>
        <w:t>. Social determinants such as deprivation, poor housing conditions, digital exclusion, and social isolation further increase vulnerability by exacerbating chronic conditions and limiting access to timely care</w:t>
      </w:r>
      <w:r w:rsidR="009A5818" w:rsidRPr="009A5818">
        <w:rPr>
          <w:rFonts w:asciiTheme="minorHAnsi" w:eastAsiaTheme="minorHAnsi" w:hAnsiTheme="minorHAnsi" w:cstheme="minorBidi"/>
          <w:b w:val="0"/>
          <w:bCs w:val="0"/>
          <w:color w:val="auto"/>
          <w:sz w:val="22"/>
          <w:szCs w:val="22"/>
        </w:rPr>
        <w:t xml:space="preserve"> </w:t>
      </w:r>
      <w:r w:rsidR="009A5818" w:rsidRPr="009A5818">
        <w:rPr>
          <w:rFonts w:ascii="Arial" w:hAnsi="Arial" w:cs="Arial"/>
          <w:b w:val="0"/>
          <w:color w:val="auto"/>
          <w:sz w:val="22"/>
          <w:szCs w:val="22"/>
        </w:rPr>
        <w:t>(Lewisham Council JSNA, 2025)</w:t>
      </w:r>
      <w:r w:rsidRPr="00587F35">
        <w:rPr>
          <w:rFonts w:ascii="Arial" w:hAnsi="Arial" w:cs="Arial"/>
          <w:b w:val="0"/>
          <w:color w:val="auto"/>
          <w:sz w:val="22"/>
          <w:szCs w:val="22"/>
        </w:rPr>
        <w:t>. Furthermore, many older adults experience multimorbidity and polypharmacy, factors that raise the risk of seizures due to drug interactions and reduced neurological resilience. Collectively, these factors create a landscape in which epilepsy among Lewisham’s older population is largely acquired and preventable, and is closely linked to health inequalities</w:t>
      </w:r>
      <w:r w:rsidR="00BB7FDA" w:rsidRPr="00BB7FDA">
        <w:rPr>
          <w:rFonts w:ascii="Arial" w:eastAsia="Times New Roman" w:hAnsi="Arial" w:cs="Arial"/>
          <w:lang w:eastAsia="en-GB"/>
        </w:rPr>
        <w:t xml:space="preserve"> </w:t>
      </w:r>
      <w:r w:rsidR="001D22F6">
        <w:rPr>
          <w:rFonts w:ascii="Arial" w:hAnsi="Arial" w:cs="Arial"/>
          <w:b w:val="0"/>
          <w:color w:val="auto"/>
          <w:sz w:val="22"/>
          <w:szCs w:val="22"/>
        </w:rPr>
        <w:t>(Zhuan</w:t>
      </w:r>
      <w:r w:rsidR="00BB7FDA" w:rsidRPr="00BB7FDA">
        <w:rPr>
          <w:rFonts w:ascii="Arial" w:hAnsi="Arial" w:cs="Arial"/>
          <w:b w:val="0"/>
          <w:color w:val="auto"/>
          <w:sz w:val="22"/>
          <w:szCs w:val="22"/>
        </w:rPr>
        <w:t xml:space="preserve"> et al., 2026)</w:t>
      </w:r>
      <w:r w:rsidR="00BB7FDA">
        <w:rPr>
          <w:rFonts w:ascii="Arial" w:hAnsi="Arial" w:cs="Arial"/>
          <w:b w:val="0"/>
          <w:color w:val="auto"/>
          <w:sz w:val="22"/>
          <w:szCs w:val="22"/>
        </w:rPr>
        <w:t>.</w:t>
      </w:r>
      <w:bookmarkEnd w:id="16"/>
      <w:bookmarkEnd w:id="17"/>
    </w:p>
    <w:p w:rsidR="00030C5F" w:rsidRDefault="00030C5F" w:rsidP="00030C5F">
      <w:pPr>
        <w:pStyle w:val="Heading2"/>
      </w:pPr>
      <w:bookmarkStart w:id="18" w:name="_Toc237902211"/>
      <w:r>
        <w:t>How Lewisham Monitors Epilepsy Incidence</w:t>
      </w:r>
      <w:bookmarkEnd w:id="18"/>
    </w:p>
    <w:p w:rsidR="00325ADC" w:rsidRDefault="00325ADC" w:rsidP="00885950">
      <w:pPr>
        <w:spacing w:line="360" w:lineRule="auto"/>
        <w:jc w:val="both"/>
        <w:rPr>
          <w:rFonts w:ascii="Arial" w:hAnsi="Arial" w:cs="Arial"/>
        </w:rPr>
      </w:pPr>
      <w:r w:rsidRPr="00325ADC">
        <w:rPr>
          <w:rFonts w:ascii="Arial" w:hAnsi="Arial" w:cs="Arial"/>
        </w:rPr>
        <w:t xml:space="preserve">Lewisham monitors epilepsy in older adults using an integrated public health surveillance system that combines clinical, epidemiological, and community based data. Primary care records and hospital activity data capture new diagnoses, seizure related admissions, and neurology referrals, supported by diagnostic tools such as EEG and MRI (NHS England, 2024). </w:t>
      </w:r>
    </w:p>
    <w:p w:rsidR="00325ADC" w:rsidRDefault="00325ADC" w:rsidP="00885950">
      <w:pPr>
        <w:spacing w:line="360" w:lineRule="auto"/>
        <w:jc w:val="both"/>
        <w:rPr>
          <w:rFonts w:ascii="Arial" w:hAnsi="Arial" w:cs="Arial"/>
        </w:rPr>
      </w:pPr>
      <w:r w:rsidRPr="00325ADC">
        <w:rPr>
          <w:rFonts w:ascii="Arial" w:hAnsi="Arial" w:cs="Arial"/>
        </w:rPr>
        <w:t xml:space="preserve">National guidelines, including NICE guideline NG217, ensure consistent documentation and structured clinical review processes that enhance diagnostic accuracy (NICE, 2022). Advanced population health platforms, such as HealtheIntent, enable real-time analysis of multimorbidity patterns particularly stroke, dementia, infections, and polypharmacy which are significant contributors to late onset epilepsy. Additionally, local epidemiological data from the Lewisham Public Health Profile allow for the mapping of neurological disease prevalence, socioeconomic deprivation, and emergency admission trends (OHID, 2023). </w:t>
      </w:r>
    </w:p>
    <w:p w:rsidR="0041368C" w:rsidRDefault="00325ADC" w:rsidP="00885950">
      <w:pPr>
        <w:spacing w:line="360" w:lineRule="auto"/>
        <w:jc w:val="both"/>
        <w:rPr>
          <w:rFonts w:ascii="Arial" w:hAnsi="Arial" w:cs="Arial"/>
        </w:rPr>
      </w:pPr>
      <w:r w:rsidRPr="00325ADC">
        <w:rPr>
          <w:rFonts w:ascii="Arial" w:hAnsi="Arial" w:cs="Arial"/>
        </w:rPr>
        <w:t>Community monitoring conducted by local teams and voluntary organizations, such as Epilepsy Action, provides further insight into seizure frequency, digital exclusion, and the unmet needs of older adults living in isolation (Epilepsy Action, 2024). Together, these systems form a comprehensive surveillance framework that enables Lewisham to track incidence, identify high-risk groups, and design targeted interventions to reduce inequalities in epilepsy-related health outcomes among older residents.</w:t>
      </w:r>
    </w:p>
    <w:p w:rsidR="0041368C" w:rsidRDefault="0041368C" w:rsidP="00497D6E">
      <w:pPr>
        <w:pStyle w:val="Heading1"/>
        <w:rPr>
          <w:rFonts w:ascii="Arial" w:hAnsi="Arial" w:cs="Arial"/>
        </w:rPr>
      </w:pPr>
      <w:bookmarkStart w:id="19" w:name="_Toc237902212"/>
      <w:r w:rsidRPr="0041368C">
        <w:rPr>
          <w:rFonts w:ascii="Arial" w:hAnsi="Arial" w:cs="Arial"/>
        </w:rPr>
        <w:t>Public health impact</w:t>
      </w:r>
      <w:bookmarkEnd w:id="19"/>
    </w:p>
    <w:p w:rsidR="00497D6E" w:rsidRPr="00497D6E" w:rsidRDefault="00497D6E" w:rsidP="00497D6E">
      <w:pPr>
        <w:spacing w:line="360" w:lineRule="auto"/>
        <w:jc w:val="both"/>
        <w:rPr>
          <w:rFonts w:ascii="Arial" w:hAnsi="Arial" w:cs="Arial"/>
        </w:rPr>
      </w:pPr>
      <w:r w:rsidRPr="00497D6E">
        <w:rPr>
          <w:rFonts w:ascii="Arial" w:hAnsi="Arial" w:cs="Arial"/>
        </w:rPr>
        <w:t>Incidence and prevalence are key indicators reflecting the growing burden of epilepsy among older adults. Incidence data show that, although epilepsy often manifests in childhood, the sharpest rise in new cases occurs from age 65 onwards; rates climb from approximately 80 cases per 100,000 inhabitants to over 135 per 100,000 among those over 80</w:t>
      </w:r>
      <w:r w:rsidR="009617BA" w:rsidRPr="009617BA">
        <w:rPr>
          <w:rFonts w:ascii="Arial" w:eastAsia="Times New Roman" w:hAnsi="Arial" w:cs="Arial"/>
          <w:lang w:eastAsia="en-GB"/>
        </w:rPr>
        <w:t xml:space="preserve"> </w:t>
      </w:r>
      <w:r w:rsidR="009617BA" w:rsidRPr="009617BA">
        <w:rPr>
          <w:rFonts w:ascii="Arial" w:hAnsi="Arial" w:cs="Arial"/>
        </w:rPr>
        <w:t>(Sun, Yu and Liu, 2025)</w:t>
      </w:r>
      <w:r w:rsidRPr="00497D6E">
        <w:rPr>
          <w:rFonts w:ascii="Arial" w:hAnsi="Arial" w:cs="Arial"/>
        </w:rPr>
        <w:t>. Consequently, there is a clear link between epilepsy and ageing. However, prevalence, which encompasses all individuals living with the condition, presents an even greater challenge, as increasing numbers of older adults are surviving conditions such as stroke and dementia. This rise in prevalence necessitates long-term planning and investment, demonstrating that epilepsy in later life is a foreseeable public health issue rather than a rare anomaly</w:t>
      </w:r>
      <w:r w:rsidR="009617BA" w:rsidRPr="009617BA">
        <w:rPr>
          <w:rFonts w:ascii="Arial" w:eastAsia="Times New Roman" w:hAnsi="Arial" w:cs="Arial"/>
          <w:lang w:eastAsia="en-GB"/>
        </w:rPr>
        <w:t xml:space="preserve"> </w:t>
      </w:r>
      <w:r w:rsidR="009617BA" w:rsidRPr="009617BA">
        <w:rPr>
          <w:rFonts w:ascii="Arial" w:hAnsi="Arial" w:cs="Arial"/>
        </w:rPr>
        <w:t>(Tanaka et al., 2013)</w:t>
      </w:r>
      <w:r w:rsidRPr="00497D6E">
        <w:rPr>
          <w:rFonts w:ascii="Arial" w:hAnsi="Arial" w:cs="Arial"/>
        </w:rPr>
        <w:t>.</w:t>
      </w:r>
    </w:p>
    <w:p w:rsidR="00C8763A" w:rsidRDefault="00497D6E" w:rsidP="001B291D">
      <w:pPr>
        <w:spacing w:line="360" w:lineRule="auto"/>
        <w:jc w:val="both"/>
        <w:rPr>
          <w:rFonts w:ascii="Arial" w:hAnsi="Arial" w:cs="Arial"/>
        </w:rPr>
      </w:pPr>
      <w:bookmarkStart w:id="20" w:name="_Toc237902213"/>
      <w:r>
        <w:rPr>
          <w:rStyle w:val="Heading2Char"/>
          <w:rFonts w:ascii="Arial" w:hAnsi="Arial" w:cs="Arial"/>
        </w:rPr>
        <w:t>Short-T</w:t>
      </w:r>
      <w:r w:rsidR="005E73B9" w:rsidRPr="0041368C">
        <w:rPr>
          <w:rStyle w:val="Heading2Char"/>
          <w:rFonts w:ascii="Arial" w:hAnsi="Arial" w:cs="Arial"/>
        </w:rPr>
        <w:t>erm</w:t>
      </w:r>
      <w:bookmarkEnd w:id="20"/>
      <w:r w:rsidR="005E73B9" w:rsidRPr="005E73B9">
        <w:rPr>
          <w:rFonts w:ascii="Arial" w:hAnsi="Arial" w:cs="Arial"/>
        </w:rPr>
        <w:t xml:space="preserve"> </w:t>
      </w:r>
    </w:p>
    <w:p w:rsidR="005E73B9" w:rsidRPr="00885950" w:rsidRDefault="001B291D" w:rsidP="001B291D">
      <w:pPr>
        <w:spacing w:line="360" w:lineRule="auto"/>
        <w:jc w:val="both"/>
        <w:rPr>
          <w:rFonts w:ascii="Arial" w:hAnsi="Arial" w:cs="Arial"/>
        </w:rPr>
      </w:pPr>
      <w:r w:rsidRPr="001B291D">
        <w:rPr>
          <w:rFonts w:ascii="Arial" w:hAnsi="Arial" w:cs="Arial"/>
        </w:rPr>
        <w:t>Epidemiological data reveal the immediate impact of epilepsy on older adults, regarding both safety and the demand for healthcare services. Newly diagnosed older adults frequently utilise emergency services, often because epileptic seizures are mistaken for strokes or episodes of acute confusion</w:t>
      </w:r>
      <w:r w:rsidR="00E74E83" w:rsidRPr="00E74E83">
        <w:rPr>
          <w:rFonts w:ascii="Arial" w:eastAsia="Times New Roman" w:hAnsi="Arial" w:cs="Arial"/>
          <w:lang w:eastAsia="en-GB"/>
        </w:rPr>
        <w:t xml:space="preserve"> </w:t>
      </w:r>
      <w:r w:rsidR="00E74E83" w:rsidRPr="00E74E83">
        <w:rPr>
          <w:rFonts w:ascii="Arial" w:hAnsi="Arial" w:cs="Arial"/>
        </w:rPr>
        <w:t>(Knowles et al., 2018)</w:t>
      </w:r>
      <w:r w:rsidRPr="001B291D">
        <w:rPr>
          <w:rFonts w:ascii="Arial" w:hAnsi="Arial" w:cs="Arial"/>
        </w:rPr>
        <w:t xml:space="preserve">. However, the acute risk extends beyond emergency care. The incidence of status </w:t>
      </w:r>
      <w:r w:rsidR="00C91AB3" w:rsidRPr="001B291D">
        <w:rPr>
          <w:rFonts w:ascii="Arial" w:hAnsi="Arial" w:cs="Arial"/>
        </w:rPr>
        <w:t>epileptics</w:t>
      </w:r>
      <w:r w:rsidRPr="001B291D">
        <w:rPr>
          <w:rFonts w:ascii="Arial" w:hAnsi="Arial" w:cs="Arial"/>
        </w:rPr>
        <w:t xml:space="preserve"> (SE), a life threatening, prolonged seizure, increases dramatically with age, placing older adults at greater risk. Furthermore, they exhibit higher rates of falls, concussions, and fractures compared to age matched control groups, which exacerbates frailty and increases the likelihood of long-term disability. </w:t>
      </w:r>
    </w:p>
    <w:p w:rsidR="00C8763A" w:rsidRDefault="0041368C" w:rsidP="001B291D">
      <w:pPr>
        <w:spacing w:line="360" w:lineRule="auto"/>
        <w:jc w:val="both"/>
        <w:rPr>
          <w:rStyle w:val="Heading2Char"/>
          <w:rFonts w:ascii="Arial" w:hAnsi="Arial" w:cs="Arial"/>
        </w:rPr>
      </w:pPr>
      <w:bookmarkStart w:id="21" w:name="_Toc237902214"/>
      <w:r>
        <w:rPr>
          <w:rStyle w:val="Heading2Char"/>
          <w:rFonts w:ascii="Arial" w:hAnsi="Arial" w:cs="Arial"/>
        </w:rPr>
        <w:t>Long-T</w:t>
      </w:r>
      <w:r w:rsidR="00501E63" w:rsidRPr="0041368C">
        <w:rPr>
          <w:rStyle w:val="Heading2Char"/>
          <w:rFonts w:ascii="Arial" w:hAnsi="Arial" w:cs="Arial"/>
        </w:rPr>
        <w:t>erm</w:t>
      </w:r>
      <w:bookmarkEnd w:id="21"/>
    </w:p>
    <w:p w:rsidR="001C3BC5" w:rsidRDefault="00E74E83" w:rsidP="001B291D">
      <w:pPr>
        <w:spacing w:line="360" w:lineRule="auto"/>
        <w:jc w:val="both"/>
        <w:rPr>
          <w:rFonts w:ascii="Arial" w:hAnsi="Arial" w:cs="Arial"/>
        </w:rPr>
      </w:pPr>
      <w:r w:rsidRPr="00E74E83">
        <w:rPr>
          <w:rFonts w:ascii="Arial" w:hAnsi="Arial" w:cs="Arial"/>
        </w:rPr>
        <w:t>Epidemiological evidence demonstrates that epilepsy in older adults significantly alters long-term health outcomes and life expectancy. Standardised mortality ratios (SMRs) indicate substantially higher mortality compared to individuals of the same age, driven by the underlying neurological condition and injuries resulting from seizures. Also, indicators such as quality-adjusted life years (QALYs) and disability adjusted life years (DALYs) reflect a reduction in quality adjusted life expectancy due to loss of autonomy, driving restrictions, and increased reliance on institutional care. Furthermore, longitudinal studies reveal that prolonged antiepileptic treatment accelerates osteoporosis, cognitive decline, chronic depression, and social isolation, highlighting the cumulative burden of epilepsy in later life.</w:t>
      </w:r>
    </w:p>
    <w:p w:rsidR="00C50ED3" w:rsidRPr="00C50ED3" w:rsidRDefault="00C50ED3" w:rsidP="00C50ED3">
      <w:pPr>
        <w:pStyle w:val="Heading1"/>
      </w:pPr>
      <w:bookmarkStart w:id="22" w:name="_Toc237902215"/>
      <w:r>
        <w:t>Health intervention</w:t>
      </w:r>
      <w:bookmarkEnd w:id="22"/>
    </w:p>
    <w:p w:rsidR="008F3B76" w:rsidRDefault="00C50ED3" w:rsidP="001B291D">
      <w:pPr>
        <w:spacing w:line="360" w:lineRule="auto"/>
        <w:jc w:val="both"/>
        <w:rPr>
          <w:rFonts w:ascii="Arial" w:hAnsi="Arial" w:cs="Arial"/>
        </w:rPr>
      </w:pPr>
      <w:r w:rsidRPr="00C50ED3">
        <w:rPr>
          <w:rFonts w:ascii="Arial" w:hAnsi="Arial" w:cs="Arial"/>
        </w:rPr>
        <w:t xml:space="preserve"> Location and target population: London Borough of Lewisham; adults aged 65 and over with newly diagnosed or poorly controlled epilepsy. The program will be evaluated using a mixed-methods approach over 24 months, measuring success across clinical, operational, and patient-</w:t>
      </w:r>
      <w:r w:rsidR="00C91AB3" w:rsidRPr="00C50ED3">
        <w:rPr>
          <w:rFonts w:ascii="Arial" w:hAnsi="Arial" w:cs="Arial"/>
        </w:rPr>
        <w:t>centred</w:t>
      </w:r>
      <w:r w:rsidRPr="00C50ED3">
        <w:rPr>
          <w:rFonts w:ascii="Arial" w:hAnsi="Arial" w:cs="Arial"/>
        </w:rPr>
        <w:t xml:space="preserve"> domains.</w:t>
      </w:r>
    </w:p>
    <w:p w:rsidR="008F3B76" w:rsidRDefault="00DA2F83" w:rsidP="001B291D">
      <w:pPr>
        <w:spacing w:line="360" w:lineRule="auto"/>
        <w:jc w:val="both"/>
        <w:rPr>
          <w:rFonts w:ascii="Arial" w:hAnsi="Arial" w:cs="Arial"/>
        </w:rPr>
      </w:pPr>
      <w:r w:rsidRPr="00DA2F83">
        <w:rPr>
          <w:rStyle w:val="undefined"/>
          <w:rFonts w:eastAsiaTheme="majorEastAsia"/>
          <w:sz w:val="21"/>
          <w:szCs w:val="21"/>
          <w:lang w:val="en-US" w:eastAsia="zh-TW"/>
        </w:rPr>
        <w:pict>
          <v:shapetype id="_x0000_t202" coordsize="21600,21600" o:spt="202" path="m,l,21600r21600,l21600,xe">
            <v:stroke joinstyle="miter"/>
            <v:path gradientshapeok="t" o:connecttype="rect"/>
          </v:shapetype>
          <v:shape id="_x0000_s1027" type="#_x0000_t202" style="position:absolute;left:0;text-align:left;margin-left:156.15pt;margin-top:6.6pt;width:179.65pt;height:32.5pt;z-index:251660288;mso-width-percent:400;mso-height-percent:200;mso-width-percent:400;mso-height-percent:200;mso-width-relative:margin;mso-height-relative:margin" fillcolor="#9bbb59 [3206]" strokecolor="#f2f2f2 [3041]" strokeweight="3pt">
            <v:shadow on="t" type="perspective" color="#4e6128 [1606]" opacity=".5" offset="1pt" offset2="-1pt"/>
            <v:textbox style="mso-next-textbox:#_x0000_s1027;mso-fit-shape-to-text:t">
              <w:txbxContent>
                <w:p w:rsidR="00C657BB" w:rsidRPr="008F3B76" w:rsidRDefault="00C657BB">
                  <w:pPr>
                    <w:rPr>
                      <w:rFonts w:ascii="Arial" w:hAnsi="Arial" w:cs="Arial"/>
                    </w:rPr>
                  </w:pPr>
                  <w:r w:rsidRPr="008F3B76">
                    <w:rPr>
                      <w:rFonts w:ascii="Arial" w:hAnsi="Arial" w:cs="Arial"/>
                    </w:rPr>
                    <w:t>SET</w:t>
                  </w:r>
                  <w:r>
                    <w:rPr>
                      <w:rFonts w:ascii="Arial" w:hAnsi="Arial" w:cs="Arial"/>
                    </w:rPr>
                    <w:t>-</w:t>
                  </w:r>
                  <w:r w:rsidRPr="008F3B76">
                    <w:rPr>
                      <w:rFonts w:ascii="Arial" w:hAnsi="Arial" w:cs="Arial"/>
                    </w:rPr>
                    <w:t xml:space="preserve"> UP EVALUATION</w:t>
                  </w:r>
                </w:p>
              </w:txbxContent>
            </v:textbox>
          </v:shape>
        </w:pict>
      </w:r>
    </w:p>
    <w:p w:rsidR="0084442B" w:rsidRDefault="0084442B" w:rsidP="0084442B">
      <w:pPr>
        <w:pStyle w:val="HTMLPreformatted"/>
        <w:rPr>
          <w:rStyle w:val="undefined"/>
          <w:rFonts w:eastAsiaTheme="majorEastAsia"/>
          <w:sz w:val="21"/>
          <w:szCs w:val="21"/>
        </w:rPr>
      </w:pPr>
      <w:r>
        <w:rPr>
          <w:rStyle w:val="undefined"/>
          <w:rFonts w:eastAsiaTheme="majorEastAsia"/>
          <w:sz w:val="21"/>
          <w:szCs w:val="21"/>
        </w:rPr>
        <w:tab/>
      </w:r>
      <w:r>
        <w:rPr>
          <w:rStyle w:val="undefined"/>
          <w:rFonts w:eastAsiaTheme="majorEastAsia"/>
          <w:sz w:val="21"/>
          <w:szCs w:val="21"/>
        </w:rPr>
        <w:tab/>
      </w:r>
    </w:p>
    <w:p w:rsidR="0084442B" w:rsidRDefault="0084442B" w:rsidP="0084442B">
      <w:pPr>
        <w:pStyle w:val="HTMLPreformatted"/>
        <w:rPr>
          <w:rStyle w:val="undefined"/>
          <w:rFonts w:eastAsiaTheme="majorEastAsia"/>
          <w:sz w:val="21"/>
          <w:szCs w:val="21"/>
        </w:rPr>
      </w:pPr>
      <w:r>
        <w:rPr>
          <w:rStyle w:val="undefined"/>
          <w:rFonts w:eastAsiaTheme="majorEastAsia"/>
          <w:sz w:val="21"/>
          <w:szCs w:val="21"/>
        </w:rPr>
        <w:t xml:space="preserve">                                       │</w:t>
      </w:r>
    </w:p>
    <w:p w:rsidR="0084442B" w:rsidRDefault="0084442B" w:rsidP="0084442B">
      <w:pPr>
        <w:pStyle w:val="HTMLPreformatted"/>
        <w:rPr>
          <w:rStyle w:val="undefined"/>
          <w:rFonts w:eastAsiaTheme="majorEastAsia"/>
          <w:sz w:val="21"/>
          <w:szCs w:val="21"/>
        </w:rPr>
      </w:pPr>
      <w:r>
        <w:rPr>
          <w:rStyle w:val="undefined"/>
          <w:rFonts w:eastAsiaTheme="majorEastAsia"/>
          <w:sz w:val="21"/>
          <w:szCs w:val="21"/>
        </w:rPr>
        <w:t xml:space="preserve">         ┌─────────────────────────────┼─────────────────────────────┐</w:t>
      </w:r>
    </w:p>
    <w:p w:rsidR="0084442B" w:rsidRDefault="00DA2F83" w:rsidP="0084442B">
      <w:pPr>
        <w:pStyle w:val="HTMLPreformatted"/>
        <w:rPr>
          <w:rStyle w:val="undefined"/>
          <w:rFonts w:eastAsiaTheme="majorEastAsia"/>
          <w:sz w:val="21"/>
          <w:szCs w:val="21"/>
        </w:rPr>
      </w:pPr>
      <w:r>
        <w:rPr>
          <w:rFonts w:eastAsiaTheme="majorEastAsia"/>
          <w:noProof/>
          <w:sz w:val="21"/>
          <w:szCs w:val="21"/>
        </w:rPr>
        <w:pict>
          <v:shape id="_x0000_s1032" type="#_x0000_t202" style="position:absolute;margin-left:176.7pt;margin-top:7.55pt;width:146.1pt;height:59.3pt;z-index:251663360;mso-height-percent:200;mso-height-percent:200;mso-width-relative:margin;mso-height-relative:margin" fillcolor="#f79646 [3209]" strokecolor="#f2f2f2 [3041]" strokeweight="3pt">
            <v:shadow on="t" type="perspective" color="#974706 [1609]" opacity=".5" offset="1pt" offset2="-1pt"/>
            <v:textbox style="mso-next-textbox:#_x0000_s1032;mso-fit-shape-to-text:t">
              <w:txbxContent>
                <w:p w:rsidR="00C657BB" w:rsidRPr="008F3B76" w:rsidRDefault="00C657BB" w:rsidP="008F3B76">
                  <w:pPr>
                    <w:rPr>
                      <w:rFonts w:ascii="Arial" w:hAnsi="Arial" w:cs="Arial"/>
                    </w:rPr>
                  </w:pPr>
                  <w:r w:rsidRPr="008F3B76">
                    <w:rPr>
                      <w:rFonts w:ascii="Arial" w:hAnsi="Arial" w:cs="Arial"/>
                    </w:rPr>
                    <w:t>OPERATIONAL</w:t>
                  </w:r>
                </w:p>
                <w:p w:rsidR="00C657BB" w:rsidRPr="008F3B76" w:rsidRDefault="00C657BB" w:rsidP="008F3B76">
                  <w:pPr>
                    <w:rPr>
                      <w:rFonts w:ascii="Arial" w:hAnsi="Arial" w:cs="Arial"/>
                    </w:rPr>
                  </w:pPr>
                  <w:r w:rsidRPr="008F3B76">
                    <w:rPr>
                      <w:rFonts w:ascii="Arial" w:hAnsi="Arial" w:cs="Arial"/>
                    </w:rPr>
                    <w:t>EFFICIENCY</w:t>
                  </w:r>
                </w:p>
              </w:txbxContent>
            </v:textbox>
          </v:shape>
        </w:pict>
      </w:r>
      <w:r>
        <w:rPr>
          <w:rFonts w:eastAsiaTheme="majorEastAsia"/>
          <w:noProof/>
          <w:sz w:val="21"/>
          <w:szCs w:val="21"/>
        </w:rPr>
        <w:pict>
          <v:shape id="_x0000_s1033" type="#_x0000_t202" style="position:absolute;margin-left:335.35pt;margin-top:5.65pt;width:136.75pt;height:32.5pt;z-index:251664384;mso-height-percent:200;mso-height-percent:200;mso-width-relative:margin;mso-height-relative:margin" fillcolor="#f79646 [3209]" strokecolor="#f2f2f2 [3041]" strokeweight="3pt">
            <v:shadow on="t" type="perspective" color="#974706 [1609]" opacity=".5" offset="1pt" offset2="-1pt"/>
            <v:textbox style="mso-next-textbox:#_x0000_s1033;mso-fit-shape-to-text:t">
              <w:txbxContent>
                <w:p w:rsidR="00C657BB" w:rsidRPr="008F3B76" w:rsidRDefault="00C657BB" w:rsidP="0084442B">
                  <w:pPr>
                    <w:rPr>
                      <w:rFonts w:ascii="Arial" w:hAnsi="Arial" w:cs="Arial"/>
                    </w:rPr>
                  </w:pPr>
                  <w:r w:rsidRPr="008F3B76">
                    <w:rPr>
                      <w:rFonts w:ascii="Arial" w:hAnsi="Arial" w:cs="Arial"/>
                    </w:rPr>
                    <w:t>PATIENT CENTRED EXPERIENCE</w:t>
                  </w:r>
                </w:p>
              </w:txbxContent>
            </v:textbox>
          </v:shape>
        </w:pict>
      </w:r>
      <w:r w:rsidR="0084442B">
        <w:rPr>
          <w:rStyle w:val="undefined"/>
          <w:rFonts w:eastAsiaTheme="majorEastAsia"/>
          <w:sz w:val="21"/>
          <w:szCs w:val="21"/>
        </w:rPr>
        <w:t xml:space="preserve">         ▼                             ▼                             ▼</w:t>
      </w:r>
    </w:p>
    <w:p w:rsidR="0084442B" w:rsidRDefault="00DA2F83" w:rsidP="0084442B">
      <w:pPr>
        <w:pStyle w:val="HTMLPreformatted"/>
        <w:rPr>
          <w:rStyle w:val="undefined"/>
          <w:rFonts w:eastAsiaTheme="majorEastAsia"/>
          <w:sz w:val="21"/>
          <w:szCs w:val="21"/>
        </w:rPr>
      </w:pPr>
      <w:r w:rsidRPr="00DA2F83">
        <w:rPr>
          <w:rStyle w:val="undefined"/>
          <w:rFonts w:eastAsiaTheme="majorEastAsia"/>
          <w:lang w:val="en-US" w:eastAsia="zh-TW"/>
        </w:rPr>
        <w:pict>
          <v:shape id="_x0000_s1031" type="#_x0000_t202" style="position:absolute;margin-left:-8.5pt;margin-top:1.65pt;width:145.8pt;height:32.5pt;z-index:251662336;mso-height-percent:200;mso-height-percent:200;mso-width-relative:margin;mso-height-relative:margin" fillcolor="#f79646 [3209]" strokecolor="#f2f2f2 [3041]" strokeweight="3pt">
            <v:shadow on="t" type="perspective" color="#974706 [1609]" opacity=".5" offset="1pt" offset2="-1pt"/>
            <v:textbox style="mso-next-textbox:#_x0000_s1031;mso-fit-shape-to-text:t">
              <w:txbxContent>
                <w:p w:rsidR="00C657BB" w:rsidRPr="008F3B76" w:rsidRDefault="00C657BB">
                  <w:pPr>
                    <w:rPr>
                      <w:rFonts w:ascii="Arial" w:hAnsi="Arial" w:cs="Arial"/>
                    </w:rPr>
                  </w:pPr>
                  <w:r w:rsidRPr="008F3B76">
                    <w:rPr>
                      <w:rFonts w:ascii="Arial" w:hAnsi="Arial" w:cs="Arial"/>
                    </w:rPr>
                    <w:t>CLINICAL OUTCOMES</w:t>
                  </w:r>
                </w:p>
              </w:txbxContent>
            </v:textbox>
          </v:shape>
        </w:pict>
      </w:r>
    </w:p>
    <w:p w:rsidR="0084442B" w:rsidRDefault="0084442B" w:rsidP="0084442B">
      <w:pPr>
        <w:pStyle w:val="HTMLPreformatted"/>
        <w:rPr>
          <w:rStyle w:val="undefined"/>
          <w:rFonts w:eastAsiaTheme="majorEastAsia"/>
          <w:sz w:val="21"/>
          <w:szCs w:val="21"/>
        </w:rPr>
      </w:pPr>
    </w:p>
    <w:p w:rsidR="0084442B" w:rsidRDefault="00DA2F83" w:rsidP="0084442B">
      <w:pPr>
        <w:pStyle w:val="HTMLPreformatted"/>
        <w:rPr>
          <w:rStyle w:val="undefined"/>
          <w:rFonts w:eastAsiaTheme="majorEastAsia"/>
          <w:sz w:val="21"/>
          <w:szCs w:val="21"/>
        </w:rPr>
      </w:pPr>
      <w:r>
        <w:rPr>
          <w:rFonts w:eastAsiaTheme="majorEastAsia"/>
          <w:noProof/>
          <w:sz w:val="21"/>
          <w:szCs w:val="21"/>
        </w:rPr>
        <w:pict>
          <v:shapetype id="_x0000_t32" coordsize="21600,21600" o:spt="32" o:oned="t" path="m,l21600,21600e" filled="f">
            <v:path arrowok="t" fillok="f" o:connecttype="none"/>
            <o:lock v:ext="edit" shapetype="t"/>
          </v:shapetype>
          <v:shape id="_x0000_s1034" type="#_x0000_t32" style="position:absolute;margin-left:66.75pt;margin-top:10.8pt;width:.75pt;height:24.5pt;flip:x;z-index:251665408" o:connectortype="straight">
            <v:stroke endarrow="block"/>
          </v:shape>
        </w:pict>
      </w:r>
    </w:p>
    <w:p w:rsidR="0084442B" w:rsidRDefault="00DA2F83" w:rsidP="0084442B">
      <w:pPr>
        <w:pStyle w:val="HTMLPreformatted"/>
        <w:rPr>
          <w:rStyle w:val="undefined"/>
          <w:rFonts w:eastAsiaTheme="majorEastAsia"/>
          <w:sz w:val="21"/>
          <w:szCs w:val="21"/>
        </w:rPr>
      </w:pPr>
      <w:r>
        <w:rPr>
          <w:rFonts w:eastAsiaTheme="majorEastAsia"/>
          <w:noProof/>
          <w:sz w:val="21"/>
          <w:szCs w:val="21"/>
        </w:rPr>
        <w:pict>
          <v:shape id="_x0000_s1036" type="#_x0000_t32" style="position:absolute;margin-left:415.5pt;margin-top:5.55pt;width:1.5pt;height:30.5pt;z-index:251667456" o:connectortype="straight">
            <v:stroke endarrow="block"/>
          </v:shape>
        </w:pict>
      </w:r>
    </w:p>
    <w:p w:rsidR="0084442B" w:rsidRDefault="00DA2F83" w:rsidP="0084442B">
      <w:pPr>
        <w:pStyle w:val="HTMLPreformatted"/>
        <w:rPr>
          <w:rStyle w:val="undefined"/>
          <w:rFonts w:eastAsiaTheme="majorEastAsia"/>
          <w:sz w:val="21"/>
          <w:szCs w:val="21"/>
        </w:rPr>
      </w:pPr>
      <w:r>
        <w:rPr>
          <w:rFonts w:eastAsiaTheme="majorEastAsia"/>
          <w:noProof/>
          <w:sz w:val="21"/>
          <w:szCs w:val="21"/>
        </w:rPr>
        <w:pict>
          <v:shape id="_x0000_s1035" type="#_x0000_t32" style="position:absolute;margin-left:249.75pt;margin-top:11.5pt;width:0;height:21.45pt;z-index:251666432" o:connectortype="straight">
            <v:stroke endarrow="block"/>
          </v:shape>
        </w:pict>
      </w:r>
    </w:p>
    <w:p w:rsidR="00CF3DA8" w:rsidRDefault="00DA2F83" w:rsidP="0084442B">
      <w:pPr>
        <w:pStyle w:val="HTMLPreformatted"/>
        <w:rPr>
          <w:rStyle w:val="undefined"/>
          <w:rFonts w:eastAsiaTheme="majorEastAsia"/>
          <w:sz w:val="21"/>
          <w:szCs w:val="21"/>
        </w:rPr>
      </w:pPr>
      <w:r>
        <w:rPr>
          <w:rFonts w:eastAsiaTheme="majorEastAsia"/>
          <w:noProof/>
          <w:sz w:val="21"/>
          <w:szCs w:val="21"/>
        </w:rPr>
        <w:pict>
          <v:shape id="_x0000_s1039" type="#_x0000_t202" style="position:absolute;margin-left:-11.2pt;margin-top:3.05pt;width:158.55pt;height:58.9pt;z-index:251671552;mso-height-percent:200;mso-height-percent:200;mso-width-relative:margin;mso-height-relative:margin" fillcolor="#9bbb59 [3206]" strokecolor="#f2f2f2 [3041]" strokeweight="3pt">
            <v:shadow on="t" type="perspective" color="#4e6128 [1606]" opacity=".5" offset="1pt" offset2="-1pt"/>
            <v:textbox style="mso-next-textbox:#_x0000_s1039;mso-fit-shape-to-text:t">
              <w:txbxContent>
                <w:p w:rsidR="00C657BB" w:rsidRPr="008F3B76" w:rsidRDefault="00C657BB" w:rsidP="001C0FB9">
                  <w:pPr>
                    <w:pStyle w:val="ListParagraph"/>
                    <w:numPr>
                      <w:ilvl w:val="0"/>
                      <w:numId w:val="9"/>
                    </w:numPr>
                    <w:rPr>
                      <w:rFonts w:ascii="Arial" w:hAnsi="Arial" w:cs="Arial"/>
                    </w:rPr>
                  </w:pPr>
                  <w:r w:rsidRPr="008F3B76">
                    <w:rPr>
                      <w:rFonts w:ascii="Arial" w:hAnsi="Arial" w:cs="Arial"/>
                    </w:rPr>
                    <w:t>Seizure control</w:t>
                  </w:r>
                </w:p>
                <w:p w:rsidR="00C657BB" w:rsidRPr="008F3B76" w:rsidRDefault="00C657BB" w:rsidP="001C0FB9">
                  <w:pPr>
                    <w:pStyle w:val="ListParagraph"/>
                    <w:numPr>
                      <w:ilvl w:val="0"/>
                      <w:numId w:val="9"/>
                    </w:numPr>
                    <w:rPr>
                      <w:rFonts w:ascii="Arial" w:hAnsi="Arial" w:cs="Arial"/>
                    </w:rPr>
                  </w:pPr>
                  <w:r w:rsidRPr="008F3B76">
                    <w:rPr>
                      <w:rFonts w:ascii="Arial" w:hAnsi="Arial" w:cs="Arial"/>
                    </w:rPr>
                    <w:t>Medication</w:t>
                  </w:r>
                </w:p>
                <w:p w:rsidR="00C657BB" w:rsidRPr="008F3B76" w:rsidRDefault="00C657BB" w:rsidP="001C0FB9">
                  <w:pPr>
                    <w:pStyle w:val="ListParagraph"/>
                    <w:numPr>
                      <w:ilvl w:val="0"/>
                      <w:numId w:val="9"/>
                    </w:numPr>
                    <w:rPr>
                      <w:rFonts w:ascii="Arial" w:hAnsi="Arial" w:cs="Arial"/>
                    </w:rPr>
                  </w:pPr>
                  <w:r w:rsidRPr="008F3B76">
                    <w:rPr>
                      <w:rFonts w:ascii="Arial" w:hAnsi="Arial" w:cs="Arial"/>
                    </w:rPr>
                    <w:t>Adherence</w:t>
                  </w:r>
                </w:p>
                <w:p w:rsidR="00C657BB" w:rsidRPr="008F3B76" w:rsidRDefault="00C657BB" w:rsidP="001C0FB9">
                  <w:pPr>
                    <w:pStyle w:val="ListParagraph"/>
                    <w:numPr>
                      <w:ilvl w:val="0"/>
                      <w:numId w:val="9"/>
                    </w:numPr>
                    <w:rPr>
                      <w:rFonts w:ascii="Arial" w:hAnsi="Arial" w:cs="Arial"/>
                    </w:rPr>
                  </w:pPr>
                  <w:r w:rsidRPr="008F3B76">
                    <w:rPr>
                      <w:rFonts w:ascii="Arial" w:hAnsi="Arial" w:cs="Arial"/>
                    </w:rPr>
                    <w:t>Reduced falls</w:t>
                  </w:r>
                </w:p>
              </w:txbxContent>
            </v:textbox>
          </v:shape>
        </w:pict>
      </w:r>
      <w:r>
        <w:rPr>
          <w:rFonts w:eastAsiaTheme="majorEastAsia"/>
          <w:noProof/>
          <w:sz w:val="21"/>
          <w:szCs w:val="21"/>
        </w:rPr>
        <w:pict>
          <v:shape id="_x0000_s1038" type="#_x0000_t202" style="position:absolute;margin-left:161.6pt;margin-top:19.55pt;width:165.85pt;height:32.3pt;z-index:251670528;mso-height-percent:200;mso-height-percent:200;mso-width-relative:margin;mso-height-relative:margin" fillcolor="#9bbb59 [3206]" strokecolor="#f2f2f2 [3041]" strokeweight="3pt">
            <v:shadow on="t" type="perspective" color="#4e6128 [1606]" opacity=".5" offset="1pt" offset2="-1pt"/>
            <v:textbox style="mso-next-textbox:#_x0000_s1038;mso-fit-shape-to-text:t">
              <w:txbxContent>
                <w:p w:rsidR="00C657BB" w:rsidRPr="008F3B76" w:rsidRDefault="00C657BB" w:rsidP="008F3B76">
                  <w:pPr>
                    <w:pStyle w:val="ListParagraph"/>
                    <w:numPr>
                      <w:ilvl w:val="0"/>
                      <w:numId w:val="12"/>
                    </w:numPr>
                    <w:rPr>
                      <w:rFonts w:ascii="Arial" w:hAnsi="Arial" w:cs="Arial"/>
                    </w:rPr>
                  </w:pPr>
                  <w:r w:rsidRPr="008F3B76">
                    <w:rPr>
                      <w:rFonts w:ascii="Arial" w:hAnsi="Arial" w:cs="Arial"/>
                    </w:rPr>
                    <w:t>Reduced A&amp;E admissions</w:t>
                  </w:r>
                </w:p>
                <w:p w:rsidR="00C657BB" w:rsidRPr="008F3B76" w:rsidRDefault="00C657BB" w:rsidP="008F3B76">
                  <w:pPr>
                    <w:pStyle w:val="ListParagraph"/>
                    <w:numPr>
                      <w:ilvl w:val="0"/>
                      <w:numId w:val="12"/>
                    </w:numPr>
                    <w:rPr>
                      <w:rFonts w:ascii="Arial" w:hAnsi="Arial" w:cs="Arial"/>
                    </w:rPr>
                  </w:pPr>
                  <w:r w:rsidRPr="008F3B76">
                    <w:rPr>
                      <w:rFonts w:ascii="Arial" w:hAnsi="Arial" w:cs="Arial"/>
                    </w:rPr>
                    <w:t>Shortened diagnostic Lag</w:t>
                  </w:r>
                </w:p>
              </w:txbxContent>
            </v:textbox>
          </v:shape>
        </w:pict>
      </w:r>
      <w:r w:rsidRPr="00DA2F83">
        <w:rPr>
          <w:rStyle w:val="undefined"/>
          <w:rFonts w:eastAsiaTheme="majorEastAsia"/>
          <w:lang w:val="en-US" w:eastAsia="zh-TW"/>
        </w:rPr>
        <w:pict>
          <v:shape id="_x0000_s1037" type="#_x0000_t202" style="position:absolute;margin-left:341.55pt;margin-top:12.25pt;width:130.6pt;height:43.8pt;z-index:251669504;mso-height-percent:200;mso-height-percent:200;mso-width-relative:margin;mso-height-relative:margin" fillcolor="#9bbb59 [3206]" strokecolor="#f2f2f2 [3041]" strokeweight="3pt">
            <v:shadow on="t" type="perspective" color="#4e6128 [1606]" opacity=".5" offset="1pt" offset2="-1pt"/>
            <v:textbox style="mso-next-textbox:#_x0000_s1037;mso-fit-shape-to-text:t">
              <w:txbxContent>
                <w:p w:rsidR="00C657BB" w:rsidRPr="008F3B76" w:rsidRDefault="00C657BB" w:rsidP="008F3B76">
                  <w:pPr>
                    <w:pStyle w:val="ListParagraph"/>
                    <w:numPr>
                      <w:ilvl w:val="0"/>
                      <w:numId w:val="13"/>
                    </w:numPr>
                    <w:rPr>
                      <w:rFonts w:ascii="Arial" w:hAnsi="Arial" w:cs="Arial"/>
                    </w:rPr>
                  </w:pPr>
                  <w:r w:rsidRPr="008F3B76">
                    <w:rPr>
                      <w:rFonts w:ascii="Arial" w:hAnsi="Arial" w:cs="Arial"/>
                    </w:rPr>
                    <w:t>Quality of Life</w:t>
                  </w:r>
                </w:p>
                <w:p w:rsidR="00C657BB" w:rsidRPr="008F3B76" w:rsidRDefault="00C657BB" w:rsidP="008F3B76">
                  <w:pPr>
                    <w:pStyle w:val="ListParagraph"/>
                    <w:numPr>
                      <w:ilvl w:val="0"/>
                      <w:numId w:val="13"/>
                    </w:numPr>
                    <w:rPr>
                      <w:rFonts w:ascii="Arial" w:hAnsi="Arial" w:cs="Arial"/>
                    </w:rPr>
                  </w:pPr>
                  <w:r w:rsidRPr="008F3B76">
                    <w:rPr>
                      <w:rFonts w:ascii="Arial" w:hAnsi="Arial" w:cs="Arial"/>
                    </w:rPr>
                    <w:t>Reduced family Carer Anxiety</w:t>
                  </w:r>
                </w:p>
              </w:txbxContent>
            </v:textbox>
          </v:shape>
        </w:pict>
      </w:r>
    </w:p>
    <w:p w:rsidR="00CF3DA8" w:rsidRPr="00CF3DA8" w:rsidRDefault="00CF3DA8" w:rsidP="00CF3DA8">
      <w:pPr>
        <w:rPr>
          <w:lang w:eastAsia="en-GB"/>
        </w:rPr>
      </w:pPr>
    </w:p>
    <w:p w:rsidR="00CF3DA8" w:rsidRPr="00CF3DA8" w:rsidRDefault="00CF3DA8" w:rsidP="00CF3DA8">
      <w:pPr>
        <w:rPr>
          <w:lang w:eastAsia="en-GB"/>
        </w:rPr>
      </w:pPr>
    </w:p>
    <w:p w:rsidR="00CF3DA8" w:rsidRPr="00CF3DA8" w:rsidRDefault="00CF3DA8" w:rsidP="00CF3DA8">
      <w:pPr>
        <w:rPr>
          <w:lang w:eastAsia="en-GB"/>
        </w:rPr>
      </w:pPr>
    </w:p>
    <w:p w:rsidR="00CF3DA8" w:rsidRDefault="00CF3DA8" w:rsidP="00CF3DA8">
      <w:pPr>
        <w:rPr>
          <w:lang w:eastAsia="en-GB"/>
        </w:rPr>
      </w:pPr>
    </w:p>
    <w:p w:rsidR="00C8763A" w:rsidRDefault="00CF3DA8" w:rsidP="00C67E16">
      <w:pPr>
        <w:tabs>
          <w:tab w:val="left" w:pos="1410"/>
        </w:tabs>
        <w:spacing w:line="360" w:lineRule="auto"/>
        <w:jc w:val="both"/>
        <w:rPr>
          <w:lang w:eastAsia="en-GB"/>
        </w:rPr>
      </w:pPr>
      <w:bookmarkStart w:id="23" w:name="_Toc237902216"/>
      <w:r w:rsidRPr="00CF3DA8">
        <w:rPr>
          <w:rStyle w:val="Heading2Char"/>
          <w:rFonts w:ascii="Arial" w:hAnsi="Arial" w:cs="Arial"/>
          <w:lang w:eastAsia="en-GB"/>
        </w:rPr>
        <w:t>Weaknesses</w:t>
      </w:r>
      <w:bookmarkEnd w:id="23"/>
    </w:p>
    <w:p w:rsidR="003B253E" w:rsidRPr="00C67E16" w:rsidRDefault="003B253E" w:rsidP="00C67E16">
      <w:pPr>
        <w:tabs>
          <w:tab w:val="left" w:pos="1410"/>
        </w:tabs>
        <w:spacing w:line="360" w:lineRule="auto"/>
        <w:jc w:val="both"/>
        <w:rPr>
          <w:rFonts w:ascii="Arial" w:hAnsi="Arial" w:cs="Arial"/>
          <w:lang w:eastAsia="en-GB"/>
        </w:rPr>
      </w:pPr>
      <w:r>
        <w:rPr>
          <w:lang w:eastAsia="en-GB"/>
        </w:rPr>
        <w:t xml:space="preserve"> </w:t>
      </w:r>
      <w:r w:rsidRPr="00C67E16">
        <w:rPr>
          <w:rFonts w:ascii="Arial" w:hAnsi="Arial" w:cs="Arial"/>
          <w:lang w:eastAsia="en-GB"/>
        </w:rPr>
        <w:t>Confounding and selection bias represent significant limitations when evaluating interventions for epilepsy in older adults, as participants often differ from non-participants regarding motivation, support, and access to well-resourced services (Rothman et al., 2021). Routine clinical data also introduce information bias, given that falls and seizures are frequ</w:t>
      </w:r>
      <w:r w:rsidR="00C67E16">
        <w:rPr>
          <w:rFonts w:ascii="Arial" w:hAnsi="Arial" w:cs="Arial"/>
          <w:lang w:eastAsia="en-GB"/>
        </w:rPr>
        <w:t>ently under-reported</w:t>
      </w:r>
      <w:r w:rsidRPr="00C67E16">
        <w:rPr>
          <w:rFonts w:ascii="Arial" w:hAnsi="Arial" w:cs="Arial"/>
          <w:lang w:eastAsia="en-GB"/>
        </w:rPr>
        <w:t>. Cognitive impairment further reduces the reliability of patient-reported outcomes, increasing reliance on caregiver accounts. High rates of mortality and institutionalization contribute to loss to follow-up and the occurrence of competing risks, complicating long-term interp</w:t>
      </w:r>
      <w:r w:rsidR="00C67E16">
        <w:rPr>
          <w:rFonts w:ascii="Arial" w:hAnsi="Arial" w:cs="Arial"/>
          <w:lang w:eastAsia="en-GB"/>
        </w:rPr>
        <w:t>retation (WHO, 2025</w:t>
      </w:r>
      <w:r w:rsidR="00C67E16" w:rsidRPr="00C67E16">
        <w:rPr>
          <w:rFonts w:ascii="Arial" w:hAnsi="Arial" w:cs="Arial"/>
          <w:lang w:eastAsia="en-GB"/>
        </w:rPr>
        <w:t>)</w:t>
      </w:r>
      <w:r w:rsidRPr="00C67E16">
        <w:rPr>
          <w:rFonts w:ascii="Arial" w:hAnsi="Arial" w:cs="Arial"/>
          <w:lang w:eastAsia="en-GB"/>
        </w:rPr>
        <w:t>.</w:t>
      </w:r>
    </w:p>
    <w:p w:rsidR="00C8763A" w:rsidRDefault="00CF3DA8" w:rsidP="003B253E">
      <w:pPr>
        <w:pStyle w:val="Heading2"/>
        <w:spacing w:line="360" w:lineRule="auto"/>
        <w:jc w:val="both"/>
        <w:rPr>
          <w:rFonts w:ascii="Arial" w:hAnsi="Arial" w:cs="Arial"/>
          <w:lang w:eastAsia="en-GB"/>
        </w:rPr>
      </w:pPr>
      <w:bookmarkStart w:id="24" w:name="_Toc237902217"/>
      <w:r w:rsidRPr="008B3F49">
        <w:rPr>
          <w:rFonts w:ascii="Arial" w:hAnsi="Arial" w:cs="Arial"/>
          <w:lang w:eastAsia="en-GB"/>
        </w:rPr>
        <w:t>Strengths</w:t>
      </w:r>
      <w:bookmarkEnd w:id="24"/>
      <w:r w:rsidR="003B253E">
        <w:rPr>
          <w:rFonts w:ascii="Arial" w:hAnsi="Arial" w:cs="Arial"/>
          <w:lang w:eastAsia="en-GB"/>
        </w:rPr>
        <w:t xml:space="preserve"> </w:t>
      </w:r>
    </w:p>
    <w:p w:rsidR="00CF3DA8" w:rsidRDefault="00C67E16" w:rsidP="003B253E">
      <w:pPr>
        <w:pStyle w:val="Heading2"/>
        <w:spacing w:line="360" w:lineRule="auto"/>
        <w:jc w:val="both"/>
        <w:rPr>
          <w:rFonts w:ascii="Arial" w:hAnsi="Arial" w:cs="Arial"/>
          <w:b w:val="0"/>
          <w:color w:val="auto"/>
          <w:sz w:val="22"/>
          <w:szCs w:val="22"/>
          <w:lang w:eastAsia="en-GB"/>
        </w:rPr>
      </w:pPr>
      <w:bookmarkStart w:id="25" w:name="_Toc237847926"/>
      <w:bookmarkStart w:id="26" w:name="_Toc237902218"/>
      <w:r>
        <w:rPr>
          <w:rFonts w:ascii="Arial" w:hAnsi="Arial" w:cs="Arial"/>
          <w:b w:val="0"/>
          <w:color w:val="auto"/>
          <w:sz w:val="22"/>
          <w:szCs w:val="22"/>
          <w:lang w:eastAsia="en-GB"/>
        </w:rPr>
        <w:t xml:space="preserve">The controlled "before and </w:t>
      </w:r>
      <w:r w:rsidR="003B253E" w:rsidRPr="003B253E">
        <w:rPr>
          <w:rFonts w:ascii="Arial" w:hAnsi="Arial" w:cs="Arial"/>
          <w:b w:val="0"/>
          <w:color w:val="auto"/>
          <w:sz w:val="22"/>
          <w:szCs w:val="22"/>
          <w:lang w:eastAsia="en-GB"/>
        </w:rPr>
        <w:t xml:space="preserve">after" design is ethically appropriate, as patients are not deprived of care and comparisons are based on a staggered implementation across different </w:t>
      </w:r>
      <w:r w:rsidR="00C91AB3" w:rsidRPr="003B253E">
        <w:rPr>
          <w:rFonts w:ascii="Arial" w:hAnsi="Arial" w:cs="Arial"/>
          <w:b w:val="0"/>
          <w:color w:val="auto"/>
          <w:sz w:val="22"/>
          <w:szCs w:val="22"/>
          <w:lang w:eastAsia="en-GB"/>
        </w:rPr>
        <w:t>centres</w:t>
      </w:r>
      <w:r w:rsidR="003B253E" w:rsidRPr="003B253E">
        <w:rPr>
          <w:rFonts w:ascii="Arial" w:hAnsi="Arial" w:cs="Arial"/>
          <w:b w:val="0"/>
          <w:color w:val="auto"/>
          <w:sz w:val="22"/>
          <w:szCs w:val="22"/>
          <w:lang w:eastAsia="en-GB"/>
        </w:rPr>
        <w:t xml:space="preserve"> (Hernán &amp; Robins, 2020). Its real-world relevance reinforces external validity by reflecting the multimorbidity and diverse living conditions of older </w:t>
      </w:r>
      <w:r>
        <w:rPr>
          <w:rFonts w:ascii="Arial" w:hAnsi="Arial" w:cs="Arial"/>
          <w:b w:val="0"/>
          <w:color w:val="auto"/>
          <w:sz w:val="22"/>
          <w:szCs w:val="22"/>
          <w:lang w:eastAsia="en-GB"/>
        </w:rPr>
        <w:t>adults with epilepsy</w:t>
      </w:r>
      <w:r w:rsidR="003B253E" w:rsidRPr="003B253E">
        <w:rPr>
          <w:rFonts w:ascii="Arial" w:hAnsi="Arial" w:cs="Arial"/>
          <w:b w:val="0"/>
          <w:color w:val="auto"/>
          <w:sz w:val="22"/>
          <w:szCs w:val="22"/>
          <w:lang w:eastAsia="en-GB"/>
        </w:rPr>
        <w:t>. Prospective measurement allows for a clearer temporal interpretation of clinical and psychosocial outcomes (Epilepsy Action, 2024), while feasibility is enhanced by the use of routine data supplemented by specific as</w:t>
      </w:r>
      <w:r>
        <w:rPr>
          <w:rFonts w:ascii="Arial" w:hAnsi="Arial" w:cs="Arial"/>
          <w:b w:val="0"/>
          <w:color w:val="auto"/>
          <w:sz w:val="22"/>
          <w:szCs w:val="22"/>
          <w:lang w:eastAsia="en-GB"/>
        </w:rPr>
        <w:t>sessments</w:t>
      </w:r>
      <w:r w:rsidR="003B253E" w:rsidRPr="003B253E">
        <w:rPr>
          <w:rFonts w:ascii="Arial" w:hAnsi="Arial" w:cs="Arial"/>
          <w:b w:val="0"/>
          <w:color w:val="auto"/>
          <w:sz w:val="22"/>
          <w:szCs w:val="22"/>
          <w:lang w:eastAsia="en-GB"/>
        </w:rPr>
        <w:t>.</w:t>
      </w:r>
      <w:bookmarkEnd w:id="25"/>
      <w:bookmarkEnd w:id="26"/>
    </w:p>
    <w:p w:rsidR="00C657BB" w:rsidRPr="00F61579" w:rsidRDefault="00C657BB" w:rsidP="00C657BB">
      <w:pPr>
        <w:spacing w:after="0" w:line="240" w:lineRule="auto"/>
        <w:rPr>
          <w:rFonts w:ascii="Times New Roman" w:eastAsia="Times New Roman" w:hAnsi="Times New Roman" w:cs="Times New Roman"/>
          <w:sz w:val="24"/>
          <w:szCs w:val="24"/>
          <w:lang w:eastAsia="en-GB"/>
        </w:rPr>
      </w:pPr>
    </w:p>
    <w:p w:rsidR="00C657BB" w:rsidRDefault="00C657BB" w:rsidP="00C657BB">
      <w:pPr>
        <w:spacing w:after="0" w:line="240" w:lineRule="auto"/>
        <w:rPr>
          <w:rFonts w:ascii="Times New Roman" w:eastAsia="Times New Roman" w:hAnsi="Times New Roman" w:cs="Times New Roman"/>
          <w:sz w:val="24"/>
          <w:szCs w:val="24"/>
          <w:lang w:eastAsia="en-GB"/>
        </w:rPr>
      </w:pPr>
    </w:p>
    <w:p w:rsidR="00C657BB" w:rsidRPr="00602CD7" w:rsidRDefault="00C657BB" w:rsidP="00C657BB">
      <w:pPr>
        <w:spacing w:after="0" w:line="240" w:lineRule="auto"/>
        <w:rPr>
          <w:rFonts w:ascii="Times New Roman" w:eastAsia="Times New Roman" w:hAnsi="Times New Roman" w:cs="Times New Roman"/>
          <w:sz w:val="24"/>
          <w:szCs w:val="24"/>
          <w:lang w:eastAsia="en-GB"/>
        </w:rPr>
      </w:pPr>
    </w:p>
    <w:p w:rsidR="00C657BB" w:rsidRPr="00C657BB" w:rsidRDefault="00C657BB" w:rsidP="00C657BB">
      <w:pPr>
        <w:pStyle w:val="Heading1"/>
        <w:rPr>
          <w:rFonts w:ascii="Arial" w:eastAsia="Times New Roman" w:hAnsi="Arial" w:cs="Arial"/>
          <w:lang w:eastAsia="en-GB"/>
        </w:rPr>
      </w:pPr>
      <w:bookmarkStart w:id="27" w:name="_Toc237902219"/>
      <w:r>
        <w:rPr>
          <w:rFonts w:ascii="Arial" w:eastAsia="Times New Roman" w:hAnsi="Arial" w:cs="Arial"/>
          <w:lang w:eastAsia="en-GB"/>
        </w:rPr>
        <w:t>References</w:t>
      </w:r>
      <w:bookmarkEnd w:id="27"/>
    </w:p>
    <w:p w:rsidR="00C657BB" w:rsidRPr="00C657BB" w:rsidRDefault="00C657BB" w:rsidP="00171E2F">
      <w:pPr>
        <w:spacing w:after="240" w:line="360" w:lineRule="auto"/>
        <w:rPr>
          <w:rFonts w:ascii="Arial" w:eastAsia="Times New Roman" w:hAnsi="Arial" w:cs="Arial"/>
          <w:lang w:eastAsia="en-GB"/>
        </w:rPr>
      </w:pPr>
      <w:r w:rsidRPr="00C657BB">
        <w:rPr>
          <w:rFonts w:ascii="Arial" w:eastAsia="Times New Roman" w:hAnsi="Arial" w:cs="Arial"/>
          <w:lang w:eastAsia="en-GB"/>
        </w:rPr>
        <w:t xml:space="preserve">Age UK (2018). </w:t>
      </w:r>
      <w:r w:rsidRPr="00C657BB">
        <w:rPr>
          <w:rFonts w:ascii="Arial" w:eastAsia="Times New Roman" w:hAnsi="Arial" w:cs="Arial"/>
          <w:i/>
          <w:iCs/>
          <w:lang w:eastAsia="en-GB"/>
        </w:rPr>
        <w:t>Age UK services for the elderly | Age UK</w:t>
      </w:r>
      <w:r w:rsidRPr="00C657BB">
        <w:rPr>
          <w:rFonts w:ascii="Arial" w:eastAsia="Times New Roman" w:hAnsi="Arial" w:cs="Arial"/>
          <w:lang w:eastAsia="en-GB"/>
        </w:rPr>
        <w:t>. (</w:t>
      </w:r>
      <w:proofErr w:type="gramStart"/>
      <w:r w:rsidRPr="00C657BB">
        <w:rPr>
          <w:rFonts w:ascii="Arial" w:eastAsia="Times New Roman" w:hAnsi="Arial" w:cs="Arial"/>
          <w:lang w:eastAsia="en-GB"/>
        </w:rPr>
        <w:t>online</w:t>
      </w:r>
      <w:proofErr w:type="gramEnd"/>
      <w:r w:rsidRPr="00C657BB">
        <w:rPr>
          <w:rFonts w:ascii="Arial" w:eastAsia="Times New Roman" w:hAnsi="Arial" w:cs="Arial"/>
          <w:lang w:eastAsia="en-GB"/>
        </w:rPr>
        <w:t xml:space="preserve">) </w:t>
      </w:r>
      <w:r w:rsidRPr="00C657BB">
        <w:rPr>
          <w:rFonts w:ascii="Arial" w:eastAsia="Times New Roman" w:hAnsi="Arial" w:cs="Arial"/>
          <w:i/>
          <w:iCs/>
          <w:lang w:eastAsia="en-GB"/>
        </w:rPr>
        <w:t>Ageuk.org.uk</w:t>
      </w:r>
      <w:r w:rsidRPr="00C657BB">
        <w:rPr>
          <w:rFonts w:ascii="Arial" w:eastAsia="Times New Roman" w:hAnsi="Arial" w:cs="Arial"/>
          <w:lang w:eastAsia="en-GB"/>
        </w:rPr>
        <w:t xml:space="preserve">. Available at: </w:t>
      </w:r>
      <w:hyperlink r:id="rId9" w:history="1">
        <w:r w:rsidRPr="00C657BB">
          <w:rPr>
            <w:rStyle w:val="Hyperlink"/>
            <w:rFonts w:ascii="Arial" w:eastAsia="Times New Roman" w:hAnsi="Arial" w:cs="Arial"/>
            <w:lang w:eastAsia="en-GB"/>
          </w:rPr>
          <w:t>https://www.ageuk.org.uk/services/</w:t>
        </w:r>
      </w:hyperlink>
      <w:r w:rsidRPr="00C657BB">
        <w:rPr>
          <w:rFonts w:ascii="Arial" w:eastAsia="Times New Roman" w:hAnsi="Arial" w:cs="Arial"/>
          <w:lang w:eastAsia="en-GB"/>
        </w:rPr>
        <w:t xml:space="preserve"> (Accessed 14 Aug. 2026).</w:t>
      </w:r>
    </w:p>
    <w:p w:rsidR="00C657BB" w:rsidRPr="00C657BB" w:rsidRDefault="00C657BB" w:rsidP="00171E2F">
      <w:pPr>
        <w:spacing w:after="240" w:line="360" w:lineRule="auto"/>
        <w:rPr>
          <w:rFonts w:ascii="Arial" w:eastAsia="Times New Roman" w:hAnsi="Arial" w:cs="Arial"/>
          <w:lang w:eastAsia="en-GB"/>
        </w:rPr>
      </w:pPr>
      <w:r w:rsidRPr="00C657BB">
        <w:rPr>
          <w:rFonts w:ascii="Arial" w:eastAsia="Times New Roman" w:hAnsi="Arial" w:cs="Arial"/>
          <w:lang w:eastAsia="en-GB"/>
        </w:rPr>
        <w:t xml:space="preserve">Age UK (2025). </w:t>
      </w:r>
      <w:r w:rsidRPr="00C657BB">
        <w:rPr>
          <w:rFonts w:ascii="Arial" w:eastAsia="Times New Roman" w:hAnsi="Arial" w:cs="Arial"/>
          <w:i/>
          <w:iCs/>
          <w:lang w:eastAsia="en-GB"/>
        </w:rPr>
        <w:t>Older people are bearing the brunt of a rundown health and care system</w:t>
      </w:r>
      <w:r w:rsidRPr="00C657BB">
        <w:rPr>
          <w:rFonts w:ascii="Arial" w:eastAsia="Times New Roman" w:hAnsi="Arial" w:cs="Arial"/>
          <w:lang w:eastAsia="en-GB"/>
        </w:rPr>
        <w:t>. (</w:t>
      </w:r>
      <w:proofErr w:type="gramStart"/>
      <w:r w:rsidRPr="00C657BB">
        <w:rPr>
          <w:rFonts w:ascii="Arial" w:eastAsia="Times New Roman" w:hAnsi="Arial" w:cs="Arial"/>
          <w:lang w:eastAsia="en-GB"/>
        </w:rPr>
        <w:t>online</w:t>
      </w:r>
      <w:proofErr w:type="gramEnd"/>
      <w:r w:rsidRPr="00C657BB">
        <w:rPr>
          <w:rFonts w:ascii="Arial" w:eastAsia="Times New Roman" w:hAnsi="Arial" w:cs="Arial"/>
          <w:lang w:eastAsia="en-GB"/>
        </w:rPr>
        <w:t xml:space="preserve">) </w:t>
      </w:r>
      <w:r w:rsidRPr="00C657BB">
        <w:rPr>
          <w:rFonts w:ascii="Arial" w:eastAsia="Times New Roman" w:hAnsi="Arial" w:cs="Arial"/>
          <w:i/>
          <w:iCs/>
          <w:lang w:eastAsia="en-GB"/>
        </w:rPr>
        <w:t>Age UK</w:t>
      </w:r>
      <w:r w:rsidRPr="00C657BB">
        <w:rPr>
          <w:rFonts w:ascii="Arial" w:eastAsia="Times New Roman" w:hAnsi="Arial" w:cs="Arial"/>
          <w:lang w:eastAsia="en-GB"/>
        </w:rPr>
        <w:t xml:space="preserve">. Available at: </w:t>
      </w:r>
      <w:hyperlink r:id="rId10" w:history="1">
        <w:r w:rsidRPr="00C657BB">
          <w:rPr>
            <w:rStyle w:val="Hyperlink"/>
            <w:rFonts w:ascii="Arial" w:eastAsia="Times New Roman" w:hAnsi="Arial" w:cs="Arial"/>
            <w:lang w:eastAsia="en-GB"/>
          </w:rPr>
          <w:t>https://www.ageuk.org.uk/latest-press/articles/older-people-are-bearing-the-brunt-of-a-rundown-health-and-care-system/</w:t>
        </w:r>
      </w:hyperlink>
      <w:r w:rsidRPr="00C657BB">
        <w:rPr>
          <w:rFonts w:ascii="Arial" w:eastAsia="Times New Roman" w:hAnsi="Arial" w:cs="Arial"/>
          <w:lang w:eastAsia="en-GB"/>
        </w:rPr>
        <w:t xml:space="preserve">  (Accessed 13 Aug. 2026).</w:t>
      </w:r>
    </w:p>
    <w:p w:rsidR="00C657BB" w:rsidRPr="00C657BB" w:rsidRDefault="00C657BB" w:rsidP="00171E2F">
      <w:pPr>
        <w:rPr>
          <w:rFonts w:ascii="Arial" w:hAnsi="Arial" w:cs="Arial"/>
          <w:color w:val="222222"/>
          <w:shd w:val="clear" w:color="auto" w:fill="FFFFFF"/>
        </w:rPr>
      </w:pPr>
      <w:proofErr w:type="spellStart"/>
      <w:r w:rsidRPr="00C657BB">
        <w:rPr>
          <w:rFonts w:ascii="Arial" w:hAnsi="Arial" w:cs="Arial"/>
        </w:rPr>
        <w:t>Ahlbom</w:t>
      </w:r>
      <w:proofErr w:type="spellEnd"/>
      <w:r w:rsidRPr="00C657BB">
        <w:rPr>
          <w:rFonts w:ascii="Arial" w:hAnsi="Arial" w:cs="Arial"/>
        </w:rPr>
        <w:t xml:space="preserve">, A. (2021). </w:t>
      </w:r>
      <w:proofErr w:type="gramStart"/>
      <w:r w:rsidRPr="00C657BB">
        <w:rPr>
          <w:rFonts w:ascii="Arial" w:hAnsi="Arial" w:cs="Arial"/>
        </w:rPr>
        <w:t>Modern epidemiology, 4th edition.</w:t>
      </w:r>
      <w:proofErr w:type="gramEnd"/>
      <w:r w:rsidRPr="00C657BB">
        <w:rPr>
          <w:rFonts w:ascii="Arial" w:hAnsi="Arial" w:cs="Arial"/>
        </w:rPr>
        <w:t xml:space="preserve"> TL lash, TJ </w:t>
      </w:r>
      <w:proofErr w:type="spellStart"/>
      <w:r w:rsidRPr="00C657BB">
        <w:rPr>
          <w:rFonts w:ascii="Arial" w:hAnsi="Arial" w:cs="Arial"/>
        </w:rPr>
        <w:t>VanderWeele</w:t>
      </w:r>
      <w:proofErr w:type="spellEnd"/>
      <w:r w:rsidRPr="00C657BB">
        <w:rPr>
          <w:rFonts w:ascii="Arial" w:hAnsi="Arial" w:cs="Arial"/>
        </w:rPr>
        <w:t xml:space="preserve">, S </w:t>
      </w:r>
      <w:proofErr w:type="spellStart"/>
      <w:r w:rsidRPr="00C657BB">
        <w:rPr>
          <w:rFonts w:ascii="Arial" w:hAnsi="Arial" w:cs="Arial"/>
        </w:rPr>
        <w:t>haneuse</w:t>
      </w:r>
      <w:proofErr w:type="spellEnd"/>
      <w:r w:rsidRPr="00C657BB">
        <w:rPr>
          <w:rFonts w:ascii="Arial" w:hAnsi="Arial" w:cs="Arial"/>
        </w:rPr>
        <w:t xml:space="preserve">, KJ Rothman. </w:t>
      </w:r>
      <w:proofErr w:type="spellStart"/>
      <w:r w:rsidRPr="00C657BB">
        <w:rPr>
          <w:rFonts w:ascii="Arial" w:hAnsi="Arial" w:cs="Arial"/>
        </w:rPr>
        <w:t>Wolters</w:t>
      </w:r>
      <w:proofErr w:type="spellEnd"/>
      <w:r w:rsidRPr="00C657BB">
        <w:rPr>
          <w:rFonts w:ascii="Arial" w:hAnsi="Arial" w:cs="Arial"/>
        </w:rPr>
        <w:t xml:space="preserve"> </w:t>
      </w:r>
      <w:proofErr w:type="spellStart"/>
      <w:r w:rsidRPr="00C657BB">
        <w:rPr>
          <w:rFonts w:ascii="Arial" w:hAnsi="Arial" w:cs="Arial"/>
        </w:rPr>
        <w:t>Kluwer</w:t>
      </w:r>
      <w:proofErr w:type="spellEnd"/>
      <w:r w:rsidRPr="00C657BB">
        <w:rPr>
          <w:rFonts w:ascii="Arial" w:hAnsi="Arial" w:cs="Arial"/>
        </w:rPr>
        <w:t xml:space="preserve">, 2021. </w:t>
      </w:r>
      <w:proofErr w:type="gramStart"/>
      <w:r w:rsidRPr="00C657BB">
        <w:rPr>
          <w:rFonts w:ascii="Arial" w:hAnsi="Arial" w:cs="Arial"/>
          <w:i/>
          <w:iCs/>
        </w:rPr>
        <w:t>European Journal of Epidemiology</w:t>
      </w:r>
      <w:r w:rsidRPr="00C657BB">
        <w:rPr>
          <w:rFonts w:ascii="Arial" w:hAnsi="Arial" w:cs="Arial"/>
        </w:rPr>
        <w:t>, 36.</w:t>
      </w:r>
      <w:proofErr w:type="gramEnd"/>
      <w:r w:rsidRPr="00C657BB">
        <w:rPr>
          <w:rFonts w:ascii="Arial" w:hAnsi="Arial" w:cs="Arial"/>
        </w:rPr>
        <w:t xml:space="preserve"> </w:t>
      </w:r>
      <w:hyperlink r:id="rId11" w:history="1">
        <w:r w:rsidRPr="00C657BB">
          <w:rPr>
            <w:rStyle w:val="Hyperlink"/>
            <w:rFonts w:ascii="Arial" w:hAnsi="Arial" w:cs="Arial"/>
            <w:shd w:val="clear" w:color="auto" w:fill="FFFFFF"/>
          </w:rPr>
          <w:t>https://doi.org/10.1007/s10654-021-00778-w</w:t>
        </w:r>
      </w:hyperlink>
    </w:p>
    <w:p w:rsidR="00C657BB" w:rsidRPr="00C657BB" w:rsidRDefault="00C657BB" w:rsidP="00171E2F">
      <w:pPr>
        <w:spacing w:after="240" w:line="360" w:lineRule="auto"/>
        <w:rPr>
          <w:rFonts w:ascii="Arial" w:eastAsia="Times New Roman" w:hAnsi="Arial" w:cs="Arial"/>
          <w:lang w:eastAsia="en-GB"/>
        </w:rPr>
      </w:pPr>
      <w:proofErr w:type="gramStart"/>
      <w:r w:rsidRPr="00C657BB">
        <w:rPr>
          <w:rFonts w:ascii="Arial" w:eastAsia="Times New Roman" w:hAnsi="Arial" w:cs="Arial"/>
          <w:lang w:eastAsia="en-GB"/>
        </w:rPr>
        <w:t xml:space="preserve">Caron, R.M., Noel, K., Reed, R.N., </w:t>
      </w:r>
      <w:proofErr w:type="spellStart"/>
      <w:r w:rsidRPr="00C657BB">
        <w:rPr>
          <w:rFonts w:ascii="Arial" w:eastAsia="Times New Roman" w:hAnsi="Arial" w:cs="Arial"/>
          <w:lang w:eastAsia="en-GB"/>
        </w:rPr>
        <w:t>Sibel</w:t>
      </w:r>
      <w:proofErr w:type="spellEnd"/>
      <w:r w:rsidRPr="00C657BB">
        <w:rPr>
          <w:rFonts w:ascii="Arial" w:eastAsia="Times New Roman" w:hAnsi="Arial" w:cs="Arial"/>
          <w:lang w:eastAsia="en-GB"/>
        </w:rPr>
        <w:t>, J. and Smith, H.J. (2023).</w:t>
      </w:r>
      <w:proofErr w:type="gramEnd"/>
      <w:r w:rsidRPr="00C657BB">
        <w:rPr>
          <w:rFonts w:ascii="Arial" w:eastAsia="Times New Roman" w:hAnsi="Arial" w:cs="Arial"/>
          <w:lang w:eastAsia="en-GB"/>
        </w:rPr>
        <w:t xml:space="preserve"> Health promotion, health protection, and disease prevention: Challenges and opportunities in a dynamic landscape. </w:t>
      </w:r>
      <w:r w:rsidRPr="00C657BB">
        <w:rPr>
          <w:rFonts w:ascii="Arial" w:eastAsia="Times New Roman" w:hAnsi="Arial" w:cs="Arial"/>
          <w:i/>
          <w:iCs/>
          <w:lang w:eastAsia="en-GB"/>
        </w:rPr>
        <w:t>AJPM Focus</w:t>
      </w:r>
      <w:r w:rsidRPr="00C657BB">
        <w:rPr>
          <w:rFonts w:ascii="Arial" w:eastAsia="Times New Roman" w:hAnsi="Arial" w:cs="Arial"/>
          <w:lang w:eastAsia="en-GB"/>
        </w:rPr>
        <w:t>, [online] 3(1), pp.1–3 doi:10.1016/j.focus.2023.100167.</w:t>
      </w:r>
    </w:p>
    <w:p w:rsidR="00C657BB" w:rsidRPr="00C657BB" w:rsidRDefault="00C657BB" w:rsidP="00171E2F">
      <w:pPr>
        <w:pStyle w:val="NormalWeb"/>
        <w:spacing w:before="0" w:beforeAutospacing="0" w:after="240" w:afterAutospacing="0" w:line="360" w:lineRule="auto"/>
        <w:rPr>
          <w:rFonts w:ascii="Arial" w:hAnsi="Arial" w:cs="Arial"/>
          <w:sz w:val="22"/>
          <w:szCs w:val="22"/>
        </w:rPr>
      </w:pPr>
      <w:r w:rsidRPr="00C657BB">
        <w:rPr>
          <w:rFonts w:ascii="Arial" w:hAnsi="Arial" w:cs="Arial"/>
          <w:sz w:val="22"/>
          <w:szCs w:val="22"/>
        </w:rPr>
        <w:t xml:space="preserve">Centre for Ageing Better (2024). </w:t>
      </w:r>
      <w:r w:rsidRPr="00C657BB">
        <w:rPr>
          <w:rFonts w:ascii="Arial" w:hAnsi="Arial" w:cs="Arial"/>
          <w:i/>
          <w:iCs/>
          <w:sz w:val="22"/>
          <w:szCs w:val="22"/>
        </w:rPr>
        <w:t>Contact us</w:t>
      </w:r>
      <w:r w:rsidRPr="00C657BB">
        <w:rPr>
          <w:rFonts w:ascii="Arial" w:hAnsi="Arial" w:cs="Arial"/>
          <w:sz w:val="22"/>
          <w:szCs w:val="22"/>
        </w:rPr>
        <w:t>. (</w:t>
      </w:r>
      <w:proofErr w:type="gramStart"/>
      <w:r w:rsidRPr="00C657BB">
        <w:rPr>
          <w:rFonts w:ascii="Arial" w:hAnsi="Arial" w:cs="Arial"/>
          <w:sz w:val="22"/>
          <w:szCs w:val="22"/>
        </w:rPr>
        <w:t>online</w:t>
      </w:r>
      <w:proofErr w:type="gramEnd"/>
      <w:r w:rsidRPr="00C657BB">
        <w:rPr>
          <w:rFonts w:ascii="Arial" w:hAnsi="Arial" w:cs="Arial"/>
          <w:sz w:val="22"/>
          <w:szCs w:val="22"/>
        </w:rPr>
        <w:t xml:space="preserve">) Centre for Ageing Better. Available at: </w:t>
      </w:r>
      <w:hyperlink r:id="rId12" w:history="1">
        <w:r w:rsidRPr="00C657BB">
          <w:rPr>
            <w:rStyle w:val="Hyperlink"/>
            <w:rFonts w:ascii="Arial" w:eastAsiaTheme="majorEastAsia" w:hAnsi="Arial" w:cs="Arial"/>
            <w:sz w:val="22"/>
            <w:szCs w:val="22"/>
          </w:rPr>
          <w:t>https://ageing-better.org.uk/contact-us</w:t>
        </w:r>
      </w:hyperlink>
      <w:r w:rsidRPr="00C657BB">
        <w:rPr>
          <w:rFonts w:ascii="Arial" w:hAnsi="Arial" w:cs="Arial"/>
          <w:sz w:val="22"/>
          <w:szCs w:val="22"/>
        </w:rPr>
        <w:t xml:space="preserve"> (Accessed 17 Aug. 2026).</w:t>
      </w:r>
    </w:p>
    <w:p w:rsidR="00C657BB" w:rsidRPr="00C657BB" w:rsidRDefault="00C657BB" w:rsidP="00171E2F">
      <w:pPr>
        <w:spacing w:after="240" w:line="360" w:lineRule="auto"/>
        <w:rPr>
          <w:rFonts w:ascii="Arial" w:eastAsia="Times New Roman" w:hAnsi="Arial" w:cs="Arial"/>
          <w:lang w:eastAsia="en-GB"/>
        </w:rPr>
      </w:pPr>
      <w:proofErr w:type="gramStart"/>
      <w:r w:rsidRPr="00C657BB">
        <w:rPr>
          <w:rFonts w:ascii="Arial" w:eastAsia="Times New Roman" w:hAnsi="Arial" w:cs="Arial"/>
          <w:lang w:eastAsia="en-GB"/>
        </w:rPr>
        <w:t>Epilepsy Action (2019).</w:t>
      </w:r>
      <w:proofErr w:type="gramEnd"/>
      <w:r w:rsidRPr="00C657BB">
        <w:rPr>
          <w:rFonts w:ascii="Arial" w:eastAsia="Times New Roman" w:hAnsi="Arial" w:cs="Arial"/>
          <w:lang w:eastAsia="en-GB"/>
        </w:rPr>
        <w:t xml:space="preserve"> </w:t>
      </w:r>
      <w:proofErr w:type="spellStart"/>
      <w:proofErr w:type="gramStart"/>
      <w:r w:rsidRPr="00C657BB">
        <w:rPr>
          <w:rFonts w:ascii="Arial" w:eastAsia="Times New Roman" w:hAnsi="Arial" w:cs="Arial"/>
          <w:i/>
          <w:iCs/>
          <w:lang w:eastAsia="en-GB"/>
        </w:rPr>
        <w:t>StackPath</w:t>
      </w:r>
      <w:proofErr w:type="spellEnd"/>
      <w:r w:rsidRPr="00C657BB">
        <w:rPr>
          <w:rFonts w:ascii="Arial" w:eastAsia="Times New Roman" w:hAnsi="Arial" w:cs="Arial"/>
          <w:lang w:eastAsia="en-GB"/>
        </w:rPr>
        <w:t>.</w:t>
      </w:r>
      <w:proofErr w:type="gramEnd"/>
      <w:r w:rsidRPr="00C657BB">
        <w:rPr>
          <w:rFonts w:ascii="Arial" w:eastAsia="Times New Roman" w:hAnsi="Arial" w:cs="Arial"/>
          <w:lang w:eastAsia="en-GB"/>
        </w:rPr>
        <w:t xml:space="preserve"> (</w:t>
      </w:r>
      <w:proofErr w:type="gramStart"/>
      <w:r w:rsidRPr="00C657BB">
        <w:rPr>
          <w:rFonts w:ascii="Arial" w:eastAsia="Times New Roman" w:hAnsi="Arial" w:cs="Arial"/>
          <w:lang w:eastAsia="en-GB"/>
        </w:rPr>
        <w:t>online</w:t>
      </w:r>
      <w:proofErr w:type="gramEnd"/>
      <w:r w:rsidRPr="00C657BB">
        <w:rPr>
          <w:rFonts w:ascii="Arial" w:eastAsia="Times New Roman" w:hAnsi="Arial" w:cs="Arial"/>
          <w:lang w:eastAsia="en-GB"/>
        </w:rPr>
        <w:t xml:space="preserve">) </w:t>
      </w:r>
      <w:r w:rsidRPr="00C657BB">
        <w:rPr>
          <w:rFonts w:ascii="Arial" w:eastAsia="Times New Roman" w:hAnsi="Arial" w:cs="Arial"/>
          <w:i/>
          <w:iCs/>
          <w:lang w:eastAsia="en-GB"/>
        </w:rPr>
        <w:t>Epilepsy.org.uk</w:t>
      </w:r>
      <w:r w:rsidRPr="00C657BB">
        <w:rPr>
          <w:rFonts w:ascii="Arial" w:eastAsia="Times New Roman" w:hAnsi="Arial" w:cs="Arial"/>
          <w:lang w:eastAsia="en-GB"/>
        </w:rPr>
        <w:t xml:space="preserve">. Available at: </w:t>
      </w:r>
      <w:hyperlink r:id="rId13" w:history="1">
        <w:r w:rsidRPr="00C657BB">
          <w:rPr>
            <w:rStyle w:val="Hyperlink"/>
            <w:rFonts w:ascii="Arial" w:eastAsia="Times New Roman" w:hAnsi="Arial" w:cs="Arial"/>
            <w:lang w:eastAsia="en-GB"/>
          </w:rPr>
          <w:t>https://www.epilepsy.org.uk/</w:t>
        </w:r>
      </w:hyperlink>
      <w:r w:rsidRPr="00C657BB">
        <w:rPr>
          <w:rFonts w:ascii="Arial" w:eastAsia="Times New Roman" w:hAnsi="Arial" w:cs="Arial"/>
          <w:lang w:eastAsia="en-GB"/>
        </w:rPr>
        <w:t xml:space="preserve"> (Accessed 15 Aug. 2026).</w:t>
      </w:r>
    </w:p>
    <w:p w:rsidR="00C657BB" w:rsidRPr="00C657BB" w:rsidRDefault="00C657BB" w:rsidP="00171E2F">
      <w:pPr>
        <w:spacing w:after="240" w:line="360" w:lineRule="auto"/>
        <w:rPr>
          <w:rFonts w:ascii="Arial" w:eastAsia="Times New Roman" w:hAnsi="Arial" w:cs="Arial"/>
          <w:lang w:eastAsia="en-GB"/>
        </w:rPr>
      </w:pPr>
      <w:r w:rsidRPr="00C657BB">
        <w:rPr>
          <w:rFonts w:ascii="Arial" w:eastAsia="Times New Roman" w:hAnsi="Arial" w:cs="Arial"/>
          <w:lang w:eastAsia="en-GB"/>
        </w:rPr>
        <w:t xml:space="preserve">Knowles, E., </w:t>
      </w:r>
      <w:proofErr w:type="spellStart"/>
      <w:r w:rsidRPr="00C657BB">
        <w:rPr>
          <w:rFonts w:ascii="Arial" w:eastAsia="Times New Roman" w:hAnsi="Arial" w:cs="Arial"/>
          <w:lang w:eastAsia="en-GB"/>
        </w:rPr>
        <w:t>Shephard</w:t>
      </w:r>
      <w:proofErr w:type="spellEnd"/>
      <w:r w:rsidRPr="00C657BB">
        <w:rPr>
          <w:rFonts w:ascii="Arial" w:eastAsia="Times New Roman" w:hAnsi="Arial" w:cs="Arial"/>
          <w:lang w:eastAsia="en-GB"/>
        </w:rPr>
        <w:t xml:space="preserve">, N., Stone, T., Bishop-Edwards, L., </w:t>
      </w:r>
      <w:proofErr w:type="spellStart"/>
      <w:r w:rsidRPr="00C657BB">
        <w:rPr>
          <w:rFonts w:ascii="Arial" w:eastAsia="Times New Roman" w:hAnsi="Arial" w:cs="Arial"/>
          <w:lang w:eastAsia="en-GB"/>
        </w:rPr>
        <w:t>Hirst</w:t>
      </w:r>
      <w:proofErr w:type="spellEnd"/>
      <w:r w:rsidRPr="00C657BB">
        <w:rPr>
          <w:rFonts w:ascii="Arial" w:eastAsia="Times New Roman" w:hAnsi="Arial" w:cs="Arial"/>
          <w:lang w:eastAsia="en-GB"/>
        </w:rPr>
        <w:t xml:space="preserve">, E., </w:t>
      </w:r>
      <w:proofErr w:type="spellStart"/>
      <w:r w:rsidRPr="00C657BB">
        <w:rPr>
          <w:rFonts w:ascii="Arial" w:eastAsia="Times New Roman" w:hAnsi="Arial" w:cs="Arial"/>
          <w:lang w:eastAsia="en-GB"/>
        </w:rPr>
        <w:t>Abouzeid</w:t>
      </w:r>
      <w:proofErr w:type="spellEnd"/>
      <w:r w:rsidRPr="00C657BB">
        <w:rPr>
          <w:rFonts w:ascii="Arial" w:eastAsia="Times New Roman" w:hAnsi="Arial" w:cs="Arial"/>
          <w:lang w:eastAsia="en-GB"/>
        </w:rPr>
        <w:t xml:space="preserve">, L., Mason, S. and </w:t>
      </w:r>
      <w:proofErr w:type="spellStart"/>
      <w:r w:rsidRPr="00C657BB">
        <w:rPr>
          <w:rFonts w:ascii="Arial" w:eastAsia="Times New Roman" w:hAnsi="Arial" w:cs="Arial"/>
          <w:lang w:eastAsia="en-GB"/>
        </w:rPr>
        <w:t>Nicholl</w:t>
      </w:r>
      <w:proofErr w:type="spellEnd"/>
      <w:r w:rsidRPr="00C657BB">
        <w:rPr>
          <w:rFonts w:ascii="Arial" w:eastAsia="Times New Roman" w:hAnsi="Arial" w:cs="Arial"/>
          <w:lang w:eastAsia="en-GB"/>
        </w:rPr>
        <w:t xml:space="preserve">, J. (2018). </w:t>
      </w:r>
      <w:proofErr w:type="gramStart"/>
      <w:r w:rsidRPr="00C657BB">
        <w:rPr>
          <w:rFonts w:ascii="Arial" w:eastAsia="Times New Roman" w:hAnsi="Arial" w:cs="Arial"/>
          <w:lang w:eastAsia="en-GB"/>
        </w:rPr>
        <w:t xml:space="preserve">Closing five emergency departments in England between 2009 and 2011: The </w:t>
      </w:r>
      <w:proofErr w:type="spellStart"/>
      <w:r w:rsidRPr="00C657BB">
        <w:rPr>
          <w:rFonts w:ascii="Arial" w:eastAsia="Times New Roman" w:hAnsi="Arial" w:cs="Arial"/>
          <w:lang w:eastAsia="en-GB"/>
        </w:rPr>
        <w:t>closED</w:t>
      </w:r>
      <w:proofErr w:type="spellEnd"/>
      <w:r w:rsidRPr="00C657BB">
        <w:rPr>
          <w:rFonts w:ascii="Arial" w:eastAsia="Times New Roman" w:hAnsi="Arial" w:cs="Arial"/>
          <w:lang w:eastAsia="en-GB"/>
        </w:rPr>
        <w:t xml:space="preserve"> controlled interrupted time-series analysis.</w:t>
      </w:r>
      <w:proofErr w:type="gramEnd"/>
      <w:r w:rsidRPr="00C657BB">
        <w:rPr>
          <w:rFonts w:ascii="Arial" w:eastAsia="Times New Roman" w:hAnsi="Arial" w:cs="Arial"/>
          <w:lang w:eastAsia="en-GB"/>
        </w:rPr>
        <w:t xml:space="preserve"> </w:t>
      </w:r>
      <w:proofErr w:type="gramStart"/>
      <w:r w:rsidRPr="00C657BB">
        <w:rPr>
          <w:rFonts w:ascii="Arial" w:eastAsia="Times New Roman" w:hAnsi="Arial" w:cs="Arial"/>
          <w:i/>
          <w:iCs/>
          <w:lang w:eastAsia="en-GB"/>
        </w:rPr>
        <w:t>NIH</w:t>
      </w:r>
      <w:r w:rsidRPr="00C657BB">
        <w:rPr>
          <w:rFonts w:ascii="Arial" w:eastAsia="Times New Roman" w:hAnsi="Arial" w:cs="Arial"/>
          <w:lang w:eastAsia="en-GB"/>
        </w:rPr>
        <w:t>.</w:t>
      </w:r>
      <w:proofErr w:type="gramEnd"/>
      <w:r w:rsidRPr="00C657BB">
        <w:rPr>
          <w:rFonts w:ascii="Arial" w:eastAsia="Times New Roman" w:hAnsi="Arial" w:cs="Arial"/>
          <w:lang w:eastAsia="en-GB"/>
        </w:rPr>
        <w:t xml:space="preserve"> (</w:t>
      </w:r>
      <w:proofErr w:type="gramStart"/>
      <w:r w:rsidRPr="00C657BB">
        <w:rPr>
          <w:rFonts w:ascii="Arial" w:eastAsia="Times New Roman" w:hAnsi="Arial" w:cs="Arial"/>
          <w:lang w:eastAsia="en-GB"/>
        </w:rPr>
        <w:t>online</w:t>
      </w:r>
      <w:proofErr w:type="gramEnd"/>
      <w:r w:rsidRPr="00C657BB">
        <w:rPr>
          <w:rFonts w:ascii="Arial" w:eastAsia="Times New Roman" w:hAnsi="Arial" w:cs="Arial"/>
          <w:lang w:eastAsia="en-GB"/>
        </w:rPr>
        <w:t>) doi:10.3310/hsdr06270.</w:t>
      </w:r>
    </w:p>
    <w:p w:rsidR="00C657BB" w:rsidRPr="00C657BB" w:rsidRDefault="00C657BB" w:rsidP="00171E2F">
      <w:pPr>
        <w:spacing w:after="240" w:line="360" w:lineRule="auto"/>
        <w:rPr>
          <w:rFonts w:ascii="Arial" w:eastAsia="Times New Roman" w:hAnsi="Arial" w:cs="Arial"/>
          <w:lang w:eastAsia="en-GB"/>
        </w:rPr>
      </w:pPr>
      <w:proofErr w:type="gramStart"/>
      <w:r w:rsidRPr="00C657BB">
        <w:rPr>
          <w:rFonts w:ascii="Arial" w:eastAsia="Times New Roman" w:hAnsi="Arial" w:cs="Arial"/>
          <w:lang w:eastAsia="en-GB"/>
        </w:rPr>
        <w:t>Lewisham and Greenwich (2026).</w:t>
      </w:r>
      <w:proofErr w:type="gramEnd"/>
      <w:r w:rsidRPr="00C657BB">
        <w:rPr>
          <w:rFonts w:ascii="Arial" w:eastAsia="Times New Roman" w:hAnsi="Arial" w:cs="Arial"/>
          <w:lang w:eastAsia="en-GB"/>
        </w:rPr>
        <w:t xml:space="preserve"> </w:t>
      </w:r>
      <w:proofErr w:type="gramStart"/>
      <w:r w:rsidRPr="00C657BB">
        <w:rPr>
          <w:rFonts w:ascii="Arial" w:eastAsia="Times New Roman" w:hAnsi="Arial" w:cs="Arial"/>
          <w:i/>
          <w:iCs/>
          <w:lang w:eastAsia="en-GB"/>
        </w:rPr>
        <w:t>Neurology in Lewisham</w:t>
      </w:r>
      <w:r w:rsidRPr="00C657BB">
        <w:rPr>
          <w:rFonts w:ascii="Arial" w:eastAsia="Times New Roman" w:hAnsi="Arial" w:cs="Arial"/>
          <w:lang w:eastAsia="en-GB"/>
        </w:rPr>
        <w:t>.</w:t>
      </w:r>
      <w:proofErr w:type="gramEnd"/>
      <w:r w:rsidRPr="00C657BB">
        <w:rPr>
          <w:rFonts w:ascii="Arial" w:eastAsia="Times New Roman" w:hAnsi="Arial" w:cs="Arial"/>
          <w:lang w:eastAsia="en-GB"/>
        </w:rPr>
        <w:t xml:space="preserve"> (</w:t>
      </w:r>
      <w:proofErr w:type="gramStart"/>
      <w:r w:rsidRPr="00C657BB">
        <w:rPr>
          <w:rFonts w:ascii="Arial" w:eastAsia="Times New Roman" w:hAnsi="Arial" w:cs="Arial"/>
          <w:lang w:eastAsia="en-GB"/>
        </w:rPr>
        <w:t>online</w:t>
      </w:r>
      <w:proofErr w:type="gramEnd"/>
      <w:r w:rsidRPr="00C657BB">
        <w:rPr>
          <w:rFonts w:ascii="Arial" w:eastAsia="Times New Roman" w:hAnsi="Arial" w:cs="Arial"/>
          <w:lang w:eastAsia="en-GB"/>
        </w:rPr>
        <w:t xml:space="preserve">) </w:t>
      </w:r>
      <w:proofErr w:type="gramStart"/>
      <w:r w:rsidRPr="00C657BB">
        <w:rPr>
          <w:rFonts w:ascii="Arial" w:eastAsia="Times New Roman" w:hAnsi="Arial" w:cs="Arial"/>
          <w:lang w:eastAsia="en-GB"/>
        </w:rPr>
        <w:t>Lewisham and Greenwich.</w:t>
      </w:r>
      <w:proofErr w:type="gramEnd"/>
      <w:r w:rsidRPr="00C657BB">
        <w:rPr>
          <w:rFonts w:ascii="Arial" w:eastAsia="Times New Roman" w:hAnsi="Arial" w:cs="Arial"/>
          <w:lang w:eastAsia="en-GB"/>
        </w:rPr>
        <w:t xml:space="preserve"> Available at: </w:t>
      </w:r>
      <w:hyperlink r:id="rId14" w:history="1">
        <w:r w:rsidRPr="00C657BB">
          <w:rPr>
            <w:rStyle w:val="Hyperlink"/>
            <w:rFonts w:ascii="Arial" w:eastAsia="Times New Roman" w:hAnsi="Arial" w:cs="Arial"/>
            <w:lang w:eastAsia="en-GB"/>
          </w:rPr>
          <w:t>https://www.lewishamandgreenwich.nhs.uk/neurology-in-lewisham/</w:t>
        </w:r>
      </w:hyperlink>
      <w:r w:rsidRPr="00C657BB">
        <w:rPr>
          <w:rFonts w:ascii="Arial" w:eastAsia="Times New Roman" w:hAnsi="Arial" w:cs="Arial"/>
          <w:lang w:eastAsia="en-GB"/>
        </w:rPr>
        <w:t xml:space="preserve"> (Accessed 16 Aug. 2026).</w:t>
      </w:r>
    </w:p>
    <w:p w:rsidR="00C657BB" w:rsidRPr="00C657BB" w:rsidRDefault="00C657BB" w:rsidP="00171E2F">
      <w:pPr>
        <w:pStyle w:val="NormalWeb"/>
        <w:spacing w:before="0" w:beforeAutospacing="0" w:after="240" w:afterAutospacing="0" w:line="360" w:lineRule="auto"/>
        <w:rPr>
          <w:rFonts w:ascii="Arial" w:hAnsi="Arial" w:cs="Arial"/>
          <w:sz w:val="22"/>
          <w:szCs w:val="22"/>
        </w:rPr>
      </w:pPr>
      <w:r w:rsidRPr="00C657BB">
        <w:rPr>
          <w:rFonts w:ascii="Arial" w:hAnsi="Arial" w:cs="Arial"/>
          <w:sz w:val="22"/>
          <w:szCs w:val="22"/>
        </w:rPr>
        <w:t>Lewisham Council (2022).</w:t>
      </w:r>
      <w:r w:rsidRPr="00C657BB">
        <w:rPr>
          <w:rFonts w:ascii="Arial" w:hAnsi="Arial" w:cs="Arial"/>
          <w:i/>
          <w:iCs/>
          <w:sz w:val="22"/>
          <w:szCs w:val="22"/>
        </w:rPr>
        <w:t>Lewisham observatory JSNA key documents</w:t>
      </w:r>
      <w:proofErr w:type="gramStart"/>
      <w:r w:rsidRPr="00C657BB">
        <w:rPr>
          <w:rFonts w:ascii="Arial" w:hAnsi="Arial" w:cs="Arial"/>
          <w:sz w:val="22"/>
          <w:szCs w:val="22"/>
        </w:rPr>
        <w:t>.(</w:t>
      </w:r>
      <w:proofErr w:type="gramEnd"/>
      <w:r w:rsidRPr="00C657BB">
        <w:rPr>
          <w:rFonts w:ascii="Arial" w:hAnsi="Arial" w:cs="Arial"/>
          <w:sz w:val="22"/>
          <w:szCs w:val="22"/>
        </w:rPr>
        <w:t xml:space="preserve">online) </w:t>
      </w:r>
      <w:r w:rsidRPr="00C657BB">
        <w:rPr>
          <w:rFonts w:ascii="Arial" w:hAnsi="Arial" w:cs="Arial"/>
          <w:i/>
          <w:iCs/>
          <w:sz w:val="22"/>
          <w:szCs w:val="22"/>
        </w:rPr>
        <w:t>Lewisham.gov.uk</w:t>
      </w:r>
      <w:r w:rsidRPr="00C657BB">
        <w:rPr>
          <w:rFonts w:ascii="Arial" w:hAnsi="Arial" w:cs="Arial"/>
          <w:sz w:val="22"/>
          <w:szCs w:val="22"/>
        </w:rPr>
        <w:t xml:space="preserve">. </w:t>
      </w:r>
      <w:proofErr w:type="gramStart"/>
      <w:r w:rsidRPr="00C657BB">
        <w:rPr>
          <w:rFonts w:ascii="Arial" w:hAnsi="Arial" w:cs="Arial"/>
          <w:sz w:val="22"/>
          <w:szCs w:val="22"/>
        </w:rPr>
        <w:t>Available at: https://www.observatory.lewisham.gov.uk/appendix_a_picture_of_lewisham-pdf/      Accessed 17 Aug. 2026).</w:t>
      </w:r>
      <w:proofErr w:type="gramEnd"/>
    </w:p>
    <w:p w:rsidR="00C657BB" w:rsidRPr="00C657BB" w:rsidRDefault="00C657BB" w:rsidP="00171E2F">
      <w:pPr>
        <w:spacing w:after="240" w:line="360" w:lineRule="auto"/>
        <w:rPr>
          <w:rFonts w:ascii="Arial" w:eastAsia="Times New Roman" w:hAnsi="Arial" w:cs="Arial"/>
          <w:lang w:eastAsia="en-GB"/>
        </w:rPr>
      </w:pPr>
      <w:proofErr w:type="gramStart"/>
      <w:r w:rsidRPr="00C657BB">
        <w:rPr>
          <w:rFonts w:ascii="Arial" w:eastAsia="Times New Roman" w:hAnsi="Arial" w:cs="Arial"/>
          <w:lang w:eastAsia="en-GB"/>
        </w:rPr>
        <w:t xml:space="preserve">Lomas, K.J. and </w:t>
      </w:r>
      <w:proofErr w:type="spellStart"/>
      <w:r w:rsidRPr="00C657BB">
        <w:rPr>
          <w:rFonts w:ascii="Arial" w:eastAsia="Times New Roman" w:hAnsi="Arial" w:cs="Arial"/>
          <w:lang w:eastAsia="en-GB"/>
        </w:rPr>
        <w:t>Porritt</w:t>
      </w:r>
      <w:proofErr w:type="spellEnd"/>
      <w:r w:rsidRPr="00C657BB">
        <w:rPr>
          <w:rFonts w:ascii="Arial" w:eastAsia="Times New Roman" w:hAnsi="Arial" w:cs="Arial"/>
          <w:lang w:eastAsia="en-GB"/>
        </w:rPr>
        <w:t>, S.M. (2016).</w:t>
      </w:r>
      <w:proofErr w:type="gramEnd"/>
      <w:r w:rsidRPr="00C657BB">
        <w:rPr>
          <w:rFonts w:ascii="Arial" w:eastAsia="Times New Roman" w:hAnsi="Arial" w:cs="Arial"/>
          <w:lang w:eastAsia="en-GB"/>
        </w:rPr>
        <w:t xml:space="preserve"> </w:t>
      </w:r>
      <w:proofErr w:type="gramStart"/>
      <w:r w:rsidRPr="00C657BB">
        <w:rPr>
          <w:rFonts w:ascii="Arial" w:eastAsia="Times New Roman" w:hAnsi="Arial" w:cs="Arial"/>
          <w:lang w:eastAsia="en-GB"/>
        </w:rPr>
        <w:t>Overheating in buildings: Lessons from research.</w:t>
      </w:r>
      <w:proofErr w:type="gramEnd"/>
      <w:r w:rsidRPr="00C657BB">
        <w:rPr>
          <w:rFonts w:ascii="Arial" w:eastAsia="Times New Roman" w:hAnsi="Arial" w:cs="Arial"/>
          <w:lang w:eastAsia="en-GB"/>
        </w:rPr>
        <w:t xml:space="preserve"> </w:t>
      </w:r>
      <w:proofErr w:type="gramStart"/>
      <w:r w:rsidRPr="00C657BB">
        <w:rPr>
          <w:rFonts w:ascii="Arial" w:eastAsia="Times New Roman" w:hAnsi="Arial" w:cs="Arial"/>
          <w:i/>
          <w:iCs/>
          <w:lang w:eastAsia="en-GB"/>
        </w:rPr>
        <w:t>Building Research &amp; Information</w:t>
      </w:r>
      <w:r w:rsidRPr="00C657BB">
        <w:rPr>
          <w:rFonts w:ascii="Arial" w:eastAsia="Times New Roman" w:hAnsi="Arial" w:cs="Arial"/>
          <w:lang w:eastAsia="en-GB"/>
        </w:rPr>
        <w:t>, 45(1–2), pp.1–18.</w:t>
      </w:r>
      <w:proofErr w:type="gramEnd"/>
      <w:r w:rsidRPr="00C657BB">
        <w:rPr>
          <w:rFonts w:ascii="Arial" w:eastAsia="Times New Roman" w:hAnsi="Arial" w:cs="Arial"/>
          <w:lang w:eastAsia="en-GB"/>
        </w:rPr>
        <w:t xml:space="preserve"> doi:10.1080/09613218.2017.1256136.</w:t>
      </w:r>
    </w:p>
    <w:p w:rsidR="00C657BB" w:rsidRPr="00C657BB" w:rsidRDefault="00C657BB" w:rsidP="00171E2F">
      <w:pPr>
        <w:pStyle w:val="NormalWeb"/>
        <w:spacing w:before="0" w:beforeAutospacing="0" w:after="240" w:afterAutospacing="0" w:line="360" w:lineRule="auto"/>
        <w:rPr>
          <w:rFonts w:ascii="Arial" w:hAnsi="Arial" w:cs="Arial"/>
          <w:sz w:val="22"/>
          <w:szCs w:val="22"/>
        </w:rPr>
      </w:pPr>
      <w:proofErr w:type="gramStart"/>
      <w:r w:rsidRPr="00C657BB">
        <w:rPr>
          <w:rFonts w:ascii="Arial" w:hAnsi="Arial" w:cs="Arial"/>
          <w:sz w:val="22"/>
          <w:szCs w:val="22"/>
        </w:rPr>
        <w:t>Marmot, M. (2010).</w:t>
      </w:r>
      <w:proofErr w:type="gramEnd"/>
      <w:r w:rsidRPr="00C657BB">
        <w:rPr>
          <w:rFonts w:ascii="Arial" w:hAnsi="Arial" w:cs="Arial"/>
          <w:sz w:val="22"/>
          <w:szCs w:val="22"/>
        </w:rPr>
        <w:t xml:space="preserve"> </w:t>
      </w:r>
      <w:r w:rsidRPr="00C657BB">
        <w:rPr>
          <w:rFonts w:ascii="Arial" w:hAnsi="Arial" w:cs="Arial"/>
          <w:i/>
          <w:iCs/>
          <w:sz w:val="22"/>
          <w:szCs w:val="22"/>
        </w:rPr>
        <w:t>Fair Society healthy lives (the marmot review)</w:t>
      </w:r>
      <w:r w:rsidRPr="00C657BB">
        <w:rPr>
          <w:rFonts w:ascii="Arial" w:hAnsi="Arial" w:cs="Arial"/>
          <w:sz w:val="22"/>
          <w:szCs w:val="22"/>
        </w:rPr>
        <w:t>. (</w:t>
      </w:r>
      <w:proofErr w:type="gramStart"/>
      <w:r w:rsidRPr="00C657BB">
        <w:rPr>
          <w:rFonts w:ascii="Arial" w:hAnsi="Arial" w:cs="Arial"/>
          <w:sz w:val="22"/>
          <w:szCs w:val="22"/>
        </w:rPr>
        <w:t>online</w:t>
      </w:r>
      <w:proofErr w:type="gramEnd"/>
      <w:r w:rsidRPr="00C657BB">
        <w:rPr>
          <w:rFonts w:ascii="Arial" w:hAnsi="Arial" w:cs="Arial"/>
          <w:sz w:val="22"/>
          <w:szCs w:val="22"/>
        </w:rPr>
        <w:t xml:space="preserve">) </w:t>
      </w:r>
      <w:proofErr w:type="gramStart"/>
      <w:r w:rsidRPr="00C657BB">
        <w:rPr>
          <w:rFonts w:ascii="Arial" w:hAnsi="Arial" w:cs="Arial"/>
          <w:i/>
          <w:iCs/>
          <w:sz w:val="22"/>
          <w:szCs w:val="22"/>
        </w:rPr>
        <w:t>Institute of Health Equity</w:t>
      </w:r>
      <w:r w:rsidRPr="00C657BB">
        <w:rPr>
          <w:rFonts w:ascii="Arial" w:hAnsi="Arial" w:cs="Arial"/>
          <w:sz w:val="22"/>
          <w:szCs w:val="22"/>
        </w:rPr>
        <w:t>.</w:t>
      </w:r>
      <w:proofErr w:type="gramEnd"/>
      <w:r w:rsidRPr="00C657BB">
        <w:rPr>
          <w:rFonts w:ascii="Arial" w:hAnsi="Arial" w:cs="Arial"/>
          <w:sz w:val="22"/>
          <w:szCs w:val="22"/>
        </w:rPr>
        <w:t xml:space="preserve"> Available at: </w:t>
      </w:r>
      <w:hyperlink r:id="rId15" w:history="1">
        <w:r w:rsidRPr="00C657BB">
          <w:rPr>
            <w:rStyle w:val="Hyperlink"/>
            <w:rFonts w:ascii="Arial" w:eastAsiaTheme="majorEastAsia" w:hAnsi="Arial" w:cs="Arial"/>
            <w:sz w:val="22"/>
            <w:szCs w:val="22"/>
          </w:rPr>
          <w:t>https://www.instituteofhealthequity.org/resources-reports/fair-society-healthy-lives-the-marmot-review</w:t>
        </w:r>
      </w:hyperlink>
      <w:r w:rsidRPr="00C657BB">
        <w:rPr>
          <w:rFonts w:ascii="Arial" w:hAnsi="Arial" w:cs="Arial"/>
          <w:sz w:val="22"/>
          <w:szCs w:val="22"/>
        </w:rPr>
        <w:t xml:space="preserve">  (Accessed 17 Aug. 2026).</w:t>
      </w:r>
    </w:p>
    <w:p w:rsidR="00C657BB" w:rsidRPr="00C657BB" w:rsidRDefault="00C657BB" w:rsidP="00171E2F">
      <w:pPr>
        <w:spacing w:after="240" w:line="360" w:lineRule="auto"/>
        <w:rPr>
          <w:rFonts w:ascii="Arial" w:eastAsia="Times New Roman" w:hAnsi="Arial" w:cs="Arial"/>
          <w:lang w:eastAsia="en-GB"/>
        </w:rPr>
      </w:pPr>
      <w:proofErr w:type="spellStart"/>
      <w:r w:rsidRPr="00C657BB">
        <w:rPr>
          <w:rFonts w:ascii="Arial" w:eastAsia="Times New Roman" w:hAnsi="Arial" w:cs="Arial"/>
          <w:lang w:eastAsia="en-GB"/>
        </w:rPr>
        <w:t>Matejka</w:t>
      </w:r>
      <w:proofErr w:type="spellEnd"/>
      <w:r w:rsidRPr="00C657BB">
        <w:rPr>
          <w:rFonts w:ascii="Arial" w:eastAsia="Times New Roman" w:hAnsi="Arial" w:cs="Arial"/>
          <w:lang w:eastAsia="en-GB"/>
        </w:rPr>
        <w:t xml:space="preserve">, J. (2024). </w:t>
      </w:r>
      <w:r w:rsidRPr="00C657BB">
        <w:rPr>
          <w:rFonts w:ascii="Arial" w:eastAsia="Times New Roman" w:hAnsi="Arial" w:cs="Arial"/>
          <w:i/>
          <w:iCs/>
          <w:lang w:eastAsia="en-GB"/>
        </w:rPr>
        <w:t>Epilepsy Research Institute-funded study finds people in most deprived UK areas have 34% increased risk of developing epilepsy | Epilepsy Research Institute</w:t>
      </w:r>
      <w:r w:rsidRPr="00C657BB">
        <w:rPr>
          <w:rFonts w:ascii="Arial" w:eastAsia="Times New Roman" w:hAnsi="Arial" w:cs="Arial"/>
          <w:lang w:eastAsia="en-GB"/>
        </w:rPr>
        <w:t>. (</w:t>
      </w:r>
      <w:proofErr w:type="gramStart"/>
      <w:r w:rsidRPr="00C657BB">
        <w:rPr>
          <w:rFonts w:ascii="Arial" w:eastAsia="Times New Roman" w:hAnsi="Arial" w:cs="Arial"/>
          <w:lang w:eastAsia="en-GB"/>
        </w:rPr>
        <w:t>online</w:t>
      </w:r>
      <w:proofErr w:type="gramEnd"/>
      <w:r w:rsidRPr="00C657BB">
        <w:rPr>
          <w:rFonts w:ascii="Arial" w:eastAsia="Times New Roman" w:hAnsi="Arial" w:cs="Arial"/>
          <w:lang w:eastAsia="en-GB"/>
        </w:rPr>
        <w:t xml:space="preserve">) </w:t>
      </w:r>
      <w:proofErr w:type="spellStart"/>
      <w:proofErr w:type="gramStart"/>
      <w:r w:rsidRPr="00C657BB">
        <w:rPr>
          <w:rFonts w:ascii="Arial" w:eastAsia="Times New Roman" w:hAnsi="Arial" w:cs="Arial"/>
          <w:lang w:eastAsia="en-GB"/>
        </w:rPr>
        <w:t>EpilepsyRUK</w:t>
      </w:r>
      <w:proofErr w:type="spellEnd"/>
      <w:r w:rsidRPr="00C657BB">
        <w:rPr>
          <w:rFonts w:ascii="Arial" w:eastAsia="Times New Roman" w:hAnsi="Arial" w:cs="Arial"/>
          <w:lang w:eastAsia="en-GB"/>
        </w:rPr>
        <w:t>.</w:t>
      </w:r>
      <w:proofErr w:type="gramEnd"/>
      <w:r w:rsidRPr="00C657BB">
        <w:rPr>
          <w:rFonts w:ascii="Arial" w:eastAsia="Times New Roman" w:hAnsi="Arial" w:cs="Arial"/>
          <w:lang w:eastAsia="en-GB"/>
        </w:rPr>
        <w:t xml:space="preserve"> Available at: </w:t>
      </w:r>
      <w:hyperlink r:id="rId16" w:history="1">
        <w:r w:rsidRPr="00C657BB">
          <w:rPr>
            <w:rStyle w:val="Hyperlink"/>
            <w:rFonts w:ascii="Arial" w:eastAsia="Times New Roman" w:hAnsi="Arial" w:cs="Arial"/>
            <w:lang w:eastAsia="en-GB"/>
          </w:rPr>
          <w:t>https://epilepsy-institute.org.uk/eri/news/institute-study-finds-increased-epilepsy-risk-in-deprived-areas/</w:t>
        </w:r>
      </w:hyperlink>
      <w:r w:rsidRPr="00C657BB">
        <w:rPr>
          <w:rFonts w:ascii="Arial" w:eastAsia="Times New Roman" w:hAnsi="Arial" w:cs="Arial"/>
          <w:lang w:eastAsia="en-GB"/>
        </w:rPr>
        <w:t xml:space="preserve"> (Accessed 30 July 2026).</w:t>
      </w:r>
    </w:p>
    <w:p w:rsidR="00C657BB" w:rsidRPr="00C657BB" w:rsidRDefault="00C657BB" w:rsidP="00171E2F">
      <w:pPr>
        <w:spacing w:after="240" w:line="360" w:lineRule="auto"/>
        <w:rPr>
          <w:rFonts w:ascii="Arial" w:eastAsia="Times New Roman" w:hAnsi="Arial" w:cs="Arial"/>
          <w:lang w:eastAsia="en-GB"/>
        </w:rPr>
      </w:pPr>
      <w:proofErr w:type="gramStart"/>
      <w:r w:rsidRPr="00C657BB">
        <w:rPr>
          <w:rFonts w:ascii="Arial" w:eastAsia="Times New Roman" w:hAnsi="Arial" w:cs="Arial"/>
          <w:lang w:eastAsia="en-GB"/>
        </w:rPr>
        <w:t>NHS (2022).</w:t>
      </w:r>
      <w:proofErr w:type="gramEnd"/>
      <w:r w:rsidRPr="00C657BB">
        <w:rPr>
          <w:rFonts w:ascii="Arial" w:eastAsia="Times New Roman" w:hAnsi="Arial" w:cs="Arial"/>
          <w:lang w:eastAsia="en-GB"/>
        </w:rPr>
        <w:t xml:space="preserve"> </w:t>
      </w:r>
      <w:proofErr w:type="gramStart"/>
      <w:r w:rsidRPr="00C657BB">
        <w:rPr>
          <w:rFonts w:ascii="Arial" w:eastAsia="Times New Roman" w:hAnsi="Arial" w:cs="Arial"/>
          <w:i/>
          <w:iCs/>
          <w:lang w:eastAsia="en-GB"/>
        </w:rPr>
        <w:t>Loneliness in older people</w:t>
      </w:r>
      <w:r w:rsidRPr="00C657BB">
        <w:rPr>
          <w:rFonts w:ascii="Arial" w:eastAsia="Times New Roman" w:hAnsi="Arial" w:cs="Arial"/>
          <w:lang w:eastAsia="en-GB"/>
        </w:rPr>
        <w:t>.</w:t>
      </w:r>
      <w:proofErr w:type="gramEnd"/>
      <w:r w:rsidRPr="00C657BB">
        <w:rPr>
          <w:rFonts w:ascii="Arial" w:eastAsia="Times New Roman" w:hAnsi="Arial" w:cs="Arial"/>
          <w:lang w:eastAsia="en-GB"/>
        </w:rPr>
        <w:t xml:space="preserve"> (</w:t>
      </w:r>
      <w:proofErr w:type="gramStart"/>
      <w:r w:rsidRPr="00C657BB">
        <w:rPr>
          <w:rFonts w:ascii="Arial" w:eastAsia="Times New Roman" w:hAnsi="Arial" w:cs="Arial"/>
          <w:lang w:eastAsia="en-GB"/>
        </w:rPr>
        <w:t>online</w:t>
      </w:r>
      <w:proofErr w:type="gramEnd"/>
      <w:r w:rsidRPr="00C657BB">
        <w:rPr>
          <w:rFonts w:ascii="Arial" w:eastAsia="Times New Roman" w:hAnsi="Arial" w:cs="Arial"/>
          <w:lang w:eastAsia="en-GB"/>
        </w:rPr>
        <w:t xml:space="preserve">) </w:t>
      </w:r>
      <w:proofErr w:type="gramStart"/>
      <w:r w:rsidRPr="00C657BB">
        <w:rPr>
          <w:rFonts w:ascii="Arial" w:eastAsia="Times New Roman" w:hAnsi="Arial" w:cs="Arial"/>
          <w:i/>
          <w:iCs/>
          <w:lang w:eastAsia="en-GB"/>
        </w:rPr>
        <w:t>NHS</w:t>
      </w:r>
      <w:r w:rsidRPr="00C657BB">
        <w:rPr>
          <w:rFonts w:ascii="Arial" w:eastAsia="Times New Roman" w:hAnsi="Arial" w:cs="Arial"/>
          <w:lang w:eastAsia="en-GB"/>
        </w:rPr>
        <w:t>.</w:t>
      </w:r>
      <w:proofErr w:type="gramEnd"/>
      <w:r w:rsidRPr="00C657BB">
        <w:rPr>
          <w:rFonts w:ascii="Arial" w:eastAsia="Times New Roman" w:hAnsi="Arial" w:cs="Arial"/>
          <w:lang w:eastAsia="en-GB"/>
        </w:rPr>
        <w:t xml:space="preserve"> Available at: </w:t>
      </w:r>
      <w:hyperlink r:id="rId17" w:history="1">
        <w:r w:rsidRPr="00C657BB">
          <w:rPr>
            <w:rStyle w:val="Hyperlink"/>
            <w:rFonts w:ascii="Arial" w:eastAsia="Times New Roman" w:hAnsi="Arial" w:cs="Arial"/>
            <w:lang w:eastAsia="en-GB"/>
          </w:rPr>
          <w:t>https://www.nhs.uk/mental-health/feelings-symptoms-behaviours/feelings-and-symptoms/loneliness-in-older-people/</w:t>
        </w:r>
      </w:hyperlink>
      <w:r w:rsidRPr="00C657BB">
        <w:rPr>
          <w:rFonts w:ascii="Arial" w:eastAsia="Times New Roman" w:hAnsi="Arial" w:cs="Arial"/>
          <w:lang w:eastAsia="en-GB"/>
        </w:rPr>
        <w:t xml:space="preserve"> (Accessed 6 Aug. 2026).</w:t>
      </w:r>
    </w:p>
    <w:p w:rsidR="00C657BB" w:rsidRPr="00C657BB" w:rsidRDefault="00C657BB" w:rsidP="00171E2F">
      <w:pPr>
        <w:spacing w:after="240" w:line="360" w:lineRule="auto"/>
        <w:rPr>
          <w:rFonts w:ascii="Arial" w:eastAsia="Times New Roman" w:hAnsi="Arial" w:cs="Arial"/>
          <w:lang w:eastAsia="en-GB"/>
        </w:rPr>
      </w:pPr>
      <w:proofErr w:type="gramStart"/>
      <w:r w:rsidRPr="00C657BB">
        <w:rPr>
          <w:rFonts w:ascii="Arial" w:eastAsia="Times New Roman" w:hAnsi="Arial" w:cs="Arial"/>
          <w:lang w:eastAsia="en-GB"/>
        </w:rPr>
        <w:t>NHS (2026).</w:t>
      </w:r>
      <w:proofErr w:type="gramEnd"/>
      <w:r w:rsidRPr="00C657BB">
        <w:rPr>
          <w:rFonts w:ascii="Arial" w:eastAsia="Times New Roman" w:hAnsi="Arial" w:cs="Arial"/>
          <w:lang w:eastAsia="en-GB"/>
        </w:rPr>
        <w:t xml:space="preserve"> </w:t>
      </w:r>
      <w:proofErr w:type="gramStart"/>
      <w:r w:rsidRPr="00C657BB">
        <w:rPr>
          <w:rFonts w:ascii="Arial" w:eastAsia="Times New Roman" w:hAnsi="Arial" w:cs="Arial"/>
          <w:i/>
          <w:iCs/>
          <w:lang w:eastAsia="en-GB"/>
        </w:rPr>
        <w:t>Overview - epilepsy action (British Epilepsy Association) - NHS</w:t>
      </w:r>
      <w:r w:rsidRPr="00C657BB">
        <w:rPr>
          <w:rFonts w:ascii="Arial" w:eastAsia="Times New Roman" w:hAnsi="Arial" w:cs="Arial"/>
          <w:lang w:eastAsia="en-GB"/>
        </w:rPr>
        <w:t>.</w:t>
      </w:r>
      <w:proofErr w:type="gramEnd"/>
      <w:r w:rsidRPr="00C657BB">
        <w:rPr>
          <w:rFonts w:ascii="Arial" w:eastAsia="Times New Roman" w:hAnsi="Arial" w:cs="Arial"/>
          <w:lang w:eastAsia="en-GB"/>
        </w:rPr>
        <w:t xml:space="preserve"> (</w:t>
      </w:r>
      <w:proofErr w:type="gramStart"/>
      <w:r w:rsidRPr="00C657BB">
        <w:rPr>
          <w:rFonts w:ascii="Arial" w:eastAsia="Times New Roman" w:hAnsi="Arial" w:cs="Arial"/>
          <w:lang w:eastAsia="en-GB"/>
        </w:rPr>
        <w:t>online</w:t>
      </w:r>
      <w:proofErr w:type="gramEnd"/>
      <w:r w:rsidRPr="00C657BB">
        <w:rPr>
          <w:rFonts w:ascii="Arial" w:eastAsia="Times New Roman" w:hAnsi="Arial" w:cs="Arial"/>
          <w:lang w:eastAsia="en-GB"/>
        </w:rPr>
        <w:t xml:space="preserve">) </w:t>
      </w:r>
      <w:r w:rsidRPr="00C657BB">
        <w:rPr>
          <w:rFonts w:ascii="Arial" w:eastAsia="Times New Roman" w:hAnsi="Arial" w:cs="Arial"/>
          <w:i/>
          <w:iCs/>
          <w:lang w:eastAsia="en-GB"/>
        </w:rPr>
        <w:t>www.nhs.uk</w:t>
      </w:r>
      <w:r w:rsidRPr="00C657BB">
        <w:rPr>
          <w:rFonts w:ascii="Arial" w:eastAsia="Times New Roman" w:hAnsi="Arial" w:cs="Arial"/>
          <w:lang w:eastAsia="en-GB"/>
        </w:rPr>
        <w:t xml:space="preserve">. Available at: </w:t>
      </w:r>
      <w:hyperlink r:id="rId18" w:history="1">
        <w:r w:rsidRPr="00C657BB">
          <w:rPr>
            <w:rStyle w:val="Hyperlink"/>
            <w:rFonts w:ascii="Arial" w:eastAsia="Times New Roman" w:hAnsi="Arial" w:cs="Arial"/>
            <w:lang w:eastAsia="en-GB"/>
          </w:rPr>
          <w:t>https://www.nhs.uk/services/service-directory/epilepsy-action-british-epilepsy-association/N10499439</w:t>
        </w:r>
      </w:hyperlink>
      <w:r w:rsidRPr="00C657BB">
        <w:rPr>
          <w:rFonts w:ascii="Arial" w:eastAsia="Times New Roman" w:hAnsi="Arial" w:cs="Arial"/>
          <w:lang w:eastAsia="en-GB"/>
        </w:rPr>
        <w:t xml:space="preserve"> (Accessed 15 Aug. 2026).</w:t>
      </w:r>
    </w:p>
    <w:p w:rsidR="00C657BB" w:rsidRPr="00C657BB" w:rsidRDefault="00C657BB" w:rsidP="00171E2F">
      <w:pPr>
        <w:pStyle w:val="NormalWeb"/>
        <w:spacing w:before="0" w:beforeAutospacing="0" w:after="240" w:afterAutospacing="0" w:line="360" w:lineRule="auto"/>
        <w:rPr>
          <w:rFonts w:ascii="Arial" w:hAnsi="Arial" w:cs="Arial"/>
          <w:sz w:val="22"/>
          <w:szCs w:val="22"/>
        </w:rPr>
      </w:pPr>
      <w:r w:rsidRPr="00C657BB">
        <w:rPr>
          <w:rFonts w:ascii="Arial" w:hAnsi="Arial" w:cs="Arial"/>
          <w:sz w:val="22"/>
          <w:szCs w:val="22"/>
        </w:rPr>
        <w:t xml:space="preserve">NICE (2022). </w:t>
      </w:r>
      <w:proofErr w:type="gramStart"/>
      <w:r w:rsidRPr="00C657BB">
        <w:rPr>
          <w:rFonts w:ascii="Arial" w:hAnsi="Arial" w:cs="Arial"/>
          <w:i/>
          <w:iCs/>
          <w:sz w:val="22"/>
          <w:szCs w:val="22"/>
        </w:rPr>
        <w:t>Overview | epilepsies in children, young people and adults | guidance | NICE</w:t>
      </w:r>
      <w:r w:rsidRPr="00C657BB">
        <w:rPr>
          <w:rFonts w:ascii="Arial" w:hAnsi="Arial" w:cs="Arial"/>
          <w:sz w:val="22"/>
          <w:szCs w:val="22"/>
        </w:rPr>
        <w:t>.</w:t>
      </w:r>
      <w:proofErr w:type="gramEnd"/>
      <w:r w:rsidRPr="00C657BB">
        <w:rPr>
          <w:rFonts w:ascii="Arial" w:hAnsi="Arial" w:cs="Arial"/>
          <w:sz w:val="22"/>
          <w:szCs w:val="22"/>
        </w:rPr>
        <w:t xml:space="preserve"> (</w:t>
      </w:r>
      <w:proofErr w:type="gramStart"/>
      <w:r w:rsidRPr="00C657BB">
        <w:rPr>
          <w:rFonts w:ascii="Arial" w:hAnsi="Arial" w:cs="Arial"/>
          <w:sz w:val="22"/>
          <w:szCs w:val="22"/>
        </w:rPr>
        <w:t>online</w:t>
      </w:r>
      <w:proofErr w:type="gramEnd"/>
      <w:r w:rsidRPr="00C657BB">
        <w:rPr>
          <w:rFonts w:ascii="Arial" w:hAnsi="Arial" w:cs="Arial"/>
          <w:sz w:val="22"/>
          <w:szCs w:val="22"/>
        </w:rPr>
        <w:t xml:space="preserve">) </w:t>
      </w:r>
      <w:r w:rsidRPr="00C657BB">
        <w:rPr>
          <w:rFonts w:ascii="Arial" w:hAnsi="Arial" w:cs="Arial"/>
          <w:i/>
          <w:iCs/>
          <w:sz w:val="22"/>
          <w:szCs w:val="22"/>
        </w:rPr>
        <w:t>www.nice.org.uk</w:t>
      </w:r>
      <w:r w:rsidRPr="00C657BB">
        <w:rPr>
          <w:rFonts w:ascii="Arial" w:hAnsi="Arial" w:cs="Arial"/>
          <w:sz w:val="22"/>
          <w:szCs w:val="22"/>
        </w:rPr>
        <w:t xml:space="preserve">. Available at: </w:t>
      </w:r>
      <w:hyperlink r:id="rId19" w:history="1">
        <w:r w:rsidRPr="00C657BB">
          <w:rPr>
            <w:rStyle w:val="Hyperlink"/>
            <w:rFonts w:ascii="Arial" w:eastAsiaTheme="majorEastAsia" w:hAnsi="Arial" w:cs="Arial"/>
            <w:sz w:val="22"/>
            <w:szCs w:val="22"/>
          </w:rPr>
          <w:t>https://www.nice.org.uk/guidance/ng217</w:t>
        </w:r>
      </w:hyperlink>
      <w:r w:rsidRPr="00C657BB">
        <w:rPr>
          <w:rFonts w:ascii="Arial" w:hAnsi="Arial" w:cs="Arial"/>
          <w:sz w:val="22"/>
          <w:szCs w:val="22"/>
        </w:rPr>
        <w:t xml:space="preserve"> (Accessed 17 Aug. 2026).</w:t>
      </w:r>
    </w:p>
    <w:p w:rsidR="00C657BB" w:rsidRPr="00C657BB" w:rsidRDefault="00C657BB" w:rsidP="00171E2F">
      <w:pPr>
        <w:spacing w:after="240" w:line="360" w:lineRule="auto"/>
        <w:rPr>
          <w:rFonts w:ascii="Arial" w:eastAsia="Times New Roman" w:hAnsi="Arial" w:cs="Arial"/>
          <w:lang w:eastAsia="en-GB"/>
        </w:rPr>
      </w:pPr>
      <w:proofErr w:type="spellStart"/>
      <w:proofErr w:type="gramStart"/>
      <w:r w:rsidRPr="00C657BB">
        <w:rPr>
          <w:rFonts w:ascii="Arial" w:eastAsia="Times New Roman" w:hAnsi="Arial" w:cs="Arial"/>
          <w:lang w:eastAsia="en-GB"/>
        </w:rPr>
        <w:t>NIHAging</w:t>
      </w:r>
      <w:proofErr w:type="spellEnd"/>
      <w:r w:rsidRPr="00C657BB">
        <w:rPr>
          <w:rFonts w:ascii="Arial" w:eastAsia="Times New Roman" w:hAnsi="Arial" w:cs="Arial"/>
          <w:lang w:eastAsia="en-GB"/>
        </w:rPr>
        <w:t xml:space="preserve"> (2024).</w:t>
      </w:r>
      <w:proofErr w:type="gramEnd"/>
      <w:r w:rsidRPr="00C657BB">
        <w:rPr>
          <w:rFonts w:ascii="Arial" w:eastAsia="Times New Roman" w:hAnsi="Arial" w:cs="Arial"/>
          <w:lang w:eastAsia="en-GB"/>
        </w:rPr>
        <w:t xml:space="preserve"> </w:t>
      </w:r>
      <w:r w:rsidRPr="00C657BB">
        <w:rPr>
          <w:rFonts w:ascii="Arial" w:eastAsia="Times New Roman" w:hAnsi="Arial" w:cs="Arial"/>
          <w:i/>
          <w:iCs/>
          <w:lang w:eastAsia="en-GB"/>
        </w:rPr>
        <w:t>Loneliness and social isolation — tips for staying connected</w:t>
      </w:r>
      <w:r w:rsidRPr="00C657BB">
        <w:rPr>
          <w:rFonts w:ascii="Arial" w:eastAsia="Times New Roman" w:hAnsi="Arial" w:cs="Arial"/>
          <w:lang w:eastAsia="en-GB"/>
        </w:rPr>
        <w:t>. (</w:t>
      </w:r>
      <w:proofErr w:type="gramStart"/>
      <w:r w:rsidRPr="00C657BB">
        <w:rPr>
          <w:rFonts w:ascii="Arial" w:eastAsia="Times New Roman" w:hAnsi="Arial" w:cs="Arial"/>
          <w:lang w:eastAsia="en-GB"/>
        </w:rPr>
        <w:t>online</w:t>
      </w:r>
      <w:proofErr w:type="gramEnd"/>
      <w:r w:rsidRPr="00C657BB">
        <w:rPr>
          <w:rFonts w:ascii="Arial" w:eastAsia="Times New Roman" w:hAnsi="Arial" w:cs="Arial"/>
          <w:lang w:eastAsia="en-GB"/>
        </w:rPr>
        <w:t xml:space="preserve">) </w:t>
      </w:r>
      <w:proofErr w:type="gramStart"/>
      <w:r w:rsidRPr="00C657BB">
        <w:rPr>
          <w:rFonts w:ascii="Arial" w:eastAsia="Times New Roman" w:hAnsi="Arial" w:cs="Arial"/>
          <w:i/>
          <w:iCs/>
          <w:lang w:eastAsia="en-GB"/>
        </w:rPr>
        <w:t>National Institute on Aging</w:t>
      </w:r>
      <w:r w:rsidRPr="00C657BB">
        <w:rPr>
          <w:rFonts w:ascii="Arial" w:eastAsia="Times New Roman" w:hAnsi="Arial" w:cs="Arial"/>
          <w:lang w:eastAsia="en-GB"/>
        </w:rPr>
        <w:t>.</w:t>
      </w:r>
      <w:proofErr w:type="gramEnd"/>
      <w:r w:rsidRPr="00C657BB">
        <w:rPr>
          <w:rFonts w:ascii="Arial" w:eastAsia="Times New Roman" w:hAnsi="Arial" w:cs="Arial"/>
          <w:lang w:eastAsia="en-GB"/>
        </w:rPr>
        <w:t xml:space="preserve"> Available at: </w:t>
      </w:r>
      <w:hyperlink r:id="rId20" w:history="1">
        <w:r w:rsidRPr="00C657BB">
          <w:rPr>
            <w:rStyle w:val="Hyperlink"/>
            <w:rFonts w:ascii="Arial" w:eastAsia="Times New Roman" w:hAnsi="Arial" w:cs="Arial"/>
            <w:lang w:eastAsia="en-GB"/>
          </w:rPr>
          <w:t>https://www.nia.nih.gov/health/loneliness-and-social-isolation/loneliness-and-social-isolation-tips-staying-connected</w:t>
        </w:r>
      </w:hyperlink>
      <w:r w:rsidRPr="00C657BB">
        <w:rPr>
          <w:rFonts w:ascii="Arial" w:eastAsia="Times New Roman" w:hAnsi="Arial" w:cs="Arial"/>
          <w:lang w:eastAsia="en-GB"/>
        </w:rPr>
        <w:t xml:space="preserve"> (Accessed 30 July 2026).</w:t>
      </w:r>
    </w:p>
    <w:p w:rsidR="00C657BB" w:rsidRPr="00C657BB" w:rsidRDefault="00C657BB" w:rsidP="00171E2F">
      <w:pPr>
        <w:pStyle w:val="NormalWeb"/>
        <w:rPr>
          <w:rFonts w:ascii="Arial" w:hAnsi="Arial" w:cs="Arial"/>
          <w:sz w:val="22"/>
          <w:szCs w:val="22"/>
        </w:rPr>
      </w:pPr>
      <w:proofErr w:type="gramStart"/>
      <w:r w:rsidRPr="00C657BB">
        <w:rPr>
          <w:rFonts w:ascii="Arial" w:hAnsi="Arial" w:cs="Arial"/>
          <w:sz w:val="22"/>
          <w:szCs w:val="22"/>
        </w:rPr>
        <w:t xml:space="preserve">Office for National </w:t>
      </w:r>
      <w:proofErr w:type="spellStart"/>
      <w:r w:rsidRPr="00C657BB">
        <w:rPr>
          <w:rFonts w:ascii="Arial" w:hAnsi="Arial" w:cs="Arial"/>
          <w:sz w:val="22"/>
          <w:szCs w:val="22"/>
        </w:rPr>
        <w:t>Statistsic</w:t>
      </w:r>
      <w:proofErr w:type="spellEnd"/>
      <w:r w:rsidRPr="00C657BB">
        <w:rPr>
          <w:rFonts w:ascii="Arial" w:hAnsi="Arial" w:cs="Arial"/>
          <w:sz w:val="22"/>
          <w:szCs w:val="22"/>
        </w:rPr>
        <w:t xml:space="preserve"> (2021).</w:t>
      </w:r>
      <w:proofErr w:type="gramEnd"/>
      <w:r w:rsidRPr="00C657BB">
        <w:rPr>
          <w:rFonts w:ascii="Arial" w:hAnsi="Arial" w:cs="Arial"/>
          <w:sz w:val="22"/>
          <w:szCs w:val="22"/>
        </w:rPr>
        <w:t xml:space="preserve"> </w:t>
      </w:r>
      <w:r w:rsidRPr="00C657BB">
        <w:rPr>
          <w:rFonts w:ascii="Arial" w:hAnsi="Arial" w:cs="Arial"/>
          <w:i/>
          <w:iCs/>
          <w:sz w:val="22"/>
          <w:szCs w:val="22"/>
        </w:rPr>
        <w:t xml:space="preserve">Inequalities in mortality involving common physical health conditions, England: 21 March 2021 to 31 </w:t>
      </w:r>
      <w:proofErr w:type="spellStart"/>
      <w:proofErr w:type="gramStart"/>
      <w:r w:rsidRPr="00C657BB">
        <w:rPr>
          <w:rFonts w:ascii="Arial" w:hAnsi="Arial" w:cs="Arial"/>
          <w:i/>
          <w:iCs/>
          <w:sz w:val="22"/>
          <w:szCs w:val="22"/>
        </w:rPr>
        <w:t>january</w:t>
      </w:r>
      <w:proofErr w:type="spellEnd"/>
      <w:proofErr w:type="gramEnd"/>
      <w:r w:rsidRPr="00C657BB">
        <w:rPr>
          <w:rFonts w:ascii="Arial" w:hAnsi="Arial" w:cs="Arial"/>
          <w:i/>
          <w:iCs/>
          <w:sz w:val="22"/>
          <w:szCs w:val="22"/>
        </w:rPr>
        <w:t xml:space="preserve"> 2023 - office for National Statistics</w:t>
      </w:r>
      <w:r w:rsidRPr="00C657BB">
        <w:rPr>
          <w:rFonts w:ascii="Arial" w:hAnsi="Arial" w:cs="Arial"/>
          <w:sz w:val="22"/>
          <w:szCs w:val="22"/>
        </w:rPr>
        <w:t>. (</w:t>
      </w:r>
      <w:proofErr w:type="gramStart"/>
      <w:r w:rsidRPr="00C657BB">
        <w:rPr>
          <w:rFonts w:ascii="Arial" w:hAnsi="Arial" w:cs="Arial"/>
          <w:sz w:val="22"/>
          <w:szCs w:val="22"/>
        </w:rPr>
        <w:t>online</w:t>
      </w:r>
      <w:proofErr w:type="gramEnd"/>
      <w:r w:rsidRPr="00C657BB">
        <w:rPr>
          <w:rFonts w:ascii="Arial" w:hAnsi="Arial" w:cs="Arial"/>
          <w:sz w:val="22"/>
          <w:szCs w:val="22"/>
        </w:rPr>
        <w:t xml:space="preserve">) </w:t>
      </w:r>
      <w:r w:rsidRPr="00C657BB">
        <w:rPr>
          <w:rFonts w:ascii="Arial" w:hAnsi="Arial" w:cs="Arial"/>
          <w:i/>
          <w:iCs/>
          <w:sz w:val="22"/>
          <w:szCs w:val="22"/>
        </w:rPr>
        <w:t>Ons.gov.uk</w:t>
      </w:r>
      <w:r w:rsidRPr="00C657BB">
        <w:rPr>
          <w:rFonts w:ascii="Arial" w:hAnsi="Arial" w:cs="Arial"/>
          <w:sz w:val="22"/>
          <w:szCs w:val="22"/>
        </w:rPr>
        <w:t xml:space="preserve">. Available at: </w:t>
      </w:r>
      <w:hyperlink r:id="rId21" w:history="1">
        <w:r w:rsidRPr="00C657BB">
          <w:rPr>
            <w:rStyle w:val="Hyperlink"/>
            <w:rFonts w:ascii="Arial" w:eastAsiaTheme="majorEastAsia" w:hAnsi="Arial" w:cs="Arial"/>
            <w:sz w:val="22"/>
            <w:szCs w:val="22"/>
          </w:rPr>
          <w:t>https://www.ons.gov.uk/releases/sociodemographicandgeographicaldifferencesinratesofhospitaladmissionandmortalityforcommonphysicalhealthconditionsengland21march2021to31january2023</w:t>
        </w:r>
      </w:hyperlink>
      <w:r w:rsidRPr="00C657BB">
        <w:rPr>
          <w:rFonts w:ascii="Arial" w:hAnsi="Arial" w:cs="Arial"/>
          <w:sz w:val="22"/>
          <w:szCs w:val="22"/>
        </w:rPr>
        <w:t xml:space="preserve">  (Accessed 17 Aug. 2026).</w:t>
      </w:r>
    </w:p>
    <w:p w:rsidR="00C657BB" w:rsidRPr="00C657BB" w:rsidRDefault="00C657BB" w:rsidP="00171E2F">
      <w:pPr>
        <w:rPr>
          <w:rFonts w:ascii="Arial" w:hAnsi="Arial" w:cs="Arial"/>
        </w:rPr>
      </w:pPr>
      <w:r w:rsidRPr="00C657BB">
        <w:rPr>
          <w:rFonts w:ascii="Arial" w:hAnsi="Arial" w:cs="Arial"/>
        </w:rPr>
        <w:t xml:space="preserve">OHID </w:t>
      </w:r>
      <w:proofErr w:type="gramStart"/>
      <w:r w:rsidRPr="00C657BB">
        <w:rPr>
          <w:rFonts w:ascii="Arial" w:hAnsi="Arial" w:cs="Arial"/>
        </w:rPr>
        <w:t>( 2023</w:t>
      </w:r>
      <w:proofErr w:type="gramEnd"/>
      <w:r w:rsidRPr="00C657BB">
        <w:rPr>
          <w:rFonts w:ascii="Arial" w:hAnsi="Arial" w:cs="Arial"/>
        </w:rPr>
        <w:t xml:space="preserve">). </w:t>
      </w:r>
      <w:proofErr w:type="gramStart"/>
      <w:r w:rsidRPr="00C657BB">
        <w:rPr>
          <w:rStyle w:val="Emphasis"/>
          <w:rFonts w:ascii="Arial" w:hAnsi="Arial" w:cs="Arial"/>
          <w:i w:val="0"/>
        </w:rPr>
        <w:t>Local Authority Health Profiles/ Lewisham</w:t>
      </w:r>
      <w:r w:rsidRPr="00C657BB">
        <w:rPr>
          <w:rFonts w:ascii="Arial" w:hAnsi="Arial" w:cs="Arial"/>
          <w:i/>
        </w:rPr>
        <w:t>.</w:t>
      </w:r>
      <w:proofErr w:type="gramEnd"/>
      <w:r w:rsidRPr="00C657BB">
        <w:rPr>
          <w:rFonts w:ascii="Arial" w:hAnsi="Arial" w:cs="Arial"/>
          <w:i/>
        </w:rPr>
        <w:t xml:space="preserve"> </w:t>
      </w:r>
      <w:proofErr w:type="gramStart"/>
      <w:r w:rsidRPr="00C657BB">
        <w:rPr>
          <w:rFonts w:ascii="Arial" w:hAnsi="Arial" w:cs="Arial"/>
          <w:i/>
        </w:rPr>
        <w:t>London Department of Health and Social Care.</w:t>
      </w:r>
      <w:proofErr w:type="gramEnd"/>
      <w:r w:rsidRPr="00C657BB">
        <w:rPr>
          <w:rFonts w:ascii="Arial" w:hAnsi="Arial" w:cs="Arial"/>
        </w:rPr>
        <w:t xml:space="preserve"> Available at: </w:t>
      </w:r>
      <w:hyperlink r:id="rId22" w:tgtFrame="_blank" w:history="1">
        <w:r w:rsidRPr="00C657BB">
          <w:rPr>
            <w:rStyle w:val="Hyperlink"/>
            <w:rFonts w:ascii="Arial" w:hAnsi="Arial" w:cs="Arial"/>
          </w:rPr>
          <w:t>https://fingertips.phe.org.uk/profile/health-profiles</w:t>
        </w:r>
      </w:hyperlink>
      <w:r w:rsidRPr="00C657BB">
        <w:rPr>
          <w:rFonts w:ascii="Arial" w:hAnsi="Arial" w:cs="Arial"/>
        </w:rPr>
        <w:t xml:space="preserve"> (Accessed 17 August 2026).</w:t>
      </w:r>
    </w:p>
    <w:p w:rsidR="00C657BB" w:rsidRPr="00C657BB" w:rsidRDefault="00C657BB" w:rsidP="00171E2F">
      <w:pPr>
        <w:pStyle w:val="NormalWeb"/>
        <w:rPr>
          <w:rFonts w:ascii="Arial" w:hAnsi="Arial" w:cs="Arial"/>
          <w:sz w:val="22"/>
          <w:szCs w:val="22"/>
        </w:rPr>
      </w:pPr>
      <w:r w:rsidRPr="00C657BB">
        <w:rPr>
          <w:rFonts w:ascii="Arial" w:hAnsi="Arial" w:cs="Arial"/>
          <w:sz w:val="22"/>
          <w:szCs w:val="22"/>
        </w:rPr>
        <w:t xml:space="preserve">PHE </w:t>
      </w:r>
      <w:proofErr w:type="gramStart"/>
      <w:r w:rsidRPr="00C657BB">
        <w:rPr>
          <w:rFonts w:ascii="Arial" w:hAnsi="Arial" w:cs="Arial"/>
          <w:sz w:val="22"/>
          <w:szCs w:val="22"/>
        </w:rPr>
        <w:t>( 2020</w:t>
      </w:r>
      <w:proofErr w:type="gramEnd"/>
      <w:r w:rsidRPr="00C657BB">
        <w:rPr>
          <w:rFonts w:ascii="Arial" w:hAnsi="Arial" w:cs="Arial"/>
          <w:sz w:val="22"/>
          <w:szCs w:val="22"/>
        </w:rPr>
        <w:t xml:space="preserve">). </w:t>
      </w:r>
      <w:r w:rsidRPr="00C657BB">
        <w:rPr>
          <w:rStyle w:val="Emphasis"/>
          <w:rFonts w:ascii="Arial" w:hAnsi="Arial" w:cs="Arial"/>
          <w:sz w:val="22"/>
          <w:szCs w:val="22"/>
        </w:rPr>
        <w:t>Health matters cold weather and COVID-19</w:t>
      </w:r>
      <w:r w:rsidRPr="00C657BB">
        <w:rPr>
          <w:rFonts w:ascii="Arial" w:hAnsi="Arial" w:cs="Arial"/>
          <w:sz w:val="22"/>
          <w:szCs w:val="22"/>
        </w:rPr>
        <w:t xml:space="preserve">. London: PHE. Available at: </w:t>
      </w:r>
      <w:hyperlink r:id="rId23" w:tgtFrame="_blank" w:history="1">
        <w:r w:rsidRPr="00C657BB">
          <w:rPr>
            <w:rStyle w:val="Hyperlink"/>
            <w:rFonts w:ascii="Arial" w:hAnsi="Arial" w:cs="Arial"/>
            <w:sz w:val="22"/>
            <w:szCs w:val="22"/>
          </w:rPr>
          <w:t>GOV.UK Health Matters</w:t>
        </w:r>
      </w:hyperlink>
      <w:r w:rsidRPr="00C657BB">
        <w:rPr>
          <w:rFonts w:ascii="Arial" w:hAnsi="Arial" w:cs="Arial"/>
          <w:sz w:val="22"/>
          <w:szCs w:val="22"/>
        </w:rPr>
        <w:t xml:space="preserve"> (Accessed 17 August 2026).</w:t>
      </w:r>
    </w:p>
    <w:p w:rsidR="00C657BB" w:rsidRPr="00C657BB" w:rsidRDefault="00C657BB" w:rsidP="00171E2F">
      <w:pPr>
        <w:spacing w:after="0" w:line="240" w:lineRule="auto"/>
        <w:rPr>
          <w:rFonts w:ascii="Arial" w:eastAsia="Times New Roman" w:hAnsi="Arial" w:cs="Arial"/>
          <w:lang w:eastAsia="en-GB"/>
        </w:rPr>
      </w:pPr>
      <w:proofErr w:type="gramStart"/>
      <w:r w:rsidRPr="00C657BB">
        <w:rPr>
          <w:rFonts w:ascii="Arial" w:eastAsia="Times New Roman" w:hAnsi="Arial" w:cs="Arial"/>
          <w:lang w:eastAsia="en-GB"/>
        </w:rPr>
        <w:t>Pickett, K. E., &amp; Wilkinson, R. G. (2010).</w:t>
      </w:r>
      <w:proofErr w:type="gramEnd"/>
      <w:r w:rsidRPr="00C657BB">
        <w:rPr>
          <w:rFonts w:ascii="Arial" w:eastAsia="Times New Roman" w:hAnsi="Arial" w:cs="Arial"/>
          <w:lang w:eastAsia="en-GB"/>
        </w:rPr>
        <w:t xml:space="preserve"> Inequality: an </w:t>
      </w:r>
      <w:proofErr w:type="spellStart"/>
      <w:r w:rsidRPr="00C657BB">
        <w:rPr>
          <w:rFonts w:ascii="Arial" w:eastAsia="Times New Roman" w:hAnsi="Arial" w:cs="Arial"/>
          <w:lang w:eastAsia="en-GB"/>
        </w:rPr>
        <w:t>underacknowledged</w:t>
      </w:r>
      <w:proofErr w:type="spellEnd"/>
      <w:r w:rsidRPr="00C657BB">
        <w:rPr>
          <w:rFonts w:ascii="Arial" w:eastAsia="Times New Roman" w:hAnsi="Arial" w:cs="Arial"/>
          <w:lang w:eastAsia="en-GB"/>
        </w:rPr>
        <w:t xml:space="preserve"> source of mental illness and distress. </w:t>
      </w:r>
      <w:r w:rsidRPr="00C657BB">
        <w:rPr>
          <w:rFonts w:ascii="Arial" w:eastAsia="Times New Roman" w:hAnsi="Arial" w:cs="Arial"/>
          <w:i/>
          <w:iCs/>
          <w:lang w:eastAsia="en-GB"/>
        </w:rPr>
        <w:t xml:space="preserve">The British Journal of </w:t>
      </w:r>
      <w:proofErr w:type="gramStart"/>
      <w:r w:rsidRPr="00C657BB">
        <w:rPr>
          <w:rFonts w:ascii="Arial" w:eastAsia="Times New Roman" w:hAnsi="Arial" w:cs="Arial"/>
          <w:i/>
          <w:iCs/>
          <w:lang w:eastAsia="en-GB"/>
        </w:rPr>
        <w:t>Psychiatry.</w:t>
      </w:r>
      <w:r w:rsidRPr="00C657BB">
        <w:rPr>
          <w:rFonts w:ascii="Arial" w:eastAsia="Times New Roman" w:hAnsi="Arial" w:cs="Arial"/>
          <w:lang w:eastAsia="en-GB"/>
        </w:rPr>
        <w:t>,</w:t>
      </w:r>
      <w:proofErr w:type="gramEnd"/>
      <w:r w:rsidRPr="00C657BB">
        <w:rPr>
          <w:rFonts w:ascii="Arial" w:eastAsia="Times New Roman" w:hAnsi="Arial" w:cs="Arial"/>
          <w:lang w:eastAsia="en-GB"/>
        </w:rPr>
        <w:t xml:space="preserve"> </w:t>
      </w:r>
      <w:r w:rsidRPr="00C657BB">
        <w:rPr>
          <w:rFonts w:ascii="Arial" w:eastAsia="Times New Roman" w:hAnsi="Arial" w:cs="Arial"/>
          <w:i/>
          <w:iCs/>
          <w:lang w:eastAsia="en-GB"/>
        </w:rPr>
        <w:t>197</w:t>
      </w:r>
      <w:r w:rsidRPr="00C657BB">
        <w:rPr>
          <w:rFonts w:ascii="Arial" w:eastAsia="Times New Roman" w:hAnsi="Arial" w:cs="Arial"/>
          <w:lang w:eastAsia="en-GB"/>
        </w:rPr>
        <w:t xml:space="preserve">(6), 426–428. </w:t>
      </w:r>
      <w:hyperlink r:id="rId24" w:history="1">
        <w:r w:rsidRPr="00C657BB">
          <w:rPr>
            <w:rStyle w:val="Hyperlink"/>
            <w:rFonts w:ascii="Arial" w:eastAsia="Times New Roman" w:hAnsi="Arial" w:cs="Arial"/>
            <w:lang w:eastAsia="en-GB"/>
          </w:rPr>
          <w:t>https://doi.org/10.1192/bjp.bp.109.072066</w:t>
        </w:r>
      </w:hyperlink>
    </w:p>
    <w:p w:rsidR="00C657BB" w:rsidRPr="00C657BB" w:rsidRDefault="00C657BB" w:rsidP="00171E2F">
      <w:pPr>
        <w:spacing w:after="240" w:line="360" w:lineRule="auto"/>
        <w:rPr>
          <w:rFonts w:ascii="Arial" w:eastAsia="Times New Roman" w:hAnsi="Arial" w:cs="Arial"/>
          <w:lang w:eastAsia="en-GB"/>
        </w:rPr>
      </w:pPr>
      <w:proofErr w:type="gramStart"/>
      <w:r w:rsidRPr="00C657BB">
        <w:rPr>
          <w:rFonts w:ascii="Arial" w:eastAsia="Times New Roman" w:hAnsi="Arial" w:cs="Arial"/>
          <w:lang w:eastAsia="en-GB"/>
        </w:rPr>
        <w:t xml:space="preserve">Price, P., </w:t>
      </w:r>
      <w:proofErr w:type="spellStart"/>
      <w:r w:rsidRPr="00C657BB">
        <w:rPr>
          <w:rFonts w:ascii="Arial" w:eastAsia="Times New Roman" w:hAnsi="Arial" w:cs="Arial"/>
          <w:lang w:eastAsia="en-GB"/>
        </w:rPr>
        <w:t>Kobau</w:t>
      </w:r>
      <w:proofErr w:type="spellEnd"/>
      <w:r w:rsidRPr="00C657BB">
        <w:rPr>
          <w:rFonts w:ascii="Arial" w:eastAsia="Times New Roman" w:hAnsi="Arial" w:cs="Arial"/>
          <w:lang w:eastAsia="en-GB"/>
        </w:rPr>
        <w:t xml:space="preserve">, R., </w:t>
      </w:r>
      <w:proofErr w:type="spellStart"/>
      <w:r w:rsidRPr="00C657BB">
        <w:rPr>
          <w:rFonts w:ascii="Arial" w:eastAsia="Times New Roman" w:hAnsi="Arial" w:cs="Arial"/>
          <w:lang w:eastAsia="en-GB"/>
        </w:rPr>
        <w:t>Buelow</w:t>
      </w:r>
      <w:proofErr w:type="spellEnd"/>
      <w:r w:rsidRPr="00C657BB">
        <w:rPr>
          <w:rFonts w:ascii="Arial" w:eastAsia="Times New Roman" w:hAnsi="Arial" w:cs="Arial"/>
          <w:lang w:eastAsia="en-GB"/>
        </w:rPr>
        <w:t xml:space="preserve">, J., Austin, J. and </w:t>
      </w:r>
      <w:proofErr w:type="spellStart"/>
      <w:r w:rsidRPr="00C657BB">
        <w:rPr>
          <w:rFonts w:ascii="Arial" w:eastAsia="Times New Roman" w:hAnsi="Arial" w:cs="Arial"/>
          <w:lang w:eastAsia="en-GB"/>
        </w:rPr>
        <w:t>Lowenberg</w:t>
      </w:r>
      <w:proofErr w:type="spellEnd"/>
      <w:r w:rsidRPr="00C657BB">
        <w:rPr>
          <w:rFonts w:ascii="Arial" w:eastAsia="Times New Roman" w:hAnsi="Arial" w:cs="Arial"/>
          <w:lang w:eastAsia="en-GB"/>
        </w:rPr>
        <w:t>, K. (2015).</w:t>
      </w:r>
      <w:proofErr w:type="gramEnd"/>
      <w:r w:rsidRPr="00C657BB">
        <w:rPr>
          <w:rFonts w:ascii="Arial" w:eastAsia="Times New Roman" w:hAnsi="Arial" w:cs="Arial"/>
          <w:lang w:eastAsia="en-GB"/>
        </w:rPr>
        <w:t xml:space="preserve"> Improving understanding, promoting social inclusion, and fostering empowerment related to epilepsy: Epilepsy Foundation public awareness campaigns — 2001 </w:t>
      </w:r>
      <w:proofErr w:type="gramStart"/>
      <w:r w:rsidRPr="00C657BB">
        <w:rPr>
          <w:rFonts w:ascii="Arial" w:eastAsia="Times New Roman" w:hAnsi="Arial" w:cs="Arial"/>
          <w:lang w:eastAsia="en-GB"/>
        </w:rPr>
        <w:t>Through</w:t>
      </w:r>
      <w:proofErr w:type="gramEnd"/>
      <w:r w:rsidRPr="00C657BB">
        <w:rPr>
          <w:rFonts w:ascii="Arial" w:eastAsia="Times New Roman" w:hAnsi="Arial" w:cs="Arial"/>
          <w:lang w:eastAsia="en-GB"/>
        </w:rPr>
        <w:t xml:space="preserve"> 2013. </w:t>
      </w:r>
      <w:proofErr w:type="gramStart"/>
      <w:r w:rsidRPr="00C657BB">
        <w:rPr>
          <w:rFonts w:ascii="Arial" w:eastAsia="Times New Roman" w:hAnsi="Arial" w:cs="Arial"/>
          <w:i/>
          <w:iCs/>
          <w:lang w:eastAsia="en-GB"/>
        </w:rPr>
        <w:t xml:space="preserve">Epilepsy &amp; </w:t>
      </w:r>
      <w:proofErr w:type="spellStart"/>
      <w:r w:rsidRPr="00C657BB">
        <w:rPr>
          <w:rFonts w:ascii="Arial" w:eastAsia="Times New Roman" w:hAnsi="Arial" w:cs="Arial"/>
          <w:i/>
          <w:iCs/>
          <w:lang w:eastAsia="en-GB"/>
        </w:rPr>
        <w:t>Behavior</w:t>
      </w:r>
      <w:proofErr w:type="spellEnd"/>
      <w:r w:rsidRPr="00C657BB">
        <w:rPr>
          <w:rFonts w:ascii="Arial" w:eastAsia="Times New Roman" w:hAnsi="Arial" w:cs="Arial"/>
          <w:lang w:eastAsia="en-GB"/>
        </w:rPr>
        <w:t>, (online) 44, pp.239–244.</w:t>
      </w:r>
      <w:proofErr w:type="gramEnd"/>
      <w:r w:rsidRPr="00C657BB">
        <w:rPr>
          <w:rFonts w:ascii="Arial" w:eastAsia="Times New Roman" w:hAnsi="Arial" w:cs="Arial"/>
          <w:lang w:eastAsia="en-GB"/>
        </w:rPr>
        <w:t xml:space="preserve"> doi:10.1016/j.yebeh.2014.12.044.</w:t>
      </w:r>
    </w:p>
    <w:p w:rsidR="00C657BB" w:rsidRPr="00C657BB" w:rsidRDefault="00C657BB" w:rsidP="00171E2F">
      <w:pPr>
        <w:spacing w:after="0" w:line="240" w:lineRule="auto"/>
        <w:rPr>
          <w:rFonts w:ascii="Arial" w:hAnsi="Arial" w:cs="Arial"/>
        </w:rPr>
      </w:pPr>
      <w:proofErr w:type="spellStart"/>
      <w:proofErr w:type="gramStart"/>
      <w:r w:rsidRPr="00C657BB">
        <w:rPr>
          <w:rFonts w:ascii="Arial" w:eastAsia="Times New Roman" w:hAnsi="Arial" w:cs="Arial"/>
          <w:lang w:eastAsia="en-GB"/>
        </w:rPr>
        <w:t>Rahman</w:t>
      </w:r>
      <w:proofErr w:type="spellEnd"/>
      <w:r w:rsidRPr="00C657BB">
        <w:rPr>
          <w:rFonts w:ascii="Arial" w:eastAsia="Times New Roman" w:hAnsi="Arial" w:cs="Arial"/>
          <w:lang w:eastAsia="en-GB"/>
        </w:rPr>
        <w:t xml:space="preserve">, M. M., Khan, H. T. A., &amp; </w:t>
      </w:r>
      <w:proofErr w:type="spellStart"/>
      <w:r w:rsidRPr="00C657BB">
        <w:rPr>
          <w:rFonts w:ascii="Arial" w:eastAsia="Times New Roman" w:hAnsi="Arial" w:cs="Arial"/>
          <w:lang w:eastAsia="en-GB"/>
        </w:rPr>
        <w:t>Hafford-Letchfield</w:t>
      </w:r>
      <w:proofErr w:type="spellEnd"/>
      <w:r w:rsidRPr="00C657BB">
        <w:rPr>
          <w:rFonts w:ascii="Arial" w:eastAsia="Times New Roman" w:hAnsi="Arial" w:cs="Arial"/>
          <w:lang w:eastAsia="en-GB"/>
        </w:rPr>
        <w:t>, T. (2016).</w:t>
      </w:r>
      <w:proofErr w:type="gramEnd"/>
      <w:r w:rsidRPr="00C657BB">
        <w:rPr>
          <w:rFonts w:ascii="Arial" w:eastAsia="Times New Roman" w:hAnsi="Arial" w:cs="Arial"/>
          <w:lang w:eastAsia="en-GB"/>
        </w:rPr>
        <w:t xml:space="preserve"> </w:t>
      </w:r>
      <w:proofErr w:type="gramStart"/>
      <w:r w:rsidRPr="00C657BB">
        <w:rPr>
          <w:rFonts w:ascii="Arial" w:eastAsia="Times New Roman" w:hAnsi="Arial" w:cs="Arial"/>
          <w:lang w:eastAsia="en-GB"/>
        </w:rPr>
        <w:t>Correlates of Socioeconomic Status and the Health of Older People in the United Kingdom.</w:t>
      </w:r>
      <w:proofErr w:type="gramEnd"/>
      <w:r w:rsidRPr="00C657BB">
        <w:rPr>
          <w:rFonts w:ascii="Arial" w:eastAsia="Times New Roman" w:hAnsi="Arial" w:cs="Arial"/>
          <w:lang w:eastAsia="en-GB"/>
        </w:rPr>
        <w:t xml:space="preserve"> </w:t>
      </w:r>
      <w:r w:rsidRPr="00C657BB">
        <w:rPr>
          <w:rFonts w:ascii="Arial" w:eastAsia="Times New Roman" w:hAnsi="Arial" w:cs="Arial"/>
          <w:i/>
          <w:iCs/>
          <w:lang w:eastAsia="en-GB"/>
        </w:rPr>
        <w:t>Illness, Crisis &amp; Loss.</w:t>
      </w:r>
      <w:r w:rsidRPr="00C657BB">
        <w:rPr>
          <w:rFonts w:ascii="Arial" w:eastAsia="Times New Roman" w:hAnsi="Arial" w:cs="Arial"/>
          <w:lang w:eastAsia="en-GB"/>
        </w:rPr>
        <w:t xml:space="preserve">, </w:t>
      </w:r>
      <w:r w:rsidRPr="00C657BB">
        <w:rPr>
          <w:rFonts w:ascii="Arial" w:eastAsia="Times New Roman" w:hAnsi="Arial" w:cs="Arial"/>
          <w:i/>
          <w:iCs/>
          <w:lang w:eastAsia="en-GB"/>
        </w:rPr>
        <w:t>24</w:t>
      </w:r>
      <w:r w:rsidRPr="00C657BB">
        <w:rPr>
          <w:rFonts w:ascii="Arial" w:eastAsia="Times New Roman" w:hAnsi="Arial" w:cs="Arial"/>
          <w:lang w:eastAsia="en-GB"/>
        </w:rPr>
        <w:t xml:space="preserve">(4), 195–216. </w:t>
      </w:r>
      <w:hyperlink r:id="rId25" w:history="1">
        <w:r w:rsidRPr="00C657BB">
          <w:rPr>
            <w:rStyle w:val="Hyperlink"/>
            <w:rFonts w:ascii="Arial" w:eastAsia="Times New Roman" w:hAnsi="Arial" w:cs="Arial"/>
            <w:lang w:eastAsia="en-GB"/>
          </w:rPr>
          <w:t>https://doi.org/10.1177/1054137315608347</w:t>
        </w:r>
      </w:hyperlink>
    </w:p>
    <w:p w:rsidR="00C657BB" w:rsidRPr="00C657BB" w:rsidRDefault="00C657BB" w:rsidP="00171E2F">
      <w:pPr>
        <w:spacing w:after="240" w:line="360" w:lineRule="auto"/>
        <w:rPr>
          <w:rFonts w:ascii="Arial" w:eastAsia="Times New Roman" w:hAnsi="Arial" w:cs="Arial"/>
          <w:lang w:eastAsia="en-GB"/>
        </w:rPr>
      </w:pPr>
      <w:proofErr w:type="spellStart"/>
      <w:r w:rsidRPr="00C657BB">
        <w:rPr>
          <w:rFonts w:ascii="Arial" w:eastAsia="Times New Roman" w:hAnsi="Arial" w:cs="Arial"/>
          <w:lang w:eastAsia="en-GB"/>
        </w:rPr>
        <w:t>Sirven</w:t>
      </w:r>
      <w:proofErr w:type="spellEnd"/>
      <w:r w:rsidRPr="00C657BB">
        <w:rPr>
          <w:rFonts w:ascii="Arial" w:eastAsia="Times New Roman" w:hAnsi="Arial" w:cs="Arial"/>
          <w:lang w:eastAsia="en-GB"/>
        </w:rPr>
        <w:t xml:space="preserve">, J.I. (2015). Epilepsy: A spectrum disorder. </w:t>
      </w:r>
      <w:r w:rsidRPr="00C657BB">
        <w:rPr>
          <w:rFonts w:ascii="Arial" w:eastAsia="Times New Roman" w:hAnsi="Arial" w:cs="Arial"/>
          <w:i/>
          <w:iCs/>
          <w:lang w:eastAsia="en-GB"/>
        </w:rPr>
        <w:t xml:space="preserve">Cold Spring </w:t>
      </w:r>
      <w:proofErr w:type="spellStart"/>
      <w:r w:rsidRPr="00C657BB">
        <w:rPr>
          <w:rFonts w:ascii="Arial" w:eastAsia="Times New Roman" w:hAnsi="Arial" w:cs="Arial"/>
          <w:i/>
          <w:iCs/>
          <w:lang w:eastAsia="en-GB"/>
        </w:rPr>
        <w:t>Harbor</w:t>
      </w:r>
      <w:proofErr w:type="spellEnd"/>
      <w:r w:rsidRPr="00C657BB">
        <w:rPr>
          <w:rFonts w:ascii="Arial" w:eastAsia="Times New Roman" w:hAnsi="Arial" w:cs="Arial"/>
          <w:i/>
          <w:iCs/>
          <w:lang w:eastAsia="en-GB"/>
        </w:rPr>
        <w:t xml:space="preserve"> Perspectives in Medicine</w:t>
      </w:r>
      <w:r w:rsidRPr="00C657BB">
        <w:rPr>
          <w:rFonts w:ascii="Arial" w:eastAsia="Times New Roman" w:hAnsi="Arial" w:cs="Arial"/>
          <w:lang w:eastAsia="en-GB"/>
        </w:rPr>
        <w:t>, (online) 5(9), p.a022848. doi:10.1101/cshperspect.a022848.</w:t>
      </w:r>
    </w:p>
    <w:p w:rsidR="00C657BB" w:rsidRPr="00C657BB" w:rsidRDefault="00C657BB" w:rsidP="00171E2F">
      <w:pPr>
        <w:spacing w:after="240" w:line="360" w:lineRule="auto"/>
        <w:rPr>
          <w:rFonts w:ascii="Arial" w:eastAsia="Times New Roman" w:hAnsi="Arial" w:cs="Arial"/>
          <w:lang w:eastAsia="en-GB"/>
        </w:rPr>
      </w:pPr>
      <w:proofErr w:type="gramStart"/>
      <w:r w:rsidRPr="00C657BB">
        <w:rPr>
          <w:rFonts w:ascii="Arial" w:eastAsia="Times New Roman" w:hAnsi="Arial" w:cs="Arial"/>
          <w:lang w:eastAsia="en-GB"/>
        </w:rPr>
        <w:t>Sun, T., Yu, T. and Liu, P. (2025).</w:t>
      </w:r>
      <w:proofErr w:type="gramEnd"/>
      <w:r w:rsidRPr="00C657BB">
        <w:rPr>
          <w:rFonts w:ascii="Arial" w:eastAsia="Times New Roman" w:hAnsi="Arial" w:cs="Arial"/>
          <w:lang w:eastAsia="en-GB"/>
        </w:rPr>
        <w:t xml:space="preserve"> Global, regional, and national burden of epilepsy, 1990–2021: A systematic analysis for the global burden of disease study in 2021. </w:t>
      </w:r>
      <w:r w:rsidRPr="00C657BB">
        <w:rPr>
          <w:rFonts w:ascii="Arial" w:eastAsia="Times New Roman" w:hAnsi="Arial" w:cs="Arial"/>
          <w:i/>
          <w:iCs/>
          <w:lang w:eastAsia="en-GB"/>
        </w:rPr>
        <w:t>Cost Effectiveness and Resource Allocation</w:t>
      </w:r>
      <w:r w:rsidRPr="00C657BB">
        <w:rPr>
          <w:rFonts w:ascii="Arial" w:eastAsia="Times New Roman" w:hAnsi="Arial" w:cs="Arial"/>
          <w:lang w:eastAsia="en-GB"/>
        </w:rPr>
        <w:t xml:space="preserve">, [online] 23(1). </w:t>
      </w:r>
      <w:proofErr w:type="gramStart"/>
      <w:r w:rsidRPr="00C657BB">
        <w:rPr>
          <w:rFonts w:ascii="Arial" w:eastAsia="Times New Roman" w:hAnsi="Arial" w:cs="Arial"/>
          <w:lang w:eastAsia="en-GB"/>
        </w:rPr>
        <w:t>doi:</w:t>
      </w:r>
      <w:proofErr w:type="gramEnd"/>
      <w:r w:rsidRPr="00C657BB">
        <w:rPr>
          <w:rFonts w:ascii="Arial" w:eastAsia="Times New Roman" w:hAnsi="Arial" w:cs="Arial"/>
          <w:lang w:eastAsia="en-GB"/>
        </w:rPr>
        <w:t>10.1186/s12962-025-00635-7.</w:t>
      </w:r>
    </w:p>
    <w:p w:rsidR="00C657BB" w:rsidRPr="00C657BB" w:rsidRDefault="00C657BB" w:rsidP="00171E2F">
      <w:pPr>
        <w:spacing w:after="240" w:line="360" w:lineRule="auto"/>
        <w:rPr>
          <w:rFonts w:ascii="Arial" w:eastAsia="Times New Roman" w:hAnsi="Arial" w:cs="Arial"/>
          <w:lang w:eastAsia="en-GB"/>
        </w:rPr>
      </w:pPr>
      <w:proofErr w:type="gramStart"/>
      <w:r w:rsidRPr="00C657BB">
        <w:rPr>
          <w:rFonts w:ascii="Arial" w:eastAsia="Times New Roman" w:hAnsi="Arial" w:cs="Arial"/>
          <w:lang w:eastAsia="en-GB"/>
        </w:rPr>
        <w:t xml:space="preserve">Tanaka, A., </w:t>
      </w:r>
      <w:proofErr w:type="spellStart"/>
      <w:r w:rsidRPr="00C657BB">
        <w:rPr>
          <w:rFonts w:ascii="Arial" w:eastAsia="Times New Roman" w:hAnsi="Arial" w:cs="Arial"/>
          <w:lang w:eastAsia="en-GB"/>
        </w:rPr>
        <w:t>Akamatsu</w:t>
      </w:r>
      <w:proofErr w:type="spellEnd"/>
      <w:r w:rsidRPr="00C657BB">
        <w:rPr>
          <w:rFonts w:ascii="Arial" w:eastAsia="Times New Roman" w:hAnsi="Arial" w:cs="Arial"/>
          <w:lang w:eastAsia="en-GB"/>
        </w:rPr>
        <w:t xml:space="preserve">, N., </w:t>
      </w:r>
      <w:proofErr w:type="spellStart"/>
      <w:r w:rsidRPr="00C657BB">
        <w:rPr>
          <w:rFonts w:ascii="Arial" w:eastAsia="Times New Roman" w:hAnsi="Arial" w:cs="Arial"/>
          <w:lang w:eastAsia="en-GB"/>
        </w:rPr>
        <w:t>Shouzaki</w:t>
      </w:r>
      <w:proofErr w:type="spellEnd"/>
      <w:r w:rsidRPr="00C657BB">
        <w:rPr>
          <w:rFonts w:ascii="Arial" w:eastAsia="Times New Roman" w:hAnsi="Arial" w:cs="Arial"/>
          <w:lang w:eastAsia="en-GB"/>
        </w:rPr>
        <w:t xml:space="preserve">, T., Toyota, T., </w:t>
      </w:r>
      <w:proofErr w:type="spellStart"/>
      <w:r w:rsidRPr="00C657BB">
        <w:rPr>
          <w:rFonts w:ascii="Arial" w:eastAsia="Times New Roman" w:hAnsi="Arial" w:cs="Arial"/>
          <w:lang w:eastAsia="en-GB"/>
        </w:rPr>
        <w:t>Yamano</w:t>
      </w:r>
      <w:proofErr w:type="spellEnd"/>
      <w:r w:rsidRPr="00C657BB">
        <w:rPr>
          <w:rFonts w:ascii="Arial" w:eastAsia="Times New Roman" w:hAnsi="Arial" w:cs="Arial"/>
          <w:lang w:eastAsia="en-GB"/>
        </w:rPr>
        <w:t>, M., Nakagawa, M. and Tsuji, S. (2013).</w:t>
      </w:r>
      <w:proofErr w:type="gramEnd"/>
      <w:r w:rsidRPr="00C657BB">
        <w:rPr>
          <w:rFonts w:ascii="Arial" w:eastAsia="Times New Roman" w:hAnsi="Arial" w:cs="Arial"/>
          <w:lang w:eastAsia="en-GB"/>
        </w:rPr>
        <w:t xml:space="preserve"> </w:t>
      </w:r>
      <w:proofErr w:type="gramStart"/>
      <w:r w:rsidRPr="00C657BB">
        <w:rPr>
          <w:rFonts w:ascii="Arial" w:eastAsia="Times New Roman" w:hAnsi="Arial" w:cs="Arial"/>
          <w:lang w:eastAsia="en-GB"/>
        </w:rPr>
        <w:t>Clinical characteristics and treatment responses in new-onset epilepsy in the elderly.</w:t>
      </w:r>
      <w:proofErr w:type="gramEnd"/>
      <w:r w:rsidRPr="00C657BB">
        <w:rPr>
          <w:rFonts w:ascii="Arial" w:eastAsia="Times New Roman" w:hAnsi="Arial" w:cs="Arial"/>
          <w:lang w:eastAsia="en-GB"/>
        </w:rPr>
        <w:t xml:space="preserve"> </w:t>
      </w:r>
      <w:proofErr w:type="gramStart"/>
      <w:r w:rsidRPr="00C657BB">
        <w:rPr>
          <w:rFonts w:ascii="Arial" w:eastAsia="Times New Roman" w:hAnsi="Arial" w:cs="Arial"/>
          <w:i/>
          <w:iCs/>
          <w:lang w:eastAsia="en-GB"/>
        </w:rPr>
        <w:t>Seizure</w:t>
      </w:r>
      <w:r w:rsidRPr="00C657BB">
        <w:rPr>
          <w:rFonts w:ascii="Arial" w:eastAsia="Times New Roman" w:hAnsi="Arial" w:cs="Arial"/>
          <w:lang w:eastAsia="en-GB"/>
        </w:rPr>
        <w:t>, (online) 22(9), pp.772–5.</w:t>
      </w:r>
      <w:proofErr w:type="gramEnd"/>
      <w:r w:rsidRPr="00C657BB">
        <w:rPr>
          <w:rFonts w:ascii="Arial" w:eastAsia="Times New Roman" w:hAnsi="Arial" w:cs="Arial"/>
          <w:lang w:eastAsia="en-GB"/>
        </w:rPr>
        <w:t xml:space="preserve"> doi:10.1016/j.seizure.2013.06.005.</w:t>
      </w:r>
    </w:p>
    <w:p w:rsidR="00C657BB" w:rsidRPr="00C657BB" w:rsidRDefault="00C657BB" w:rsidP="00171E2F">
      <w:pPr>
        <w:spacing w:after="240" w:line="360" w:lineRule="auto"/>
        <w:rPr>
          <w:rFonts w:ascii="Arial" w:eastAsia="Times New Roman" w:hAnsi="Arial" w:cs="Arial"/>
          <w:lang w:eastAsia="en-GB"/>
        </w:rPr>
      </w:pPr>
      <w:proofErr w:type="gramStart"/>
      <w:r w:rsidRPr="00C657BB">
        <w:rPr>
          <w:rFonts w:ascii="Arial" w:eastAsia="Times New Roman" w:hAnsi="Arial" w:cs="Arial"/>
          <w:lang w:eastAsia="en-GB"/>
        </w:rPr>
        <w:t>Terry, J.R. and Shankar, R. (2026).</w:t>
      </w:r>
      <w:proofErr w:type="gramEnd"/>
      <w:r w:rsidRPr="00C657BB">
        <w:rPr>
          <w:rFonts w:ascii="Arial" w:eastAsia="Times New Roman" w:hAnsi="Arial" w:cs="Arial"/>
          <w:lang w:eastAsia="en-GB"/>
        </w:rPr>
        <w:t xml:space="preserve"> The future of epilepsy care in the United Kingdom: A roadmap for technology</w:t>
      </w:r>
      <w:r w:rsidRPr="00C657BB">
        <w:rPr>
          <w:rFonts w:ascii="Cambria Math" w:eastAsia="Times New Roman" w:hAnsi="Cambria Math" w:cs="Arial"/>
          <w:lang w:eastAsia="en-GB"/>
        </w:rPr>
        <w:t>‐</w:t>
      </w:r>
      <w:r w:rsidRPr="00C657BB">
        <w:rPr>
          <w:rFonts w:ascii="Arial" w:eastAsia="Times New Roman" w:hAnsi="Arial" w:cs="Arial"/>
          <w:lang w:eastAsia="en-GB"/>
        </w:rPr>
        <w:t xml:space="preserve">enabled transformation. </w:t>
      </w:r>
      <w:proofErr w:type="spellStart"/>
      <w:r w:rsidRPr="00C657BB">
        <w:rPr>
          <w:rFonts w:ascii="Arial" w:eastAsia="Times New Roman" w:hAnsi="Arial" w:cs="Arial"/>
          <w:i/>
          <w:iCs/>
          <w:lang w:eastAsia="en-GB"/>
        </w:rPr>
        <w:t>Epilepsia</w:t>
      </w:r>
      <w:proofErr w:type="spellEnd"/>
      <w:r w:rsidRPr="00C657BB">
        <w:rPr>
          <w:rFonts w:ascii="Arial" w:eastAsia="Times New Roman" w:hAnsi="Arial" w:cs="Arial"/>
          <w:i/>
          <w:iCs/>
          <w:lang w:eastAsia="en-GB"/>
        </w:rPr>
        <w:t xml:space="preserve"> Open</w:t>
      </w:r>
      <w:r w:rsidRPr="00C657BB">
        <w:rPr>
          <w:rFonts w:ascii="Arial" w:eastAsia="Times New Roman" w:hAnsi="Arial" w:cs="Arial"/>
          <w:lang w:eastAsia="en-GB"/>
        </w:rPr>
        <w:t>, 11(3). doi:10.1002/epi4.70262.</w:t>
      </w:r>
    </w:p>
    <w:p w:rsidR="00C657BB" w:rsidRPr="00C657BB" w:rsidRDefault="00C657BB" w:rsidP="00171E2F">
      <w:pPr>
        <w:spacing w:after="240" w:line="360" w:lineRule="auto"/>
        <w:rPr>
          <w:rFonts w:ascii="Arial" w:eastAsia="Times New Roman" w:hAnsi="Arial" w:cs="Arial"/>
          <w:lang w:eastAsia="en-GB"/>
        </w:rPr>
      </w:pPr>
      <w:proofErr w:type="gramStart"/>
      <w:r w:rsidRPr="00C657BB">
        <w:rPr>
          <w:rFonts w:ascii="Arial" w:eastAsia="Times New Roman" w:hAnsi="Arial" w:cs="Arial"/>
          <w:lang w:eastAsia="en-GB"/>
        </w:rPr>
        <w:t>The King’s Fund (2026).</w:t>
      </w:r>
      <w:proofErr w:type="gramEnd"/>
      <w:r w:rsidRPr="00C657BB">
        <w:rPr>
          <w:rFonts w:ascii="Arial" w:eastAsia="Times New Roman" w:hAnsi="Arial" w:cs="Arial"/>
          <w:lang w:eastAsia="en-GB"/>
        </w:rPr>
        <w:t xml:space="preserve"> </w:t>
      </w:r>
      <w:proofErr w:type="gramStart"/>
      <w:r w:rsidRPr="00C657BB">
        <w:rPr>
          <w:rFonts w:ascii="Arial" w:eastAsia="Times New Roman" w:hAnsi="Arial" w:cs="Arial"/>
          <w:i/>
          <w:iCs/>
          <w:lang w:eastAsia="en-GB"/>
        </w:rPr>
        <w:t>Health inequalities in a nutshell</w:t>
      </w:r>
      <w:r w:rsidRPr="00C657BB">
        <w:rPr>
          <w:rFonts w:ascii="Arial" w:eastAsia="Times New Roman" w:hAnsi="Arial" w:cs="Arial"/>
          <w:lang w:eastAsia="en-GB"/>
        </w:rPr>
        <w:t>.</w:t>
      </w:r>
      <w:proofErr w:type="gramEnd"/>
      <w:r w:rsidRPr="00C657BB">
        <w:rPr>
          <w:rFonts w:ascii="Arial" w:eastAsia="Times New Roman" w:hAnsi="Arial" w:cs="Arial"/>
          <w:lang w:eastAsia="en-GB"/>
        </w:rPr>
        <w:t xml:space="preserve"> (</w:t>
      </w:r>
      <w:proofErr w:type="gramStart"/>
      <w:r w:rsidRPr="00C657BB">
        <w:rPr>
          <w:rFonts w:ascii="Arial" w:eastAsia="Times New Roman" w:hAnsi="Arial" w:cs="Arial"/>
          <w:lang w:eastAsia="en-GB"/>
        </w:rPr>
        <w:t>online</w:t>
      </w:r>
      <w:proofErr w:type="gramEnd"/>
      <w:r w:rsidRPr="00C657BB">
        <w:rPr>
          <w:rFonts w:ascii="Arial" w:eastAsia="Times New Roman" w:hAnsi="Arial" w:cs="Arial"/>
          <w:lang w:eastAsia="en-GB"/>
        </w:rPr>
        <w:t xml:space="preserve">) </w:t>
      </w:r>
      <w:r w:rsidRPr="00C657BB">
        <w:rPr>
          <w:rFonts w:ascii="Arial" w:eastAsia="Times New Roman" w:hAnsi="Arial" w:cs="Arial"/>
          <w:i/>
          <w:iCs/>
          <w:lang w:eastAsia="en-GB"/>
        </w:rPr>
        <w:t>The King’s Fund</w:t>
      </w:r>
      <w:r w:rsidRPr="00C657BB">
        <w:rPr>
          <w:rFonts w:ascii="Arial" w:eastAsia="Times New Roman" w:hAnsi="Arial" w:cs="Arial"/>
          <w:lang w:eastAsia="en-GB"/>
        </w:rPr>
        <w:t xml:space="preserve">. Available at: </w:t>
      </w:r>
      <w:hyperlink r:id="rId26" w:history="1">
        <w:r w:rsidRPr="00C657BB">
          <w:rPr>
            <w:rStyle w:val="Hyperlink"/>
            <w:rFonts w:ascii="Arial" w:eastAsia="Times New Roman" w:hAnsi="Arial" w:cs="Arial"/>
            <w:lang w:eastAsia="en-GB"/>
          </w:rPr>
          <w:t>https://www.kingsfund.org.uk/insight-and-analysis/data-and-charts/health-inequalities-nutshell</w:t>
        </w:r>
      </w:hyperlink>
      <w:r w:rsidRPr="00C657BB">
        <w:rPr>
          <w:rFonts w:ascii="Arial" w:eastAsia="Times New Roman" w:hAnsi="Arial" w:cs="Arial"/>
          <w:lang w:eastAsia="en-GB"/>
        </w:rPr>
        <w:t xml:space="preserve"> (Accessed 28 July 2026).</w:t>
      </w:r>
    </w:p>
    <w:p w:rsidR="00C657BB" w:rsidRPr="00C657BB" w:rsidRDefault="00C657BB" w:rsidP="00171E2F">
      <w:pPr>
        <w:spacing w:after="240" w:line="360" w:lineRule="auto"/>
        <w:rPr>
          <w:rFonts w:ascii="Arial" w:eastAsia="Times New Roman" w:hAnsi="Arial" w:cs="Arial"/>
          <w:lang w:eastAsia="en-GB"/>
        </w:rPr>
      </w:pPr>
      <w:proofErr w:type="spellStart"/>
      <w:proofErr w:type="gramStart"/>
      <w:r w:rsidRPr="00C657BB">
        <w:rPr>
          <w:rFonts w:ascii="Arial" w:eastAsia="Times New Roman" w:hAnsi="Arial" w:cs="Arial"/>
          <w:lang w:eastAsia="en-GB"/>
        </w:rPr>
        <w:t>Thijs</w:t>
      </w:r>
      <w:proofErr w:type="spellEnd"/>
      <w:r w:rsidRPr="00C657BB">
        <w:rPr>
          <w:rFonts w:ascii="Arial" w:eastAsia="Times New Roman" w:hAnsi="Arial" w:cs="Arial"/>
          <w:lang w:eastAsia="en-GB"/>
        </w:rPr>
        <w:t>, R. D, Surges, R., O’Brien, T.J. and Sander, J.W. (2019).</w:t>
      </w:r>
      <w:proofErr w:type="gramEnd"/>
      <w:r w:rsidRPr="00C657BB">
        <w:rPr>
          <w:rFonts w:ascii="Arial" w:eastAsia="Times New Roman" w:hAnsi="Arial" w:cs="Arial"/>
          <w:lang w:eastAsia="en-GB"/>
        </w:rPr>
        <w:t xml:space="preserve"> </w:t>
      </w:r>
      <w:proofErr w:type="gramStart"/>
      <w:r w:rsidRPr="00C657BB">
        <w:rPr>
          <w:rFonts w:ascii="Arial" w:eastAsia="Times New Roman" w:hAnsi="Arial" w:cs="Arial"/>
          <w:lang w:eastAsia="en-GB"/>
        </w:rPr>
        <w:t>Epilepsy in adults.</w:t>
      </w:r>
      <w:proofErr w:type="gramEnd"/>
      <w:r w:rsidRPr="00C657BB">
        <w:rPr>
          <w:rFonts w:ascii="Arial" w:eastAsia="Times New Roman" w:hAnsi="Arial" w:cs="Arial"/>
          <w:lang w:eastAsia="en-GB"/>
        </w:rPr>
        <w:t xml:space="preserve"> </w:t>
      </w:r>
      <w:proofErr w:type="gramStart"/>
      <w:r w:rsidRPr="00C657BB">
        <w:rPr>
          <w:rFonts w:ascii="Arial" w:eastAsia="Times New Roman" w:hAnsi="Arial" w:cs="Arial"/>
          <w:i/>
          <w:iCs/>
          <w:lang w:eastAsia="en-GB"/>
        </w:rPr>
        <w:t>The Lancet</w:t>
      </w:r>
      <w:r w:rsidRPr="00C657BB">
        <w:rPr>
          <w:rFonts w:ascii="Arial" w:eastAsia="Times New Roman" w:hAnsi="Arial" w:cs="Arial"/>
          <w:lang w:eastAsia="en-GB"/>
        </w:rPr>
        <w:t>, (online) 393(10172), pp.689–701.</w:t>
      </w:r>
      <w:proofErr w:type="gramEnd"/>
      <w:r w:rsidRPr="00C657BB">
        <w:rPr>
          <w:rFonts w:ascii="Arial" w:eastAsia="Times New Roman" w:hAnsi="Arial" w:cs="Arial"/>
          <w:lang w:eastAsia="en-GB"/>
        </w:rPr>
        <w:t xml:space="preserve"> </w:t>
      </w:r>
      <w:proofErr w:type="gramStart"/>
      <w:r w:rsidRPr="00C657BB">
        <w:rPr>
          <w:rFonts w:ascii="Arial" w:eastAsia="Times New Roman" w:hAnsi="Arial" w:cs="Arial"/>
          <w:lang w:eastAsia="en-GB"/>
        </w:rPr>
        <w:t>doi:</w:t>
      </w:r>
      <w:proofErr w:type="gramEnd"/>
      <w:r w:rsidRPr="00C657BB">
        <w:rPr>
          <w:rFonts w:ascii="Arial" w:eastAsia="Times New Roman" w:hAnsi="Arial" w:cs="Arial"/>
          <w:lang w:eastAsia="en-GB"/>
        </w:rPr>
        <w:t>10.1016/s0140-6736(18)32596-0.</w:t>
      </w:r>
    </w:p>
    <w:p w:rsidR="00C657BB" w:rsidRPr="00C657BB" w:rsidRDefault="00C657BB" w:rsidP="00171E2F">
      <w:pPr>
        <w:spacing w:after="0" w:line="240" w:lineRule="auto"/>
        <w:rPr>
          <w:rFonts w:ascii="Arial" w:eastAsia="Times New Roman" w:hAnsi="Arial" w:cs="Arial"/>
          <w:lang w:eastAsia="en-GB"/>
        </w:rPr>
      </w:pPr>
      <w:proofErr w:type="gramStart"/>
      <w:r w:rsidRPr="00C657BB">
        <w:rPr>
          <w:rFonts w:ascii="Arial" w:eastAsia="Times New Roman" w:hAnsi="Arial" w:cs="Arial"/>
          <w:lang w:eastAsia="en-GB"/>
        </w:rPr>
        <w:t>Turner, G., &amp; Clegg, A. (2014).</w:t>
      </w:r>
      <w:proofErr w:type="gramEnd"/>
      <w:r w:rsidRPr="00C657BB">
        <w:rPr>
          <w:rFonts w:ascii="Arial" w:eastAsia="Times New Roman" w:hAnsi="Arial" w:cs="Arial"/>
          <w:lang w:eastAsia="en-GB"/>
        </w:rPr>
        <w:t xml:space="preserve"> Best practice guidelines for the management of frailty: a British Geriatrics Society, Age UK and Royal College of General Practitioners report. </w:t>
      </w:r>
      <w:r w:rsidRPr="00C657BB">
        <w:rPr>
          <w:rFonts w:ascii="Arial" w:eastAsia="Times New Roman" w:hAnsi="Arial" w:cs="Arial"/>
          <w:i/>
          <w:iCs/>
          <w:lang w:eastAsia="en-GB"/>
        </w:rPr>
        <w:t>Age and Ageing</w:t>
      </w:r>
      <w:r w:rsidRPr="00C657BB">
        <w:rPr>
          <w:rFonts w:ascii="Arial" w:eastAsia="Times New Roman" w:hAnsi="Arial" w:cs="Arial"/>
          <w:lang w:eastAsia="en-GB"/>
        </w:rPr>
        <w:t xml:space="preserve">, </w:t>
      </w:r>
      <w:r w:rsidRPr="00C657BB">
        <w:rPr>
          <w:rFonts w:ascii="Arial" w:eastAsia="Times New Roman" w:hAnsi="Arial" w:cs="Arial"/>
          <w:i/>
          <w:iCs/>
          <w:lang w:eastAsia="en-GB"/>
        </w:rPr>
        <w:t>43</w:t>
      </w:r>
      <w:r w:rsidRPr="00C657BB">
        <w:rPr>
          <w:rFonts w:ascii="Arial" w:eastAsia="Times New Roman" w:hAnsi="Arial" w:cs="Arial"/>
          <w:lang w:eastAsia="en-GB"/>
        </w:rPr>
        <w:t xml:space="preserve">(6), 744–747. </w:t>
      </w:r>
      <w:hyperlink r:id="rId27" w:history="1">
        <w:r w:rsidRPr="00C657BB">
          <w:rPr>
            <w:rStyle w:val="Hyperlink"/>
            <w:rFonts w:ascii="Arial" w:eastAsia="Times New Roman" w:hAnsi="Arial" w:cs="Arial"/>
            <w:lang w:eastAsia="en-GB"/>
          </w:rPr>
          <w:t>https://doi.org/10.1093/ageing/afu138</w:t>
        </w:r>
      </w:hyperlink>
    </w:p>
    <w:p w:rsidR="00171E2F" w:rsidRDefault="00171E2F" w:rsidP="00171E2F">
      <w:pPr>
        <w:spacing w:after="240" w:line="360" w:lineRule="auto"/>
        <w:rPr>
          <w:rFonts w:ascii="Arial" w:eastAsia="Times New Roman" w:hAnsi="Arial" w:cs="Arial"/>
          <w:lang w:eastAsia="en-GB"/>
        </w:rPr>
      </w:pPr>
    </w:p>
    <w:p w:rsidR="00C657BB" w:rsidRPr="00C657BB" w:rsidRDefault="00C657BB" w:rsidP="00171E2F">
      <w:pPr>
        <w:spacing w:after="240" w:line="360" w:lineRule="auto"/>
        <w:rPr>
          <w:rFonts w:ascii="Arial" w:eastAsia="Times New Roman" w:hAnsi="Arial" w:cs="Arial"/>
          <w:lang w:eastAsia="en-GB"/>
        </w:rPr>
      </w:pPr>
      <w:proofErr w:type="gramStart"/>
      <w:r w:rsidRPr="00C657BB">
        <w:rPr>
          <w:rFonts w:ascii="Arial" w:eastAsia="Times New Roman" w:hAnsi="Arial" w:cs="Arial"/>
          <w:lang w:eastAsia="en-GB"/>
        </w:rPr>
        <w:t>UK Health Security Agency (2025).</w:t>
      </w:r>
      <w:proofErr w:type="gramEnd"/>
      <w:r w:rsidRPr="00C657BB">
        <w:rPr>
          <w:rFonts w:ascii="Arial" w:eastAsia="Times New Roman" w:hAnsi="Arial" w:cs="Arial"/>
          <w:lang w:eastAsia="en-GB"/>
        </w:rPr>
        <w:t xml:space="preserve"> </w:t>
      </w:r>
      <w:r w:rsidRPr="00C657BB">
        <w:rPr>
          <w:rFonts w:ascii="Arial" w:eastAsia="Times New Roman" w:hAnsi="Arial" w:cs="Arial"/>
          <w:i/>
          <w:iCs/>
          <w:lang w:eastAsia="en-GB"/>
        </w:rPr>
        <w:t>Health inequalities in health protection report 2025</w:t>
      </w:r>
      <w:r w:rsidRPr="00C657BB">
        <w:rPr>
          <w:rFonts w:ascii="Arial" w:eastAsia="Times New Roman" w:hAnsi="Arial" w:cs="Arial"/>
          <w:lang w:eastAsia="en-GB"/>
        </w:rPr>
        <w:t>. (</w:t>
      </w:r>
      <w:proofErr w:type="gramStart"/>
      <w:r w:rsidRPr="00C657BB">
        <w:rPr>
          <w:rFonts w:ascii="Arial" w:eastAsia="Times New Roman" w:hAnsi="Arial" w:cs="Arial"/>
          <w:lang w:eastAsia="en-GB"/>
        </w:rPr>
        <w:t>online</w:t>
      </w:r>
      <w:proofErr w:type="gramEnd"/>
      <w:r w:rsidRPr="00C657BB">
        <w:rPr>
          <w:rFonts w:ascii="Arial" w:eastAsia="Times New Roman" w:hAnsi="Arial" w:cs="Arial"/>
          <w:lang w:eastAsia="en-GB"/>
        </w:rPr>
        <w:t xml:space="preserve">) </w:t>
      </w:r>
      <w:r w:rsidRPr="00C657BB">
        <w:rPr>
          <w:rFonts w:ascii="Arial" w:eastAsia="Times New Roman" w:hAnsi="Arial" w:cs="Arial"/>
          <w:i/>
          <w:iCs/>
          <w:lang w:eastAsia="en-GB"/>
        </w:rPr>
        <w:t>GOV.UK</w:t>
      </w:r>
      <w:r w:rsidRPr="00C657BB">
        <w:rPr>
          <w:rFonts w:ascii="Arial" w:eastAsia="Times New Roman" w:hAnsi="Arial" w:cs="Arial"/>
          <w:lang w:eastAsia="en-GB"/>
        </w:rPr>
        <w:t xml:space="preserve">. Available at: https://www.gov.uk/government/publications/health-inequalities-in-health-protection-report/health-inequalities-in-health-protection-report-2025              </w:t>
      </w:r>
      <w:r w:rsidR="00171E2F">
        <w:rPr>
          <w:rFonts w:ascii="Arial" w:eastAsia="Times New Roman" w:hAnsi="Arial" w:cs="Arial"/>
          <w:lang w:eastAsia="en-GB"/>
        </w:rPr>
        <w:t xml:space="preserve">   </w:t>
      </w:r>
      <w:r w:rsidRPr="00C657BB">
        <w:rPr>
          <w:rFonts w:ascii="Arial" w:eastAsia="Times New Roman" w:hAnsi="Arial" w:cs="Arial"/>
          <w:lang w:eastAsia="en-GB"/>
        </w:rPr>
        <w:t>(Accessed 14 Aug. 2026).</w:t>
      </w:r>
    </w:p>
    <w:p w:rsidR="00C657BB" w:rsidRPr="00C657BB" w:rsidRDefault="00C657BB" w:rsidP="00171E2F">
      <w:pPr>
        <w:spacing w:after="240" w:line="360" w:lineRule="auto"/>
        <w:rPr>
          <w:rFonts w:ascii="Arial" w:eastAsia="Times New Roman" w:hAnsi="Arial" w:cs="Arial"/>
          <w:lang w:eastAsia="en-GB"/>
        </w:rPr>
      </w:pPr>
      <w:proofErr w:type="spellStart"/>
      <w:proofErr w:type="gramStart"/>
      <w:r w:rsidRPr="00C657BB">
        <w:rPr>
          <w:rFonts w:ascii="Arial" w:eastAsia="Times New Roman" w:hAnsi="Arial" w:cs="Arial"/>
          <w:lang w:eastAsia="en-GB"/>
        </w:rPr>
        <w:t>Vallenga</w:t>
      </w:r>
      <w:proofErr w:type="spellEnd"/>
      <w:r w:rsidRPr="00C657BB">
        <w:rPr>
          <w:rFonts w:ascii="Arial" w:eastAsia="Times New Roman" w:hAnsi="Arial" w:cs="Arial"/>
          <w:lang w:eastAsia="en-GB"/>
        </w:rPr>
        <w:t xml:space="preserve">, D., </w:t>
      </w:r>
      <w:proofErr w:type="spellStart"/>
      <w:r w:rsidRPr="00C657BB">
        <w:rPr>
          <w:rFonts w:ascii="Arial" w:eastAsia="Times New Roman" w:hAnsi="Arial" w:cs="Arial"/>
          <w:lang w:eastAsia="en-GB"/>
        </w:rPr>
        <w:t>Grypdonck</w:t>
      </w:r>
      <w:proofErr w:type="spellEnd"/>
      <w:r w:rsidRPr="00C657BB">
        <w:rPr>
          <w:rFonts w:ascii="Arial" w:eastAsia="Times New Roman" w:hAnsi="Arial" w:cs="Arial"/>
          <w:lang w:eastAsia="en-GB"/>
        </w:rPr>
        <w:t xml:space="preserve">, M.H.F., Tan, F.I.Y., </w:t>
      </w:r>
      <w:proofErr w:type="spellStart"/>
      <w:r w:rsidRPr="00C657BB">
        <w:rPr>
          <w:rFonts w:ascii="Arial" w:eastAsia="Times New Roman" w:hAnsi="Arial" w:cs="Arial"/>
          <w:lang w:eastAsia="en-GB"/>
        </w:rPr>
        <w:t>Lendemeijer</w:t>
      </w:r>
      <w:proofErr w:type="spellEnd"/>
      <w:r w:rsidRPr="00C657BB">
        <w:rPr>
          <w:rFonts w:ascii="Arial" w:eastAsia="Times New Roman" w:hAnsi="Arial" w:cs="Arial"/>
          <w:lang w:eastAsia="en-GB"/>
        </w:rPr>
        <w:t>, B.H.G.M. and Boon, P.A.J.M. (2006).</w:t>
      </w:r>
      <w:proofErr w:type="gramEnd"/>
      <w:r w:rsidRPr="00C657BB">
        <w:rPr>
          <w:rFonts w:ascii="Arial" w:eastAsia="Times New Roman" w:hAnsi="Arial" w:cs="Arial"/>
          <w:lang w:eastAsia="en-GB"/>
        </w:rPr>
        <w:t xml:space="preserve"> </w:t>
      </w:r>
      <w:proofErr w:type="gramStart"/>
      <w:r w:rsidRPr="00C657BB">
        <w:rPr>
          <w:rFonts w:ascii="Arial" w:eastAsia="Times New Roman" w:hAnsi="Arial" w:cs="Arial"/>
          <w:lang w:eastAsia="en-GB"/>
        </w:rPr>
        <w:t>Decision</w:t>
      </w:r>
      <w:r w:rsidRPr="00C657BB">
        <w:rPr>
          <w:rFonts w:ascii="Cambria Math" w:eastAsia="Times New Roman" w:hAnsi="Cambria Math" w:cs="Arial"/>
          <w:lang w:eastAsia="en-GB"/>
        </w:rPr>
        <w:t>‐</w:t>
      </w:r>
      <w:r w:rsidRPr="00C657BB">
        <w:rPr>
          <w:rFonts w:ascii="Arial" w:eastAsia="Times New Roman" w:hAnsi="Arial" w:cs="Arial"/>
          <w:lang w:eastAsia="en-GB"/>
        </w:rPr>
        <w:t>making about risk in people with epilepsy and intellectual disability.</w:t>
      </w:r>
      <w:proofErr w:type="gramEnd"/>
      <w:r w:rsidRPr="00C657BB">
        <w:rPr>
          <w:rFonts w:ascii="Arial" w:eastAsia="Times New Roman" w:hAnsi="Arial" w:cs="Arial"/>
          <w:lang w:eastAsia="en-GB"/>
        </w:rPr>
        <w:t xml:space="preserve"> </w:t>
      </w:r>
      <w:proofErr w:type="gramStart"/>
      <w:r w:rsidRPr="00C657BB">
        <w:rPr>
          <w:rFonts w:ascii="Arial" w:eastAsia="Times New Roman" w:hAnsi="Arial" w:cs="Arial"/>
          <w:i/>
          <w:iCs/>
          <w:lang w:eastAsia="en-GB"/>
        </w:rPr>
        <w:t>Journal of Advanced Nursing</w:t>
      </w:r>
      <w:r w:rsidRPr="00C657BB">
        <w:rPr>
          <w:rFonts w:ascii="Arial" w:eastAsia="Times New Roman" w:hAnsi="Arial" w:cs="Arial"/>
          <w:lang w:eastAsia="en-GB"/>
        </w:rPr>
        <w:t>, 54(5), pp.602–611.</w:t>
      </w:r>
      <w:proofErr w:type="gramEnd"/>
      <w:r w:rsidRPr="00C657BB">
        <w:rPr>
          <w:rFonts w:ascii="Arial" w:eastAsia="Times New Roman" w:hAnsi="Arial" w:cs="Arial"/>
          <w:lang w:eastAsia="en-GB"/>
        </w:rPr>
        <w:t xml:space="preserve"> doi:10.1111/j.1365-2648.2006.03870.x.</w:t>
      </w:r>
    </w:p>
    <w:p w:rsidR="00C657BB" w:rsidRPr="00C657BB" w:rsidRDefault="00C657BB" w:rsidP="00171E2F">
      <w:pPr>
        <w:spacing w:after="240" w:line="360" w:lineRule="auto"/>
        <w:rPr>
          <w:rFonts w:ascii="Arial" w:eastAsia="Times New Roman" w:hAnsi="Arial" w:cs="Arial"/>
          <w:lang w:eastAsia="en-GB"/>
        </w:rPr>
      </w:pPr>
      <w:proofErr w:type="gramStart"/>
      <w:r w:rsidRPr="00C657BB">
        <w:rPr>
          <w:rFonts w:ascii="Arial" w:eastAsia="Times New Roman" w:hAnsi="Arial" w:cs="Arial"/>
          <w:lang w:eastAsia="en-GB"/>
        </w:rPr>
        <w:t>WHO (2021).</w:t>
      </w:r>
      <w:proofErr w:type="gramEnd"/>
      <w:r w:rsidRPr="00C657BB">
        <w:rPr>
          <w:rFonts w:ascii="Arial" w:eastAsia="Times New Roman" w:hAnsi="Arial" w:cs="Arial"/>
          <w:lang w:eastAsia="en-GB"/>
        </w:rPr>
        <w:t xml:space="preserve"> </w:t>
      </w:r>
      <w:proofErr w:type="gramStart"/>
      <w:r w:rsidRPr="00C657BB">
        <w:rPr>
          <w:rFonts w:ascii="Arial" w:eastAsia="Times New Roman" w:hAnsi="Arial" w:cs="Arial"/>
          <w:i/>
          <w:iCs/>
          <w:lang w:eastAsia="en-GB"/>
        </w:rPr>
        <w:t>Reducing social isolation and loneliness among older people</w:t>
      </w:r>
      <w:r w:rsidRPr="00C657BB">
        <w:rPr>
          <w:rFonts w:ascii="Arial" w:eastAsia="Times New Roman" w:hAnsi="Arial" w:cs="Arial"/>
          <w:lang w:eastAsia="en-GB"/>
        </w:rPr>
        <w:t>.</w:t>
      </w:r>
      <w:proofErr w:type="gramEnd"/>
      <w:r w:rsidRPr="00C657BB">
        <w:rPr>
          <w:rFonts w:ascii="Arial" w:eastAsia="Times New Roman" w:hAnsi="Arial" w:cs="Arial"/>
          <w:lang w:eastAsia="en-GB"/>
        </w:rPr>
        <w:t xml:space="preserve"> (</w:t>
      </w:r>
      <w:proofErr w:type="gramStart"/>
      <w:r w:rsidRPr="00C657BB">
        <w:rPr>
          <w:rFonts w:ascii="Arial" w:eastAsia="Times New Roman" w:hAnsi="Arial" w:cs="Arial"/>
          <w:lang w:eastAsia="en-GB"/>
        </w:rPr>
        <w:t>online</w:t>
      </w:r>
      <w:proofErr w:type="gramEnd"/>
      <w:r w:rsidRPr="00C657BB">
        <w:rPr>
          <w:rFonts w:ascii="Arial" w:eastAsia="Times New Roman" w:hAnsi="Arial" w:cs="Arial"/>
          <w:lang w:eastAsia="en-GB"/>
        </w:rPr>
        <w:t xml:space="preserve">) </w:t>
      </w:r>
      <w:r w:rsidRPr="00C657BB">
        <w:rPr>
          <w:rFonts w:ascii="Arial" w:eastAsia="Times New Roman" w:hAnsi="Arial" w:cs="Arial"/>
          <w:i/>
          <w:iCs/>
          <w:lang w:eastAsia="en-GB"/>
        </w:rPr>
        <w:t>Who.int</w:t>
      </w:r>
      <w:r w:rsidRPr="00C657BB">
        <w:rPr>
          <w:rFonts w:ascii="Arial" w:eastAsia="Times New Roman" w:hAnsi="Arial" w:cs="Arial"/>
          <w:lang w:eastAsia="en-GB"/>
        </w:rPr>
        <w:t xml:space="preserve">. Available at: </w:t>
      </w:r>
      <w:hyperlink r:id="rId28" w:history="1">
        <w:r w:rsidRPr="00C657BB">
          <w:rPr>
            <w:rStyle w:val="Hyperlink"/>
            <w:rFonts w:ascii="Arial" w:eastAsia="Times New Roman" w:hAnsi="Arial" w:cs="Arial"/>
            <w:lang w:eastAsia="en-GB"/>
          </w:rPr>
          <w:t>https://www.who.int/activities/reducing-social-isolation-and-loneliness-among-older-people</w:t>
        </w:r>
      </w:hyperlink>
      <w:r w:rsidRPr="00C657BB">
        <w:rPr>
          <w:rFonts w:ascii="Arial" w:eastAsia="Times New Roman" w:hAnsi="Arial" w:cs="Arial"/>
          <w:lang w:eastAsia="en-GB"/>
        </w:rPr>
        <w:t xml:space="preserve">? </w:t>
      </w:r>
      <w:proofErr w:type="gramStart"/>
      <w:r w:rsidRPr="00C657BB">
        <w:rPr>
          <w:rFonts w:ascii="Arial" w:eastAsia="Times New Roman" w:hAnsi="Arial" w:cs="Arial"/>
          <w:lang w:eastAsia="en-GB"/>
        </w:rPr>
        <w:t>(Accessed 27 July 2026).</w:t>
      </w:r>
      <w:proofErr w:type="gramEnd"/>
    </w:p>
    <w:p w:rsidR="00C657BB" w:rsidRPr="00C657BB" w:rsidRDefault="00C657BB" w:rsidP="00171E2F">
      <w:pPr>
        <w:spacing w:after="240" w:line="360" w:lineRule="auto"/>
        <w:rPr>
          <w:rFonts w:ascii="Arial" w:eastAsia="Times New Roman" w:hAnsi="Arial" w:cs="Arial"/>
          <w:lang w:eastAsia="en-GB"/>
        </w:rPr>
      </w:pPr>
      <w:proofErr w:type="gramStart"/>
      <w:r w:rsidRPr="00C657BB">
        <w:rPr>
          <w:rFonts w:ascii="Arial" w:eastAsia="Times New Roman" w:hAnsi="Arial" w:cs="Arial"/>
          <w:lang w:eastAsia="en-GB"/>
        </w:rPr>
        <w:t>World (2025).</w:t>
      </w:r>
      <w:proofErr w:type="gramEnd"/>
      <w:r w:rsidRPr="00C657BB">
        <w:rPr>
          <w:rFonts w:ascii="Arial" w:eastAsia="Times New Roman" w:hAnsi="Arial" w:cs="Arial"/>
          <w:lang w:eastAsia="en-GB"/>
        </w:rPr>
        <w:t xml:space="preserve"> </w:t>
      </w:r>
      <w:proofErr w:type="gramStart"/>
      <w:r w:rsidRPr="00C657BB">
        <w:rPr>
          <w:rFonts w:ascii="Arial" w:eastAsia="Times New Roman" w:hAnsi="Arial" w:cs="Arial"/>
          <w:i/>
          <w:iCs/>
          <w:lang w:eastAsia="en-GB"/>
        </w:rPr>
        <w:t>Mental Health of Older Adults</w:t>
      </w:r>
      <w:r w:rsidRPr="00C657BB">
        <w:rPr>
          <w:rFonts w:ascii="Arial" w:eastAsia="Times New Roman" w:hAnsi="Arial" w:cs="Arial"/>
          <w:lang w:eastAsia="en-GB"/>
        </w:rPr>
        <w:t>.</w:t>
      </w:r>
      <w:proofErr w:type="gramEnd"/>
      <w:r w:rsidRPr="00C657BB">
        <w:rPr>
          <w:rFonts w:ascii="Arial" w:eastAsia="Times New Roman" w:hAnsi="Arial" w:cs="Arial"/>
          <w:lang w:eastAsia="en-GB"/>
        </w:rPr>
        <w:t xml:space="preserve"> (</w:t>
      </w:r>
      <w:proofErr w:type="gramStart"/>
      <w:r w:rsidRPr="00C657BB">
        <w:rPr>
          <w:rFonts w:ascii="Arial" w:eastAsia="Times New Roman" w:hAnsi="Arial" w:cs="Arial"/>
          <w:lang w:eastAsia="en-GB"/>
        </w:rPr>
        <w:t>online</w:t>
      </w:r>
      <w:proofErr w:type="gramEnd"/>
      <w:r w:rsidRPr="00C657BB">
        <w:rPr>
          <w:rFonts w:ascii="Arial" w:eastAsia="Times New Roman" w:hAnsi="Arial" w:cs="Arial"/>
          <w:lang w:eastAsia="en-GB"/>
        </w:rPr>
        <w:t xml:space="preserve">) </w:t>
      </w:r>
      <w:r w:rsidRPr="00C657BB">
        <w:rPr>
          <w:rFonts w:ascii="Arial" w:eastAsia="Times New Roman" w:hAnsi="Arial" w:cs="Arial"/>
          <w:i/>
          <w:iCs/>
          <w:lang w:eastAsia="en-GB"/>
        </w:rPr>
        <w:t>Who.int</w:t>
      </w:r>
      <w:r w:rsidRPr="00C657BB">
        <w:rPr>
          <w:rFonts w:ascii="Arial" w:eastAsia="Times New Roman" w:hAnsi="Arial" w:cs="Arial"/>
          <w:lang w:eastAsia="en-GB"/>
        </w:rPr>
        <w:t xml:space="preserve">. World Health Organization: WHO. Available at: </w:t>
      </w:r>
      <w:hyperlink r:id="rId29" w:history="1">
        <w:r w:rsidRPr="00C657BB">
          <w:rPr>
            <w:rStyle w:val="Hyperlink"/>
            <w:rFonts w:ascii="Arial" w:eastAsia="Times New Roman" w:hAnsi="Arial" w:cs="Arial"/>
            <w:lang w:eastAsia="en-GB"/>
          </w:rPr>
          <w:t>https://www.who.int/news-room/fact-sheets/detail/mental-health-of-older-adults</w:t>
        </w:r>
      </w:hyperlink>
      <w:r w:rsidRPr="00C657BB">
        <w:rPr>
          <w:rFonts w:ascii="Arial" w:eastAsia="Times New Roman" w:hAnsi="Arial" w:cs="Arial"/>
          <w:lang w:eastAsia="en-GB"/>
        </w:rPr>
        <w:t xml:space="preserve">? </w:t>
      </w:r>
      <w:proofErr w:type="gramStart"/>
      <w:r w:rsidRPr="00C657BB">
        <w:rPr>
          <w:rFonts w:ascii="Arial" w:eastAsia="Times New Roman" w:hAnsi="Arial" w:cs="Arial"/>
          <w:lang w:eastAsia="en-GB"/>
        </w:rPr>
        <w:t>(Accessed 30 July 2026).</w:t>
      </w:r>
      <w:proofErr w:type="gramEnd"/>
    </w:p>
    <w:p w:rsidR="00C657BB" w:rsidRPr="00C657BB" w:rsidRDefault="00C657BB" w:rsidP="00171E2F">
      <w:pPr>
        <w:spacing w:after="240" w:line="360" w:lineRule="auto"/>
        <w:rPr>
          <w:rFonts w:ascii="Arial" w:eastAsia="Times New Roman" w:hAnsi="Arial" w:cs="Arial"/>
          <w:lang w:eastAsia="en-GB"/>
        </w:rPr>
      </w:pPr>
      <w:proofErr w:type="gramStart"/>
      <w:r w:rsidRPr="00C657BB">
        <w:rPr>
          <w:rFonts w:ascii="Arial" w:eastAsia="Times New Roman" w:hAnsi="Arial" w:cs="Arial"/>
          <w:lang w:eastAsia="en-GB"/>
        </w:rPr>
        <w:t xml:space="preserve">Wu, M., </w:t>
      </w:r>
      <w:proofErr w:type="spellStart"/>
      <w:r w:rsidRPr="00C657BB">
        <w:rPr>
          <w:rFonts w:ascii="Arial" w:eastAsia="Times New Roman" w:hAnsi="Arial" w:cs="Arial"/>
          <w:lang w:eastAsia="en-GB"/>
        </w:rPr>
        <w:t>Xue</w:t>
      </w:r>
      <w:proofErr w:type="spellEnd"/>
      <w:r w:rsidRPr="00C657BB">
        <w:rPr>
          <w:rFonts w:ascii="Arial" w:eastAsia="Times New Roman" w:hAnsi="Arial" w:cs="Arial"/>
          <w:lang w:eastAsia="en-GB"/>
        </w:rPr>
        <w:t>, Y. and Ma, C. (2025).</w:t>
      </w:r>
      <w:proofErr w:type="gramEnd"/>
      <w:r w:rsidRPr="00C657BB">
        <w:rPr>
          <w:rFonts w:ascii="Arial" w:eastAsia="Times New Roman" w:hAnsi="Arial" w:cs="Arial"/>
          <w:lang w:eastAsia="en-GB"/>
        </w:rPr>
        <w:t xml:space="preserve"> The association between the digital divide and health inequalities among older adults in China: Nationally representative cross-sectional survey. </w:t>
      </w:r>
      <w:r w:rsidRPr="00C657BB">
        <w:rPr>
          <w:rFonts w:ascii="Arial" w:eastAsia="Times New Roman" w:hAnsi="Arial" w:cs="Arial"/>
          <w:i/>
          <w:iCs/>
          <w:lang w:eastAsia="en-GB"/>
        </w:rPr>
        <w:t>Journal of Medical Internet Research</w:t>
      </w:r>
      <w:r w:rsidRPr="00C657BB">
        <w:rPr>
          <w:rFonts w:ascii="Arial" w:eastAsia="Times New Roman" w:hAnsi="Arial" w:cs="Arial"/>
          <w:lang w:eastAsia="en-GB"/>
        </w:rPr>
        <w:t xml:space="preserve">, 27, p.e62645. </w:t>
      </w:r>
      <w:proofErr w:type="gramStart"/>
      <w:r w:rsidRPr="00C657BB">
        <w:rPr>
          <w:rFonts w:ascii="Arial" w:eastAsia="Times New Roman" w:hAnsi="Arial" w:cs="Arial"/>
          <w:lang w:eastAsia="en-GB"/>
        </w:rPr>
        <w:t>doi:</w:t>
      </w:r>
      <w:proofErr w:type="gramEnd"/>
      <w:r w:rsidRPr="00C657BB">
        <w:rPr>
          <w:rFonts w:ascii="Arial" w:eastAsia="Times New Roman" w:hAnsi="Arial" w:cs="Arial"/>
          <w:lang w:eastAsia="en-GB"/>
        </w:rPr>
        <w:t>10.2196/62645.</w:t>
      </w:r>
    </w:p>
    <w:p w:rsidR="00C657BB" w:rsidRPr="00C657BB" w:rsidRDefault="00C657BB" w:rsidP="00171E2F">
      <w:pPr>
        <w:spacing w:after="240" w:line="360" w:lineRule="auto"/>
        <w:rPr>
          <w:rFonts w:ascii="Arial" w:eastAsia="Times New Roman" w:hAnsi="Arial" w:cs="Arial"/>
          <w:lang w:eastAsia="en-GB"/>
        </w:rPr>
      </w:pPr>
      <w:proofErr w:type="spellStart"/>
      <w:proofErr w:type="gramStart"/>
      <w:r w:rsidRPr="00C657BB">
        <w:rPr>
          <w:rFonts w:ascii="Arial" w:eastAsia="Times New Roman" w:hAnsi="Arial" w:cs="Arial"/>
          <w:lang w:eastAsia="en-GB"/>
        </w:rPr>
        <w:t>Zhuan</w:t>
      </w:r>
      <w:proofErr w:type="spellEnd"/>
      <w:r w:rsidRPr="00C657BB">
        <w:rPr>
          <w:rFonts w:ascii="Arial" w:eastAsia="Times New Roman" w:hAnsi="Arial" w:cs="Arial"/>
          <w:lang w:eastAsia="en-GB"/>
        </w:rPr>
        <w:t>, Q. and et al., (2026).</w:t>
      </w:r>
      <w:proofErr w:type="gramEnd"/>
      <w:r w:rsidRPr="00C657BB">
        <w:rPr>
          <w:rFonts w:ascii="Arial" w:eastAsia="Times New Roman" w:hAnsi="Arial" w:cs="Arial"/>
          <w:lang w:eastAsia="en-GB"/>
        </w:rPr>
        <w:t xml:space="preserve"> </w:t>
      </w:r>
      <w:proofErr w:type="gramStart"/>
      <w:r w:rsidRPr="00C657BB">
        <w:rPr>
          <w:rFonts w:ascii="Arial" w:eastAsia="Times New Roman" w:hAnsi="Arial" w:cs="Arial"/>
          <w:i/>
          <w:iCs/>
          <w:lang w:eastAsia="en-GB"/>
        </w:rPr>
        <w:t xml:space="preserve">Hospital-treated infectious diseases and the risk of epilepsy in older age - UK </w:t>
      </w:r>
      <w:proofErr w:type="spellStart"/>
      <w:r w:rsidRPr="00C657BB">
        <w:rPr>
          <w:rFonts w:ascii="Arial" w:eastAsia="Times New Roman" w:hAnsi="Arial" w:cs="Arial"/>
          <w:i/>
          <w:iCs/>
          <w:lang w:eastAsia="en-GB"/>
        </w:rPr>
        <w:t>Biobank</w:t>
      </w:r>
      <w:proofErr w:type="spellEnd"/>
      <w:r w:rsidRPr="00C657BB">
        <w:rPr>
          <w:rFonts w:ascii="Arial" w:eastAsia="Times New Roman" w:hAnsi="Arial" w:cs="Arial"/>
          <w:lang w:eastAsia="en-GB"/>
        </w:rPr>
        <w:t>.</w:t>
      </w:r>
      <w:proofErr w:type="gramEnd"/>
      <w:r w:rsidRPr="00C657BB">
        <w:rPr>
          <w:rFonts w:ascii="Arial" w:eastAsia="Times New Roman" w:hAnsi="Arial" w:cs="Arial"/>
          <w:lang w:eastAsia="en-GB"/>
        </w:rPr>
        <w:t xml:space="preserve"> (</w:t>
      </w:r>
      <w:proofErr w:type="gramStart"/>
      <w:r w:rsidRPr="00C657BB">
        <w:rPr>
          <w:rFonts w:ascii="Arial" w:eastAsia="Times New Roman" w:hAnsi="Arial" w:cs="Arial"/>
          <w:lang w:eastAsia="en-GB"/>
        </w:rPr>
        <w:t>online</w:t>
      </w:r>
      <w:proofErr w:type="gramEnd"/>
      <w:r w:rsidRPr="00C657BB">
        <w:rPr>
          <w:rFonts w:ascii="Arial" w:eastAsia="Times New Roman" w:hAnsi="Arial" w:cs="Arial"/>
          <w:lang w:eastAsia="en-GB"/>
        </w:rPr>
        <w:t xml:space="preserve">) </w:t>
      </w:r>
      <w:proofErr w:type="gramStart"/>
      <w:r w:rsidRPr="00C657BB">
        <w:rPr>
          <w:rFonts w:ascii="Arial" w:eastAsia="Times New Roman" w:hAnsi="Arial" w:cs="Arial"/>
          <w:lang w:eastAsia="en-GB"/>
        </w:rPr>
        <w:t xml:space="preserve">UK </w:t>
      </w:r>
      <w:proofErr w:type="spellStart"/>
      <w:r w:rsidRPr="00C657BB">
        <w:rPr>
          <w:rFonts w:ascii="Arial" w:eastAsia="Times New Roman" w:hAnsi="Arial" w:cs="Arial"/>
          <w:lang w:eastAsia="en-GB"/>
        </w:rPr>
        <w:t>Biobank</w:t>
      </w:r>
      <w:proofErr w:type="spellEnd"/>
      <w:r w:rsidRPr="00C657BB">
        <w:rPr>
          <w:rFonts w:ascii="Arial" w:eastAsia="Times New Roman" w:hAnsi="Arial" w:cs="Arial"/>
          <w:lang w:eastAsia="en-GB"/>
        </w:rPr>
        <w:t>.</w:t>
      </w:r>
      <w:proofErr w:type="gramEnd"/>
      <w:r w:rsidRPr="00C657BB">
        <w:rPr>
          <w:rFonts w:ascii="Arial" w:eastAsia="Times New Roman" w:hAnsi="Arial" w:cs="Arial"/>
          <w:lang w:eastAsia="en-GB"/>
        </w:rPr>
        <w:t xml:space="preserve"> Available at: </w:t>
      </w:r>
      <w:hyperlink r:id="rId30" w:history="1">
        <w:r w:rsidRPr="00C657BB">
          <w:rPr>
            <w:rStyle w:val="Hyperlink"/>
            <w:rFonts w:ascii="Arial" w:eastAsia="Times New Roman" w:hAnsi="Arial" w:cs="Arial"/>
            <w:lang w:eastAsia="en-GB"/>
          </w:rPr>
          <w:t>https://www.ukbiobank.ac.uk/publications/hospital-treated-infectious-diseases-and-the-risk-of-epilepsy-in-older-age/</w:t>
        </w:r>
      </w:hyperlink>
      <w:r w:rsidRPr="00C657BB">
        <w:rPr>
          <w:rFonts w:ascii="Arial" w:eastAsia="Times New Roman" w:hAnsi="Arial" w:cs="Arial"/>
          <w:lang w:eastAsia="en-GB"/>
        </w:rPr>
        <w:t xml:space="preserve"> (Accessed 16 Aug. 2026).</w:t>
      </w:r>
    </w:p>
    <w:p w:rsidR="00C657BB" w:rsidRPr="00C657BB" w:rsidRDefault="00C657BB" w:rsidP="00C657BB">
      <w:pPr>
        <w:rPr>
          <w:rFonts w:ascii="Arial" w:hAnsi="Arial" w:cs="Arial"/>
          <w:lang w:eastAsia="en-GB"/>
        </w:rPr>
      </w:pPr>
    </w:p>
    <w:sectPr w:rsidR="00C657BB" w:rsidRPr="00C657BB" w:rsidSect="003A48DE">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F60BE6" w:rsidRDefault="00F60BE6" w:rsidP="00C91AB3">
      <w:pPr>
        <w:spacing w:after="0" w:line="240" w:lineRule="auto"/>
      </w:pPr>
      <w:r>
        <w:separator/>
      </w:r>
    </w:p>
  </w:endnote>
  <w:endnote w:type="continuationSeparator" w:id="0">
    <w:p w:rsidR="00F60BE6" w:rsidRDefault="00F60BE6" w:rsidP="00C91AB3">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quot;Courier New&quot;">
    <w:altName w:val="Cambria"/>
    <w:panose1 w:val="00000000000000000000"/>
    <w:charset w:val="00"/>
    <w:family w:val="roman"/>
    <w:notTrueType/>
    <w:pitch w:val="default"/>
    <w:sig w:usb0="00000000" w:usb1="00000000" w:usb2="00000000" w:usb3="00000000" w:csb0="0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F60BE6" w:rsidRDefault="00F60BE6" w:rsidP="00C91AB3">
      <w:pPr>
        <w:spacing w:after="0" w:line="240" w:lineRule="auto"/>
      </w:pPr>
      <w:r>
        <w:separator/>
      </w:r>
    </w:p>
  </w:footnote>
  <w:footnote w:type="continuationSeparator" w:id="0">
    <w:p w:rsidR="00F60BE6" w:rsidRDefault="00F60BE6" w:rsidP="00C91AB3">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C030E89"/>
    <w:multiLevelType w:val="hybridMultilevel"/>
    <w:tmpl w:val="A5F6617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nsid w:val="13705AEE"/>
    <w:multiLevelType w:val="multilevel"/>
    <w:tmpl w:val="3454C7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79BB1BA"/>
    <w:multiLevelType w:val="hybridMultilevel"/>
    <w:tmpl w:val="501CAFBA"/>
    <w:lvl w:ilvl="0" w:tplc="0562B994">
      <w:start w:val="1"/>
      <w:numFmt w:val="bullet"/>
      <w:lvlText w:val=""/>
      <w:lvlJc w:val="left"/>
      <w:pPr>
        <w:ind w:left="720" w:hanging="360"/>
      </w:pPr>
      <w:rPr>
        <w:rFonts w:ascii="Symbol" w:hAnsi="Symbol" w:hint="default"/>
      </w:rPr>
    </w:lvl>
    <w:lvl w:ilvl="1" w:tplc="DECE1AB2">
      <w:start w:val="1"/>
      <w:numFmt w:val="bullet"/>
      <w:lvlText w:val="o"/>
      <w:lvlJc w:val="left"/>
      <w:pPr>
        <w:ind w:left="1440" w:hanging="360"/>
      </w:pPr>
      <w:rPr>
        <w:rFonts w:ascii="&quot;Courier New&quot;" w:hAnsi="&quot;Courier New&quot;" w:hint="default"/>
      </w:rPr>
    </w:lvl>
    <w:lvl w:ilvl="2" w:tplc="9CC25218">
      <w:start w:val="1"/>
      <w:numFmt w:val="bullet"/>
      <w:lvlText w:val=""/>
      <w:lvlJc w:val="left"/>
      <w:pPr>
        <w:ind w:left="2160" w:hanging="360"/>
      </w:pPr>
      <w:rPr>
        <w:rFonts w:ascii="Wingdings" w:hAnsi="Wingdings" w:hint="default"/>
      </w:rPr>
    </w:lvl>
    <w:lvl w:ilvl="3" w:tplc="CF766BF2">
      <w:start w:val="1"/>
      <w:numFmt w:val="bullet"/>
      <w:lvlText w:val=""/>
      <w:lvlJc w:val="left"/>
      <w:pPr>
        <w:ind w:left="2880" w:hanging="360"/>
      </w:pPr>
      <w:rPr>
        <w:rFonts w:ascii="Symbol" w:hAnsi="Symbol" w:hint="default"/>
      </w:rPr>
    </w:lvl>
    <w:lvl w:ilvl="4" w:tplc="AE5A631E">
      <w:start w:val="1"/>
      <w:numFmt w:val="bullet"/>
      <w:lvlText w:val="o"/>
      <w:lvlJc w:val="left"/>
      <w:pPr>
        <w:ind w:left="3600" w:hanging="360"/>
      </w:pPr>
      <w:rPr>
        <w:rFonts w:ascii="Courier New" w:hAnsi="Courier New" w:hint="default"/>
      </w:rPr>
    </w:lvl>
    <w:lvl w:ilvl="5" w:tplc="D74ABCC6">
      <w:start w:val="1"/>
      <w:numFmt w:val="bullet"/>
      <w:lvlText w:val=""/>
      <w:lvlJc w:val="left"/>
      <w:pPr>
        <w:ind w:left="4320" w:hanging="360"/>
      </w:pPr>
      <w:rPr>
        <w:rFonts w:ascii="Wingdings" w:hAnsi="Wingdings" w:hint="default"/>
      </w:rPr>
    </w:lvl>
    <w:lvl w:ilvl="6" w:tplc="9E72FCE0">
      <w:start w:val="1"/>
      <w:numFmt w:val="bullet"/>
      <w:lvlText w:val=""/>
      <w:lvlJc w:val="left"/>
      <w:pPr>
        <w:ind w:left="5040" w:hanging="360"/>
      </w:pPr>
      <w:rPr>
        <w:rFonts w:ascii="Symbol" w:hAnsi="Symbol" w:hint="default"/>
      </w:rPr>
    </w:lvl>
    <w:lvl w:ilvl="7" w:tplc="CBFC318E">
      <w:start w:val="1"/>
      <w:numFmt w:val="bullet"/>
      <w:lvlText w:val="o"/>
      <w:lvlJc w:val="left"/>
      <w:pPr>
        <w:ind w:left="5760" w:hanging="360"/>
      </w:pPr>
      <w:rPr>
        <w:rFonts w:ascii="Courier New" w:hAnsi="Courier New" w:hint="default"/>
      </w:rPr>
    </w:lvl>
    <w:lvl w:ilvl="8" w:tplc="A418CA3C">
      <w:start w:val="1"/>
      <w:numFmt w:val="bullet"/>
      <w:lvlText w:val=""/>
      <w:lvlJc w:val="left"/>
      <w:pPr>
        <w:ind w:left="6480" w:hanging="360"/>
      </w:pPr>
      <w:rPr>
        <w:rFonts w:ascii="Wingdings" w:hAnsi="Wingdings" w:hint="default"/>
      </w:rPr>
    </w:lvl>
  </w:abstractNum>
  <w:abstractNum w:abstractNumId="3">
    <w:nsid w:val="3F130BBD"/>
    <w:multiLevelType w:val="multilevel"/>
    <w:tmpl w:val="0C3824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510D1811"/>
    <w:multiLevelType w:val="hybridMultilevel"/>
    <w:tmpl w:val="EE280E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524A2E34"/>
    <w:multiLevelType w:val="hybridMultilevel"/>
    <w:tmpl w:val="83CCB1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5A03C325"/>
    <w:multiLevelType w:val="hybridMultilevel"/>
    <w:tmpl w:val="AA86777E"/>
    <w:lvl w:ilvl="0" w:tplc="B5C24E1C">
      <w:start w:val="1"/>
      <w:numFmt w:val="decimal"/>
      <w:lvlText w:val="•"/>
      <w:lvlJc w:val="left"/>
      <w:pPr>
        <w:ind w:left="720" w:hanging="360"/>
      </w:pPr>
    </w:lvl>
    <w:lvl w:ilvl="1" w:tplc="1660D644">
      <w:start w:val="1"/>
      <w:numFmt w:val="lowerLetter"/>
      <w:lvlText w:val="%2."/>
      <w:lvlJc w:val="left"/>
      <w:pPr>
        <w:ind w:left="1440" w:hanging="360"/>
      </w:pPr>
    </w:lvl>
    <w:lvl w:ilvl="2" w:tplc="691266F0">
      <w:start w:val="1"/>
      <w:numFmt w:val="lowerRoman"/>
      <w:lvlText w:val="%3."/>
      <w:lvlJc w:val="right"/>
      <w:pPr>
        <w:ind w:left="2160" w:hanging="180"/>
      </w:pPr>
    </w:lvl>
    <w:lvl w:ilvl="3" w:tplc="A3685AA8">
      <w:start w:val="1"/>
      <w:numFmt w:val="decimal"/>
      <w:lvlText w:val="%4."/>
      <w:lvlJc w:val="left"/>
      <w:pPr>
        <w:ind w:left="2880" w:hanging="360"/>
      </w:pPr>
    </w:lvl>
    <w:lvl w:ilvl="4" w:tplc="5BFEB24E">
      <w:start w:val="1"/>
      <w:numFmt w:val="lowerLetter"/>
      <w:lvlText w:val="%5."/>
      <w:lvlJc w:val="left"/>
      <w:pPr>
        <w:ind w:left="3600" w:hanging="360"/>
      </w:pPr>
    </w:lvl>
    <w:lvl w:ilvl="5" w:tplc="E65617D2">
      <w:start w:val="1"/>
      <w:numFmt w:val="lowerRoman"/>
      <w:lvlText w:val="%6."/>
      <w:lvlJc w:val="right"/>
      <w:pPr>
        <w:ind w:left="4320" w:hanging="180"/>
      </w:pPr>
    </w:lvl>
    <w:lvl w:ilvl="6" w:tplc="4D985068">
      <w:start w:val="1"/>
      <w:numFmt w:val="decimal"/>
      <w:lvlText w:val="%7."/>
      <w:lvlJc w:val="left"/>
      <w:pPr>
        <w:ind w:left="5040" w:hanging="360"/>
      </w:pPr>
    </w:lvl>
    <w:lvl w:ilvl="7" w:tplc="FA58C608">
      <w:start w:val="1"/>
      <w:numFmt w:val="lowerLetter"/>
      <w:lvlText w:val="%8."/>
      <w:lvlJc w:val="left"/>
      <w:pPr>
        <w:ind w:left="5760" w:hanging="360"/>
      </w:pPr>
    </w:lvl>
    <w:lvl w:ilvl="8" w:tplc="B7F01B22">
      <w:start w:val="1"/>
      <w:numFmt w:val="lowerRoman"/>
      <w:lvlText w:val="%9."/>
      <w:lvlJc w:val="right"/>
      <w:pPr>
        <w:ind w:left="6480" w:hanging="180"/>
      </w:pPr>
    </w:lvl>
  </w:abstractNum>
  <w:abstractNum w:abstractNumId="7">
    <w:nsid w:val="5B517AEA"/>
    <w:multiLevelType w:val="hybridMultilevel"/>
    <w:tmpl w:val="6904255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nsid w:val="696C2CB4"/>
    <w:multiLevelType w:val="hybridMultilevel"/>
    <w:tmpl w:val="3C32AA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6F2A6BCA"/>
    <w:multiLevelType w:val="multilevel"/>
    <w:tmpl w:val="E67CA5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6F655181"/>
    <w:multiLevelType w:val="hybridMultilevel"/>
    <w:tmpl w:val="1FCAF1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7B454F58"/>
    <w:multiLevelType w:val="multilevel"/>
    <w:tmpl w:val="6C1287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7F621971"/>
    <w:multiLevelType w:val="hybridMultilevel"/>
    <w:tmpl w:val="5B4CDC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6"/>
  </w:num>
  <w:num w:numId="3">
    <w:abstractNumId w:val="0"/>
  </w:num>
  <w:num w:numId="4">
    <w:abstractNumId w:val="7"/>
  </w:num>
  <w:num w:numId="5">
    <w:abstractNumId w:val="1"/>
  </w:num>
  <w:num w:numId="6">
    <w:abstractNumId w:val="3"/>
  </w:num>
  <w:num w:numId="7">
    <w:abstractNumId w:val="9"/>
  </w:num>
  <w:num w:numId="8">
    <w:abstractNumId w:val="11"/>
  </w:num>
  <w:num w:numId="9">
    <w:abstractNumId w:val="8"/>
  </w:num>
  <w:num w:numId="10">
    <w:abstractNumId w:val="10"/>
  </w:num>
  <w:num w:numId="11">
    <w:abstractNumId w:val="12"/>
  </w:num>
  <w:num w:numId="12">
    <w:abstractNumId w:val="5"/>
  </w:num>
  <w:num w:numId="13">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savePreviewPicture/>
  <w:footnotePr>
    <w:footnote w:id="-1"/>
    <w:footnote w:id="0"/>
  </w:footnotePr>
  <w:endnotePr>
    <w:endnote w:id="-1"/>
    <w:endnote w:id="0"/>
  </w:endnotePr>
  <w:compat/>
  <w:rsids>
    <w:rsidRoot w:val="00BE042D"/>
    <w:rsid w:val="00001AE3"/>
    <w:rsid w:val="000164DA"/>
    <w:rsid w:val="00021FF4"/>
    <w:rsid w:val="00030C5F"/>
    <w:rsid w:val="000524A7"/>
    <w:rsid w:val="000824D9"/>
    <w:rsid w:val="000B4757"/>
    <w:rsid w:val="000D5263"/>
    <w:rsid w:val="000E5D63"/>
    <w:rsid w:val="000E625F"/>
    <w:rsid w:val="000F0DA8"/>
    <w:rsid w:val="001658E6"/>
    <w:rsid w:val="00171E2F"/>
    <w:rsid w:val="001A22D5"/>
    <w:rsid w:val="001B291D"/>
    <w:rsid w:val="001C0FB9"/>
    <w:rsid w:val="001C3BC5"/>
    <w:rsid w:val="001C6ACD"/>
    <w:rsid w:val="001D05BC"/>
    <w:rsid w:val="001D22F6"/>
    <w:rsid w:val="001D63C7"/>
    <w:rsid w:val="001E11B8"/>
    <w:rsid w:val="001F0997"/>
    <w:rsid w:val="00241281"/>
    <w:rsid w:val="00262B81"/>
    <w:rsid w:val="00280A47"/>
    <w:rsid w:val="0029573D"/>
    <w:rsid w:val="00306D4E"/>
    <w:rsid w:val="00325ADC"/>
    <w:rsid w:val="00333E3F"/>
    <w:rsid w:val="00344DED"/>
    <w:rsid w:val="00393965"/>
    <w:rsid w:val="003A48DE"/>
    <w:rsid w:val="003B253E"/>
    <w:rsid w:val="0041368C"/>
    <w:rsid w:val="00455127"/>
    <w:rsid w:val="0045519E"/>
    <w:rsid w:val="0048092C"/>
    <w:rsid w:val="00497D6E"/>
    <w:rsid w:val="004A7CB7"/>
    <w:rsid w:val="004C5618"/>
    <w:rsid w:val="004E666B"/>
    <w:rsid w:val="00501E63"/>
    <w:rsid w:val="00511D45"/>
    <w:rsid w:val="005203F4"/>
    <w:rsid w:val="00545DA5"/>
    <w:rsid w:val="00555DAC"/>
    <w:rsid w:val="00562D6E"/>
    <w:rsid w:val="005723A3"/>
    <w:rsid w:val="00587F35"/>
    <w:rsid w:val="005E73B9"/>
    <w:rsid w:val="00602CD7"/>
    <w:rsid w:val="00610C6F"/>
    <w:rsid w:val="00616E12"/>
    <w:rsid w:val="00631E2D"/>
    <w:rsid w:val="006738B8"/>
    <w:rsid w:val="006A434E"/>
    <w:rsid w:val="006C0152"/>
    <w:rsid w:val="006C5D30"/>
    <w:rsid w:val="0072406E"/>
    <w:rsid w:val="007377EE"/>
    <w:rsid w:val="007675EB"/>
    <w:rsid w:val="00771810"/>
    <w:rsid w:val="00776C83"/>
    <w:rsid w:val="007773DF"/>
    <w:rsid w:val="00794132"/>
    <w:rsid w:val="007A1389"/>
    <w:rsid w:val="007B2F13"/>
    <w:rsid w:val="007F3AF9"/>
    <w:rsid w:val="008064FB"/>
    <w:rsid w:val="0084442B"/>
    <w:rsid w:val="008761B1"/>
    <w:rsid w:val="008809A7"/>
    <w:rsid w:val="00885950"/>
    <w:rsid w:val="00895D21"/>
    <w:rsid w:val="008A191A"/>
    <w:rsid w:val="008B2C5E"/>
    <w:rsid w:val="008B3F49"/>
    <w:rsid w:val="008C7632"/>
    <w:rsid w:val="008E0EE8"/>
    <w:rsid w:val="008E3883"/>
    <w:rsid w:val="008F3B76"/>
    <w:rsid w:val="00902B17"/>
    <w:rsid w:val="00915E91"/>
    <w:rsid w:val="00945152"/>
    <w:rsid w:val="00956C09"/>
    <w:rsid w:val="009617BA"/>
    <w:rsid w:val="009728EB"/>
    <w:rsid w:val="00975510"/>
    <w:rsid w:val="00984845"/>
    <w:rsid w:val="00991A08"/>
    <w:rsid w:val="009A5818"/>
    <w:rsid w:val="009B6029"/>
    <w:rsid w:val="009D17AE"/>
    <w:rsid w:val="009E1AE5"/>
    <w:rsid w:val="009F0B81"/>
    <w:rsid w:val="00A26814"/>
    <w:rsid w:val="00A82A3C"/>
    <w:rsid w:val="00AA6F87"/>
    <w:rsid w:val="00AE00D7"/>
    <w:rsid w:val="00AF6133"/>
    <w:rsid w:val="00B079F2"/>
    <w:rsid w:val="00B52384"/>
    <w:rsid w:val="00B52D5F"/>
    <w:rsid w:val="00B907A6"/>
    <w:rsid w:val="00B96F29"/>
    <w:rsid w:val="00BB2EDD"/>
    <w:rsid w:val="00BB7FDA"/>
    <w:rsid w:val="00BD1774"/>
    <w:rsid w:val="00BE042D"/>
    <w:rsid w:val="00C13DFE"/>
    <w:rsid w:val="00C21CC7"/>
    <w:rsid w:val="00C246D9"/>
    <w:rsid w:val="00C25D02"/>
    <w:rsid w:val="00C50ED3"/>
    <w:rsid w:val="00C657BB"/>
    <w:rsid w:val="00C67E16"/>
    <w:rsid w:val="00C75ADC"/>
    <w:rsid w:val="00C77B07"/>
    <w:rsid w:val="00C8763A"/>
    <w:rsid w:val="00C91AB3"/>
    <w:rsid w:val="00CC1D03"/>
    <w:rsid w:val="00CD1B68"/>
    <w:rsid w:val="00CF3DA8"/>
    <w:rsid w:val="00D0076C"/>
    <w:rsid w:val="00D15437"/>
    <w:rsid w:val="00D31152"/>
    <w:rsid w:val="00D71524"/>
    <w:rsid w:val="00D76E07"/>
    <w:rsid w:val="00D84AB7"/>
    <w:rsid w:val="00DA1D27"/>
    <w:rsid w:val="00DA2F83"/>
    <w:rsid w:val="00E01589"/>
    <w:rsid w:val="00E43D54"/>
    <w:rsid w:val="00E532EC"/>
    <w:rsid w:val="00E717BD"/>
    <w:rsid w:val="00E74E83"/>
    <w:rsid w:val="00E82097"/>
    <w:rsid w:val="00E90C0B"/>
    <w:rsid w:val="00EB4CB9"/>
    <w:rsid w:val="00ED169B"/>
    <w:rsid w:val="00EE4A19"/>
    <w:rsid w:val="00F60BE6"/>
    <w:rsid w:val="00F61579"/>
    <w:rsid w:val="00F72DDB"/>
    <w:rsid w:val="00FC6000"/>
    <w:rsid w:val="00FF24FF"/>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5362"/>
    <o:shapelayout v:ext="edit">
      <o:idmap v:ext="edit" data="1"/>
      <o:rules v:ext="edit">
        <o:r id="V:Rule4" type="connector" idref="#_x0000_s1035"/>
        <o:r id="V:Rule5" type="connector" idref="#_x0000_s1034"/>
        <o:r id="V:Rule6" type="connector" idref="#_x0000_s1036"/>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A48DE"/>
  </w:style>
  <w:style w:type="paragraph" w:styleId="Heading1">
    <w:name w:val="heading 1"/>
    <w:basedOn w:val="Normal"/>
    <w:next w:val="Normal"/>
    <w:link w:val="Heading1Char"/>
    <w:uiPriority w:val="9"/>
    <w:qFormat/>
    <w:rsid w:val="00E532E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B907A6"/>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0824D9"/>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E042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E042D"/>
    <w:rPr>
      <w:rFonts w:ascii="Tahoma" w:hAnsi="Tahoma" w:cs="Tahoma"/>
      <w:sz w:val="16"/>
      <w:szCs w:val="16"/>
    </w:rPr>
  </w:style>
  <w:style w:type="character" w:styleId="Emphasis">
    <w:name w:val="Emphasis"/>
    <w:basedOn w:val="DefaultParagraphFont"/>
    <w:uiPriority w:val="20"/>
    <w:qFormat/>
    <w:rsid w:val="00FC6000"/>
    <w:rPr>
      <w:i/>
      <w:iCs/>
    </w:rPr>
  </w:style>
  <w:style w:type="character" w:customStyle="1" w:styleId="Heading1Char">
    <w:name w:val="Heading 1 Char"/>
    <w:basedOn w:val="DefaultParagraphFont"/>
    <w:link w:val="Heading1"/>
    <w:uiPriority w:val="9"/>
    <w:rsid w:val="00E532EC"/>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B907A6"/>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555DAC"/>
    <w:pPr>
      <w:spacing w:after="0" w:line="240" w:lineRule="auto"/>
      <w:ind w:left="720"/>
      <w:contextualSpacing/>
    </w:pPr>
    <w:rPr>
      <w:rFonts w:ascii="Times New Roman" w:eastAsia="Times New Roman" w:hAnsi="Times New Roman" w:cs="Times New Roman"/>
      <w:sz w:val="20"/>
      <w:szCs w:val="20"/>
      <w:lang w:eastAsia="en-GB"/>
    </w:rPr>
  </w:style>
  <w:style w:type="character" w:customStyle="1" w:styleId="Heading3Char">
    <w:name w:val="Heading 3 Char"/>
    <w:basedOn w:val="DefaultParagraphFont"/>
    <w:link w:val="Heading3"/>
    <w:uiPriority w:val="9"/>
    <w:rsid w:val="000824D9"/>
    <w:rPr>
      <w:rFonts w:asciiTheme="majorHAnsi" w:eastAsiaTheme="majorEastAsia" w:hAnsiTheme="majorHAnsi" w:cstheme="majorBidi"/>
      <w:b/>
      <w:bCs/>
      <w:color w:val="4F81BD" w:themeColor="accent1"/>
    </w:rPr>
  </w:style>
  <w:style w:type="character" w:styleId="Strong">
    <w:name w:val="Strong"/>
    <w:basedOn w:val="DefaultParagraphFont"/>
    <w:uiPriority w:val="22"/>
    <w:qFormat/>
    <w:rsid w:val="00945152"/>
    <w:rPr>
      <w:b/>
      <w:bCs/>
    </w:rPr>
  </w:style>
  <w:style w:type="character" w:styleId="Hyperlink">
    <w:name w:val="Hyperlink"/>
    <w:basedOn w:val="DefaultParagraphFont"/>
    <w:uiPriority w:val="99"/>
    <w:unhideWhenUsed/>
    <w:rsid w:val="00D31152"/>
    <w:rPr>
      <w:color w:val="0000FF" w:themeColor="hyperlink"/>
      <w:u w:val="single"/>
    </w:rPr>
  </w:style>
  <w:style w:type="paragraph" w:styleId="NormalWeb">
    <w:name w:val="Normal (Web)"/>
    <w:basedOn w:val="Normal"/>
    <w:uiPriority w:val="99"/>
    <w:unhideWhenUsed/>
    <w:rsid w:val="00D3115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975510"/>
    <w:rPr>
      <w:color w:val="800080" w:themeColor="followedHyperlink"/>
      <w:u w:val="single"/>
    </w:rPr>
  </w:style>
  <w:style w:type="paragraph" w:styleId="HTMLPreformatted">
    <w:name w:val="HTML Preformatted"/>
    <w:basedOn w:val="Normal"/>
    <w:link w:val="HTMLPreformattedChar"/>
    <w:uiPriority w:val="99"/>
    <w:unhideWhenUsed/>
    <w:rsid w:val="0084442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84442B"/>
    <w:rPr>
      <w:rFonts w:ascii="Courier New" w:eastAsia="Times New Roman" w:hAnsi="Courier New" w:cs="Courier New"/>
      <w:sz w:val="20"/>
      <w:szCs w:val="20"/>
      <w:lang w:eastAsia="en-GB"/>
    </w:rPr>
  </w:style>
  <w:style w:type="character" w:customStyle="1" w:styleId="undefined">
    <w:name w:val="undefined"/>
    <w:basedOn w:val="DefaultParagraphFont"/>
    <w:rsid w:val="0084442B"/>
  </w:style>
  <w:style w:type="character" w:customStyle="1" w:styleId="inqyif">
    <w:name w:val="inqyif"/>
    <w:basedOn w:val="DefaultParagraphFont"/>
    <w:rsid w:val="0084442B"/>
  </w:style>
  <w:style w:type="paragraph" w:styleId="Header">
    <w:name w:val="header"/>
    <w:basedOn w:val="Normal"/>
    <w:link w:val="HeaderChar"/>
    <w:uiPriority w:val="99"/>
    <w:semiHidden/>
    <w:unhideWhenUsed/>
    <w:rsid w:val="00C91AB3"/>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C91AB3"/>
  </w:style>
  <w:style w:type="paragraph" w:styleId="Footer">
    <w:name w:val="footer"/>
    <w:basedOn w:val="Normal"/>
    <w:link w:val="FooterChar"/>
    <w:uiPriority w:val="99"/>
    <w:semiHidden/>
    <w:unhideWhenUsed/>
    <w:rsid w:val="00C91AB3"/>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C91AB3"/>
  </w:style>
  <w:style w:type="paragraph" w:styleId="TOCHeading">
    <w:name w:val="TOC Heading"/>
    <w:basedOn w:val="Heading1"/>
    <w:next w:val="Normal"/>
    <w:uiPriority w:val="39"/>
    <w:semiHidden/>
    <w:unhideWhenUsed/>
    <w:qFormat/>
    <w:rsid w:val="00562D6E"/>
    <w:pPr>
      <w:outlineLvl w:val="9"/>
    </w:pPr>
    <w:rPr>
      <w:lang w:val="en-US"/>
    </w:rPr>
  </w:style>
  <w:style w:type="paragraph" w:styleId="TOC1">
    <w:name w:val="toc 1"/>
    <w:basedOn w:val="Normal"/>
    <w:next w:val="Normal"/>
    <w:autoRedefine/>
    <w:uiPriority w:val="39"/>
    <w:unhideWhenUsed/>
    <w:rsid w:val="00562D6E"/>
    <w:pPr>
      <w:spacing w:after="100"/>
    </w:pPr>
  </w:style>
  <w:style w:type="paragraph" w:styleId="TOC3">
    <w:name w:val="toc 3"/>
    <w:basedOn w:val="Normal"/>
    <w:next w:val="Normal"/>
    <w:autoRedefine/>
    <w:uiPriority w:val="39"/>
    <w:unhideWhenUsed/>
    <w:rsid w:val="00562D6E"/>
    <w:pPr>
      <w:spacing w:after="100"/>
      <w:ind w:left="440"/>
    </w:pPr>
  </w:style>
  <w:style w:type="paragraph" w:styleId="TOC2">
    <w:name w:val="toc 2"/>
    <w:basedOn w:val="Normal"/>
    <w:next w:val="Normal"/>
    <w:autoRedefine/>
    <w:uiPriority w:val="39"/>
    <w:unhideWhenUsed/>
    <w:rsid w:val="00562D6E"/>
    <w:pPr>
      <w:spacing w:after="100"/>
      <w:ind w:left="220"/>
    </w:pPr>
  </w:style>
</w:styles>
</file>

<file path=word/webSettings.xml><?xml version="1.0" encoding="utf-8"?>
<w:webSettings xmlns:r="http://schemas.openxmlformats.org/officeDocument/2006/relationships" xmlns:w="http://schemas.openxmlformats.org/wordprocessingml/2006/main">
  <w:divs>
    <w:div w:id="153690518">
      <w:bodyDiv w:val="1"/>
      <w:marLeft w:val="0"/>
      <w:marRight w:val="0"/>
      <w:marTop w:val="0"/>
      <w:marBottom w:val="0"/>
      <w:divBdr>
        <w:top w:val="none" w:sz="0" w:space="0" w:color="auto"/>
        <w:left w:val="none" w:sz="0" w:space="0" w:color="auto"/>
        <w:bottom w:val="none" w:sz="0" w:space="0" w:color="auto"/>
        <w:right w:val="none" w:sz="0" w:space="0" w:color="auto"/>
      </w:divBdr>
    </w:div>
    <w:div w:id="239098263">
      <w:bodyDiv w:val="1"/>
      <w:marLeft w:val="0"/>
      <w:marRight w:val="0"/>
      <w:marTop w:val="0"/>
      <w:marBottom w:val="0"/>
      <w:divBdr>
        <w:top w:val="none" w:sz="0" w:space="0" w:color="auto"/>
        <w:left w:val="none" w:sz="0" w:space="0" w:color="auto"/>
        <w:bottom w:val="none" w:sz="0" w:space="0" w:color="auto"/>
        <w:right w:val="none" w:sz="0" w:space="0" w:color="auto"/>
      </w:divBdr>
      <w:divsChild>
        <w:div w:id="2113815892">
          <w:marLeft w:val="0"/>
          <w:marRight w:val="0"/>
          <w:marTop w:val="120"/>
          <w:marBottom w:val="120"/>
          <w:divBdr>
            <w:top w:val="none" w:sz="0" w:space="0" w:color="auto"/>
            <w:left w:val="none" w:sz="0" w:space="0" w:color="auto"/>
            <w:bottom w:val="none" w:sz="0" w:space="0" w:color="auto"/>
            <w:right w:val="none" w:sz="0" w:space="0" w:color="auto"/>
          </w:divBdr>
        </w:div>
        <w:div w:id="1178806747">
          <w:marLeft w:val="0"/>
          <w:marRight w:val="0"/>
          <w:marTop w:val="120"/>
          <w:marBottom w:val="120"/>
          <w:divBdr>
            <w:top w:val="none" w:sz="0" w:space="0" w:color="auto"/>
            <w:left w:val="none" w:sz="0" w:space="0" w:color="auto"/>
            <w:bottom w:val="none" w:sz="0" w:space="0" w:color="auto"/>
            <w:right w:val="none" w:sz="0" w:space="0" w:color="auto"/>
          </w:divBdr>
        </w:div>
        <w:div w:id="1408113138">
          <w:marLeft w:val="0"/>
          <w:marRight w:val="0"/>
          <w:marTop w:val="120"/>
          <w:marBottom w:val="120"/>
          <w:divBdr>
            <w:top w:val="none" w:sz="0" w:space="0" w:color="auto"/>
            <w:left w:val="none" w:sz="0" w:space="0" w:color="auto"/>
            <w:bottom w:val="none" w:sz="0" w:space="0" w:color="auto"/>
            <w:right w:val="none" w:sz="0" w:space="0" w:color="auto"/>
          </w:divBdr>
        </w:div>
        <w:div w:id="1512796758">
          <w:marLeft w:val="0"/>
          <w:marRight w:val="0"/>
          <w:marTop w:val="120"/>
          <w:marBottom w:val="120"/>
          <w:divBdr>
            <w:top w:val="none" w:sz="0" w:space="0" w:color="auto"/>
            <w:left w:val="none" w:sz="0" w:space="0" w:color="auto"/>
            <w:bottom w:val="none" w:sz="0" w:space="0" w:color="auto"/>
            <w:right w:val="none" w:sz="0" w:space="0" w:color="auto"/>
          </w:divBdr>
        </w:div>
        <w:div w:id="2078891661">
          <w:marLeft w:val="0"/>
          <w:marRight w:val="0"/>
          <w:marTop w:val="120"/>
          <w:marBottom w:val="120"/>
          <w:divBdr>
            <w:top w:val="none" w:sz="0" w:space="0" w:color="auto"/>
            <w:left w:val="none" w:sz="0" w:space="0" w:color="auto"/>
            <w:bottom w:val="none" w:sz="0" w:space="0" w:color="auto"/>
            <w:right w:val="none" w:sz="0" w:space="0" w:color="auto"/>
          </w:divBdr>
        </w:div>
        <w:div w:id="1829900367">
          <w:marLeft w:val="0"/>
          <w:marRight w:val="0"/>
          <w:marTop w:val="120"/>
          <w:marBottom w:val="120"/>
          <w:divBdr>
            <w:top w:val="none" w:sz="0" w:space="0" w:color="auto"/>
            <w:left w:val="none" w:sz="0" w:space="0" w:color="auto"/>
            <w:bottom w:val="none" w:sz="0" w:space="0" w:color="auto"/>
            <w:right w:val="none" w:sz="0" w:space="0" w:color="auto"/>
          </w:divBdr>
        </w:div>
        <w:div w:id="835921497">
          <w:marLeft w:val="0"/>
          <w:marRight w:val="0"/>
          <w:marTop w:val="120"/>
          <w:marBottom w:val="120"/>
          <w:divBdr>
            <w:top w:val="none" w:sz="0" w:space="0" w:color="auto"/>
            <w:left w:val="none" w:sz="0" w:space="0" w:color="auto"/>
            <w:bottom w:val="none" w:sz="0" w:space="0" w:color="auto"/>
            <w:right w:val="none" w:sz="0" w:space="0" w:color="auto"/>
          </w:divBdr>
        </w:div>
        <w:div w:id="1109737513">
          <w:marLeft w:val="0"/>
          <w:marRight w:val="0"/>
          <w:marTop w:val="120"/>
          <w:marBottom w:val="120"/>
          <w:divBdr>
            <w:top w:val="none" w:sz="0" w:space="0" w:color="auto"/>
            <w:left w:val="none" w:sz="0" w:space="0" w:color="auto"/>
            <w:bottom w:val="none" w:sz="0" w:space="0" w:color="auto"/>
            <w:right w:val="none" w:sz="0" w:space="0" w:color="auto"/>
          </w:divBdr>
        </w:div>
        <w:div w:id="1927372935">
          <w:marLeft w:val="0"/>
          <w:marRight w:val="0"/>
          <w:marTop w:val="120"/>
          <w:marBottom w:val="120"/>
          <w:divBdr>
            <w:top w:val="none" w:sz="0" w:space="0" w:color="auto"/>
            <w:left w:val="none" w:sz="0" w:space="0" w:color="auto"/>
            <w:bottom w:val="none" w:sz="0" w:space="0" w:color="auto"/>
            <w:right w:val="none" w:sz="0" w:space="0" w:color="auto"/>
          </w:divBdr>
        </w:div>
        <w:div w:id="881359474">
          <w:marLeft w:val="0"/>
          <w:marRight w:val="0"/>
          <w:marTop w:val="120"/>
          <w:marBottom w:val="120"/>
          <w:divBdr>
            <w:top w:val="none" w:sz="0" w:space="0" w:color="auto"/>
            <w:left w:val="none" w:sz="0" w:space="0" w:color="auto"/>
            <w:bottom w:val="none" w:sz="0" w:space="0" w:color="auto"/>
            <w:right w:val="none" w:sz="0" w:space="0" w:color="auto"/>
          </w:divBdr>
        </w:div>
        <w:div w:id="583030561">
          <w:marLeft w:val="0"/>
          <w:marRight w:val="0"/>
          <w:marTop w:val="120"/>
          <w:marBottom w:val="120"/>
          <w:divBdr>
            <w:top w:val="none" w:sz="0" w:space="0" w:color="auto"/>
            <w:left w:val="none" w:sz="0" w:space="0" w:color="auto"/>
            <w:bottom w:val="none" w:sz="0" w:space="0" w:color="auto"/>
            <w:right w:val="none" w:sz="0" w:space="0" w:color="auto"/>
          </w:divBdr>
        </w:div>
        <w:div w:id="502740749">
          <w:marLeft w:val="0"/>
          <w:marRight w:val="0"/>
          <w:marTop w:val="120"/>
          <w:marBottom w:val="120"/>
          <w:divBdr>
            <w:top w:val="none" w:sz="0" w:space="0" w:color="auto"/>
            <w:left w:val="none" w:sz="0" w:space="0" w:color="auto"/>
            <w:bottom w:val="none" w:sz="0" w:space="0" w:color="auto"/>
            <w:right w:val="none" w:sz="0" w:space="0" w:color="auto"/>
          </w:divBdr>
        </w:div>
      </w:divsChild>
    </w:div>
    <w:div w:id="378162902">
      <w:bodyDiv w:val="1"/>
      <w:marLeft w:val="0"/>
      <w:marRight w:val="0"/>
      <w:marTop w:val="0"/>
      <w:marBottom w:val="0"/>
      <w:divBdr>
        <w:top w:val="none" w:sz="0" w:space="0" w:color="auto"/>
        <w:left w:val="none" w:sz="0" w:space="0" w:color="auto"/>
        <w:bottom w:val="none" w:sz="0" w:space="0" w:color="auto"/>
        <w:right w:val="none" w:sz="0" w:space="0" w:color="auto"/>
      </w:divBdr>
    </w:div>
    <w:div w:id="427165692">
      <w:bodyDiv w:val="1"/>
      <w:marLeft w:val="0"/>
      <w:marRight w:val="0"/>
      <w:marTop w:val="0"/>
      <w:marBottom w:val="0"/>
      <w:divBdr>
        <w:top w:val="none" w:sz="0" w:space="0" w:color="auto"/>
        <w:left w:val="none" w:sz="0" w:space="0" w:color="auto"/>
        <w:bottom w:val="none" w:sz="0" w:space="0" w:color="auto"/>
        <w:right w:val="none" w:sz="0" w:space="0" w:color="auto"/>
      </w:divBdr>
    </w:div>
    <w:div w:id="466778954">
      <w:bodyDiv w:val="1"/>
      <w:marLeft w:val="0"/>
      <w:marRight w:val="0"/>
      <w:marTop w:val="0"/>
      <w:marBottom w:val="0"/>
      <w:divBdr>
        <w:top w:val="none" w:sz="0" w:space="0" w:color="auto"/>
        <w:left w:val="none" w:sz="0" w:space="0" w:color="auto"/>
        <w:bottom w:val="none" w:sz="0" w:space="0" w:color="auto"/>
        <w:right w:val="none" w:sz="0" w:space="0" w:color="auto"/>
      </w:divBdr>
    </w:div>
    <w:div w:id="592474778">
      <w:bodyDiv w:val="1"/>
      <w:marLeft w:val="0"/>
      <w:marRight w:val="0"/>
      <w:marTop w:val="0"/>
      <w:marBottom w:val="0"/>
      <w:divBdr>
        <w:top w:val="none" w:sz="0" w:space="0" w:color="auto"/>
        <w:left w:val="none" w:sz="0" w:space="0" w:color="auto"/>
        <w:bottom w:val="none" w:sz="0" w:space="0" w:color="auto"/>
        <w:right w:val="none" w:sz="0" w:space="0" w:color="auto"/>
      </w:divBdr>
    </w:div>
    <w:div w:id="594165572">
      <w:bodyDiv w:val="1"/>
      <w:marLeft w:val="0"/>
      <w:marRight w:val="0"/>
      <w:marTop w:val="0"/>
      <w:marBottom w:val="0"/>
      <w:divBdr>
        <w:top w:val="none" w:sz="0" w:space="0" w:color="auto"/>
        <w:left w:val="none" w:sz="0" w:space="0" w:color="auto"/>
        <w:bottom w:val="none" w:sz="0" w:space="0" w:color="auto"/>
        <w:right w:val="none" w:sz="0" w:space="0" w:color="auto"/>
      </w:divBdr>
    </w:div>
    <w:div w:id="594359794">
      <w:bodyDiv w:val="1"/>
      <w:marLeft w:val="0"/>
      <w:marRight w:val="0"/>
      <w:marTop w:val="0"/>
      <w:marBottom w:val="0"/>
      <w:divBdr>
        <w:top w:val="none" w:sz="0" w:space="0" w:color="auto"/>
        <w:left w:val="none" w:sz="0" w:space="0" w:color="auto"/>
        <w:bottom w:val="none" w:sz="0" w:space="0" w:color="auto"/>
        <w:right w:val="none" w:sz="0" w:space="0" w:color="auto"/>
      </w:divBdr>
    </w:div>
    <w:div w:id="614168935">
      <w:bodyDiv w:val="1"/>
      <w:marLeft w:val="0"/>
      <w:marRight w:val="0"/>
      <w:marTop w:val="0"/>
      <w:marBottom w:val="0"/>
      <w:divBdr>
        <w:top w:val="none" w:sz="0" w:space="0" w:color="auto"/>
        <w:left w:val="none" w:sz="0" w:space="0" w:color="auto"/>
        <w:bottom w:val="none" w:sz="0" w:space="0" w:color="auto"/>
        <w:right w:val="none" w:sz="0" w:space="0" w:color="auto"/>
      </w:divBdr>
    </w:div>
    <w:div w:id="638073368">
      <w:bodyDiv w:val="1"/>
      <w:marLeft w:val="0"/>
      <w:marRight w:val="0"/>
      <w:marTop w:val="0"/>
      <w:marBottom w:val="0"/>
      <w:divBdr>
        <w:top w:val="none" w:sz="0" w:space="0" w:color="auto"/>
        <w:left w:val="none" w:sz="0" w:space="0" w:color="auto"/>
        <w:bottom w:val="none" w:sz="0" w:space="0" w:color="auto"/>
        <w:right w:val="none" w:sz="0" w:space="0" w:color="auto"/>
      </w:divBdr>
    </w:div>
    <w:div w:id="656760630">
      <w:bodyDiv w:val="1"/>
      <w:marLeft w:val="0"/>
      <w:marRight w:val="0"/>
      <w:marTop w:val="0"/>
      <w:marBottom w:val="0"/>
      <w:divBdr>
        <w:top w:val="none" w:sz="0" w:space="0" w:color="auto"/>
        <w:left w:val="none" w:sz="0" w:space="0" w:color="auto"/>
        <w:bottom w:val="none" w:sz="0" w:space="0" w:color="auto"/>
        <w:right w:val="none" w:sz="0" w:space="0" w:color="auto"/>
      </w:divBdr>
    </w:div>
    <w:div w:id="693574434">
      <w:bodyDiv w:val="1"/>
      <w:marLeft w:val="0"/>
      <w:marRight w:val="0"/>
      <w:marTop w:val="0"/>
      <w:marBottom w:val="0"/>
      <w:divBdr>
        <w:top w:val="none" w:sz="0" w:space="0" w:color="auto"/>
        <w:left w:val="none" w:sz="0" w:space="0" w:color="auto"/>
        <w:bottom w:val="none" w:sz="0" w:space="0" w:color="auto"/>
        <w:right w:val="none" w:sz="0" w:space="0" w:color="auto"/>
      </w:divBdr>
    </w:div>
    <w:div w:id="751656199">
      <w:bodyDiv w:val="1"/>
      <w:marLeft w:val="0"/>
      <w:marRight w:val="0"/>
      <w:marTop w:val="0"/>
      <w:marBottom w:val="0"/>
      <w:divBdr>
        <w:top w:val="none" w:sz="0" w:space="0" w:color="auto"/>
        <w:left w:val="none" w:sz="0" w:space="0" w:color="auto"/>
        <w:bottom w:val="none" w:sz="0" w:space="0" w:color="auto"/>
        <w:right w:val="none" w:sz="0" w:space="0" w:color="auto"/>
      </w:divBdr>
    </w:div>
    <w:div w:id="777914936">
      <w:bodyDiv w:val="1"/>
      <w:marLeft w:val="0"/>
      <w:marRight w:val="0"/>
      <w:marTop w:val="0"/>
      <w:marBottom w:val="0"/>
      <w:divBdr>
        <w:top w:val="none" w:sz="0" w:space="0" w:color="auto"/>
        <w:left w:val="none" w:sz="0" w:space="0" w:color="auto"/>
        <w:bottom w:val="none" w:sz="0" w:space="0" w:color="auto"/>
        <w:right w:val="none" w:sz="0" w:space="0" w:color="auto"/>
      </w:divBdr>
    </w:div>
    <w:div w:id="779422767">
      <w:bodyDiv w:val="1"/>
      <w:marLeft w:val="0"/>
      <w:marRight w:val="0"/>
      <w:marTop w:val="0"/>
      <w:marBottom w:val="0"/>
      <w:divBdr>
        <w:top w:val="none" w:sz="0" w:space="0" w:color="auto"/>
        <w:left w:val="none" w:sz="0" w:space="0" w:color="auto"/>
        <w:bottom w:val="none" w:sz="0" w:space="0" w:color="auto"/>
        <w:right w:val="none" w:sz="0" w:space="0" w:color="auto"/>
      </w:divBdr>
    </w:div>
    <w:div w:id="788934576">
      <w:bodyDiv w:val="1"/>
      <w:marLeft w:val="0"/>
      <w:marRight w:val="0"/>
      <w:marTop w:val="0"/>
      <w:marBottom w:val="0"/>
      <w:divBdr>
        <w:top w:val="none" w:sz="0" w:space="0" w:color="auto"/>
        <w:left w:val="none" w:sz="0" w:space="0" w:color="auto"/>
        <w:bottom w:val="none" w:sz="0" w:space="0" w:color="auto"/>
        <w:right w:val="none" w:sz="0" w:space="0" w:color="auto"/>
      </w:divBdr>
    </w:div>
    <w:div w:id="842865677">
      <w:bodyDiv w:val="1"/>
      <w:marLeft w:val="0"/>
      <w:marRight w:val="0"/>
      <w:marTop w:val="0"/>
      <w:marBottom w:val="0"/>
      <w:divBdr>
        <w:top w:val="none" w:sz="0" w:space="0" w:color="auto"/>
        <w:left w:val="none" w:sz="0" w:space="0" w:color="auto"/>
        <w:bottom w:val="none" w:sz="0" w:space="0" w:color="auto"/>
        <w:right w:val="none" w:sz="0" w:space="0" w:color="auto"/>
      </w:divBdr>
    </w:div>
    <w:div w:id="929658197">
      <w:bodyDiv w:val="1"/>
      <w:marLeft w:val="0"/>
      <w:marRight w:val="0"/>
      <w:marTop w:val="0"/>
      <w:marBottom w:val="0"/>
      <w:divBdr>
        <w:top w:val="none" w:sz="0" w:space="0" w:color="auto"/>
        <w:left w:val="none" w:sz="0" w:space="0" w:color="auto"/>
        <w:bottom w:val="none" w:sz="0" w:space="0" w:color="auto"/>
        <w:right w:val="none" w:sz="0" w:space="0" w:color="auto"/>
      </w:divBdr>
    </w:div>
    <w:div w:id="940717733">
      <w:bodyDiv w:val="1"/>
      <w:marLeft w:val="0"/>
      <w:marRight w:val="0"/>
      <w:marTop w:val="0"/>
      <w:marBottom w:val="0"/>
      <w:divBdr>
        <w:top w:val="none" w:sz="0" w:space="0" w:color="auto"/>
        <w:left w:val="none" w:sz="0" w:space="0" w:color="auto"/>
        <w:bottom w:val="none" w:sz="0" w:space="0" w:color="auto"/>
        <w:right w:val="none" w:sz="0" w:space="0" w:color="auto"/>
      </w:divBdr>
    </w:div>
    <w:div w:id="974915081">
      <w:bodyDiv w:val="1"/>
      <w:marLeft w:val="0"/>
      <w:marRight w:val="0"/>
      <w:marTop w:val="0"/>
      <w:marBottom w:val="0"/>
      <w:divBdr>
        <w:top w:val="none" w:sz="0" w:space="0" w:color="auto"/>
        <w:left w:val="none" w:sz="0" w:space="0" w:color="auto"/>
        <w:bottom w:val="none" w:sz="0" w:space="0" w:color="auto"/>
        <w:right w:val="none" w:sz="0" w:space="0" w:color="auto"/>
      </w:divBdr>
    </w:div>
    <w:div w:id="1068117825">
      <w:bodyDiv w:val="1"/>
      <w:marLeft w:val="0"/>
      <w:marRight w:val="0"/>
      <w:marTop w:val="0"/>
      <w:marBottom w:val="0"/>
      <w:divBdr>
        <w:top w:val="none" w:sz="0" w:space="0" w:color="auto"/>
        <w:left w:val="none" w:sz="0" w:space="0" w:color="auto"/>
        <w:bottom w:val="none" w:sz="0" w:space="0" w:color="auto"/>
        <w:right w:val="none" w:sz="0" w:space="0" w:color="auto"/>
      </w:divBdr>
      <w:divsChild>
        <w:div w:id="1999531451">
          <w:marLeft w:val="0"/>
          <w:marRight w:val="0"/>
          <w:marTop w:val="0"/>
          <w:marBottom w:val="0"/>
          <w:divBdr>
            <w:top w:val="none" w:sz="0" w:space="0" w:color="auto"/>
            <w:left w:val="none" w:sz="0" w:space="0" w:color="auto"/>
            <w:bottom w:val="none" w:sz="0" w:space="0" w:color="auto"/>
            <w:right w:val="none" w:sz="0" w:space="0" w:color="auto"/>
          </w:divBdr>
          <w:divsChild>
            <w:div w:id="974526946">
              <w:marLeft w:val="0"/>
              <w:marRight w:val="0"/>
              <w:marTop w:val="0"/>
              <w:marBottom w:val="0"/>
              <w:divBdr>
                <w:top w:val="none" w:sz="0" w:space="0" w:color="auto"/>
                <w:left w:val="none" w:sz="0" w:space="0" w:color="auto"/>
                <w:bottom w:val="none" w:sz="0" w:space="0" w:color="auto"/>
                <w:right w:val="none" w:sz="0" w:space="0" w:color="auto"/>
              </w:divBdr>
              <w:divsChild>
                <w:div w:id="336884052">
                  <w:marLeft w:val="0"/>
                  <w:marRight w:val="0"/>
                  <w:marTop w:val="60"/>
                  <w:marBottom w:val="0"/>
                  <w:divBdr>
                    <w:top w:val="none" w:sz="0" w:space="0" w:color="auto"/>
                    <w:left w:val="none" w:sz="0" w:space="0" w:color="auto"/>
                    <w:bottom w:val="none" w:sz="0" w:space="0" w:color="auto"/>
                    <w:right w:val="none" w:sz="0" w:space="0" w:color="auto"/>
                  </w:divBdr>
                  <w:divsChild>
                    <w:div w:id="1626618534">
                      <w:marLeft w:val="0"/>
                      <w:marRight w:val="0"/>
                      <w:marTop w:val="0"/>
                      <w:marBottom w:val="0"/>
                      <w:divBdr>
                        <w:top w:val="none" w:sz="0" w:space="0" w:color="auto"/>
                        <w:left w:val="none" w:sz="0" w:space="0" w:color="auto"/>
                        <w:bottom w:val="none" w:sz="0" w:space="0" w:color="auto"/>
                        <w:right w:val="none" w:sz="0" w:space="0" w:color="auto"/>
                      </w:divBdr>
                      <w:divsChild>
                        <w:div w:id="1697121726">
                          <w:marLeft w:val="0"/>
                          <w:marRight w:val="0"/>
                          <w:marTop w:val="0"/>
                          <w:marBottom w:val="0"/>
                          <w:divBdr>
                            <w:top w:val="none" w:sz="0" w:space="0" w:color="auto"/>
                            <w:left w:val="none" w:sz="0" w:space="0" w:color="auto"/>
                            <w:bottom w:val="single" w:sz="6" w:space="0" w:color="F0F2F5"/>
                            <w:right w:val="none" w:sz="0" w:space="0" w:color="auto"/>
                          </w:divBdr>
                          <w:divsChild>
                            <w:div w:id="1844121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7083838">
                  <w:marLeft w:val="0"/>
                  <w:marRight w:val="0"/>
                  <w:marTop w:val="360"/>
                  <w:marBottom w:val="180"/>
                  <w:divBdr>
                    <w:top w:val="none" w:sz="0" w:space="0" w:color="auto"/>
                    <w:left w:val="none" w:sz="0" w:space="0" w:color="auto"/>
                    <w:bottom w:val="none" w:sz="0" w:space="0" w:color="auto"/>
                    <w:right w:val="none" w:sz="0" w:space="0" w:color="auto"/>
                  </w:divBdr>
                </w:div>
                <w:div w:id="740716383">
                  <w:marLeft w:val="0"/>
                  <w:marRight w:val="0"/>
                  <w:marTop w:val="360"/>
                  <w:marBottom w:val="180"/>
                  <w:divBdr>
                    <w:top w:val="none" w:sz="0" w:space="0" w:color="auto"/>
                    <w:left w:val="none" w:sz="0" w:space="0" w:color="auto"/>
                    <w:bottom w:val="none" w:sz="0" w:space="0" w:color="auto"/>
                    <w:right w:val="none" w:sz="0" w:space="0" w:color="auto"/>
                  </w:divBdr>
                </w:div>
                <w:div w:id="368067908">
                  <w:marLeft w:val="0"/>
                  <w:marRight w:val="0"/>
                  <w:marTop w:val="360"/>
                  <w:marBottom w:val="180"/>
                  <w:divBdr>
                    <w:top w:val="none" w:sz="0" w:space="0" w:color="auto"/>
                    <w:left w:val="none" w:sz="0" w:space="0" w:color="auto"/>
                    <w:bottom w:val="none" w:sz="0" w:space="0" w:color="auto"/>
                    <w:right w:val="none" w:sz="0" w:space="0" w:color="auto"/>
                  </w:divBdr>
                </w:div>
                <w:div w:id="1968970287">
                  <w:marLeft w:val="0"/>
                  <w:marRight w:val="0"/>
                  <w:marTop w:val="180"/>
                  <w:marBottom w:val="240"/>
                  <w:divBdr>
                    <w:top w:val="none" w:sz="0" w:space="0" w:color="auto"/>
                    <w:left w:val="none" w:sz="0" w:space="0" w:color="auto"/>
                    <w:bottom w:val="none" w:sz="0" w:space="0" w:color="auto"/>
                    <w:right w:val="none" w:sz="0" w:space="0" w:color="auto"/>
                  </w:divBdr>
                </w:div>
                <w:div w:id="1731151778">
                  <w:marLeft w:val="0"/>
                  <w:marRight w:val="0"/>
                  <w:marTop w:val="0"/>
                  <w:marBottom w:val="0"/>
                  <w:divBdr>
                    <w:top w:val="none" w:sz="0" w:space="0" w:color="auto"/>
                    <w:left w:val="none" w:sz="0" w:space="0" w:color="auto"/>
                    <w:bottom w:val="none" w:sz="0" w:space="0" w:color="auto"/>
                    <w:right w:val="none" w:sz="0" w:space="0" w:color="auto"/>
                  </w:divBdr>
                  <w:divsChild>
                    <w:div w:id="1554192198">
                      <w:marLeft w:val="0"/>
                      <w:marRight w:val="0"/>
                      <w:marTop w:val="60"/>
                      <w:marBottom w:val="0"/>
                      <w:divBdr>
                        <w:top w:val="none" w:sz="0" w:space="0" w:color="auto"/>
                        <w:left w:val="none" w:sz="0" w:space="0" w:color="auto"/>
                        <w:bottom w:val="none" w:sz="0" w:space="0" w:color="auto"/>
                        <w:right w:val="none" w:sz="0" w:space="0" w:color="auto"/>
                      </w:divBdr>
                      <w:divsChild>
                        <w:div w:id="1003624165">
                          <w:marLeft w:val="0"/>
                          <w:marRight w:val="12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00299398">
      <w:bodyDiv w:val="1"/>
      <w:marLeft w:val="0"/>
      <w:marRight w:val="0"/>
      <w:marTop w:val="0"/>
      <w:marBottom w:val="0"/>
      <w:divBdr>
        <w:top w:val="none" w:sz="0" w:space="0" w:color="auto"/>
        <w:left w:val="none" w:sz="0" w:space="0" w:color="auto"/>
        <w:bottom w:val="none" w:sz="0" w:space="0" w:color="auto"/>
        <w:right w:val="none" w:sz="0" w:space="0" w:color="auto"/>
      </w:divBdr>
      <w:divsChild>
        <w:div w:id="1045520836">
          <w:marLeft w:val="0"/>
          <w:marRight w:val="0"/>
          <w:marTop w:val="0"/>
          <w:marBottom w:val="0"/>
          <w:divBdr>
            <w:top w:val="none" w:sz="0" w:space="0" w:color="auto"/>
            <w:left w:val="none" w:sz="0" w:space="0" w:color="auto"/>
            <w:bottom w:val="none" w:sz="0" w:space="0" w:color="auto"/>
            <w:right w:val="none" w:sz="0" w:space="0" w:color="auto"/>
          </w:divBdr>
          <w:divsChild>
            <w:div w:id="1910116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0514530">
      <w:bodyDiv w:val="1"/>
      <w:marLeft w:val="0"/>
      <w:marRight w:val="0"/>
      <w:marTop w:val="0"/>
      <w:marBottom w:val="0"/>
      <w:divBdr>
        <w:top w:val="none" w:sz="0" w:space="0" w:color="auto"/>
        <w:left w:val="none" w:sz="0" w:space="0" w:color="auto"/>
        <w:bottom w:val="none" w:sz="0" w:space="0" w:color="auto"/>
        <w:right w:val="none" w:sz="0" w:space="0" w:color="auto"/>
      </w:divBdr>
    </w:div>
    <w:div w:id="1147404373">
      <w:bodyDiv w:val="1"/>
      <w:marLeft w:val="0"/>
      <w:marRight w:val="0"/>
      <w:marTop w:val="0"/>
      <w:marBottom w:val="0"/>
      <w:divBdr>
        <w:top w:val="none" w:sz="0" w:space="0" w:color="auto"/>
        <w:left w:val="none" w:sz="0" w:space="0" w:color="auto"/>
        <w:bottom w:val="none" w:sz="0" w:space="0" w:color="auto"/>
        <w:right w:val="none" w:sz="0" w:space="0" w:color="auto"/>
      </w:divBdr>
      <w:divsChild>
        <w:div w:id="2143766411">
          <w:marLeft w:val="0"/>
          <w:marRight w:val="0"/>
          <w:marTop w:val="0"/>
          <w:marBottom w:val="0"/>
          <w:divBdr>
            <w:top w:val="none" w:sz="0" w:space="0" w:color="auto"/>
            <w:left w:val="none" w:sz="0" w:space="0" w:color="auto"/>
            <w:bottom w:val="none" w:sz="0" w:space="0" w:color="auto"/>
            <w:right w:val="none" w:sz="0" w:space="0" w:color="auto"/>
          </w:divBdr>
          <w:divsChild>
            <w:div w:id="568006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0458449">
      <w:bodyDiv w:val="1"/>
      <w:marLeft w:val="0"/>
      <w:marRight w:val="0"/>
      <w:marTop w:val="0"/>
      <w:marBottom w:val="0"/>
      <w:divBdr>
        <w:top w:val="none" w:sz="0" w:space="0" w:color="auto"/>
        <w:left w:val="none" w:sz="0" w:space="0" w:color="auto"/>
        <w:bottom w:val="none" w:sz="0" w:space="0" w:color="auto"/>
        <w:right w:val="none" w:sz="0" w:space="0" w:color="auto"/>
      </w:divBdr>
    </w:div>
    <w:div w:id="1276867075">
      <w:bodyDiv w:val="1"/>
      <w:marLeft w:val="0"/>
      <w:marRight w:val="0"/>
      <w:marTop w:val="0"/>
      <w:marBottom w:val="0"/>
      <w:divBdr>
        <w:top w:val="none" w:sz="0" w:space="0" w:color="auto"/>
        <w:left w:val="none" w:sz="0" w:space="0" w:color="auto"/>
        <w:bottom w:val="none" w:sz="0" w:space="0" w:color="auto"/>
        <w:right w:val="none" w:sz="0" w:space="0" w:color="auto"/>
      </w:divBdr>
    </w:div>
    <w:div w:id="1318921458">
      <w:bodyDiv w:val="1"/>
      <w:marLeft w:val="0"/>
      <w:marRight w:val="0"/>
      <w:marTop w:val="0"/>
      <w:marBottom w:val="0"/>
      <w:divBdr>
        <w:top w:val="none" w:sz="0" w:space="0" w:color="auto"/>
        <w:left w:val="none" w:sz="0" w:space="0" w:color="auto"/>
        <w:bottom w:val="none" w:sz="0" w:space="0" w:color="auto"/>
        <w:right w:val="none" w:sz="0" w:space="0" w:color="auto"/>
      </w:divBdr>
    </w:div>
    <w:div w:id="1378429219">
      <w:bodyDiv w:val="1"/>
      <w:marLeft w:val="0"/>
      <w:marRight w:val="0"/>
      <w:marTop w:val="0"/>
      <w:marBottom w:val="0"/>
      <w:divBdr>
        <w:top w:val="none" w:sz="0" w:space="0" w:color="auto"/>
        <w:left w:val="none" w:sz="0" w:space="0" w:color="auto"/>
        <w:bottom w:val="none" w:sz="0" w:space="0" w:color="auto"/>
        <w:right w:val="none" w:sz="0" w:space="0" w:color="auto"/>
      </w:divBdr>
      <w:divsChild>
        <w:div w:id="555549305">
          <w:marLeft w:val="0"/>
          <w:marRight w:val="0"/>
          <w:marTop w:val="0"/>
          <w:marBottom w:val="0"/>
          <w:divBdr>
            <w:top w:val="none" w:sz="0" w:space="0" w:color="auto"/>
            <w:left w:val="none" w:sz="0" w:space="0" w:color="auto"/>
            <w:bottom w:val="none" w:sz="0" w:space="0" w:color="auto"/>
            <w:right w:val="none" w:sz="0" w:space="0" w:color="auto"/>
          </w:divBdr>
          <w:divsChild>
            <w:div w:id="1852527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0812838">
      <w:bodyDiv w:val="1"/>
      <w:marLeft w:val="0"/>
      <w:marRight w:val="0"/>
      <w:marTop w:val="0"/>
      <w:marBottom w:val="0"/>
      <w:divBdr>
        <w:top w:val="none" w:sz="0" w:space="0" w:color="auto"/>
        <w:left w:val="none" w:sz="0" w:space="0" w:color="auto"/>
        <w:bottom w:val="none" w:sz="0" w:space="0" w:color="auto"/>
        <w:right w:val="none" w:sz="0" w:space="0" w:color="auto"/>
      </w:divBdr>
    </w:div>
    <w:div w:id="1412461664">
      <w:bodyDiv w:val="1"/>
      <w:marLeft w:val="0"/>
      <w:marRight w:val="0"/>
      <w:marTop w:val="0"/>
      <w:marBottom w:val="0"/>
      <w:divBdr>
        <w:top w:val="none" w:sz="0" w:space="0" w:color="auto"/>
        <w:left w:val="none" w:sz="0" w:space="0" w:color="auto"/>
        <w:bottom w:val="none" w:sz="0" w:space="0" w:color="auto"/>
        <w:right w:val="none" w:sz="0" w:space="0" w:color="auto"/>
      </w:divBdr>
    </w:div>
    <w:div w:id="1432625430">
      <w:bodyDiv w:val="1"/>
      <w:marLeft w:val="0"/>
      <w:marRight w:val="0"/>
      <w:marTop w:val="0"/>
      <w:marBottom w:val="0"/>
      <w:divBdr>
        <w:top w:val="none" w:sz="0" w:space="0" w:color="auto"/>
        <w:left w:val="none" w:sz="0" w:space="0" w:color="auto"/>
        <w:bottom w:val="none" w:sz="0" w:space="0" w:color="auto"/>
        <w:right w:val="none" w:sz="0" w:space="0" w:color="auto"/>
      </w:divBdr>
    </w:div>
    <w:div w:id="1538008077">
      <w:bodyDiv w:val="1"/>
      <w:marLeft w:val="0"/>
      <w:marRight w:val="0"/>
      <w:marTop w:val="0"/>
      <w:marBottom w:val="0"/>
      <w:divBdr>
        <w:top w:val="none" w:sz="0" w:space="0" w:color="auto"/>
        <w:left w:val="none" w:sz="0" w:space="0" w:color="auto"/>
        <w:bottom w:val="none" w:sz="0" w:space="0" w:color="auto"/>
        <w:right w:val="none" w:sz="0" w:space="0" w:color="auto"/>
      </w:divBdr>
      <w:divsChild>
        <w:div w:id="719210743">
          <w:marLeft w:val="0"/>
          <w:marRight w:val="0"/>
          <w:marTop w:val="0"/>
          <w:marBottom w:val="0"/>
          <w:divBdr>
            <w:top w:val="none" w:sz="0" w:space="0" w:color="auto"/>
            <w:left w:val="none" w:sz="0" w:space="0" w:color="auto"/>
            <w:bottom w:val="none" w:sz="0" w:space="0" w:color="auto"/>
            <w:right w:val="none" w:sz="0" w:space="0" w:color="auto"/>
          </w:divBdr>
          <w:divsChild>
            <w:div w:id="516699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2477892">
      <w:bodyDiv w:val="1"/>
      <w:marLeft w:val="0"/>
      <w:marRight w:val="0"/>
      <w:marTop w:val="0"/>
      <w:marBottom w:val="0"/>
      <w:divBdr>
        <w:top w:val="none" w:sz="0" w:space="0" w:color="auto"/>
        <w:left w:val="none" w:sz="0" w:space="0" w:color="auto"/>
        <w:bottom w:val="none" w:sz="0" w:space="0" w:color="auto"/>
        <w:right w:val="none" w:sz="0" w:space="0" w:color="auto"/>
      </w:divBdr>
    </w:div>
    <w:div w:id="1546680610">
      <w:bodyDiv w:val="1"/>
      <w:marLeft w:val="0"/>
      <w:marRight w:val="0"/>
      <w:marTop w:val="0"/>
      <w:marBottom w:val="0"/>
      <w:divBdr>
        <w:top w:val="none" w:sz="0" w:space="0" w:color="auto"/>
        <w:left w:val="none" w:sz="0" w:space="0" w:color="auto"/>
        <w:bottom w:val="none" w:sz="0" w:space="0" w:color="auto"/>
        <w:right w:val="none" w:sz="0" w:space="0" w:color="auto"/>
      </w:divBdr>
    </w:div>
    <w:div w:id="1580092282">
      <w:bodyDiv w:val="1"/>
      <w:marLeft w:val="0"/>
      <w:marRight w:val="0"/>
      <w:marTop w:val="0"/>
      <w:marBottom w:val="0"/>
      <w:divBdr>
        <w:top w:val="none" w:sz="0" w:space="0" w:color="auto"/>
        <w:left w:val="none" w:sz="0" w:space="0" w:color="auto"/>
        <w:bottom w:val="none" w:sz="0" w:space="0" w:color="auto"/>
        <w:right w:val="none" w:sz="0" w:space="0" w:color="auto"/>
      </w:divBdr>
    </w:div>
    <w:div w:id="1595746181">
      <w:bodyDiv w:val="1"/>
      <w:marLeft w:val="0"/>
      <w:marRight w:val="0"/>
      <w:marTop w:val="0"/>
      <w:marBottom w:val="0"/>
      <w:divBdr>
        <w:top w:val="none" w:sz="0" w:space="0" w:color="auto"/>
        <w:left w:val="none" w:sz="0" w:space="0" w:color="auto"/>
        <w:bottom w:val="none" w:sz="0" w:space="0" w:color="auto"/>
        <w:right w:val="none" w:sz="0" w:space="0" w:color="auto"/>
      </w:divBdr>
    </w:div>
    <w:div w:id="1673872944">
      <w:bodyDiv w:val="1"/>
      <w:marLeft w:val="0"/>
      <w:marRight w:val="0"/>
      <w:marTop w:val="0"/>
      <w:marBottom w:val="0"/>
      <w:divBdr>
        <w:top w:val="none" w:sz="0" w:space="0" w:color="auto"/>
        <w:left w:val="none" w:sz="0" w:space="0" w:color="auto"/>
        <w:bottom w:val="none" w:sz="0" w:space="0" w:color="auto"/>
        <w:right w:val="none" w:sz="0" w:space="0" w:color="auto"/>
      </w:divBdr>
    </w:div>
    <w:div w:id="1828860633">
      <w:bodyDiv w:val="1"/>
      <w:marLeft w:val="0"/>
      <w:marRight w:val="0"/>
      <w:marTop w:val="0"/>
      <w:marBottom w:val="0"/>
      <w:divBdr>
        <w:top w:val="none" w:sz="0" w:space="0" w:color="auto"/>
        <w:left w:val="none" w:sz="0" w:space="0" w:color="auto"/>
        <w:bottom w:val="none" w:sz="0" w:space="0" w:color="auto"/>
        <w:right w:val="none" w:sz="0" w:space="0" w:color="auto"/>
      </w:divBdr>
    </w:div>
    <w:div w:id="1858426423">
      <w:bodyDiv w:val="1"/>
      <w:marLeft w:val="0"/>
      <w:marRight w:val="0"/>
      <w:marTop w:val="0"/>
      <w:marBottom w:val="0"/>
      <w:divBdr>
        <w:top w:val="none" w:sz="0" w:space="0" w:color="auto"/>
        <w:left w:val="none" w:sz="0" w:space="0" w:color="auto"/>
        <w:bottom w:val="none" w:sz="0" w:space="0" w:color="auto"/>
        <w:right w:val="none" w:sz="0" w:space="0" w:color="auto"/>
      </w:divBdr>
    </w:div>
    <w:div w:id="1877304607">
      <w:bodyDiv w:val="1"/>
      <w:marLeft w:val="0"/>
      <w:marRight w:val="0"/>
      <w:marTop w:val="0"/>
      <w:marBottom w:val="0"/>
      <w:divBdr>
        <w:top w:val="none" w:sz="0" w:space="0" w:color="auto"/>
        <w:left w:val="none" w:sz="0" w:space="0" w:color="auto"/>
        <w:bottom w:val="none" w:sz="0" w:space="0" w:color="auto"/>
        <w:right w:val="none" w:sz="0" w:space="0" w:color="auto"/>
      </w:divBdr>
    </w:div>
    <w:div w:id="1886915839">
      <w:bodyDiv w:val="1"/>
      <w:marLeft w:val="0"/>
      <w:marRight w:val="0"/>
      <w:marTop w:val="0"/>
      <w:marBottom w:val="0"/>
      <w:divBdr>
        <w:top w:val="none" w:sz="0" w:space="0" w:color="auto"/>
        <w:left w:val="none" w:sz="0" w:space="0" w:color="auto"/>
        <w:bottom w:val="none" w:sz="0" w:space="0" w:color="auto"/>
        <w:right w:val="none" w:sz="0" w:space="0" w:color="auto"/>
      </w:divBdr>
    </w:div>
    <w:div w:id="1898010705">
      <w:bodyDiv w:val="1"/>
      <w:marLeft w:val="0"/>
      <w:marRight w:val="0"/>
      <w:marTop w:val="0"/>
      <w:marBottom w:val="0"/>
      <w:divBdr>
        <w:top w:val="none" w:sz="0" w:space="0" w:color="auto"/>
        <w:left w:val="none" w:sz="0" w:space="0" w:color="auto"/>
        <w:bottom w:val="none" w:sz="0" w:space="0" w:color="auto"/>
        <w:right w:val="none" w:sz="0" w:space="0" w:color="auto"/>
      </w:divBdr>
      <w:divsChild>
        <w:div w:id="168299647">
          <w:marLeft w:val="0"/>
          <w:marRight w:val="0"/>
          <w:marTop w:val="0"/>
          <w:marBottom w:val="0"/>
          <w:divBdr>
            <w:top w:val="none" w:sz="0" w:space="0" w:color="auto"/>
            <w:left w:val="none" w:sz="0" w:space="0" w:color="auto"/>
            <w:bottom w:val="none" w:sz="0" w:space="0" w:color="auto"/>
            <w:right w:val="none" w:sz="0" w:space="0" w:color="auto"/>
          </w:divBdr>
          <w:divsChild>
            <w:div w:id="1848868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8899120">
      <w:bodyDiv w:val="1"/>
      <w:marLeft w:val="0"/>
      <w:marRight w:val="0"/>
      <w:marTop w:val="0"/>
      <w:marBottom w:val="0"/>
      <w:divBdr>
        <w:top w:val="none" w:sz="0" w:space="0" w:color="auto"/>
        <w:left w:val="none" w:sz="0" w:space="0" w:color="auto"/>
        <w:bottom w:val="none" w:sz="0" w:space="0" w:color="auto"/>
        <w:right w:val="none" w:sz="0" w:space="0" w:color="auto"/>
      </w:divBdr>
    </w:div>
    <w:div w:id="1962689699">
      <w:bodyDiv w:val="1"/>
      <w:marLeft w:val="0"/>
      <w:marRight w:val="0"/>
      <w:marTop w:val="0"/>
      <w:marBottom w:val="0"/>
      <w:divBdr>
        <w:top w:val="none" w:sz="0" w:space="0" w:color="auto"/>
        <w:left w:val="none" w:sz="0" w:space="0" w:color="auto"/>
        <w:bottom w:val="none" w:sz="0" w:space="0" w:color="auto"/>
        <w:right w:val="none" w:sz="0" w:space="0" w:color="auto"/>
      </w:divBdr>
      <w:divsChild>
        <w:div w:id="1486313961">
          <w:marLeft w:val="0"/>
          <w:marRight w:val="0"/>
          <w:marTop w:val="0"/>
          <w:marBottom w:val="0"/>
          <w:divBdr>
            <w:top w:val="none" w:sz="0" w:space="0" w:color="auto"/>
            <w:left w:val="none" w:sz="0" w:space="0" w:color="auto"/>
            <w:bottom w:val="none" w:sz="0" w:space="0" w:color="auto"/>
            <w:right w:val="none" w:sz="0" w:space="0" w:color="auto"/>
          </w:divBdr>
          <w:divsChild>
            <w:div w:id="1276600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8707625">
      <w:bodyDiv w:val="1"/>
      <w:marLeft w:val="0"/>
      <w:marRight w:val="0"/>
      <w:marTop w:val="0"/>
      <w:marBottom w:val="0"/>
      <w:divBdr>
        <w:top w:val="none" w:sz="0" w:space="0" w:color="auto"/>
        <w:left w:val="none" w:sz="0" w:space="0" w:color="auto"/>
        <w:bottom w:val="none" w:sz="0" w:space="0" w:color="auto"/>
        <w:right w:val="none" w:sz="0" w:space="0" w:color="auto"/>
      </w:divBdr>
    </w:div>
    <w:div w:id="1991015185">
      <w:bodyDiv w:val="1"/>
      <w:marLeft w:val="0"/>
      <w:marRight w:val="0"/>
      <w:marTop w:val="0"/>
      <w:marBottom w:val="0"/>
      <w:divBdr>
        <w:top w:val="none" w:sz="0" w:space="0" w:color="auto"/>
        <w:left w:val="none" w:sz="0" w:space="0" w:color="auto"/>
        <w:bottom w:val="none" w:sz="0" w:space="0" w:color="auto"/>
        <w:right w:val="none" w:sz="0" w:space="0" w:color="auto"/>
      </w:divBdr>
    </w:div>
    <w:div w:id="1995908979">
      <w:bodyDiv w:val="1"/>
      <w:marLeft w:val="0"/>
      <w:marRight w:val="0"/>
      <w:marTop w:val="0"/>
      <w:marBottom w:val="0"/>
      <w:divBdr>
        <w:top w:val="none" w:sz="0" w:space="0" w:color="auto"/>
        <w:left w:val="none" w:sz="0" w:space="0" w:color="auto"/>
        <w:bottom w:val="none" w:sz="0" w:space="0" w:color="auto"/>
        <w:right w:val="none" w:sz="0" w:space="0" w:color="auto"/>
      </w:divBdr>
    </w:div>
    <w:div w:id="2030524976">
      <w:bodyDiv w:val="1"/>
      <w:marLeft w:val="0"/>
      <w:marRight w:val="0"/>
      <w:marTop w:val="0"/>
      <w:marBottom w:val="0"/>
      <w:divBdr>
        <w:top w:val="none" w:sz="0" w:space="0" w:color="auto"/>
        <w:left w:val="none" w:sz="0" w:space="0" w:color="auto"/>
        <w:bottom w:val="none" w:sz="0" w:space="0" w:color="auto"/>
        <w:right w:val="none" w:sz="0" w:space="0" w:color="auto"/>
      </w:divBdr>
    </w:div>
    <w:div w:id="2069918726">
      <w:bodyDiv w:val="1"/>
      <w:marLeft w:val="0"/>
      <w:marRight w:val="0"/>
      <w:marTop w:val="0"/>
      <w:marBottom w:val="0"/>
      <w:divBdr>
        <w:top w:val="none" w:sz="0" w:space="0" w:color="auto"/>
        <w:left w:val="none" w:sz="0" w:space="0" w:color="auto"/>
        <w:bottom w:val="none" w:sz="0" w:space="0" w:color="auto"/>
        <w:right w:val="none" w:sz="0" w:space="0" w:color="auto"/>
      </w:divBdr>
    </w:div>
    <w:div w:id="2124686128">
      <w:bodyDiv w:val="1"/>
      <w:marLeft w:val="0"/>
      <w:marRight w:val="0"/>
      <w:marTop w:val="0"/>
      <w:marBottom w:val="0"/>
      <w:divBdr>
        <w:top w:val="none" w:sz="0" w:space="0" w:color="auto"/>
        <w:left w:val="none" w:sz="0" w:space="0" w:color="auto"/>
        <w:bottom w:val="none" w:sz="0" w:space="0" w:color="auto"/>
        <w:right w:val="none" w:sz="0" w:space="0" w:color="auto"/>
      </w:divBdr>
    </w:div>
    <w:div w:id="21469228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epilepsy.org.uk/" TargetMode="External"/><Relationship Id="rId18" Type="http://schemas.openxmlformats.org/officeDocument/2006/relationships/hyperlink" Target="https://www.nhs.uk/services/service-directory/epilepsy-action-british-epilepsy-association/N10499439" TargetMode="External"/><Relationship Id="rId26" Type="http://schemas.openxmlformats.org/officeDocument/2006/relationships/hyperlink" Target="https://www.kingsfund.org.uk/insight-and-analysis/data-and-charts/health-inequalities-nutshell" TargetMode="External"/><Relationship Id="rId3" Type="http://schemas.openxmlformats.org/officeDocument/2006/relationships/styles" Target="styles.xml"/><Relationship Id="rId21" Type="http://schemas.openxmlformats.org/officeDocument/2006/relationships/hyperlink" Target="https://www.ons.gov.uk/releases/sociodemographicandgeographicaldifferencesinratesofhospitaladmissionandmortalityforcommonphysicalhealthconditionsengland21march2021to31january2023" TargetMode="External"/><Relationship Id="rId7" Type="http://schemas.openxmlformats.org/officeDocument/2006/relationships/endnotes" Target="endnotes.xml"/><Relationship Id="rId12" Type="http://schemas.openxmlformats.org/officeDocument/2006/relationships/hyperlink" Target="https://ageing-better.org.uk/contact-us" TargetMode="External"/><Relationship Id="rId17" Type="http://schemas.openxmlformats.org/officeDocument/2006/relationships/hyperlink" Target="https://www.nhs.uk/mental-health/feelings-symptoms-behaviours/feelings-and-symptoms/loneliness-in-older-people/" TargetMode="External"/><Relationship Id="rId25" Type="http://schemas.openxmlformats.org/officeDocument/2006/relationships/hyperlink" Target="https://doi.org/10.1177/1054137315608347" TargetMode="External"/><Relationship Id="rId2" Type="http://schemas.openxmlformats.org/officeDocument/2006/relationships/numbering" Target="numbering.xml"/><Relationship Id="rId16" Type="http://schemas.openxmlformats.org/officeDocument/2006/relationships/hyperlink" Target="https://epilepsy-institute.org.uk/eri/news/institute-study-finds-increased-epilepsy-risk-in-deprived-areas/" TargetMode="External"/><Relationship Id="rId20" Type="http://schemas.openxmlformats.org/officeDocument/2006/relationships/hyperlink" Target="https://www.nia.nih.gov/health/loneliness-and-social-isolation/loneliness-and-social-isolation-tips-staying-connected" TargetMode="External"/><Relationship Id="rId29" Type="http://schemas.openxmlformats.org/officeDocument/2006/relationships/hyperlink" Target="https://www.who.int/news-room/fact-sheets/detail/mental-health-of-older-adult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07/s10654-021-00778-w" TargetMode="External"/><Relationship Id="rId24" Type="http://schemas.openxmlformats.org/officeDocument/2006/relationships/hyperlink" Target="https://doi.org/10.1192/bjp.bp.109.072066"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instituteofhealthequity.org/resources-reports/fair-society-healthy-lives-the-marmot-review" TargetMode="External"/><Relationship Id="rId23" Type="http://schemas.openxmlformats.org/officeDocument/2006/relationships/hyperlink" Target="https://www.gov.uk/government/publications/health-matters-cold-weather-and-covid-19/health-matters-cold-weather-and-covid-19" TargetMode="External"/><Relationship Id="rId28" Type="http://schemas.openxmlformats.org/officeDocument/2006/relationships/hyperlink" Target="https://www.who.int/activities/reducing-social-isolation-and-loneliness-among-older-people" TargetMode="External"/><Relationship Id="rId10" Type="http://schemas.openxmlformats.org/officeDocument/2006/relationships/hyperlink" Target="https://www.ageuk.org.uk/latest-press/articles/older-people-are-bearing-the-brunt-of-a-rundown-health-and-care-system/" TargetMode="External"/><Relationship Id="rId19" Type="http://schemas.openxmlformats.org/officeDocument/2006/relationships/hyperlink" Target="https://www.nice.org.uk/guidance/ng217"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ageuk.org.uk/services/" TargetMode="External"/><Relationship Id="rId14" Type="http://schemas.openxmlformats.org/officeDocument/2006/relationships/hyperlink" Target="https://www.lewishamandgreenwich.nhs.uk/neurology-in-lewisham/" TargetMode="External"/><Relationship Id="rId22" Type="http://schemas.openxmlformats.org/officeDocument/2006/relationships/hyperlink" Target="https://fingertips.phe.org.uk/profile/health-profiles" TargetMode="External"/><Relationship Id="rId27" Type="http://schemas.openxmlformats.org/officeDocument/2006/relationships/hyperlink" Target="https://doi.org/10.1093/ageing/afu138" TargetMode="External"/><Relationship Id="rId30" Type="http://schemas.openxmlformats.org/officeDocument/2006/relationships/hyperlink" Target="https://www.ukbiobank.ac.uk/publications/hospital-treated-infectious-diseases-and-the-risk-of-epilepsy-in-older-ag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Classic">
      <a:majorFont>
        <a:latin typeface="Arial"/>
        <a:ea typeface=""/>
        <a:cs typeface=""/>
        <a:font script="Jpan" typeface="ＭＳ Ｐゴシック"/>
        <a:font script="Hang" typeface="돋움"/>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ajorFont>
      <a:minorFont>
        <a:latin typeface="Times New Roman"/>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TURABIAN.XSL" StyleName="Turabian Sixth Edition"/>
</file>

<file path=customXml/itemProps1.xml><?xml version="1.0" encoding="utf-8"?>
<ds:datastoreItem xmlns:ds="http://schemas.openxmlformats.org/officeDocument/2006/customXml" ds:itemID="{D2811854-F570-48B1-ACC0-B1DFA5D756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1525</TotalTime>
  <Pages>14</Pages>
  <Words>4728</Words>
  <Characters>26955</Characters>
  <Application>Microsoft Office Word</Application>
  <DocSecurity>0</DocSecurity>
  <Lines>224</Lines>
  <Paragraphs>63</Paragraphs>
  <ScaleCrop>false</ScaleCrop>
  <HeadingPairs>
    <vt:vector size="4" baseType="variant">
      <vt:variant>
        <vt:lpstr>Title</vt:lpstr>
      </vt:variant>
      <vt:variant>
        <vt:i4>1</vt:i4>
      </vt:variant>
      <vt:variant>
        <vt:lpstr>Headings</vt:lpstr>
      </vt:variant>
      <vt:variant>
        <vt:i4>20</vt:i4>
      </vt:variant>
    </vt:vector>
  </HeadingPairs>
  <TitlesOfParts>
    <vt:vector size="21" baseType="lpstr">
      <vt:lpstr/>
      <vt:lpstr>Introduction</vt:lpstr>
      <vt:lpstr>    Higher rates of mental illness</vt:lpstr>
      <vt:lpstr>    Low rates of access to healthcare</vt:lpstr>
      <vt:lpstr>    Mortality rates among the elderly group</vt:lpstr>
      <vt:lpstr>    Social isolation and loneliness</vt:lpstr>
      <vt:lpstr>    Poverty</vt:lpstr>
      <vt:lpstr>    Housing</vt:lpstr>
      <vt:lpstr>National Response </vt:lpstr>
      <vt:lpstr>Organisations</vt:lpstr>
      <vt:lpstr>Conclusion</vt:lpstr>
      <vt:lpstr>Introduction</vt:lpstr>
      <vt:lpstr>3 P’s Public health measures</vt:lpstr>
      <vt:lpstr>    Risk factors</vt:lpstr>
      <vt:lpstr>    Older adults  aged 50+ living in Lewisham, with a focus on those 65 and over ar</vt:lpstr>
      <vt:lpstr>    How Lewisham Monitors Epilepsy Incidence</vt:lpstr>
      <vt:lpstr>Public health impact</vt:lpstr>
      <vt:lpstr>Health intervention</vt:lpstr>
      <vt:lpstr>    Strengths </vt:lpstr>
      <vt:lpstr>    The controlled "before and after" design is ethically appropriate, as patients a</vt:lpstr>
      <vt:lpstr>References</vt:lpstr>
    </vt:vector>
  </TitlesOfParts>
  <Company/>
  <LinksUpToDate>false</LinksUpToDate>
  <CharactersWithSpaces>31620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Oumar Souu</dc:creator>
  <cp:lastModifiedBy>Oumar Souu</cp:lastModifiedBy>
  <cp:revision>37</cp:revision>
  <dcterms:created xsi:type="dcterms:W3CDTF">2026-07-28T20:30:00Z</dcterms:created>
  <dcterms:modified xsi:type="dcterms:W3CDTF">2026-08-17T22:46:00Z</dcterms:modified>
</cp:coreProperties>
</file>