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B329A" w:rsidRPr="00230F35" w14:paraId="432854B0" w14:textId="77777777" w:rsidTr="001B2B90">
        <w:trPr>
          <w:trHeight w:val="614"/>
        </w:trPr>
        <w:tc>
          <w:tcPr>
            <w:tcW w:w="8856" w:type="dxa"/>
            <w:gridSpan w:val="5"/>
          </w:tcPr>
          <w:p w14:paraId="5CE7C974" w14:textId="77777777" w:rsidR="006B329A" w:rsidRPr="00230F35"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B329A" w:rsidRPr="00230F35" w14:paraId="1A739ABD" w14:textId="77777777" w:rsidTr="001B2B90">
        <w:trPr>
          <w:trHeight w:val="718"/>
        </w:trPr>
        <w:tc>
          <w:tcPr>
            <w:tcW w:w="8856" w:type="dxa"/>
            <w:gridSpan w:val="5"/>
          </w:tcPr>
          <w:p w14:paraId="7D45ACD7" w14:textId="77777777" w:rsidR="006B329A" w:rsidRPr="00846CAB" w:rsidRDefault="006B329A" w:rsidP="001B2B90">
            <w:pPr>
              <w:pStyle w:val="NormalWeb"/>
              <w:spacing w:before="0" w:beforeAutospacing="0" w:after="0" w:afterAutospacing="0"/>
              <w:ind w:right="34"/>
            </w:pPr>
            <w:r w:rsidRPr="00230F35">
              <w:rPr>
                <w:rFonts w:ascii="Arial" w:hAnsi="Arial" w:cs="Arial"/>
                <w:sz w:val="22"/>
                <w:szCs w:val="22"/>
              </w:rPr>
              <w:t>Student Name:</w:t>
            </w:r>
            <w:r>
              <w:rPr>
                <w:rFonts w:ascii="Arial" w:hAnsi="Arial" w:cs="Arial"/>
                <w:sz w:val="22"/>
                <w:szCs w:val="22"/>
              </w:rPr>
              <w:t xml:space="preserve">    </w:t>
            </w:r>
            <w:r>
              <w:t>Karen Brereton</w:t>
            </w:r>
          </w:p>
          <w:p w14:paraId="7504AA31" w14:textId="77777777" w:rsidR="006B329A" w:rsidRPr="00230F35" w:rsidRDefault="006B329A" w:rsidP="001B2B90">
            <w:pPr>
              <w:pStyle w:val="NormalWeb"/>
              <w:spacing w:before="0" w:beforeAutospacing="0" w:after="0" w:afterAutospacing="0"/>
              <w:ind w:right="34"/>
              <w:rPr>
                <w:rFonts w:ascii="Arial" w:hAnsi="Arial" w:cs="Arial"/>
                <w:sz w:val="22"/>
                <w:szCs w:val="22"/>
              </w:rPr>
            </w:pPr>
          </w:p>
          <w:p w14:paraId="4F01FDD4" w14:textId="77777777" w:rsidR="006B329A" w:rsidRPr="00230F35"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1807878@student.uwstd.ac.uk</w:t>
            </w:r>
          </w:p>
        </w:tc>
      </w:tr>
      <w:tr w:rsidR="006B329A" w:rsidRPr="00230F35" w14:paraId="02B4E357" w14:textId="77777777" w:rsidTr="001B2B90">
        <w:trPr>
          <w:trHeight w:val="849"/>
        </w:trPr>
        <w:tc>
          <w:tcPr>
            <w:tcW w:w="4788" w:type="dxa"/>
          </w:tcPr>
          <w:p w14:paraId="60040DA4" w14:textId="1670332F" w:rsidR="006B329A" w:rsidRPr="00230F35"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846CAB">
              <w:t>HPCA700</w:t>
            </w:r>
            <w:r w:rsidR="00120909">
              <w:t>6</w:t>
            </w:r>
          </w:p>
          <w:p w14:paraId="168C2346" w14:textId="77777777" w:rsidR="006B329A" w:rsidRPr="00230F35" w:rsidRDefault="006B329A" w:rsidP="001B2B90">
            <w:pPr>
              <w:pStyle w:val="NormalWeb"/>
              <w:spacing w:before="0" w:beforeAutospacing="0" w:after="0" w:afterAutospacing="0"/>
              <w:ind w:right="34"/>
              <w:rPr>
                <w:rFonts w:ascii="Arial" w:hAnsi="Arial" w:cs="Arial"/>
                <w:sz w:val="22"/>
                <w:szCs w:val="22"/>
              </w:rPr>
            </w:pPr>
          </w:p>
          <w:p w14:paraId="1931EDFA" w14:textId="77777777" w:rsidR="006B329A"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2B83567B" w14:textId="156123AB" w:rsidR="006B329A" w:rsidRPr="00846CAB" w:rsidRDefault="00A72DF6" w:rsidP="001B2B90">
            <w:pPr>
              <w:pStyle w:val="NormalWeb"/>
              <w:spacing w:before="0" w:beforeAutospacing="0" w:after="0" w:afterAutospacing="0"/>
              <w:ind w:right="34"/>
            </w:pPr>
            <w:r>
              <w:t>S</w:t>
            </w:r>
            <w:r w:rsidR="00120909">
              <w:t>ky &amp; Psyche</w:t>
            </w:r>
          </w:p>
          <w:p w14:paraId="68996B2C" w14:textId="77777777" w:rsidR="006B329A" w:rsidRDefault="006B329A" w:rsidP="001B2B90">
            <w:pPr>
              <w:pStyle w:val="NormalWeb"/>
              <w:spacing w:before="0" w:beforeAutospacing="0" w:after="0" w:afterAutospacing="0"/>
              <w:ind w:right="34"/>
              <w:rPr>
                <w:rFonts w:ascii="Arial" w:hAnsi="Arial" w:cs="Arial"/>
                <w:sz w:val="22"/>
                <w:szCs w:val="22"/>
              </w:rPr>
            </w:pPr>
          </w:p>
          <w:p w14:paraId="60B1638E" w14:textId="77777777" w:rsidR="006B329A" w:rsidRPr="00230F35" w:rsidRDefault="006B329A" w:rsidP="001B2B90">
            <w:pPr>
              <w:pStyle w:val="NormalWeb"/>
              <w:spacing w:before="0" w:beforeAutospacing="0" w:after="0" w:afterAutospacing="0"/>
              <w:ind w:right="34"/>
              <w:rPr>
                <w:rFonts w:ascii="Arial" w:hAnsi="Arial" w:cs="Arial"/>
                <w:sz w:val="22"/>
                <w:szCs w:val="22"/>
              </w:rPr>
            </w:pPr>
          </w:p>
        </w:tc>
        <w:tc>
          <w:tcPr>
            <w:tcW w:w="2266" w:type="dxa"/>
            <w:gridSpan w:val="3"/>
          </w:tcPr>
          <w:p w14:paraId="10451FFF" w14:textId="77777777" w:rsidR="006B329A"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6E93235" w14:textId="77777777" w:rsidR="006B329A" w:rsidRDefault="006B329A" w:rsidP="001B2B90">
            <w:pPr>
              <w:pStyle w:val="NormalWeb"/>
              <w:spacing w:before="0" w:beforeAutospacing="0" w:after="0" w:afterAutospacing="0"/>
              <w:ind w:right="34"/>
              <w:rPr>
                <w:rFonts w:ascii="Arial" w:hAnsi="Arial" w:cs="Arial"/>
                <w:sz w:val="22"/>
                <w:szCs w:val="22"/>
              </w:rPr>
            </w:pPr>
          </w:p>
          <w:p w14:paraId="7B37FA69" w14:textId="77777777" w:rsidR="006B329A" w:rsidRPr="00846CAB" w:rsidRDefault="006B329A" w:rsidP="001B2B90">
            <w:pPr>
              <w:pStyle w:val="NormalWeb"/>
              <w:spacing w:before="0" w:beforeAutospacing="0" w:after="0" w:afterAutospacing="0"/>
              <w:ind w:right="34"/>
            </w:pPr>
            <w:r w:rsidRPr="00846CAB">
              <w:t>1807878</w:t>
            </w:r>
          </w:p>
        </w:tc>
        <w:tc>
          <w:tcPr>
            <w:tcW w:w="1802" w:type="dxa"/>
          </w:tcPr>
          <w:p w14:paraId="2D8E8236" w14:textId="77777777" w:rsidR="006B329A" w:rsidRPr="00230F35"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F261307" w14:textId="77777777" w:rsidR="006B329A" w:rsidRPr="00846CAB" w:rsidRDefault="006B329A" w:rsidP="001B2B90">
            <w:pPr>
              <w:pStyle w:val="NormalWeb"/>
              <w:spacing w:before="0" w:beforeAutospacing="0" w:after="0" w:afterAutospacing="0"/>
              <w:ind w:right="34"/>
            </w:pPr>
            <w:r w:rsidRPr="00846CAB">
              <w:t>No</w:t>
            </w:r>
          </w:p>
        </w:tc>
      </w:tr>
      <w:tr w:rsidR="006B329A" w:rsidRPr="00230F35" w14:paraId="29F00AA5" w14:textId="77777777" w:rsidTr="001B2B90">
        <w:trPr>
          <w:trHeight w:val="1139"/>
        </w:trPr>
        <w:tc>
          <w:tcPr>
            <w:tcW w:w="8856" w:type="dxa"/>
            <w:gridSpan w:val="5"/>
          </w:tcPr>
          <w:p w14:paraId="70823461" w14:textId="77777777" w:rsidR="006B329A" w:rsidRPr="00846CAB" w:rsidRDefault="006B329A" w:rsidP="001B2B90">
            <w:pPr>
              <w:pStyle w:val="NormalWeb"/>
              <w:spacing w:before="0" w:beforeAutospacing="0" w:after="0" w:afterAutospacing="0"/>
              <w:ind w:right="34"/>
            </w:pPr>
            <w:r w:rsidRPr="00230F35">
              <w:rPr>
                <w:rFonts w:ascii="Arial" w:hAnsi="Arial" w:cs="Arial"/>
                <w:sz w:val="22"/>
                <w:szCs w:val="22"/>
              </w:rPr>
              <w:t>Assignment title:</w:t>
            </w:r>
            <w:r>
              <w:t xml:space="preserve"> C</w:t>
            </w:r>
            <w:r w:rsidRPr="004A50A6">
              <w:rPr>
                <w:rFonts w:ascii="Arial" w:hAnsi="Arial" w:cs="Arial"/>
                <w:sz w:val="20"/>
                <w:szCs w:val="20"/>
              </w:rPr>
              <w:t>ompare and contrast the treatment of Saturn in three primary sources</w:t>
            </w:r>
            <w:r>
              <w:rPr>
                <w:rFonts w:ascii="Arial" w:hAnsi="Arial" w:cs="Arial"/>
                <w:sz w:val="20"/>
                <w:szCs w:val="20"/>
              </w:rPr>
              <w:t>.</w:t>
            </w:r>
          </w:p>
          <w:p w14:paraId="4E205AC9" w14:textId="77777777" w:rsidR="006B329A" w:rsidRPr="00230F35" w:rsidRDefault="006B329A" w:rsidP="001B2B90">
            <w:pPr>
              <w:pStyle w:val="NormalWeb"/>
              <w:spacing w:before="0" w:beforeAutospacing="0" w:after="0" w:afterAutospacing="0"/>
              <w:ind w:right="34"/>
              <w:rPr>
                <w:rFonts w:ascii="Arial" w:hAnsi="Arial" w:cs="Arial"/>
                <w:sz w:val="22"/>
                <w:szCs w:val="22"/>
              </w:rPr>
            </w:pPr>
          </w:p>
          <w:p w14:paraId="4A47B101" w14:textId="77777777" w:rsidR="006B329A" w:rsidRDefault="006B329A" w:rsidP="001B2B90">
            <w:pPr>
              <w:pStyle w:val="NormalWeb"/>
              <w:spacing w:before="0" w:beforeAutospacing="0" w:after="0" w:afterAutospacing="0"/>
              <w:ind w:right="34"/>
              <w:rPr>
                <w:rFonts w:ascii="Arial" w:hAnsi="Arial" w:cs="Arial"/>
                <w:sz w:val="22"/>
                <w:szCs w:val="22"/>
              </w:rPr>
            </w:pPr>
          </w:p>
          <w:p w14:paraId="3B5E40FD" w14:textId="3120DA45" w:rsidR="006B329A" w:rsidRPr="00230F35"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602DF9">
              <w:rPr>
                <w:rFonts w:ascii="Arial" w:hAnsi="Arial" w:cs="Arial"/>
                <w:sz w:val="22"/>
                <w:szCs w:val="22"/>
              </w:rPr>
              <w:t xml:space="preserve">Monday, </w:t>
            </w:r>
            <w:r w:rsidR="00A72DF6">
              <w:rPr>
                <w:rFonts w:ascii="Arial" w:hAnsi="Arial" w:cs="Arial"/>
                <w:sz w:val="22"/>
                <w:szCs w:val="22"/>
              </w:rPr>
              <w:t>11</w:t>
            </w:r>
            <w:r w:rsidR="00A72DF6" w:rsidRPr="00A72DF6">
              <w:rPr>
                <w:rFonts w:ascii="Arial" w:hAnsi="Arial" w:cs="Arial"/>
                <w:sz w:val="22"/>
                <w:szCs w:val="22"/>
                <w:vertAlign w:val="superscript"/>
              </w:rPr>
              <w:t>th</w:t>
            </w:r>
            <w:r w:rsidR="00A72DF6">
              <w:rPr>
                <w:rFonts w:ascii="Arial" w:hAnsi="Arial" w:cs="Arial"/>
                <w:sz w:val="22"/>
                <w:szCs w:val="22"/>
              </w:rPr>
              <w:t xml:space="preserve"> November 2019</w:t>
            </w:r>
          </w:p>
        </w:tc>
      </w:tr>
      <w:tr w:rsidR="006B329A" w:rsidRPr="00230F35" w14:paraId="239A4C91" w14:textId="77777777" w:rsidTr="001B2B90">
        <w:trPr>
          <w:trHeight w:val="978"/>
        </w:trPr>
        <w:tc>
          <w:tcPr>
            <w:tcW w:w="8856" w:type="dxa"/>
            <w:gridSpan w:val="5"/>
            <w:tcBorders>
              <w:bottom w:val="single" w:sz="4" w:space="0" w:color="000000"/>
            </w:tcBorders>
          </w:tcPr>
          <w:p w14:paraId="78D52285" w14:textId="77777777" w:rsidR="006B329A" w:rsidRPr="00230F35" w:rsidRDefault="006B329A" w:rsidP="001B2B90">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1E2487">
              <w:rPr>
                <w:rFonts w:ascii="Arial" w:hAnsi="Arial" w:cs="Arial"/>
              </w:rPr>
            </w:r>
            <w:r w:rsidR="001E2487">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1E2487">
              <w:rPr>
                <w:rFonts w:ascii="Arial" w:hAnsi="Arial" w:cs="Arial"/>
              </w:rPr>
            </w:r>
            <w:r w:rsidR="001E2487">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1E2487">
              <w:rPr>
                <w:rFonts w:ascii="Arial" w:hAnsi="Arial" w:cs="Arial"/>
              </w:rPr>
            </w:r>
            <w:r w:rsidR="001E2487">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1E2487">
              <w:rPr>
                <w:rFonts w:ascii="Arial" w:hAnsi="Arial" w:cs="Arial"/>
              </w:rPr>
            </w:r>
            <w:r w:rsidR="001E2487">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1E2487">
              <w:rPr>
                <w:rFonts w:ascii="Arial" w:hAnsi="Arial" w:cs="Arial"/>
              </w:rPr>
            </w:r>
            <w:r w:rsidR="001E2487">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1E2487">
              <w:rPr>
                <w:rFonts w:ascii="Arial" w:hAnsi="Arial" w:cs="Arial"/>
              </w:rPr>
            </w:r>
            <w:r w:rsidR="001E2487">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6B329A" w:rsidRPr="00230F35" w14:paraId="7C0BB872" w14:textId="77777777" w:rsidTr="001B2B90">
        <w:trPr>
          <w:trHeight w:val="978"/>
        </w:trPr>
        <w:tc>
          <w:tcPr>
            <w:tcW w:w="8856" w:type="dxa"/>
            <w:gridSpan w:val="5"/>
            <w:shd w:val="clear" w:color="auto" w:fill="D9D9D9"/>
          </w:tcPr>
          <w:p w14:paraId="71782114" w14:textId="77777777" w:rsidR="006B329A" w:rsidRPr="00230F35" w:rsidRDefault="006B329A" w:rsidP="001B2B9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899E445" w14:textId="77777777" w:rsidR="006B329A" w:rsidRDefault="006B329A" w:rsidP="001B2B90">
            <w:pPr>
              <w:pStyle w:val="NormalWeb"/>
              <w:spacing w:before="0" w:beforeAutospacing="0" w:after="0" w:afterAutospacing="0"/>
              <w:ind w:right="34"/>
              <w:rPr>
                <w:rFonts w:ascii="Arial" w:hAnsi="Arial" w:cs="Arial"/>
                <w:sz w:val="22"/>
                <w:szCs w:val="22"/>
              </w:rPr>
            </w:pPr>
            <w:r>
              <w:rPr>
                <w:rFonts w:ascii="Arial" w:hAnsi="Arial" w:cs="Arial"/>
                <w:sz w:val="22"/>
                <w:szCs w:val="22"/>
              </w:rPr>
              <w:t>Signed …</w:t>
            </w:r>
            <w:r w:rsidRPr="00846CAB">
              <w:rPr>
                <w:rFonts w:ascii="Viner Hand ITC" w:hAnsi="Viner Hand ITC" w:cs="Arial"/>
                <w:sz w:val="22"/>
                <w:szCs w:val="22"/>
              </w:rPr>
              <w:t>Karen Brereton</w:t>
            </w:r>
          </w:p>
          <w:p w14:paraId="32D6E30A" w14:textId="77777777" w:rsidR="006B329A" w:rsidRDefault="006B329A" w:rsidP="001B2B90">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r>
              <w:rPr>
                <w:rFonts w:ascii="Calibri" w:hAnsi="Calibri" w:cs="Calibri"/>
                <w:b/>
                <w:sz w:val="44"/>
                <w:szCs w:val="44"/>
              </w:rPr>
              <w:t>√</w:t>
            </w:r>
          </w:p>
          <w:p w14:paraId="78D0C468" w14:textId="77777777" w:rsidR="006B329A" w:rsidRPr="00230F35" w:rsidRDefault="006B329A" w:rsidP="001B2B9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B329A" w:rsidRPr="00230F35" w14:paraId="48EA4DE5" w14:textId="77777777" w:rsidTr="001B2B90">
        <w:trPr>
          <w:trHeight w:val="3972"/>
        </w:trPr>
        <w:tc>
          <w:tcPr>
            <w:tcW w:w="8856" w:type="dxa"/>
            <w:gridSpan w:val="5"/>
          </w:tcPr>
          <w:p w14:paraId="68AFF88E" w14:textId="77777777" w:rsidR="006B329A" w:rsidRDefault="006B329A" w:rsidP="001B2B90">
            <w:pPr>
              <w:rPr>
                <w:rFonts w:ascii="Arial" w:hAnsi="Arial"/>
                <w:b/>
              </w:rPr>
            </w:pPr>
          </w:p>
          <w:p w14:paraId="41DF4544" w14:textId="77777777" w:rsidR="006B329A" w:rsidRPr="00116CE6" w:rsidRDefault="006B329A" w:rsidP="001B2B9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B329A" w:rsidRPr="00116CE6" w14:paraId="6B11F7FC" w14:textId="77777777" w:rsidTr="001B2B90">
              <w:tc>
                <w:tcPr>
                  <w:tcW w:w="6970" w:type="dxa"/>
                </w:tcPr>
                <w:p w14:paraId="2D7107D6" w14:textId="77777777" w:rsidR="006B329A" w:rsidRPr="00116CE6" w:rsidRDefault="006B329A" w:rsidP="001B2B90">
                  <w:pPr>
                    <w:rPr>
                      <w:rFonts w:ascii="Arial" w:hAnsi="Arial"/>
                      <w:sz w:val="20"/>
                      <w:szCs w:val="20"/>
                    </w:rPr>
                  </w:pPr>
                </w:p>
                <w:p w14:paraId="6446772E" w14:textId="77777777" w:rsidR="006B329A" w:rsidRPr="00116CE6" w:rsidRDefault="006B329A" w:rsidP="001B2B9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E5702C3" w14:textId="77777777" w:rsidR="006B329A" w:rsidRPr="00116CE6" w:rsidRDefault="006B329A" w:rsidP="001B2B90">
                  <w:pPr>
                    <w:rPr>
                      <w:rFonts w:ascii="Arial" w:hAnsi="Arial"/>
                      <w:sz w:val="20"/>
                      <w:szCs w:val="20"/>
                    </w:rPr>
                  </w:pPr>
                </w:p>
              </w:tc>
            </w:tr>
            <w:tr w:rsidR="006B329A" w:rsidRPr="00116CE6" w14:paraId="58AF6820" w14:textId="77777777" w:rsidTr="001B2B90">
              <w:tc>
                <w:tcPr>
                  <w:tcW w:w="6970" w:type="dxa"/>
                </w:tcPr>
                <w:p w14:paraId="2B637635" w14:textId="77777777" w:rsidR="006B329A" w:rsidRPr="00116CE6" w:rsidRDefault="006B329A" w:rsidP="001B2B90">
                  <w:pPr>
                    <w:rPr>
                      <w:rFonts w:ascii="Arial" w:hAnsi="Arial"/>
                      <w:sz w:val="20"/>
                      <w:szCs w:val="20"/>
                    </w:rPr>
                  </w:pPr>
                </w:p>
                <w:p w14:paraId="21BAAC3E" w14:textId="77777777" w:rsidR="006B329A" w:rsidRPr="00116CE6" w:rsidRDefault="006B329A" w:rsidP="001B2B9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16E89F6" w14:textId="77777777" w:rsidR="006B329A" w:rsidRPr="00116CE6" w:rsidRDefault="006B329A" w:rsidP="001B2B90">
                  <w:pPr>
                    <w:rPr>
                      <w:rFonts w:ascii="Arial" w:hAnsi="Arial"/>
                      <w:sz w:val="20"/>
                      <w:szCs w:val="20"/>
                    </w:rPr>
                  </w:pPr>
                </w:p>
              </w:tc>
            </w:tr>
            <w:tr w:rsidR="006B329A" w:rsidRPr="00116CE6" w14:paraId="4B509213" w14:textId="77777777" w:rsidTr="001B2B90">
              <w:tc>
                <w:tcPr>
                  <w:tcW w:w="6970" w:type="dxa"/>
                </w:tcPr>
                <w:p w14:paraId="5C3A7195" w14:textId="77777777" w:rsidR="006B329A" w:rsidRPr="00116CE6" w:rsidRDefault="006B329A" w:rsidP="001B2B90">
                  <w:pPr>
                    <w:rPr>
                      <w:rFonts w:ascii="Arial" w:hAnsi="Arial"/>
                      <w:sz w:val="20"/>
                      <w:szCs w:val="20"/>
                    </w:rPr>
                  </w:pPr>
                </w:p>
                <w:p w14:paraId="492458CA" w14:textId="77777777" w:rsidR="006B329A" w:rsidRPr="00116CE6" w:rsidRDefault="006B329A" w:rsidP="001B2B9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26F1A4C" w14:textId="77777777" w:rsidR="006B329A" w:rsidRPr="00116CE6" w:rsidRDefault="006B329A" w:rsidP="001B2B90">
                  <w:pPr>
                    <w:rPr>
                      <w:rFonts w:ascii="Arial" w:hAnsi="Arial"/>
                      <w:sz w:val="20"/>
                      <w:szCs w:val="20"/>
                    </w:rPr>
                  </w:pPr>
                </w:p>
              </w:tc>
            </w:tr>
            <w:tr w:rsidR="006B329A" w:rsidRPr="00116CE6" w14:paraId="5CC0CD09" w14:textId="77777777" w:rsidTr="001B2B90">
              <w:tc>
                <w:tcPr>
                  <w:tcW w:w="6970" w:type="dxa"/>
                </w:tcPr>
                <w:p w14:paraId="6D00D324" w14:textId="77777777" w:rsidR="006B329A" w:rsidRDefault="006B329A" w:rsidP="001B2B90">
                  <w:pPr>
                    <w:rPr>
                      <w:rFonts w:ascii="Arial" w:hAnsi="Arial"/>
                      <w:sz w:val="20"/>
                      <w:szCs w:val="20"/>
                    </w:rPr>
                  </w:pPr>
                </w:p>
                <w:p w14:paraId="53B11007" w14:textId="77777777" w:rsidR="006B329A" w:rsidRPr="00022345" w:rsidRDefault="006B329A" w:rsidP="001B2B90">
                  <w:pPr>
                    <w:rPr>
                      <w:rFonts w:ascii="Arial" w:hAnsi="Arial"/>
                      <w:b/>
                      <w:sz w:val="20"/>
                      <w:szCs w:val="20"/>
                    </w:rPr>
                  </w:pPr>
                  <w:r w:rsidRPr="00022345">
                    <w:rPr>
                      <w:rFonts w:ascii="Arial" w:hAnsi="Arial"/>
                      <w:b/>
                      <w:sz w:val="20"/>
                      <w:szCs w:val="20"/>
                    </w:rPr>
                    <w:t>Final Mark</w:t>
                  </w:r>
                </w:p>
                <w:p w14:paraId="4AC0B170" w14:textId="77777777" w:rsidR="006B329A" w:rsidRPr="00116CE6" w:rsidRDefault="006B329A" w:rsidP="001B2B90">
                  <w:pPr>
                    <w:rPr>
                      <w:rFonts w:ascii="Arial" w:hAnsi="Arial"/>
                      <w:sz w:val="20"/>
                      <w:szCs w:val="20"/>
                    </w:rPr>
                  </w:pPr>
                </w:p>
              </w:tc>
              <w:tc>
                <w:tcPr>
                  <w:tcW w:w="1660" w:type="dxa"/>
                </w:tcPr>
                <w:p w14:paraId="5D63E7CF" w14:textId="77777777" w:rsidR="006B329A" w:rsidRPr="00116CE6" w:rsidRDefault="006B329A" w:rsidP="001B2B90">
                  <w:pPr>
                    <w:rPr>
                      <w:rFonts w:ascii="Arial" w:hAnsi="Arial"/>
                      <w:sz w:val="20"/>
                      <w:szCs w:val="20"/>
                    </w:rPr>
                  </w:pPr>
                </w:p>
              </w:tc>
            </w:tr>
          </w:tbl>
          <w:p w14:paraId="6B86AE21" w14:textId="77777777" w:rsidR="006B329A" w:rsidRDefault="006B329A" w:rsidP="001B2B90">
            <w:pPr>
              <w:pStyle w:val="NormalWeb"/>
              <w:spacing w:before="0" w:beforeAutospacing="0" w:after="0" w:afterAutospacing="0"/>
              <w:ind w:left="142" w:right="34"/>
              <w:rPr>
                <w:rFonts w:ascii="Arial" w:hAnsi="Arial" w:cs="Arial"/>
                <w:b/>
                <w:sz w:val="22"/>
                <w:szCs w:val="22"/>
              </w:rPr>
            </w:pPr>
          </w:p>
          <w:p w14:paraId="28D31C5B" w14:textId="77777777" w:rsidR="006B329A" w:rsidRPr="00230F35" w:rsidRDefault="006B329A" w:rsidP="001B2B9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5F385FB" w14:textId="77777777" w:rsidR="006B329A" w:rsidRDefault="006B329A" w:rsidP="001B2B90">
            <w:pPr>
              <w:pStyle w:val="NormalWeb"/>
              <w:spacing w:before="0" w:beforeAutospacing="0" w:after="0" w:afterAutospacing="0"/>
              <w:rPr>
                <w:rFonts w:ascii="Arial" w:hAnsi="Arial" w:cs="Arial"/>
                <w:b/>
                <w:sz w:val="22"/>
                <w:szCs w:val="22"/>
              </w:rPr>
            </w:pPr>
          </w:p>
          <w:p w14:paraId="2A67CD7E" w14:textId="77777777" w:rsidR="006B329A" w:rsidRDefault="006B329A" w:rsidP="001B2B90">
            <w:pPr>
              <w:pStyle w:val="NormalWeb"/>
              <w:spacing w:before="0" w:beforeAutospacing="0" w:after="0" w:afterAutospacing="0"/>
              <w:rPr>
                <w:rFonts w:ascii="Arial" w:hAnsi="Arial" w:cs="Arial"/>
                <w:b/>
                <w:sz w:val="22"/>
                <w:szCs w:val="22"/>
              </w:rPr>
            </w:pPr>
          </w:p>
          <w:p w14:paraId="6B433669" w14:textId="77777777" w:rsidR="006B329A" w:rsidRDefault="006B329A" w:rsidP="001B2B90">
            <w:pPr>
              <w:pStyle w:val="NormalWeb"/>
              <w:spacing w:before="0" w:beforeAutospacing="0" w:after="0" w:afterAutospacing="0"/>
              <w:rPr>
                <w:rFonts w:ascii="Arial" w:hAnsi="Arial" w:cs="Arial"/>
                <w:b/>
                <w:sz w:val="22"/>
                <w:szCs w:val="22"/>
              </w:rPr>
            </w:pPr>
          </w:p>
          <w:p w14:paraId="0C8B399B" w14:textId="77777777" w:rsidR="006B329A" w:rsidRDefault="006B329A" w:rsidP="001B2B90">
            <w:pPr>
              <w:pStyle w:val="NormalWeb"/>
              <w:spacing w:before="0" w:beforeAutospacing="0" w:after="0" w:afterAutospacing="0"/>
              <w:rPr>
                <w:rFonts w:ascii="Arial" w:hAnsi="Arial" w:cs="Arial"/>
                <w:b/>
                <w:sz w:val="22"/>
                <w:szCs w:val="22"/>
              </w:rPr>
            </w:pPr>
          </w:p>
          <w:p w14:paraId="542DB2AB" w14:textId="77777777" w:rsidR="006B329A" w:rsidRDefault="006B329A" w:rsidP="001B2B90">
            <w:pPr>
              <w:pStyle w:val="NormalWeb"/>
              <w:spacing w:before="0" w:beforeAutospacing="0" w:after="0" w:afterAutospacing="0"/>
              <w:rPr>
                <w:rFonts w:ascii="Arial" w:hAnsi="Arial" w:cs="Arial"/>
                <w:b/>
                <w:sz w:val="22"/>
                <w:szCs w:val="22"/>
              </w:rPr>
            </w:pPr>
          </w:p>
          <w:p w14:paraId="782C2F45" w14:textId="77777777" w:rsidR="006B329A" w:rsidRPr="00230F35" w:rsidRDefault="006B329A" w:rsidP="001B2B9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521E7283" w14:textId="77777777" w:rsidR="006B329A" w:rsidRDefault="006B329A" w:rsidP="001B2B90">
            <w:pPr>
              <w:pStyle w:val="NormalWeb"/>
              <w:rPr>
                <w:rFonts w:ascii="Arial" w:hAnsi="Arial" w:cs="Arial"/>
                <w:sz w:val="22"/>
                <w:szCs w:val="22"/>
              </w:rPr>
            </w:pPr>
            <w:r w:rsidRPr="00230F35">
              <w:rPr>
                <w:rFonts w:ascii="Arial" w:hAnsi="Arial" w:cs="Arial"/>
                <w:sz w:val="22"/>
                <w:szCs w:val="22"/>
              </w:rPr>
              <w:lastRenderedPageBreak/>
              <w:t>Comments</w:t>
            </w:r>
            <w:r>
              <w:rPr>
                <w:rFonts w:ascii="Arial" w:hAnsi="Arial" w:cs="Arial"/>
                <w:sz w:val="22"/>
                <w:szCs w:val="22"/>
              </w:rPr>
              <w:t>:</w:t>
            </w:r>
          </w:p>
          <w:p w14:paraId="751BDC96" w14:textId="77777777" w:rsidR="006B329A" w:rsidRPr="00001C3B" w:rsidRDefault="006B329A" w:rsidP="001B2B90">
            <w:pPr>
              <w:pStyle w:val="NormalWeb"/>
              <w:rPr>
                <w:rFonts w:ascii="Arial" w:hAnsi="Arial" w:cs="Arial"/>
                <w:sz w:val="22"/>
                <w:szCs w:val="22"/>
              </w:rPr>
            </w:pPr>
          </w:p>
        </w:tc>
      </w:tr>
      <w:tr w:rsidR="006B329A" w:rsidRPr="00230F35" w14:paraId="1C0699F7" w14:textId="77777777" w:rsidTr="001B2B90">
        <w:trPr>
          <w:trHeight w:val="492"/>
        </w:trPr>
        <w:tc>
          <w:tcPr>
            <w:tcW w:w="6768" w:type="dxa"/>
            <w:gridSpan w:val="3"/>
          </w:tcPr>
          <w:p w14:paraId="5FBB1724" w14:textId="77777777" w:rsidR="006B329A" w:rsidRPr="00230F35" w:rsidRDefault="006B329A" w:rsidP="001B2B90">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773AED3" w14:textId="77777777" w:rsidR="006B329A" w:rsidRPr="00230F35" w:rsidRDefault="006B329A" w:rsidP="001B2B90">
            <w:pPr>
              <w:pStyle w:val="NormalWeb"/>
              <w:spacing w:after="0"/>
              <w:ind w:left="142" w:right="34"/>
              <w:rPr>
                <w:rFonts w:ascii="Arial" w:hAnsi="Arial" w:cs="Arial"/>
                <w:sz w:val="22"/>
                <w:szCs w:val="22"/>
              </w:rPr>
            </w:pPr>
            <w:r w:rsidRPr="00230F35">
              <w:rPr>
                <w:rFonts w:ascii="Arial" w:hAnsi="Arial" w:cs="Arial"/>
                <w:sz w:val="22"/>
                <w:szCs w:val="22"/>
              </w:rPr>
              <w:t>Date:</w:t>
            </w:r>
          </w:p>
        </w:tc>
      </w:tr>
      <w:tr w:rsidR="006B329A" w:rsidRPr="002F467C" w14:paraId="7069C62C" w14:textId="77777777" w:rsidTr="001B2B90">
        <w:tc>
          <w:tcPr>
            <w:tcW w:w="8856" w:type="dxa"/>
            <w:gridSpan w:val="5"/>
          </w:tcPr>
          <w:p w14:paraId="444D4CE1" w14:textId="77777777" w:rsidR="006B329A" w:rsidRPr="00230F35" w:rsidRDefault="006B329A" w:rsidP="001B2B90">
            <w:pPr>
              <w:pStyle w:val="NormalWeb"/>
              <w:spacing w:before="0" w:beforeAutospacing="0" w:after="0" w:afterAutospacing="0"/>
              <w:ind w:right="-334"/>
              <w:rPr>
                <w:rFonts w:ascii="Arial" w:hAnsi="Arial" w:cs="Arial"/>
                <w:bCs/>
                <w:i/>
                <w:sz w:val="22"/>
                <w:szCs w:val="22"/>
              </w:rPr>
            </w:pPr>
          </w:p>
          <w:p w14:paraId="648B3DC3" w14:textId="77777777" w:rsidR="006B329A" w:rsidRPr="00230F35" w:rsidRDefault="006B329A" w:rsidP="001B2B9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CCD3C81" w14:textId="77777777" w:rsidR="006B329A" w:rsidRPr="00230F35" w:rsidRDefault="006B329A" w:rsidP="001B2B90">
            <w:pPr>
              <w:pStyle w:val="NormalWeb"/>
              <w:spacing w:before="0" w:beforeAutospacing="0" w:after="0" w:afterAutospacing="0"/>
              <w:ind w:right="-334"/>
              <w:rPr>
                <w:rFonts w:ascii="Arial" w:hAnsi="Arial" w:cs="Arial"/>
                <w:b/>
                <w:bCs/>
                <w:sz w:val="22"/>
                <w:szCs w:val="22"/>
              </w:rPr>
            </w:pPr>
          </w:p>
          <w:p w14:paraId="7896F275"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1E06B4A"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2980C83B"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4C8E4AD0"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09D8DD11"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5FA57DEF"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6ADD32D5"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42F3FCA1"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252F9205"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2D018204" w14:textId="77777777" w:rsidR="006B329A" w:rsidRDefault="006B329A" w:rsidP="001B2B90">
            <w:pPr>
              <w:pStyle w:val="NormalWeb"/>
              <w:spacing w:before="0" w:beforeAutospacing="0" w:after="0" w:afterAutospacing="0"/>
              <w:ind w:right="-334"/>
              <w:rPr>
                <w:rFonts w:ascii="Arial" w:hAnsi="Arial" w:cs="Arial"/>
                <w:bCs/>
                <w:sz w:val="22"/>
                <w:szCs w:val="22"/>
              </w:rPr>
            </w:pPr>
          </w:p>
          <w:p w14:paraId="2DE58FC6"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5AC95ADF"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79B002D6"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tc>
      </w:tr>
      <w:tr w:rsidR="006B329A" w:rsidRPr="002F467C" w14:paraId="7EA4DB5D" w14:textId="77777777" w:rsidTr="001B2B90">
        <w:trPr>
          <w:trHeight w:val="720"/>
        </w:trPr>
        <w:tc>
          <w:tcPr>
            <w:tcW w:w="5211" w:type="dxa"/>
            <w:gridSpan w:val="2"/>
          </w:tcPr>
          <w:p w14:paraId="24E47EB2"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CDD3E1D"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B329A" w:rsidRPr="002F467C" w14:paraId="1EC488BA" w14:textId="77777777" w:rsidTr="001B2B90">
        <w:trPr>
          <w:trHeight w:val="720"/>
        </w:trPr>
        <w:tc>
          <w:tcPr>
            <w:tcW w:w="8856" w:type="dxa"/>
            <w:gridSpan w:val="5"/>
          </w:tcPr>
          <w:p w14:paraId="1580704E" w14:textId="77777777" w:rsidR="006B329A" w:rsidRPr="00B34964" w:rsidRDefault="006B329A" w:rsidP="001B2B90">
            <w:pPr>
              <w:rPr>
                <w:rFonts w:ascii="Arial" w:hAnsi="Arial" w:cs="Arial"/>
                <w:b/>
              </w:rPr>
            </w:pPr>
            <w:r w:rsidRPr="00B34964">
              <w:rPr>
                <w:rFonts w:ascii="Arial" w:hAnsi="Arial" w:cs="Arial"/>
                <w:b/>
              </w:rPr>
              <w:t>External Examiner’s comments (if relevant)</w:t>
            </w:r>
          </w:p>
          <w:p w14:paraId="7B611B00"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5755D7D1"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134560D8"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67A0F1DE"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246BC2B8"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5519C3FD"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5880B51F"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5CB15BE6"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p w14:paraId="1B1F6724" w14:textId="77777777" w:rsidR="006B329A" w:rsidRPr="00230F35" w:rsidRDefault="006B329A" w:rsidP="001B2B90">
            <w:pPr>
              <w:pStyle w:val="NormalWeb"/>
              <w:spacing w:before="0" w:beforeAutospacing="0" w:after="0" w:afterAutospacing="0"/>
              <w:ind w:right="-334"/>
              <w:rPr>
                <w:rFonts w:ascii="Arial" w:hAnsi="Arial" w:cs="Arial"/>
                <w:bCs/>
                <w:sz w:val="22"/>
                <w:szCs w:val="22"/>
              </w:rPr>
            </w:pPr>
          </w:p>
        </w:tc>
      </w:tr>
      <w:tr w:rsidR="006B329A" w:rsidRPr="002F467C" w14:paraId="70665B83" w14:textId="77777777" w:rsidTr="001B2B90">
        <w:trPr>
          <w:trHeight w:val="720"/>
        </w:trPr>
        <w:tc>
          <w:tcPr>
            <w:tcW w:w="5211" w:type="dxa"/>
            <w:gridSpan w:val="2"/>
          </w:tcPr>
          <w:p w14:paraId="74BE0755" w14:textId="77777777" w:rsidR="006B329A" w:rsidRPr="00230F35" w:rsidRDefault="006B329A" w:rsidP="001B2B90">
            <w:pPr>
              <w:rPr>
                <w:rFonts w:ascii="Arial" w:hAnsi="Arial" w:cs="Arial"/>
              </w:rPr>
            </w:pPr>
            <w:r w:rsidRPr="00230F35">
              <w:rPr>
                <w:rFonts w:ascii="Arial" w:hAnsi="Arial" w:cs="Arial"/>
              </w:rPr>
              <w:t>External Examiner’s Signature:</w:t>
            </w:r>
          </w:p>
        </w:tc>
        <w:tc>
          <w:tcPr>
            <w:tcW w:w="3645" w:type="dxa"/>
            <w:gridSpan w:val="3"/>
          </w:tcPr>
          <w:p w14:paraId="392C37D3" w14:textId="77777777" w:rsidR="006B329A" w:rsidRPr="00230F35" w:rsidRDefault="006B329A" w:rsidP="001B2B90">
            <w:pPr>
              <w:rPr>
                <w:rFonts w:ascii="Arial" w:hAnsi="Arial" w:cs="Arial"/>
              </w:rPr>
            </w:pPr>
            <w:r w:rsidRPr="00230F35">
              <w:rPr>
                <w:rFonts w:ascii="Arial" w:hAnsi="Arial" w:cs="Arial"/>
              </w:rPr>
              <w:t>Date:</w:t>
            </w:r>
          </w:p>
        </w:tc>
      </w:tr>
    </w:tbl>
    <w:p w14:paraId="21D1A3D5" w14:textId="77777777" w:rsidR="006B329A" w:rsidRDefault="006B329A" w:rsidP="006B329A">
      <w:pPr>
        <w:pStyle w:val="Heading3"/>
        <w:jc w:val="both"/>
        <w:rPr>
          <w:color w:val="auto"/>
        </w:rPr>
      </w:pPr>
    </w:p>
    <w:p w14:paraId="0286E3F2" w14:textId="77777777" w:rsidR="006B329A" w:rsidRDefault="006B329A" w:rsidP="006B329A">
      <w:pPr>
        <w:rPr>
          <w:rFonts w:ascii="Arial" w:hAnsi="Arial" w:cs="Arial"/>
          <w:b/>
          <w:sz w:val="20"/>
          <w:szCs w:val="20"/>
        </w:rPr>
      </w:pPr>
    </w:p>
    <w:p w14:paraId="66026A9F" w14:textId="77777777" w:rsidR="00E00854" w:rsidRDefault="00E00854" w:rsidP="00E00854">
      <w:pPr>
        <w:pStyle w:val="Default"/>
      </w:pPr>
    </w:p>
    <w:p w14:paraId="2EAFE845" w14:textId="77777777" w:rsidR="006B329A" w:rsidRDefault="006B329A" w:rsidP="00B01931">
      <w:pPr>
        <w:pStyle w:val="Default"/>
        <w:rPr>
          <w:b/>
        </w:rPr>
      </w:pPr>
    </w:p>
    <w:p w14:paraId="2C84DF55" w14:textId="00788172" w:rsidR="007B5CF8" w:rsidRDefault="007B5CF8" w:rsidP="00611193"/>
    <w:p w14:paraId="654234B7" w14:textId="77777777" w:rsidR="002B1D96" w:rsidRPr="00846A03" w:rsidRDefault="002B1D96" w:rsidP="002B1D96">
      <w:pPr>
        <w:pStyle w:val="Default"/>
        <w:rPr>
          <w:rFonts w:ascii="Arial" w:hAnsi="Arial" w:cs="Arial"/>
          <w:b/>
          <w:bCs/>
          <w:sz w:val="22"/>
          <w:szCs w:val="22"/>
        </w:rPr>
      </w:pPr>
    </w:p>
    <w:p w14:paraId="29B33CCE" w14:textId="25B32175" w:rsidR="00611193" w:rsidRPr="00DA43E9" w:rsidRDefault="002B1D96" w:rsidP="002B1D96">
      <w:pPr>
        <w:rPr>
          <w:rFonts w:ascii="Arial" w:hAnsi="Arial" w:cs="Arial"/>
          <w:b/>
          <w:bCs/>
        </w:rPr>
      </w:pPr>
      <w:r w:rsidRPr="00DA43E9">
        <w:rPr>
          <w:rFonts w:ascii="Arial" w:hAnsi="Arial" w:cs="Arial"/>
          <w:b/>
          <w:bCs/>
        </w:rPr>
        <w:t>A Critical Comparison of Two Articles on The Red Book by C. G. Jung</w:t>
      </w:r>
    </w:p>
    <w:p w14:paraId="7CDA4AF5" w14:textId="77777777" w:rsidR="00E00854" w:rsidRPr="00DA43E9" w:rsidRDefault="00E00854" w:rsidP="00E00854">
      <w:pPr>
        <w:spacing w:after="0" w:line="240" w:lineRule="auto"/>
        <w:rPr>
          <w:rFonts w:ascii="Arial" w:hAnsi="Arial" w:cs="Arial"/>
          <w:b/>
        </w:rPr>
      </w:pPr>
    </w:p>
    <w:p w14:paraId="5D7A8C18" w14:textId="7EDBA039" w:rsidR="00E00854" w:rsidRPr="00DA43E9" w:rsidRDefault="00E00854" w:rsidP="00E00854">
      <w:pPr>
        <w:spacing w:after="0" w:line="240" w:lineRule="auto"/>
        <w:rPr>
          <w:rFonts w:ascii="Arial" w:hAnsi="Arial" w:cs="Arial"/>
          <w:bCs/>
        </w:rPr>
      </w:pPr>
      <w:r w:rsidRPr="00DA43E9">
        <w:rPr>
          <w:rFonts w:ascii="Arial" w:hAnsi="Arial" w:cs="Arial"/>
          <w:bCs/>
        </w:rPr>
        <w:t xml:space="preserve">Word count: </w:t>
      </w:r>
      <w:r w:rsidR="00552DFF" w:rsidRPr="00DA43E9">
        <w:rPr>
          <w:rFonts w:ascii="Arial" w:hAnsi="Arial" w:cs="Arial"/>
          <w:bCs/>
        </w:rPr>
        <w:t>2</w:t>
      </w:r>
      <w:r w:rsidR="00A941A5">
        <w:rPr>
          <w:rFonts w:ascii="Arial" w:hAnsi="Arial" w:cs="Arial"/>
          <w:bCs/>
        </w:rPr>
        <w:t>,</w:t>
      </w:r>
      <w:r w:rsidR="00910F93">
        <w:rPr>
          <w:rFonts w:ascii="Arial" w:hAnsi="Arial" w:cs="Arial"/>
          <w:bCs/>
        </w:rPr>
        <w:t>4</w:t>
      </w:r>
      <w:r w:rsidR="00285F92">
        <w:rPr>
          <w:rFonts w:ascii="Arial" w:hAnsi="Arial" w:cs="Arial"/>
          <w:bCs/>
        </w:rPr>
        <w:t>90</w:t>
      </w:r>
    </w:p>
    <w:p w14:paraId="5FCBCD78" w14:textId="77777777" w:rsidR="00141E05" w:rsidRDefault="00141E05" w:rsidP="00AF685A">
      <w:pPr>
        <w:spacing w:after="0" w:line="360" w:lineRule="auto"/>
        <w:rPr>
          <w:rFonts w:ascii="Palatino-Roman" w:hAnsi="Palatino-Roman" w:cs="Palatino-Roman"/>
        </w:rPr>
      </w:pPr>
      <w:bookmarkStart w:id="6" w:name="_Hlk23768145"/>
    </w:p>
    <w:p w14:paraId="4ADA6E02" w14:textId="0948BC85" w:rsidR="00846A03" w:rsidRDefault="008D0EC1" w:rsidP="00DA43E9">
      <w:pPr>
        <w:jc w:val="center"/>
        <w:rPr>
          <w:rFonts w:ascii="Arial" w:hAnsi="Arial" w:cs="Arial"/>
          <w:i/>
          <w:iCs/>
        </w:rPr>
      </w:pPr>
      <w:r w:rsidRPr="000C6E53">
        <w:rPr>
          <w:rFonts w:ascii="Arial" w:hAnsi="Arial" w:cs="Arial"/>
          <w:i/>
          <w:iCs/>
        </w:rPr>
        <w:t>Introduction</w:t>
      </w:r>
    </w:p>
    <w:p w14:paraId="1E640130" w14:textId="71ADE7E3" w:rsidR="00A60F59" w:rsidRPr="00866E95" w:rsidRDefault="008D0EC1" w:rsidP="00866E95">
      <w:pPr>
        <w:pStyle w:val="HTMLPreformatted"/>
        <w:shd w:val="clear" w:color="auto" w:fill="F8F9FA"/>
        <w:spacing w:line="360" w:lineRule="auto"/>
        <w:rPr>
          <w:rFonts w:ascii="Arial" w:hAnsi="Arial" w:cs="Arial"/>
          <w:sz w:val="22"/>
          <w:szCs w:val="22"/>
        </w:rPr>
      </w:pPr>
      <w:r w:rsidRPr="00EC6AE3">
        <w:rPr>
          <w:rFonts w:ascii="Arial" w:hAnsi="Arial" w:cs="Arial"/>
          <w:sz w:val="22"/>
          <w:szCs w:val="22"/>
        </w:rPr>
        <w:t>Th</w:t>
      </w:r>
      <w:r w:rsidR="0084780A" w:rsidRPr="00EC6AE3">
        <w:rPr>
          <w:rFonts w:ascii="Arial" w:hAnsi="Arial" w:cs="Arial"/>
          <w:sz w:val="22"/>
          <w:szCs w:val="22"/>
        </w:rPr>
        <w:t>e purpose of this essay is to</w:t>
      </w:r>
      <w:r w:rsidRPr="00EC6AE3">
        <w:rPr>
          <w:rFonts w:ascii="Arial" w:hAnsi="Arial" w:cs="Arial"/>
          <w:sz w:val="22"/>
          <w:szCs w:val="22"/>
        </w:rPr>
        <w:t xml:space="preserve"> </w:t>
      </w:r>
      <w:r w:rsidR="00611193" w:rsidRPr="00EC6AE3">
        <w:rPr>
          <w:rFonts w:ascii="Arial" w:hAnsi="Arial" w:cs="Arial"/>
          <w:sz w:val="22"/>
          <w:szCs w:val="22"/>
        </w:rPr>
        <w:t xml:space="preserve">critically </w:t>
      </w:r>
      <w:r w:rsidRPr="00EC6AE3">
        <w:rPr>
          <w:rFonts w:ascii="Arial" w:hAnsi="Arial" w:cs="Arial"/>
          <w:sz w:val="22"/>
          <w:szCs w:val="22"/>
        </w:rPr>
        <w:t xml:space="preserve">compare and contrast </w:t>
      </w:r>
      <w:r w:rsidR="00EC6AE3" w:rsidRPr="00DA43E9">
        <w:rPr>
          <w:rFonts w:ascii="Arial" w:hAnsi="Arial" w:cs="Arial"/>
          <w:sz w:val="22"/>
          <w:szCs w:val="22"/>
        </w:rPr>
        <w:t xml:space="preserve">Lionel Corbett’s and David </w:t>
      </w:r>
      <w:r w:rsidR="00EC6AE3" w:rsidRPr="00765686">
        <w:rPr>
          <w:rFonts w:ascii="Arial" w:hAnsi="Arial" w:cs="Arial"/>
          <w:sz w:val="22"/>
          <w:szCs w:val="22"/>
        </w:rPr>
        <w:t xml:space="preserve">Bentley Hart’s articles on The Red Book. </w:t>
      </w:r>
      <w:r w:rsidRPr="00765686">
        <w:rPr>
          <w:rFonts w:ascii="Arial" w:hAnsi="Arial" w:cs="Arial"/>
          <w:sz w:val="22"/>
          <w:szCs w:val="22"/>
        </w:rPr>
        <w:t xml:space="preserve"> </w:t>
      </w:r>
      <w:r w:rsidR="00EC6AE3" w:rsidRPr="00765686">
        <w:rPr>
          <w:rFonts w:ascii="Arial" w:hAnsi="Arial" w:cs="Arial"/>
          <w:sz w:val="22"/>
          <w:szCs w:val="22"/>
        </w:rPr>
        <w:t xml:space="preserve">The </w:t>
      </w:r>
      <w:r w:rsidR="00DA43E9" w:rsidRPr="00765686">
        <w:rPr>
          <w:rFonts w:ascii="Arial" w:hAnsi="Arial" w:cs="Arial"/>
          <w:sz w:val="22"/>
          <w:szCs w:val="22"/>
        </w:rPr>
        <w:t>first</w:t>
      </w:r>
      <w:r w:rsidR="00EC6AE3" w:rsidRPr="00765686">
        <w:rPr>
          <w:rFonts w:ascii="Arial" w:hAnsi="Arial" w:cs="Arial"/>
          <w:sz w:val="22"/>
          <w:szCs w:val="22"/>
        </w:rPr>
        <w:t xml:space="preserve"> source is ‘Jung’s The Red Book Dialogues with the Soul: Herald of a New Religion?’ by Lionel Corbett, a Jungian analyst, written in 2011.</w:t>
      </w:r>
      <w:r w:rsidR="00DA43E9" w:rsidRPr="00765686">
        <w:rPr>
          <w:rStyle w:val="FootnoteReference"/>
          <w:rFonts w:ascii="Arial" w:hAnsi="Arial" w:cs="Arial"/>
          <w:sz w:val="22"/>
          <w:szCs w:val="22"/>
        </w:rPr>
        <w:footnoteReference w:id="1"/>
      </w:r>
      <w:r w:rsidR="00EC6AE3" w:rsidRPr="00765686">
        <w:rPr>
          <w:rFonts w:ascii="Arial" w:hAnsi="Arial" w:cs="Arial"/>
          <w:sz w:val="22"/>
          <w:szCs w:val="22"/>
        </w:rPr>
        <w:t xml:space="preserve">  </w:t>
      </w:r>
      <w:r w:rsidR="00DA43E9" w:rsidRPr="00765686">
        <w:rPr>
          <w:rFonts w:ascii="Arial" w:hAnsi="Arial" w:cs="Arial"/>
          <w:sz w:val="22"/>
          <w:szCs w:val="22"/>
        </w:rPr>
        <w:t xml:space="preserve">The second source is ‘Jung’s Therapeutic Gnosticism’ by David Bentley Hart, who was a theologian, </w:t>
      </w:r>
      <w:r w:rsidR="00765686" w:rsidRPr="00765686">
        <w:rPr>
          <w:rFonts w:ascii="Arial" w:hAnsi="Arial" w:cs="Arial"/>
          <w:sz w:val="22"/>
          <w:szCs w:val="22"/>
        </w:rPr>
        <w:t xml:space="preserve">and </w:t>
      </w:r>
      <w:r w:rsidR="00DA43E9" w:rsidRPr="00765686">
        <w:rPr>
          <w:rFonts w:ascii="Arial" w:hAnsi="Arial" w:cs="Arial"/>
          <w:sz w:val="22"/>
          <w:szCs w:val="22"/>
        </w:rPr>
        <w:t>written in 2013.</w:t>
      </w:r>
      <w:r w:rsidR="00DA43E9" w:rsidRPr="00765686">
        <w:rPr>
          <w:rStyle w:val="FootnoteReference"/>
          <w:rFonts w:ascii="Arial" w:hAnsi="Arial" w:cs="Arial"/>
          <w:sz w:val="22"/>
          <w:szCs w:val="22"/>
        </w:rPr>
        <w:footnoteReference w:id="2"/>
      </w:r>
      <w:r w:rsidR="00DA43E9" w:rsidRPr="00765686">
        <w:rPr>
          <w:rFonts w:ascii="Arial" w:hAnsi="Arial" w:cs="Arial"/>
          <w:sz w:val="22"/>
          <w:szCs w:val="22"/>
        </w:rPr>
        <w:t xml:space="preserve">   </w:t>
      </w:r>
      <w:r w:rsidR="002B1D96" w:rsidRPr="00765686">
        <w:rPr>
          <w:rFonts w:ascii="Arial" w:hAnsi="Arial" w:cs="Arial"/>
          <w:sz w:val="22"/>
          <w:szCs w:val="22"/>
        </w:rPr>
        <w:t xml:space="preserve">The essay will be supported by </w:t>
      </w:r>
      <w:r w:rsidR="008E48EC">
        <w:rPr>
          <w:rFonts w:ascii="Arial" w:hAnsi="Arial" w:cs="Arial"/>
          <w:sz w:val="22"/>
          <w:szCs w:val="22"/>
        </w:rPr>
        <w:t xml:space="preserve">The Red Book itself and </w:t>
      </w:r>
      <w:r w:rsidR="002B1D96" w:rsidRPr="00765686">
        <w:rPr>
          <w:rFonts w:ascii="Arial" w:hAnsi="Arial" w:cs="Arial"/>
          <w:sz w:val="22"/>
          <w:szCs w:val="22"/>
        </w:rPr>
        <w:t>other secondary sources.  In critiquing the two articles, the essay will use the following three themes: (</w:t>
      </w:r>
      <w:proofErr w:type="spellStart"/>
      <w:r w:rsidR="002B1D96" w:rsidRPr="00765686">
        <w:rPr>
          <w:rFonts w:ascii="Arial" w:hAnsi="Arial" w:cs="Arial"/>
          <w:sz w:val="22"/>
          <w:szCs w:val="22"/>
        </w:rPr>
        <w:t>i</w:t>
      </w:r>
      <w:proofErr w:type="spellEnd"/>
      <w:r w:rsidR="002B1D96" w:rsidRPr="00765686">
        <w:rPr>
          <w:rFonts w:ascii="Arial" w:hAnsi="Arial" w:cs="Arial"/>
          <w:sz w:val="22"/>
          <w:szCs w:val="22"/>
        </w:rPr>
        <w:t xml:space="preserve">) </w:t>
      </w:r>
      <w:r w:rsidR="00765686" w:rsidRPr="00765686">
        <w:rPr>
          <w:rFonts w:ascii="Arial" w:hAnsi="Arial" w:cs="Arial"/>
          <w:sz w:val="22"/>
          <w:szCs w:val="22"/>
        </w:rPr>
        <w:t>T</w:t>
      </w:r>
      <w:r w:rsidR="002B1D96" w:rsidRPr="00765686">
        <w:rPr>
          <w:rFonts w:ascii="Arial" w:hAnsi="Arial" w:cs="Arial"/>
          <w:sz w:val="22"/>
          <w:szCs w:val="22"/>
        </w:rPr>
        <w:t xml:space="preserve">he </w:t>
      </w:r>
      <w:r w:rsidR="00765686" w:rsidRPr="00765686">
        <w:rPr>
          <w:rFonts w:ascii="Arial" w:hAnsi="Arial" w:cs="Arial"/>
          <w:sz w:val="22"/>
          <w:szCs w:val="22"/>
        </w:rPr>
        <w:t>F</w:t>
      </w:r>
      <w:r w:rsidR="002B1D96" w:rsidRPr="00765686">
        <w:rPr>
          <w:rFonts w:ascii="Arial" w:hAnsi="Arial" w:cs="Arial"/>
          <w:sz w:val="22"/>
          <w:szCs w:val="22"/>
        </w:rPr>
        <w:t xml:space="preserve">rameworks (ii) </w:t>
      </w:r>
      <w:proofErr w:type="spellStart"/>
      <w:r w:rsidR="00765686" w:rsidRPr="00765686">
        <w:rPr>
          <w:rFonts w:ascii="Arial" w:hAnsi="Arial" w:cs="Arial"/>
          <w:sz w:val="22"/>
          <w:szCs w:val="22"/>
        </w:rPr>
        <w:t>Refinding</w:t>
      </w:r>
      <w:proofErr w:type="spellEnd"/>
      <w:r w:rsidR="002B1D96" w:rsidRPr="00765686">
        <w:rPr>
          <w:rFonts w:ascii="Arial" w:hAnsi="Arial" w:cs="Arial"/>
          <w:sz w:val="22"/>
          <w:szCs w:val="22"/>
        </w:rPr>
        <w:t xml:space="preserve"> the </w:t>
      </w:r>
      <w:r w:rsidR="00765686" w:rsidRPr="00765686">
        <w:rPr>
          <w:rFonts w:ascii="Arial" w:hAnsi="Arial" w:cs="Arial"/>
          <w:sz w:val="22"/>
          <w:szCs w:val="22"/>
        </w:rPr>
        <w:t>S</w:t>
      </w:r>
      <w:r w:rsidR="002B1D96" w:rsidRPr="00765686">
        <w:rPr>
          <w:rFonts w:ascii="Arial" w:hAnsi="Arial" w:cs="Arial"/>
          <w:sz w:val="22"/>
          <w:szCs w:val="22"/>
        </w:rPr>
        <w:t xml:space="preserve">oul and (iii) </w:t>
      </w:r>
      <w:r w:rsidR="00765686" w:rsidRPr="00765686">
        <w:rPr>
          <w:rFonts w:ascii="Arial" w:hAnsi="Arial" w:cs="Arial"/>
          <w:sz w:val="22"/>
          <w:szCs w:val="22"/>
        </w:rPr>
        <w:t>A</w:t>
      </w:r>
      <w:r w:rsidR="002B1D96" w:rsidRPr="00765686">
        <w:rPr>
          <w:rFonts w:ascii="Arial" w:hAnsi="Arial" w:cs="Arial"/>
          <w:sz w:val="22"/>
          <w:szCs w:val="22"/>
        </w:rPr>
        <w:t xml:space="preserve">lternative </w:t>
      </w:r>
      <w:r w:rsidR="00765686" w:rsidRPr="00765686">
        <w:rPr>
          <w:rFonts w:ascii="Arial" w:hAnsi="Arial" w:cs="Arial"/>
          <w:sz w:val="22"/>
          <w:szCs w:val="22"/>
        </w:rPr>
        <w:t>R</w:t>
      </w:r>
      <w:r w:rsidR="002B1D96" w:rsidRPr="00765686">
        <w:rPr>
          <w:rFonts w:ascii="Arial" w:hAnsi="Arial" w:cs="Arial"/>
          <w:sz w:val="22"/>
          <w:szCs w:val="22"/>
        </w:rPr>
        <w:t xml:space="preserve">eligion.   </w:t>
      </w:r>
      <w:r w:rsidR="00DA43E9" w:rsidRPr="00765686">
        <w:rPr>
          <w:rFonts w:ascii="Arial" w:hAnsi="Arial" w:cs="Arial"/>
          <w:sz w:val="22"/>
          <w:szCs w:val="22"/>
        </w:rPr>
        <w:t xml:space="preserve">The essay </w:t>
      </w:r>
      <w:r w:rsidR="00720A99" w:rsidRPr="00765686">
        <w:rPr>
          <w:rFonts w:ascii="Arial" w:hAnsi="Arial" w:cs="Arial"/>
          <w:sz w:val="22"/>
          <w:szCs w:val="22"/>
        </w:rPr>
        <w:t>will begin</w:t>
      </w:r>
      <w:r w:rsidR="00DA43E9" w:rsidRPr="00765686">
        <w:rPr>
          <w:rFonts w:ascii="Arial" w:hAnsi="Arial" w:cs="Arial"/>
          <w:sz w:val="22"/>
          <w:szCs w:val="22"/>
        </w:rPr>
        <w:t xml:space="preserve"> by </w:t>
      </w:r>
      <w:r w:rsidR="007B5CF8" w:rsidRPr="00765686">
        <w:rPr>
          <w:rFonts w:ascii="Arial" w:hAnsi="Arial" w:cs="Arial"/>
          <w:sz w:val="22"/>
          <w:szCs w:val="22"/>
        </w:rPr>
        <w:t>providing</w:t>
      </w:r>
      <w:r w:rsidR="007E3E8E" w:rsidRPr="00765686">
        <w:rPr>
          <w:rFonts w:ascii="Arial" w:hAnsi="Arial" w:cs="Arial"/>
          <w:sz w:val="22"/>
          <w:szCs w:val="22"/>
        </w:rPr>
        <w:t xml:space="preserve"> </w:t>
      </w:r>
      <w:r w:rsidR="00DA43E9" w:rsidRPr="00765686">
        <w:rPr>
          <w:rFonts w:ascii="Arial" w:hAnsi="Arial" w:cs="Arial"/>
          <w:sz w:val="22"/>
          <w:szCs w:val="22"/>
        </w:rPr>
        <w:t xml:space="preserve">a brief </w:t>
      </w:r>
      <w:r w:rsidR="00B477FD">
        <w:rPr>
          <w:rFonts w:ascii="Arial" w:hAnsi="Arial" w:cs="Arial"/>
          <w:sz w:val="22"/>
          <w:szCs w:val="22"/>
        </w:rPr>
        <w:t>synopsis</w:t>
      </w:r>
      <w:r w:rsidR="006D1ACA">
        <w:rPr>
          <w:rFonts w:ascii="Arial" w:hAnsi="Arial" w:cs="Arial"/>
          <w:sz w:val="22"/>
          <w:szCs w:val="22"/>
        </w:rPr>
        <w:t xml:space="preserve">.   </w:t>
      </w:r>
      <w:r w:rsidR="00A81A19" w:rsidRPr="00765686">
        <w:rPr>
          <w:rFonts w:ascii="Arial" w:hAnsi="Arial" w:cs="Arial"/>
          <w:sz w:val="22"/>
          <w:szCs w:val="22"/>
        </w:rPr>
        <w:t>Carl G</w:t>
      </w:r>
      <w:r w:rsidR="006D1ACA">
        <w:rPr>
          <w:rFonts w:ascii="Arial" w:hAnsi="Arial" w:cs="Arial"/>
          <w:sz w:val="22"/>
          <w:szCs w:val="22"/>
        </w:rPr>
        <w:t xml:space="preserve"> </w:t>
      </w:r>
      <w:r w:rsidR="00E20BE2" w:rsidRPr="006D1ACA">
        <w:rPr>
          <w:rFonts w:ascii="Arial" w:hAnsi="Arial" w:cs="Arial"/>
          <w:sz w:val="22"/>
          <w:szCs w:val="22"/>
        </w:rPr>
        <w:t>Jung (1875-1961)</w:t>
      </w:r>
      <w:r w:rsidR="00B477FD">
        <w:rPr>
          <w:rFonts w:ascii="Arial" w:hAnsi="Arial" w:cs="Arial"/>
          <w:sz w:val="22"/>
          <w:szCs w:val="22"/>
        </w:rPr>
        <w:t xml:space="preserve">, </w:t>
      </w:r>
      <w:r w:rsidR="003D6A85">
        <w:rPr>
          <w:rFonts w:ascii="Arial" w:hAnsi="Arial" w:cs="Arial"/>
          <w:sz w:val="22"/>
          <w:szCs w:val="22"/>
        </w:rPr>
        <w:t>a Swiss psychiatrist</w:t>
      </w:r>
      <w:r w:rsidR="00B477FD">
        <w:rPr>
          <w:rFonts w:ascii="Arial" w:hAnsi="Arial" w:cs="Arial"/>
          <w:sz w:val="22"/>
          <w:szCs w:val="22"/>
        </w:rPr>
        <w:t xml:space="preserve">, worked on The Red Book between </w:t>
      </w:r>
      <w:r w:rsidR="003D6A85">
        <w:rPr>
          <w:rFonts w:ascii="Arial" w:hAnsi="Arial" w:cs="Arial"/>
          <w:sz w:val="22"/>
          <w:szCs w:val="22"/>
        </w:rPr>
        <w:t>1914</w:t>
      </w:r>
      <w:r w:rsidR="00B477FD">
        <w:rPr>
          <w:rFonts w:ascii="Arial" w:hAnsi="Arial" w:cs="Arial"/>
          <w:sz w:val="22"/>
          <w:szCs w:val="22"/>
        </w:rPr>
        <w:t xml:space="preserve"> </w:t>
      </w:r>
      <w:r w:rsidR="003D6A85">
        <w:rPr>
          <w:rFonts w:ascii="Arial" w:hAnsi="Arial" w:cs="Arial"/>
          <w:sz w:val="22"/>
          <w:szCs w:val="22"/>
        </w:rPr>
        <w:t>to 1930</w:t>
      </w:r>
      <w:r w:rsidR="00866E95">
        <w:rPr>
          <w:rFonts w:ascii="Arial" w:hAnsi="Arial" w:cs="Arial"/>
          <w:sz w:val="22"/>
          <w:szCs w:val="22"/>
        </w:rPr>
        <w:t xml:space="preserve"> but </w:t>
      </w:r>
      <w:r w:rsidR="003D6A85">
        <w:rPr>
          <w:rFonts w:ascii="Arial" w:hAnsi="Arial" w:cs="Arial"/>
          <w:sz w:val="22"/>
          <w:szCs w:val="22"/>
        </w:rPr>
        <w:t xml:space="preserve">was not </w:t>
      </w:r>
      <w:r w:rsidR="00152C6A">
        <w:rPr>
          <w:rFonts w:ascii="Arial" w:hAnsi="Arial" w:cs="Arial"/>
          <w:sz w:val="22"/>
          <w:szCs w:val="22"/>
        </w:rPr>
        <w:t>published</w:t>
      </w:r>
      <w:r w:rsidR="003D6A85">
        <w:rPr>
          <w:rFonts w:ascii="Arial" w:hAnsi="Arial" w:cs="Arial"/>
          <w:sz w:val="22"/>
          <w:szCs w:val="22"/>
        </w:rPr>
        <w:t xml:space="preserve"> until 2009. </w:t>
      </w:r>
      <w:r w:rsidR="003D6A85">
        <w:rPr>
          <w:rFonts w:ascii="Arial" w:hAnsi="Arial" w:cs="Arial"/>
          <w:sz w:val="22"/>
          <w:szCs w:val="22"/>
        </w:rPr>
        <w:t>Hill describes The Red Book as compelling due to its beautiful calligraphy, images and poetic working</w:t>
      </w:r>
      <w:r w:rsidR="003D6A85">
        <w:rPr>
          <w:rFonts w:ascii="Arial" w:hAnsi="Arial" w:cs="Arial"/>
          <w:sz w:val="22"/>
          <w:szCs w:val="22"/>
        </w:rPr>
        <w:t xml:space="preserve"> and has the appearance of a holy bible</w:t>
      </w:r>
      <w:r w:rsidR="003D6A85">
        <w:rPr>
          <w:rFonts w:ascii="Arial" w:hAnsi="Arial" w:cs="Arial"/>
          <w:sz w:val="22"/>
          <w:szCs w:val="22"/>
        </w:rPr>
        <w:t>.</w:t>
      </w:r>
      <w:r w:rsidR="003D6A85">
        <w:rPr>
          <w:rStyle w:val="FootnoteReference"/>
          <w:rFonts w:ascii="Arial" w:hAnsi="Arial" w:cs="Arial"/>
          <w:sz w:val="22"/>
          <w:szCs w:val="22"/>
        </w:rPr>
        <w:footnoteReference w:id="3"/>
      </w:r>
      <w:r w:rsidR="003D6A85">
        <w:rPr>
          <w:rFonts w:ascii="Arial" w:hAnsi="Arial" w:cs="Arial"/>
          <w:sz w:val="22"/>
          <w:szCs w:val="22"/>
        </w:rPr>
        <w:t xml:space="preserve">   </w:t>
      </w:r>
      <w:r w:rsidR="003D6A85">
        <w:rPr>
          <w:rFonts w:ascii="Arial" w:hAnsi="Arial" w:cs="Arial"/>
          <w:sz w:val="22"/>
          <w:szCs w:val="22"/>
        </w:rPr>
        <w:t>Shamdasani, the editor and one of the translators of The Red Book, states it chronicles Jung’s ‘confrontation with the unconscious’ where Jung had developed a technique to grasp the fantasies which were stirring underground.</w:t>
      </w:r>
      <w:r w:rsidR="003D6A85">
        <w:rPr>
          <w:rStyle w:val="FootnoteReference"/>
          <w:rFonts w:ascii="Arial" w:hAnsi="Arial" w:cs="Arial"/>
          <w:sz w:val="22"/>
          <w:szCs w:val="22"/>
        </w:rPr>
        <w:footnoteReference w:id="4"/>
      </w:r>
      <w:r w:rsidR="00866E95">
        <w:rPr>
          <w:rFonts w:ascii="Arial" w:hAnsi="Arial" w:cs="Arial"/>
          <w:sz w:val="22"/>
          <w:szCs w:val="22"/>
        </w:rPr>
        <w:t xml:space="preserve">  The Red Book is an intimate and private account of Jung’s struggles with his soul.  </w:t>
      </w:r>
    </w:p>
    <w:p w14:paraId="31B76E06" w14:textId="77777777" w:rsidR="008B1303" w:rsidRPr="008B1303" w:rsidRDefault="008B1303" w:rsidP="008B1303">
      <w:pPr>
        <w:spacing w:after="0" w:line="360" w:lineRule="auto"/>
        <w:rPr>
          <w:rFonts w:ascii="Arial" w:hAnsi="Arial" w:cs="Arial"/>
        </w:rPr>
      </w:pPr>
    </w:p>
    <w:p w14:paraId="1FDC5099" w14:textId="1E6307FB" w:rsidR="001A210B" w:rsidRDefault="00E32F61" w:rsidP="005B53FD">
      <w:pPr>
        <w:spacing w:after="0" w:line="360" w:lineRule="auto"/>
        <w:jc w:val="center"/>
        <w:rPr>
          <w:rFonts w:ascii="Arial" w:hAnsi="Arial" w:cs="Arial"/>
          <w:i/>
          <w:iCs/>
        </w:rPr>
      </w:pPr>
      <w:r>
        <w:rPr>
          <w:rFonts w:ascii="Arial" w:hAnsi="Arial" w:cs="Arial"/>
          <w:i/>
          <w:iCs/>
        </w:rPr>
        <w:t>The Frameworks</w:t>
      </w:r>
    </w:p>
    <w:p w14:paraId="0F847663" w14:textId="67BE5B4D" w:rsidR="00F972C4" w:rsidRDefault="00F972C4" w:rsidP="005B53FD">
      <w:pPr>
        <w:spacing w:after="0" w:line="360" w:lineRule="auto"/>
        <w:jc w:val="center"/>
        <w:rPr>
          <w:rFonts w:ascii="Arial" w:hAnsi="Arial" w:cs="Arial"/>
          <w:i/>
          <w:iCs/>
        </w:rPr>
      </w:pPr>
    </w:p>
    <w:p w14:paraId="1D9F36B8" w14:textId="2D29FC6A" w:rsidR="00290CEA" w:rsidRDefault="00B80D15" w:rsidP="00897A3F">
      <w:pPr>
        <w:spacing w:after="0" w:line="360" w:lineRule="auto"/>
        <w:rPr>
          <w:rFonts w:ascii="Arial" w:hAnsi="Arial" w:cs="Arial"/>
        </w:rPr>
      </w:pPr>
      <w:r w:rsidRPr="009D0C76">
        <w:rPr>
          <w:rFonts w:ascii="Arial" w:hAnsi="Arial" w:cs="Arial"/>
        </w:rPr>
        <w:t xml:space="preserve">The purpose </w:t>
      </w:r>
      <w:r w:rsidRPr="00995D2F">
        <w:rPr>
          <w:rFonts w:ascii="Arial" w:hAnsi="Arial" w:cs="Arial"/>
        </w:rPr>
        <w:t xml:space="preserve">of this section is to </w:t>
      </w:r>
      <w:r w:rsidR="00F022B7" w:rsidRPr="00995D2F">
        <w:rPr>
          <w:rFonts w:ascii="Arial" w:hAnsi="Arial" w:cs="Arial"/>
        </w:rPr>
        <w:t xml:space="preserve">provide </w:t>
      </w:r>
      <w:r w:rsidR="00E32F61" w:rsidRPr="00995D2F">
        <w:rPr>
          <w:rFonts w:ascii="Arial" w:hAnsi="Arial" w:cs="Arial"/>
        </w:rPr>
        <w:t>overall frameworks to</w:t>
      </w:r>
      <w:r w:rsidR="00F022B7" w:rsidRPr="00995D2F">
        <w:rPr>
          <w:rFonts w:ascii="Arial" w:hAnsi="Arial" w:cs="Arial"/>
        </w:rPr>
        <w:t xml:space="preserve"> </w:t>
      </w:r>
      <w:r w:rsidRPr="00995D2F">
        <w:rPr>
          <w:rFonts w:ascii="Arial" w:hAnsi="Arial" w:cs="Arial"/>
        </w:rPr>
        <w:t>the two articles</w:t>
      </w:r>
      <w:r w:rsidR="005D0FE7" w:rsidRPr="00995D2F">
        <w:rPr>
          <w:rFonts w:ascii="Arial" w:hAnsi="Arial" w:cs="Arial"/>
        </w:rPr>
        <w:t xml:space="preserve"> </w:t>
      </w:r>
      <w:r w:rsidR="00F022B7" w:rsidRPr="00995D2F">
        <w:rPr>
          <w:rFonts w:ascii="Arial" w:hAnsi="Arial" w:cs="Arial"/>
        </w:rPr>
        <w:t>by Corbett and Hart</w:t>
      </w:r>
      <w:r w:rsidR="00E32F61" w:rsidRPr="00995D2F">
        <w:rPr>
          <w:rFonts w:ascii="Arial" w:hAnsi="Arial" w:cs="Arial"/>
        </w:rPr>
        <w:t xml:space="preserve"> o</w:t>
      </w:r>
      <w:r w:rsidR="0091088F" w:rsidRPr="00995D2F">
        <w:rPr>
          <w:rFonts w:ascii="Arial" w:hAnsi="Arial" w:cs="Arial"/>
        </w:rPr>
        <w:t>n their reviews of</w:t>
      </w:r>
      <w:r w:rsidR="00E32F61" w:rsidRPr="00995D2F">
        <w:rPr>
          <w:rFonts w:ascii="Arial" w:hAnsi="Arial" w:cs="Arial"/>
        </w:rPr>
        <w:t xml:space="preserve"> The Red Book</w:t>
      </w:r>
      <w:r w:rsidRPr="00995D2F">
        <w:rPr>
          <w:rFonts w:ascii="Arial" w:hAnsi="Arial" w:cs="Arial"/>
        </w:rPr>
        <w:t>.  With regard</w:t>
      </w:r>
      <w:r w:rsidR="004F7C77" w:rsidRPr="00995D2F">
        <w:rPr>
          <w:rFonts w:ascii="Arial" w:hAnsi="Arial" w:cs="Arial"/>
        </w:rPr>
        <w:t>s</w:t>
      </w:r>
      <w:r w:rsidRPr="00995D2F">
        <w:rPr>
          <w:rFonts w:ascii="Arial" w:hAnsi="Arial" w:cs="Arial"/>
        </w:rPr>
        <w:t xml:space="preserve"> to underlying philosophies, Hart </w:t>
      </w:r>
      <w:r w:rsidR="004F7C77" w:rsidRPr="00995D2F">
        <w:rPr>
          <w:rFonts w:ascii="Arial" w:hAnsi="Arial" w:cs="Arial"/>
        </w:rPr>
        <w:t>writes</w:t>
      </w:r>
      <w:r w:rsidRPr="00995D2F">
        <w:rPr>
          <w:rFonts w:ascii="Arial" w:hAnsi="Arial" w:cs="Arial"/>
        </w:rPr>
        <w:t xml:space="preserve"> from a </w:t>
      </w:r>
      <w:r w:rsidR="004F7C77" w:rsidRPr="00995D2F">
        <w:rPr>
          <w:rFonts w:ascii="Arial" w:hAnsi="Arial" w:cs="Arial"/>
        </w:rPr>
        <w:t xml:space="preserve">theological </w:t>
      </w:r>
      <w:r w:rsidRPr="00995D2F">
        <w:rPr>
          <w:rFonts w:ascii="Arial" w:hAnsi="Arial" w:cs="Arial"/>
        </w:rPr>
        <w:t xml:space="preserve">viewpoint rather than from any psychological perspective.   In contrast, </w:t>
      </w:r>
      <w:r w:rsidR="00CF0162" w:rsidRPr="00995D2F">
        <w:rPr>
          <w:rFonts w:ascii="Arial" w:hAnsi="Arial" w:cs="Arial"/>
        </w:rPr>
        <w:t xml:space="preserve">the main thrust of </w:t>
      </w:r>
      <w:r w:rsidRPr="00995D2F">
        <w:rPr>
          <w:rFonts w:ascii="Arial" w:hAnsi="Arial" w:cs="Arial"/>
        </w:rPr>
        <w:t>Corbett</w:t>
      </w:r>
      <w:r w:rsidR="00CF0162" w:rsidRPr="00995D2F">
        <w:rPr>
          <w:rFonts w:ascii="Arial" w:hAnsi="Arial" w:cs="Arial"/>
        </w:rPr>
        <w:t>’s paper</w:t>
      </w:r>
      <w:r w:rsidRPr="00995D2F">
        <w:rPr>
          <w:rFonts w:ascii="Arial" w:hAnsi="Arial" w:cs="Arial"/>
        </w:rPr>
        <w:t xml:space="preserve"> </w:t>
      </w:r>
      <w:r w:rsidR="0091088F" w:rsidRPr="00995D2F">
        <w:rPr>
          <w:rFonts w:ascii="Arial" w:hAnsi="Arial" w:cs="Arial"/>
        </w:rPr>
        <w:t>comprised</w:t>
      </w:r>
      <w:r w:rsidR="00412237" w:rsidRPr="00995D2F">
        <w:rPr>
          <w:rFonts w:ascii="Arial" w:hAnsi="Arial" w:cs="Arial"/>
        </w:rPr>
        <w:t xml:space="preserve"> </w:t>
      </w:r>
      <w:r w:rsidRPr="00995D2F">
        <w:rPr>
          <w:rFonts w:ascii="Arial" w:hAnsi="Arial" w:cs="Arial"/>
        </w:rPr>
        <w:t xml:space="preserve">how religion is understood in its </w:t>
      </w:r>
      <w:r w:rsidR="00290CEA" w:rsidRPr="00995D2F">
        <w:rPr>
          <w:rFonts w:ascii="Arial" w:hAnsi="Arial" w:cs="Arial"/>
        </w:rPr>
        <w:t>‘</w:t>
      </w:r>
      <w:r w:rsidRPr="00995D2F">
        <w:rPr>
          <w:rFonts w:ascii="Arial" w:hAnsi="Arial" w:cs="Arial"/>
        </w:rPr>
        <w:t>personal connection to the transpersonal realm</w:t>
      </w:r>
      <w:r w:rsidR="00290CEA" w:rsidRPr="00995D2F">
        <w:rPr>
          <w:rFonts w:ascii="Arial" w:hAnsi="Arial" w:cs="Arial"/>
        </w:rPr>
        <w:t>’</w:t>
      </w:r>
      <w:r w:rsidRPr="00995D2F">
        <w:rPr>
          <w:rFonts w:ascii="Arial" w:hAnsi="Arial" w:cs="Arial"/>
        </w:rPr>
        <w:t>.</w:t>
      </w:r>
      <w:r w:rsidR="00290CEA" w:rsidRPr="00995D2F">
        <w:rPr>
          <w:rStyle w:val="FootnoteReference"/>
          <w:rFonts w:ascii="Arial" w:hAnsi="Arial" w:cs="Arial"/>
        </w:rPr>
        <w:footnoteReference w:id="5"/>
      </w:r>
      <w:r w:rsidRPr="00995D2F">
        <w:rPr>
          <w:rFonts w:ascii="Arial" w:hAnsi="Arial" w:cs="Arial"/>
        </w:rPr>
        <w:t xml:space="preserve">   </w:t>
      </w:r>
      <w:r w:rsidR="00CF0162" w:rsidRPr="00995D2F">
        <w:rPr>
          <w:rFonts w:ascii="Arial" w:hAnsi="Arial" w:cs="Arial"/>
        </w:rPr>
        <w:t>As a Jungian Analyst</w:t>
      </w:r>
      <w:r w:rsidR="00C20A2F" w:rsidRPr="00995D2F">
        <w:rPr>
          <w:rFonts w:ascii="Arial" w:hAnsi="Arial" w:cs="Arial"/>
        </w:rPr>
        <w:t>,</w:t>
      </w:r>
      <w:r w:rsidR="00CF0162" w:rsidRPr="00995D2F">
        <w:rPr>
          <w:rFonts w:ascii="Arial" w:hAnsi="Arial" w:cs="Arial"/>
        </w:rPr>
        <w:t xml:space="preserve"> </w:t>
      </w:r>
      <w:r w:rsidR="005D0FE7" w:rsidRPr="00995D2F">
        <w:rPr>
          <w:rFonts w:ascii="Arial" w:hAnsi="Arial" w:cs="Arial"/>
        </w:rPr>
        <w:t xml:space="preserve">Corbett </w:t>
      </w:r>
      <w:r w:rsidR="00C20A2F" w:rsidRPr="00995D2F">
        <w:rPr>
          <w:rFonts w:ascii="Arial" w:hAnsi="Arial" w:cs="Arial"/>
        </w:rPr>
        <w:t>could</w:t>
      </w:r>
      <w:r w:rsidR="005D0FE7" w:rsidRPr="00995D2F">
        <w:rPr>
          <w:rFonts w:ascii="Arial" w:hAnsi="Arial" w:cs="Arial"/>
        </w:rPr>
        <w:t xml:space="preserve"> be </w:t>
      </w:r>
      <w:r w:rsidR="00C20A2F" w:rsidRPr="00995D2F">
        <w:rPr>
          <w:rFonts w:ascii="Arial" w:hAnsi="Arial" w:cs="Arial"/>
        </w:rPr>
        <w:t xml:space="preserve">considered </w:t>
      </w:r>
      <w:r w:rsidR="005D0FE7" w:rsidRPr="00995D2F">
        <w:rPr>
          <w:rFonts w:ascii="Arial" w:hAnsi="Arial" w:cs="Arial"/>
        </w:rPr>
        <w:t xml:space="preserve">an insider and, as such, </w:t>
      </w:r>
      <w:r w:rsidR="00CD5378" w:rsidRPr="00995D2F">
        <w:rPr>
          <w:rFonts w:ascii="Arial" w:hAnsi="Arial" w:cs="Arial"/>
        </w:rPr>
        <w:t xml:space="preserve">is </w:t>
      </w:r>
      <w:r w:rsidR="00C20A2F" w:rsidRPr="00995D2F">
        <w:rPr>
          <w:rFonts w:ascii="Arial" w:hAnsi="Arial" w:cs="Arial"/>
        </w:rPr>
        <w:t xml:space="preserve">likely to </w:t>
      </w:r>
      <w:r w:rsidR="00412237" w:rsidRPr="00995D2F">
        <w:rPr>
          <w:rFonts w:ascii="Arial" w:hAnsi="Arial" w:cs="Arial"/>
        </w:rPr>
        <w:t>be more conversant</w:t>
      </w:r>
      <w:r w:rsidR="005D0FE7" w:rsidRPr="00995D2F">
        <w:rPr>
          <w:rFonts w:ascii="Arial" w:hAnsi="Arial" w:cs="Arial"/>
        </w:rPr>
        <w:t xml:space="preserve"> </w:t>
      </w:r>
      <w:r w:rsidR="00412237" w:rsidRPr="00995D2F">
        <w:rPr>
          <w:rFonts w:ascii="Arial" w:hAnsi="Arial" w:cs="Arial"/>
        </w:rPr>
        <w:t>with</w:t>
      </w:r>
      <w:r w:rsidR="005D0FE7" w:rsidRPr="00995D2F">
        <w:rPr>
          <w:rFonts w:ascii="Arial" w:hAnsi="Arial" w:cs="Arial"/>
        </w:rPr>
        <w:t xml:space="preserve"> Jung</w:t>
      </w:r>
      <w:r w:rsidR="00CF0162" w:rsidRPr="00995D2F">
        <w:rPr>
          <w:rFonts w:ascii="Arial" w:hAnsi="Arial" w:cs="Arial"/>
        </w:rPr>
        <w:t>ian concepts</w:t>
      </w:r>
      <w:r w:rsidR="005D0FE7" w:rsidRPr="00995D2F">
        <w:rPr>
          <w:rFonts w:ascii="Arial" w:hAnsi="Arial" w:cs="Arial"/>
        </w:rPr>
        <w:t xml:space="preserve"> than Hart</w:t>
      </w:r>
      <w:r w:rsidR="00E70C41" w:rsidRPr="00995D2F">
        <w:rPr>
          <w:rFonts w:ascii="Arial" w:hAnsi="Arial" w:cs="Arial"/>
        </w:rPr>
        <w:t xml:space="preserve"> and this is one of </w:t>
      </w:r>
      <w:r w:rsidR="00E70C41" w:rsidRPr="00995D2F">
        <w:rPr>
          <w:rFonts w:ascii="Arial" w:hAnsi="Arial" w:cs="Arial"/>
        </w:rPr>
        <w:lastRenderedPageBreak/>
        <w:t>the strengths of Corbett’s paper</w:t>
      </w:r>
      <w:r w:rsidR="005D0FE7" w:rsidRPr="00995D2F">
        <w:rPr>
          <w:rFonts w:ascii="Arial" w:hAnsi="Arial" w:cs="Arial"/>
        </w:rPr>
        <w:t xml:space="preserve">.  </w:t>
      </w:r>
      <w:r w:rsidR="000F4C6C" w:rsidRPr="00995D2F">
        <w:rPr>
          <w:rFonts w:ascii="Arial" w:hAnsi="Arial" w:cs="Arial"/>
        </w:rPr>
        <w:t xml:space="preserve">Conversely, </w:t>
      </w:r>
      <w:r w:rsidR="005F0EAC" w:rsidRPr="00995D2F">
        <w:rPr>
          <w:rFonts w:ascii="Arial" w:hAnsi="Arial" w:cs="Arial"/>
        </w:rPr>
        <w:t>as a</w:t>
      </w:r>
      <w:r w:rsidR="00BD2E7F" w:rsidRPr="00995D2F">
        <w:rPr>
          <w:rFonts w:ascii="Arial" w:hAnsi="Arial" w:cs="Arial"/>
        </w:rPr>
        <w:t xml:space="preserve"> theologian</w:t>
      </w:r>
      <w:r w:rsidR="005F0EAC" w:rsidRPr="00995D2F">
        <w:rPr>
          <w:rFonts w:ascii="Arial" w:hAnsi="Arial" w:cs="Arial"/>
        </w:rPr>
        <w:t>, Hart did not appear to</w:t>
      </w:r>
      <w:r w:rsidR="00E32F61" w:rsidRPr="00995D2F">
        <w:rPr>
          <w:rFonts w:ascii="Arial" w:hAnsi="Arial" w:cs="Arial"/>
        </w:rPr>
        <w:t xml:space="preserve"> </w:t>
      </w:r>
      <w:r w:rsidR="00BD2E7F" w:rsidRPr="00995D2F">
        <w:rPr>
          <w:rFonts w:ascii="Arial" w:hAnsi="Arial" w:cs="Arial"/>
        </w:rPr>
        <w:t>demonstrate</w:t>
      </w:r>
      <w:r w:rsidR="00E32F61" w:rsidRPr="00995D2F">
        <w:rPr>
          <w:rFonts w:ascii="Arial" w:hAnsi="Arial" w:cs="Arial"/>
        </w:rPr>
        <w:t xml:space="preserve"> </w:t>
      </w:r>
      <w:r w:rsidR="00290CEA" w:rsidRPr="00995D2F">
        <w:rPr>
          <w:rFonts w:ascii="Arial" w:hAnsi="Arial" w:cs="Arial"/>
        </w:rPr>
        <w:t>much</w:t>
      </w:r>
      <w:r w:rsidR="005F0EAC" w:rsidRPr="00995D2F">
        <w:rPr>
          <w:rFonts w:ascii="Arial" w:hAnsi="Arial" w:cs="Arial"/>
        </w:rPr>
        <w:t xml:space="preserve"> </w:t>
      </w:r>
      <w:r w:rsidR="00277392" w:rsidRPr="00995D2F">
        <w:rPr>
          <w:rFonts w:ascii="Arial" w:hAnsi="Arial" w:cs="Arial"/>
        </w:rPr>
        <w:t>empathy</w:t>
      </w:r>
      <w:r w:rsidR="005F0EAC" w:rsidRPr="00995D2F">
        <w:rPr>
          <w:rFonts w:ascii="Arial" w:hAnsi="Arial" w:cs="Arial"/>
        </w:rPr>
        <w:t xml:space="preserve"> </w:t>
      </w:r>
      <w:r w:rsidR="00BD2E7F" w:rsidRPr="00995D2F">
        <w:rPr>
          <w:rFonts w:ascii="Arial" w:hAnsi="Arial" w:cs="Arial"/>
        </w:rPr>
        <w:t>towards</w:t>
      </w:r>
      <w:r w:rsidR="005F0EAC" w:rsidRPr="00995D2F">
        <w:rPr>
          <w:rFonts w:ascii="Arial" w:hAnsi="Arial" w:cs="Arial"/>
        </w:rPr>
        <w:t xml:space="preserve"> </w:t>
      </w:r>
      <w:r w:rsidR="00CF0162" w:rsidRPr="00995D2F">
        <w:rPr>
          <w:rFonts w:ascii="Arial" w:hAnsi="Arial" w:cs="Arial"/>
        </w:rPr>
        <w:t>Jungian concepts</w:t>
      </w:r>
      <w:r w:rsidR="00277392" w:rsidRPr="00995D2F">
        <w:rPr>
          <w:rFonts w:ascii="Arial" w:hAnsi="Arial" w:cs="Arial"/>
        </w:rPr>
        <w:t xml:space="preserve"> and was apt to dismiss </w:t>
      </w:r>
      <w:r w:rsidR="00634BA7" w:rsidRPr="00995D2F">
        <w:rPr>
          <w:rFonts w:ascii="Arial" w:hAnsi="Arial" w:cs="Arial"/>
        </w:rPr>
        <w:t>Jung’s</w:t>
      </w:r>
      <w:r w:rsidR="00277392" w:rsidRPr="00995D2F">
        <w:rPr>
          <w:rFonts w:ascii="Arial" w:hAnsi="Arial" w:cs="Arial"/>
        </w:rPr>
        <w:t xml:space="preserve"> active imaginings as trivia</w:t>
      </w:r>
      <w:r w:rsidR="005F0EAC" w:rsidRPr="00995D2F">
        <w:rPr>
          <w:rFonts w:ascii="Arial" w:hAnsi="Arial" w:cs="Arial"/>
        </w:rPr>
        <w:t xml:space="preserve">.  </w:t>
      </w:r>
      <w:r w:rsidR="00BD2E7F" w:rsidRPr="00995D2F">
        <w:rPr>
          <w:rFonts w:ascii="Arial" w:hAnsi="Arial" w:cs="Arial"/>
        </w:rPr>
        <w:t xml:space="preserve">This </w:t>
      </w:r>
      <w:r w:rsidR="00290CEA" w:rsidRPr="00995D2F">
        <w:rPr>
          <w:rFonts w:ascii="Arial" w:hAnsi="Arial" w:cs="Arial"/>
        </w:rPr>
        <w:t xml:space="preserve">perhaps </w:t>
      </w:r>
      <w:r w:rsidR="00BD2E7F" w:rsidRPr="00995D2F">
        <w:rPr>
          <w:rFonts w:ascii="Arial" w:hAnsi="Arial" w:cs="Arial"/>
        </w:rPr>
        <w:t xml:space="preserve">highlighted Hart’s </w:t>
      </w:r>
      <w:r w:rsidR="00E64A0A" w:rsidRPr="00995D2F">
        <w:rPr>
          <w:rFonts w:ascii="Arial" w:hAnsi="Arial" w:cs="Arial"/>
        </w:rPr>
        <w:t xml:space="preserve">more </w:t>
      </w:r>
      <w:r w:rsidR="00BD2E7F" w:rsidRPr="00995D2F">
        <w:rPr>
          <w:rFonts w:ascii="Arial" w:hAnsi="Arial" w:cs="Arial"/>
        </w:rPr>
        <w:t>outsider position</w:t>
      </w:r>
      <w:r w:rsidR="00290CEA" w:rsidRPr="00995D2F">
        <w:rPr>
          <w:rFonts w:ascii="Arial" w:hAnsi="Arial" w:cs="Arial"/>
        </w:rPr>
        <w:t xml:space="preserve"> as Jungian concepts often appeared outlandish to him</w:t>
      </w:r>
      <w:r w:rsidR="00BD2E7F" w:rsidRPr="00995D2F">
        <w:rPr>
          <w:rFonts w:ascii="Arial" w:hAnsi="Arial" w:cs="Arial"/>
        </w:rPr>
        <w:t>.</w:t>
      </w:r>
      <w:r w:rsidR="00290CEA" w:rsidRPr="00995D2F">
        <w:rPr>
          <w:rFonts w:ascii="Arial" w:hAnsi="Arial" w:cs="Arial"/>
        </w:rPr>
        <w:t xml:space="preserve">  </w:t>
      </w:r>
      <w:r w:rsidR="0064557F" w:rsidRPr="00995D2F">
        <w:rPr>
          <w:rFonts w:ascii="Arial" w:hAnsi="Arial" w:cs="Arial"/>
        </w:rPr>
        <w:t>In terms of structure, Corbett’s paper was well organised, focussed and contained headings, providing direction to the reader.   Unlike Hart, Corbett considered counter arguments to The Red Book in his paper, devoting a whole section to Jung’s critics, demonstrating an objective view which gave balance and depth.  For example, Corbett posed the question as to whether a new God was needed and used citations from critics, such as Richard Noll, to emphasise his points.</w:t>
      </w:r>
      <w:r w:rsidR="0064557F" w:rsidRPr="00995D2F">
        <w:rPr>
          <w:rStyle w:val="FootnoteReference"/>
          <w:rFonts w:ascii="Arial" w:hAnsi="Arial" w:cs="Arial"/>
        </w:rPr>
        <w:footnoteReference w:id="6"/>
      </w:r>
      <w:r w:rsidR="0064557F" w:rsidRPr="00995D2F">
        <w:rPr>
          <w:rFonts w:ascii="Arial" w:hAnsi="Arial" w:cs="Arial"/>
        </w:rPr>
        <w:t xml:space="preserve">  </w:t>
      </w:r>
      <w:r w:rsidR="0064557F" w:rsidRPr="00995D2F">
        <w:rPr>
          <w:rFonts w:ascii="Arial" w:hAnsi="Arial" w:cs="Arial"/>
        </w:rPr>
        <w:t xml:space="preserve">In contrast, Hart did not cite any other authors and most of the criticism of The Red Book came from himself.   For example, </w:t>
      </w:r>
      <w:r w:rsidR="0064557F" w:rsidRPr="00995D2F">
        <w:rPr>
          <w:rFonts w:ascii="Arial" w:hAnsi="Arial" w:cs="Arial"/>
        </w:rPr>
        <w:t xml:space="preserve">Hart confessed to not being an admirer of Jung’s writings, referring to The Red Book as a </w:t>
      </w:r>
      <w:r w:rsidR="002F2844" w:rsidRPr="00995D2F">
        <w:rPr>
          <w:rFonts w:ascii="Arial" w:hAnsi="Arial" w:cs="Arial"/>
        </w:rPr>
        <w:t>‘</w:t>
      </w:r>
      <w:r w:rsidR="0064557F" w:rsidRPr="00995D2F">
        <w:rPr>
          <w:rFonts w:ascii="Arial" w:hAnsi="Arial" w:cs="Arial"/>
        </w:rPr>
        <w:t>silly exercise full of garish symbolism and pompous antinomianism</w:t>
      </w:r>
      <w:r w:rsidR="002F2844" w:rsidRPr="00995D2F">
        <w:rPr>
          <w:rFonts w:ascii="Arial" w:hAnsi="Arial" w:cs="Arial"/>
        </w:rPr>
        <w:t>’</w:t>
      </w:r>
      <w:r w:rsidR="0064557F" w:rsidRPr="00995D2F">
        <w:rPr>
          <w:rFonts w:ascii="Arial" w:hAnsi="Arial" w:cs="Arial"/>
        </w:rPr>
        <w:t>.</w:t>
      </w:r>
      <w:r w:rsidR="0064557F" w:rsidRPr="00995D2F">
        <w:rPr>
          <w:rStyle w:val="FootnoteReference"/>
          <w:rFonts w:ascii="Arial" w:hAnsi="Arial" w:cs="Arial"/>
        </w:rPr>
        <w:footnoteReference w:id="7"/>
      </w:r>
      <w:r w:rsidR="0064557F" w:rsidRPr="00995D2F">
        <w:rPr>
          <w:rFonts w:ascii="Arial" w:hAnsi="Arial" w:cs="Arial"/>
        </w:rPr>
        <w:t xml:space="preserve">  </w:t>
      </w:r>
      <w:r w:rsidR="0064557F" w:rsidRPr="00995D2F">
        <w:rPr>
          <w:rFonts w:ascii="Arial" w:hAnsi="Arial" w:cs="Arial"/>
        </w:rPr>
        <w:t xml:space="preserve">As such, </w:t>
      </w:r>
      <w:r w:rsidR="005D0FE7" w:rsidRPr="00995D2F">
        <w:rPr>
          <w:rFonts w:ascii="Arial" w:hAnsi="Arial" w:cs="Arial"/>
        </w:rPr>
        <w:t>Hart</w:t>
      </w:r>
      <w:r w:rsidR="00D9261B" w:rsidRPr="00995D2F">
        <w:rPr>
          <w:rFonts w:ascii="Arial" w:hAnsi="Arial" w:cs="Arial"/>
        </w:rPr>
        <w:t>’s writing</w:t>
      </w:r>
      <w:r w:rsidR="00E64A0A" w:rsidRPr="00995D2F">
        <w:rPr>
          <w:rFonts w:ascii="Arial" w:hAnsi="Arial" w:cs="Arial"/>
        </w:rPr>
        <w:t xml:space="preserve"> </w:t>
      </w:r>
      <w:r w:rsidR="00EB62B2" w:rsidRPr="00995D2F">
        <w:rPr>
          <w:rFonts w:ascii="Arial" w:hAnsi="Arial" w:cs="Arial"/>
        </w:rPr>
        <w:t xml:space="preserve">often </w:t>
      </w:r>
      <w:r w:rsidR="00E70C41" w:rsidRPr="00995D2F">
        <w:rPr>
          <w:rFonts w:ascii="Arial" w:hAnsi="Arial" w:cs="Arial"/>
        </w:rPr>
        <w:t>came across as</w:t>
      </w:r>
      <w:r w:rsidR="00EB62B2" w:rsidRPr="00995D2F">
        <w:rPr>
          <w:rFonts w:ascii="Arial" w:hAnsi="Arial" w:cs="Arial"/>
        </w:rPr>
        <w:t xml:space="preserve"> </w:t>
      </w:r>
      <w:r w:rsidR="0064557F" w:rsidRPr="00995D2F">
        <w:rPr>
          <w:rFonts w:ascii="Arial" w:hAnsi="Arial" w:cs="Arial"/>
        </w:rPr>
        <w:t>apathetic</w:t>
      </w:r>
      <w:r w:rsidR="00EB62B2" w:rsidRPr="00995D2F">
        <w:rPr>
          <w:rFonts w:ascii="Arial" w:hAnsi="Arial" w:cs="Arial"/>
        </w:rPr>
        <w:t xml:space="preserve"> </w:t>
      </w:r>
      <w:r w:rsidR="0064557F" w:rsidRPr="00995D2F">
        <w:rPr>
          <w:rFonts w:ascii="Arial" w:hAnsi="Arial" w:cs="Arial"/>
        </w:rPr>
        <w:t xml:space="preserve">and any significance towards </w:t>
      </w:r>
      <w:r w:rsidR="00EB62B2" w:rsidRPr="00995D2F">
        <w:rPr>
          <w:rFonts w:ascii="Arial" w:hAnsi="Arial" w:cs="Arial"/>
        </w:rPr>
        <w:t xml:space="preserve">the symbolism </w:t>
      </w:r>
      <w:r w:rsidR="00E32F61" w:rsidRPr="00995D2F">
        <w:rPr>
          <w:rFonts w:ascii="Arial" w:hAnsi="Arial" w:cs="Arial"/>
        </w:rPr>
        <w:t>in</w:t>
      </w:r>
      <w:r w:rsidR="00EB62B2" w:rsidRPr="00995D2F">
        <w:rPr>
          <w:rFonts w:ascii="Arial" w:hAnsi="Arial" w:cs="Arial"/>
        </w:rPr>
        <w:t xml:space="preserve"> The Red Book</w:t>
      </w:r>
      <w:r w:rsidR="0064557F" w:rsidRPr="00995D2F">
        <w:rPr>
          <w:rFonts w:ascii="Arial" w:hAnsi="Arial" w:cs="Arial"/>
        </w:rPr>
        <w:t xml:space="preserve"> was often lost on him.  Instead, Hart adopted a </w:t>
      </w:r>
      <w:r w:rsidR="00E87CB7" w:rsidRPr="00995D2F">
        <w:rPr>
          <w:rFonts w:ascii="Arial" w:hAnsi="Arial" w:cs="Arial"/>
        </w:rPr>
        <w:t>mocking</w:t>
      </w:r>
      <w:r w:rsidR="00C20A2F" w:rsidRPr="00995D2F">
        <w:rPr>
          <w:rFonts w:ascii="Arial" w:hAnsi="Arial" w:cs="Arial"/>
        </w:rPr>
        <w:t xml:space="preserve"> tone</w:t>
      </w:r>
      <w:r w:rsidR="00E32F61" w:rsidRPr="00995D2F">
        <w:rPr>
          <w:rFonts w:ascii="Arial" w:hAnsi="Arial" w:cs="Arial"/>
        </w:rPr>
        <w:t xml:space="preserve"> when alluding to </w:t>
      </w:r>
      <w:r w:rsidR="00E87D89" w:rsidRPr="00995D2F">
        <w:rPr>
          <w:rFonts w:ascii="Arial" w:hAnsi="Arial" w:cs="Arial"/>
        </w:rPr>
        <w:t xml:space="preserve">any of </w:t>
      </w:r>
      <w:r w:rsidR="00E22B57" w:rsidRPr="00995D2F">
        <w:rPr>
          <w:rFonts w:ascii="Arial" w:hAnsi="Arial" w:cs="Arial"/>
        </w:rPr>
        <w:t xml:space="preserve">Jung’s </w:t>
      </w:r>
      <w:r w:rsidR="00E87D89" w:rsidRPr="00995D2F">
        <w:rPr>
          <w:rFonts w:ascii="Arial" w:hAnsi="Arial" w:cs="Arial"/>
        </w:rPr>
        <w:t xml:space="preserve">archetypes, such as Siegfried and </w:t>
      </w:r>
      <w:proofErr w:type="spellStart"/>
      <w:r w:rsidR="00E87D89" w:rsidRPr="00995D2F">
        <w:rPr>
          <w:rFonts w:ascii="Arial" w:hAnsi="Arial" w:cs="Arial"/>
        </w:rPr>
        <w:t>Izdubar</w:t>
      </w:r>
      <w:proofErr w:type="spellEnd"/>
      <w:r w:rsidR="005D0FE7" w:rsidRPr="00995D2F">
        <w:rPr>
          <w:rFonts w:ascii="Arial" w:hAnsi="Arial" w:cs="Arial"/>
        </w:rPr>
        <w:t>.</w:t>
      </w:r>
      <w:r w:rsidR="00E22B57" w:rsidRPr="00995D2F">
        <w:rPr>
          <w:rStyle w:val="FootnoteReference"/>
          <w:rFonts w:ascii="Arial" w:hAnsi="Arial" w:cs="Arial"/>
        </w:rPr>
        <w:footnoteReference w:id="8"/>
      </w:r>
      <w:r w:rsidR="005D0FE7" w:rsidRPr="00995D2F">
        <w:rPr>
          <w:rFonts w:ascii="Arial" w:hAnsi="Arial" w:cs="Arial"/>
        </w:rPr>
        <w:t xml:space="preserve">   </w:t>
      </w:r>
      <w:r w:rsidR="001B46A7" w:rsidRPr="00995D2F">
        <w:rPr>
          <w:rFonts w:ascii="Arial" w:hAnsi="Arial" w:cs="Arial"/>
        </w:rPr>
        <w:t xml:space="preserve">However, Hart’s writing was eloquent </w:t>
      </w:r>
      <w:r w:rsidR="00D9261B" w:rsidRPr="00995D2F">
        <w:rPr>
          <w:rFonts w:ascii="Arial" w:hAnsi="Arial" w:cs="Arial"/>
        </w:rPr>
        <w:t xml:space="preserve">and specialist </w:t>
      </w:r>
      <w:r w:rsidR="001B46A7" w:rsidRPr="00995D2F">
        <w:rPr>
          <w:rFonts w:ascii="Arial" w:hAnsi="Arial" w:cs="Arial"/>
        </w:rPr>
        <w:t xml:space="preserve">in the context of Gnosticism and this </w:t>
      </w:r>
      <w:r w:rsidR="00E64A0A" w:rsidRPr="00995D2F">
        <w:rPr>
          <w:rFonts w:ascii="Arial" w:hAnsi="Arial" w:cs="Arial"/>
        </w:rPr>
        <w:t xml:space="preserve">perhaps </w:t>
      </w:r>
      <w:r w:rsidR="001B46A7" w:rsidRPr="00995D2F">
        <w:rPr>
          <w:rFonts w:ascii="Arial" w:hAnsi="Arial" w:cs="Arial"/>
        </w:rPr>
        <w:t>reflected where his sympathies lay.  With regard</w:t>
      </w:r>
      <w:r w:rsidR="00B57B4D" w:rsidRPr="00995D2F">
        <w:rPr>
          <w:rFonts w:ascii="Arial" w:hAnsi="Arial" w:cs="Arial"/>
        </w:rPr>
        <w:t>s</w:t>
      </w:r>
      <w:r w:rsidR="001B46A7" w:rsidRPr="00995D2F">
        <w:rPr>
          <w:rFonts w:ascii="Arial" w:hAnsi="Arial" w:cs="Arial"/>
        </w:rPr>
        <w:t xml:space="preserve"> to the audience</w:t>
      </w:r>
      <w:r w:rsidR="00B57B4D" w:rsidRPr="00995D2F">
        <w:rPr>
          <w:rFonts w:ascii="Arial" w:hAnsi="Arial" w:cs="Arial"/>
        </w:rPr>
        <w:t>s</w:t>
      </w:r>
      <w:r w:rsidR="001B46A7" w:rsidRPr="00995D2F">
        <w:rPr>
          <w:rFonts w:ascii="Arial" w:hAnsi="Arial" w:cs="Arial"/>
        </w:rPr>
        <w:t xml:space="preserve"> for the papers, Corbett</w:t>
      </w:r>
      <w:r w:rsidR="00B57B4D" w:rsidRPr="00995D2F">
        <w:rPr>
          <w:rFonts w:ascii="Arial" w:hAnsi="Arial" w:cs="Arial"/>
        </w:rPr>
        <w:t xml:space="preserve"> </w:t>
      </w:r>
      <w:r w:rsidR="001B46A7" w:rsidRPr="00995D2F">
        <w:rPr>
          <w:rFonts w:ascii="Arial" w:hAnsi="Arial" w:cs="Arial"/>
        </w:rPr>
        <w:t xml:space="preserve">was likely </w:t>
      </w:r>
      <w:r w:rsidR="00E64A0A" w:rsidRPr="00995D2F">
        <w:rPr>
          <w:rFonts w:ascii="Arial" w:hAnsi="Arial" w:cs="Arial"/>
        </w:rPr>
        <w:t xml:space="preserve">directing </w:t>
      </w:r>
      <w:r w:rsidR="00B57B4D" w:rsidRPr="00995D2F">
        <w:rPr>
          <w:rFonts w:ascii="Arial" w:hAnsi="Arial" w:cs="Arial"/>
        </w:rPr>
        <w:t xml:space="preserve">his paper to </w:t>
      </w:r>
      <w:r w:rsidR="001B46A7" w:rsidRPr="00995D2F">
        <w:rPr>
          <w:rFonts w:ascii="Arial" w:hAnsi="Arial" w:cs="Arial"/>
        </w:rPr>
        <w:t>Jungian supporters.</w:t>
      </w:r>
      <w:r w:rsidR="00B57B4D" w:rsidRPr="00995D2F">
        <w:rPr>
          <w:rFonts w:ascii="Arial" w:hAnsi="Arial" w:cs="Arial"/>
        </w:rPr>
        <w:t xml:space="preserve">  Conversely, since Corbett wrote from an objective viewpoint his paper could equally have been of interest to theologians also.</w:t>
      </w:r>
      <w:r w:rsidR="001B46A7" w:rsidRPr="00995D2F">
        <w:rPr>
          <w:rFonts w:ascii="Arial" w:hAnsi="Arial" w:cs="Arial"/>
        </w:rPr>
        <w:t xml:space="preserve">  </w:t>
      </w:r>
      <w:r w:rsidR="00E64A0A" w:rsidRPr="00995D2F">
        <w:rPr>
          <w:rFonts w:ascii="Arial" w:hAnsi="Arial" w:cs="Arial"/>
        </w:rPr>
        <w:t xml:space="preserve">In contrast and judging by the subjective stance adopted by Hart, his paper was likely written for theologians, since it was mainly written from a religious perspective.  Unfortunately, the failure to be objective and engage with any of the Jungian symbolism </w:t>
      </w:r>
      <w:r w:rsidR="00D9261B" w:rsidRPr="00995D2F">
        <w:rPr>
          <w:rFonts w:ascii="Arial" w:hAnsi="Arial" w:cs="Arial"/>
        </w:rPr>
        <w:t>proved to be</w:t>
      </w:r>
      <w:r w:rsidR="00E64A0A" w:rsidRPr="00995D2F">
        <w:rPr>
          <w:rFonts w:ascii="Arial" w:hAnsi="Arial" w:cs="Arial"/>
        </w:rPr>
        <w:t xml:space="preserve"> one of the weaknesses of Hart’s paper.</w:t>
      </w:r>
    </w:p>
    <w:p w14:paraId="59ADC663" w14:textId="77777777" w:rsidR="000D4377" w:rsidRDefault="000D4377" w:rsidP="00AD2E0A">
      <w:pPr>
        <w:spacing w:after="0" w:line="360" w:lineRule="auto"/>
        <w:rPr>
          <w:rFonts w:ascii="Arial" w:hAnsi="Arial" w:cs="Arial"/>
          <w:i/>
          <w:iCs/>
        </w:rPr>
      </w:pPr>
    </w:p>
    <w:p w14:paraId="39A3390E" w14:textId="002FA883" w:rsidR="00BB2643" w:rsidRDefault="005F0EAC" w:rsidP="00BB2643">
      <w:pPr>
        <w:spacing w:after="0" w:line="360" w:lineRule="auto"/>
        <w:jc w:val="center"/>
        <w:rPr>
          <w:rFonts w:ascii="Arial" w:hAnsi="Arial" w:cs="Arial"/>
          <w:i/>
          <w:iCs/>
        </w:rPr>
      </w:pPr>
      <w:proofErr w:type="spellStart"/>
      <w:r>
        <w:rPr>
          <w:rFonts w:ascii="Arial" w:hAnsi="Arial" w:cs="Arial"/>
          <w:i/>
          <w:iCs/>
        </w:rPr>
        <w:t>Refinding</w:t>
      </w:r>
      <w:proofErr w:type="spellEnd"/>
      <w:r>
        <w:rPr>
          <w:rFonts w:ascii="Arial" w:hAnsi="Arial" w:cs="Arial"/>
          <w:i/>
          <w:iCs/>
        </w:rPr>
        <w:t xml:space="preserve"> the </w:t>
      </w:r>
      <w:r w:rsidR="00F533EF">
        <w:rPr>
          <w:rFonts w:ascii="Arial" w:hAnsi="Arial" w:cs="Arial"/>
          <w:i/>
          <w:iCs/>
        </w:rPr>
        <w:t>Soul</w:t>
      </w:r>
    </w:p>
    <w:p w14:paraId="444DF4AF" w14:textId="77777777" w:rsidR="00EC2025" w:rsidRDefault="00EC2025" w:rsidP="001A210B">
      <w:pPr>
        <w:spacing w:after="0" w:line="360" w:lineRule="auto"/>
        <w:rPr>
          <w:rFonts w:ascii="Arial" w:hAnsi="Arial" w:cs="Arial"/>
          <w:highlight w:val="yellow"/>
        </w:rPr>
      </w:pPr>
    </w:p>
    <w:p w14:paraId="1689530A" w14:textId="7537DFE4" w:rsidR="00550835" w:rsidRDefault="00EC2025" w:rsidP="001A210B">
      <w:pPr>
        <w:spacing w:after="0" w:line="360" w:lineRule="auto"/>
        <w:rPr>
          <w:rFonts w:ascii="Arial" w:hAnsi="Arial" w:cs="Arial"/>
        </w:rPr>
      </w:pPr>
      <w:r w:rsidRPr="00EC2025">
        <w:rPr>
          <w:rFonts w:ascii="Arial" w:hAnsi="Arial" w:cs="Arial"/>
        </w:rPr>
        <w:t>As</w:t>
      </w:r>
      <w:r w:rsidR="00F775C5">
        <w:rPr>
          <w:rFonts w:ascii="Arial" w:hAnsi="Arial" w:cs="Arial"/>
        </w:rPr>
        <w:t xml:space="preserve"> indicated</w:t>
      </w:r>
      <w:r w:rsidRPr="00EC2025">
        <w:rPr>
          <w:rFonts w:ascii="Arial" w:hAnsi="Arial" w:cs="Arial"/>
        </w:rPr>
        <w:t xml:space="preserve"> in the </w:t>
      </w:r>
      <w:r>
        <w:rPr>
          <w:rFonts w:ascii="Arial" w:hAnsi="Arial" w:cs="Arial"/>
        </w:rPr>
        <w:t>previous</w:t>
      </w:r>
      <w:r w:rsidRPr="00EC2025">
        <w:rPr>
          <w:rFonts w:ascii="Arial" w:hAnsi="Arial" w:cs="Arial"/>
        </w:rPr>
        <w:t xml:space="preserve"> section, Corbett and Hart </w:t>
      </w:r>
      <w:r w:rsidR="00CC0F1A">
        <w:rPr>
          <w:rFonts w:ascii="Arial" w:hAnsi="Arial" w:cs="Arial"/>
        </w:rPr>
        <w:t>hold</w:t>
      </w:r>
      <w:r w:rsidR="00F775C5">
        <w:rPr>
          <w:rFonts w:ascii="Arial" w:hAnsi="Arial" w:cs="Arial"/>
        </w:rPr>
        <w:t xml:space="preserve"> opposing</w:t>
      </w:r>
      <w:r w:rsidRPr="00EC2025">
        <w:rPr>
          <w:rFonts w:ascii="Arial" w:hAnsi="Arial" w:cs="Arial"/>
        </w:rPr>
        <w:t xml:space="preserve"> perspectives on The Red Book.</w:t>
      </w:r>
      <w:r>
        <w:rPr>
          <w:rFonts w:ascii="Arial" w:hAnsi="Arial" w:cs="Arial"/>
        </w:rPr>
        <w:t xml:space="preserve">   A</w:t>
      </w:r>
      <w:r w:rsidR="00B05283" w:rsidRPr="00B05283">
        <w:rPr>
          <w:rFonts w:ascii="Arial" w:hAnsi="Arial" w:cs="Arial"/>
        </w:rPr>
        <w:t xml:space="preserve">lthough both authors allude to the biblical imagery and spiritual writings contained </w:t>
      </w:r>
      <w:r>
        <w:rPr>
          <w:rFonts w:ascii="Arial" w:hAnsi="Arial" w:cs="Arial"/>
        </w:rPr>
        <w:t xml:space="preserve">in The Red Book, there are few similarities between the two </w:t>
      </w:r>
      <w:r w:rsidR="00F775C5">
        <w:rPr>
          <w:rFonts w:ascii="Arial" w:hAnsi="Arial" w:cs="Arial"/>
        </w:rPr>
        <w:t>papers</w:t>
      </w:r>
      <w:r w:rsidR="00B05283" w:rsidRPr="00B05283">
        <w:rPr>
          <w:rFonts w:ascii="Arial" w:hAnsi="Arial" w:cs="Arial"/>
        </w:rPr>
        <w:t xml:space="preserve">.   </w:t>
      </w:r>
      <w:r w:rsidR="00E224A4">
        <w:rPr>
          <w:rFonts w:ascii="Arial" w:hAnsi="Arial" w:cs="Arial"/>
        </w:rPr>
        <w:t>Hart</w:t>
      </w:r>
      <w:r w:rsidR="00F775C5">
        <w:rPr>
          <w:rFonts w:ascii="Arial" w:hAnsi="Arial" w:cs="Arial"/>
        </w:rPr>
        <w:t>’s view is</w:t>
      </w:r>
      <w:r w:rsidR="00B05283" w:rsidRPr="00B05283">
        <w:rPr>
          <w:rFonts w:ascii="Arial" w:hAnsi="Arial" w:cs="Arial"/>
        </w:rPr>
        <w:t xml:space="preserve"> that </w:t>
      </w:r>
      <w:r w:rsidR="00FB6756">
        <w:rPr>
          <w:rFonts w:ascii="Arial" w:hAnsi="Arial" w:cs="Arial"/>
        </w:rPr>
        <w:t>T</w:t>
      </w:r>
      <w:r w:rsidR="00B05283" w:rsidRPr="00B05283">
        <w:rPr>
          <w:rFonts w:ascii="Arial" w:hAnsi="Arial" w:cs="Arial"/>
        </w:rPr>
        <w:t>he Red Book’s spiritual logic</w:t>
      </w:r>
      <w:r w:rsidR="00F775C5">
        <w:rPr>
          <w:rFonts w:ascii="Arial" w:hAnsi="Arial" w:cs="Arial"/>
        </w:rPr>
        <w:t xml:space="preserve"> </w:t>
      </w:r>
      <w:r w:rsidR="00B05283" w:rsidRPr="00FB6756">
        <w:rPr>
          <w:rFonts w:ascii="Arial" w:hAnsi="Arial" w:cs="Arial"/>
        </w:rPr>
        <w:t>is Gnostic</w:t>
      </w:r>
      <w:r w:rsidR="00FB6756" w:rsidRPr="00FB6756">
        <w:rPr>
          <w:rFonts w:ascii="Arial" w:hAnsi="Arial" w:cs="Arial"/>
        </w:rPr>
        <w:t xml:space="preserve"> </w:t>
      </w:r>
      <w:r w:rsidR="00FB6756">
        <w:rPr>
          <w:rFonts w:ascii="Arial" w:hAnsi="Arial" w:cs="Arial"/>
        </w:rPr>
        <w:t>due to</w:t>
      </w:r>
      <w:r w:rsidR="00FB6756" w:rsidRPr="00FB6756">
        <w:rPr>
          <w:rFonts w:ascii="Arial" w:hAnsi="Arial" w:cs="Arial"/>
        </w:rPr>
        <w:t xml:space="preserve"> its</w:t>
      </w:r>
      <w:r w:rsidR="00FB6756">
        <w:rPr>
          <w:rFonts w:ascii="Arial" w:hAnsi="Arial" w:cs="Arial"/>
        </w:rPr>
        <w:t xml:space="preserve"> </w:t>
      </w:r>
      <w:r w:rsidR="00F775C5">
        <w:rPr>
          <w:rFonts w:ascii="Arial" w:hAnsi="Arial" w:cs="Arial"/>
        </w:rPr>
        <w:t xml:space="preserve">garish </w:t>
      </w:r>
      <w:r w:rsidR="00FB6756">
        <w:rPr>
          <w:rFonts w:ascii="Arial" w:hAnsi="Arial" w:cs="Arial"/>
        </w:rPr>
        <w:t>imager</w:t>
      </w:r>
      <w:r w:rsidR="00F775C5">
        <w:rPr>
          <w:rFonts w:ascii="Arial" w:hAnsi="Arial" w:cs="Arial"/>
        </w:rPr>
        <w:t>y and concepts</w:t>
      </w:r>
      <w:r w:rsidR="00B05283" w:rsidRPr="00B05283">
        <w:rPr>
          <w:rFonts w:ascii="Arial" w:hAnsi="Arial" w:cs="Arial"/>
        </w:rPr>
        <w:t>.</w:t>
      </w:r>
      <w:r w:rsidR="00B05283">
        <w:rPr>
          <w:rStyle w:val="FootnoteReference"/>
          <w:rFonts w:ascii="Arial" w:hAnsi="Arial" w:cs="Arial"/>
        </w:rPr>
        <w:footnoteReference w:id="9"/>
      </w:r>
      <w:r w:rsidR="00B05283" w:rsidRPr="00B05283">
        <w:rPr>
          <w:rFonts w:ascii="Arial" w:hAnsi="Arial" w:cs="Arial"/>
        </w:rPr>
        <w:t xml:space="preserve">  In contrast, Corbett makes no mention of Gnosticism in relation to </w:t>
      </w:r>
      <w:r w:rsidR="00FB6756">
        <w:rPr>
          <w:rFonts w:ascii="Arial" w:hAnsi="Arial" w:cs="Arial"/>
        </w:rPr>
        <w:t>T</w:t>
      </w:r>
      <w:r w:rsidR="00B05283" w:rsidRPr="00B05283">
        <w:rPr>
          <w:rFonts w:ascii="Arial" w:hAnsi="Arial" w:cs="Arial"/>
        </w:rPr>
        <w:t xml:space="preserve">he Red Book but </w:t>
      </w:r>
      <w:r w:rsidR="00F775C5">
        <w:rPr>
          <w:rFonts w:ascii="Arial" w:hAnsi="Arial" w:cs="Arial"/>
        </w:rPr>
        <w:t xml:space="preserve">rather focuses on </w:t>
      </w:r>
      <w:r w:rsidR="00B05283" w:rsidRPr="00B05283">
        <w:rPr>
          <w:rFonts w:ascii="Arial" w:hAnsi="Arial" w:cs="Arial"/>
        </w:rPr>
        <w:t>why Jung was no longer a Christian</w:t>
      </w:r>
      <w:r w:rsidR="00F775C5">
        <w:rPr>
          <w:rFonts w:ascii="Arial" w:hAnsi="Arial" w:cs="Arial"/>
        </w:rPr>
        <w:t xml:space="preserve"> and in tackling Jung’s critics</w:t>
      </w:r>
      <w:r w:rsidR="00B05283" w:rsidRPr="00B05283">
        <w:rPr>
          <w:rFonts w:ascii="Arial" w:hAnsi="Arial" w:cs="Arial"/>
        </w:rPr>
        <w:t>.</w:t>
      </w:r>
      <w:r w:rsidR="003664F9">
        <w:rPr>
          <w:rStyle w:val="FootnoteReference"/>
          <w:rFonts w:ascii="Arial" w:hAnsi="Arial" w:cs="Arial"/>
        </w:rPr>
        <w:footnoteReference w:id="10"/>
      </w:r>
      <w:r w:rsidR="00B05283" w:rsidRPr="00B05283">
        <w:rPr>
          <w:rFonts w:ascii="Arial" w:hAnsi="Arial" w:cs="Arial"/>
        </w:rPr>
        <w:t xml:space="preserve">  </w:t>
      </w:r>
      <w:r w:rsidR="003445FA">
        <w:rPr>
          <w:rFonts w:ascii="Arial" w:hAnsi="Arial" w:cs="Arial"/>
        </w:rPr>
        <w:t>From a spiritual perspective, Hart</w:t>
      </w:r>
      <w:r w:rsidR="00BA3FD0" w:rsidRPr="00B05283">
        <w:rPr>
          <w:rFonts w:ascii="Arial" w:hAnsi="Arial" w:cs="Arial"/>
        </w:rPr>
        <w:t xml:space="preserve"> </w:t>
      </w:r>
      <w:r w:rsidR="00B05283" w:rsidRPr="00B05283">
        <w:rPr>
          <w:rFonts w:ascii="Arial" w:hAnsi="Arial" w:cs="Arial"/>
        </w:rPr>
        <w:t xml:space="preserve">criticises </w:t>
      </w:r>
      <w:r w:rsidR="005133FF" w:rsidRPr="00B93EED">
        <w:rPr>
          <w:rFonts w:ascii="Arial" w:hAnsi="Arial" w:cs="Arial"/>
        </w:rPr>
        <w:t>T</w:t>
      </w:r>
      <w:r w:rsidR="00B05283" w:rsidRPr="00B93EED">
        <w:rPr>
          <w:rFonts w:ascii="Arial" w:hAnsi="Arial" w:cs="Arial"/>
        </w:rPr>
        <w:t xml:space="preserve">he Red Book for </w:t>
      </w:r>
      <w:r w:rsidR="00D27A70" w:rsidRPr="00B93EED">
        <w:rPr>
          <w:rFonts w:ascii="Arial" w:hAnsi="Arial" w:cs="Arial"/>
        </w:rPr>
        <w:t>not addressing the</w:t>
      </w:r>
      <w:r w:rsidR="00B05283" w:rsidRPr="00B93EED">
        <w:rPr>
          <w:rFonts w:ascii="Arial" w:hAnsi="Arial" w:cs="Arial"/>
        </w:rPr>
        <w:t xml:space="preserve"> sympathetic religious qualities</w:t>
      </w:r>
      <w:r w:rsidR="00D27A70" w:rsidRPr="00B93EED">
        <w:rPr>
          <w:rFonts w:ascii="Arial" w:hAnsi="Arial" w:cs="Arial"/>
        </w:rPr>
        <w:t xml:space="preserve"> of Gnosticism</w:t>
      </w:r>
      <w:r w:rsidR="00B05283" w:rsidRPr="00B93EED">
        <w:rPr>
          <w:rFonts w:ascii="Arial" w:hAnsi="Arial" w:cs="Arial"/>
        </w:rPr>
        <w:t xml:space="preserve">, </w:t>
      </w:r>
      <w:r w:rsidR="00B05283" w:rsidRPr="00B93EED">
        <w:rPr>
          <w:rFonts w:ascii="Arial" w:hAnsi="Arial" w:cs="Arial"/>
        </w:rPr>
        <w:lastRenderedPageBreak/>
        <w:t>such as the ‘return to God’.</w:t>
      </w:r>
      <w:r w:rsidR="00B06BD6" w:rsidRPr="00B93EED">
        <w:rPr>
          <w:rStyle w:val="FootnoteReference"/>
          <w:rFonts w:ascii="Arial" w:hAnsi="Arial" w:cs="Arial"/>
        </w:rPr>
        <w:footnoteReference w:id="11"/>
      </w:r>
      <w:r w:rsidR="00B05283" w:rsidRPr="00B93EED">
        <w:rPr>
          <w:rFonts w:ascii="Arial" w:hAnsi="Arial" w:cs="Arial"/>
        </w:rPr>
        <w:t xml:space="preserve">    </w:t>
      </w:r>
      <w:r w:rsidR="009547EE" w:rsidRPr="00B93EED">
        <w:rPr>
          <w:rFonts w:ascii="Arial" w:hAnsi="Arial" w:cs="Arial"/>
        </w:rPr>
        <w:t>However</w:t>
      </w:r>
      <w:r w:rsidR="00A46E92" w:rsidRPr="00B93EED">
        <w:rPr>
          <w:rFonts w:ascii="Arial" w:hAnsi="Arial" w:cs="Arial"/>
        </w:rPr>
        <w:t xml:space="preserve">, </w:t>
      </w:r>
      <w:r w:rsidR="001A210B" w:rsidRPr="00B93EED">
        <w:rPr>
          <w:rFonts w:ascii="Arial" w:hAnsi="Arial" w:cs="Arial"/>
        </w:rPr>
        <w:t xml:space="preserve">Corbett </w:t>
      </w:r>
      <w:r w:rsidR="009547EE" w:rsidRPr="00B93EED">
        <w:rPr>
          <w:rFonts w:ascii="Arial" w:hAnsi="Arial" w:cs="Arial"/>
        </w:rPr>
        <w:t>draws attention to the fact</w:t>
      </w:r>
      <w:r w:rsidR="00A46E92" w:rsidRPr="00B93EED">
        <w:rPr>
          <w:rFonts w:ascii="Arial" w:hAnsi="Arial" w:cs="Arial"/>
        </w:rPr>
        <w:t xml:space="preserve"> </w:t>
      </w:r>
      <w:r w:rsidR="001A210B" w:rsidRPr="00B93EED">
        <w:rPr>
          <w:rFonts w:ascii="Arial" w:hAnsi="Arial" w:cs="Arial"/>
        </w:rPr>
        <w:t xml:space="preserve">that </w:t>
      </w:r>
      <w:r w:rsidR="00A46E92" w:rsidRPr="00B93EED">
        <w:rPr>
          <w:rFonts w:ascii="Arial" w:hAnsi="Arial" w:cs="Arial"/>
        </w:rPr>
        <w:t>in The Red Book</w:t>
      </w:r>
      <w:r w:rsidR="001A210B" w:rsidRPr="00B93EED">
        <w:rPr>
          <w:rFonts w:ascii="Arial" w:hAnsi="Arial" w:cs="Arial"/>
        </w:rPr>
        <w:t xml:space="preserve"> ‘the divine is no longer located purely in a transcendent </w:t>
      </w:r>
      <w:r w:rsidR="001A210B" w:rsidRPr="00565EE6">
        <w:rPr>
          <w:rFonts w:ascii="Arial" w:hAnsi="Arial" w:cs="Arial"/>
        </w:rPr>
        <w:t>realm</w:t>
      </w:r>
      <w:r w:rsidR="00A46E92" w:rsidRPr="00565EE6">
        <w:rPr>
          <w:rFonts w:ascii="Arial" w:hAnsi="Arial" w:cs="Arial"/>
        </w:rPr>
        <w:t>’.</w:t>
      </w:r>
      <w:r w:rsidR="00A46E92" w:rsidRPr="00565EE6">
        <w:rPr>
          <w:rStyle w:val="FootnoteReference"/>
          <w:rFonts w:ascii="Arial" w:hAnsi="Arial" w:cs="Arial"/>
        </w:rPr>
        <w:footnoteReference w:id="12"/>
      </w:r>
      <w:r w:rsidR="00A46E92" w:rsidRPr="00565EE6">
        <w:rPr>
          <w:rFonts w:ascii="Arial" w:hAnsi="Arial" w:cs="Arial"/>
        </w:rPr>
        <w:t xml:space="preserve"> </w:t>
      </w:r>
      <w:r w:rsidR="00BA3FD0" w:rsidRPr="00565EE6">
        <w:rPr>
          <w:rFonts w:ascii="Arial" w:hAnsi="Arial" w:cs="Arial"/>
        </w:rPr>
        <w:t xml:space="preserve">  </w:t>
      </w:r>
      <w:r w:rsidR="001A210B" w:rsidRPr="00565EE6">
        <w:rPr>
          <w:rFonts w:ascii="Arial" w:hAnsi="Arial" w:cs="Arial"/>
        </w:rPr>
        <w:t>In other words</w:t>
      </w:r>
      <w:r w:rsidR="001A210B" w:rsidRPr="00B93EED">
        <w:rPr>
          <w:rFonts w:ascii="Arial" w:hAnsi="Arial" w:cs="Arial"/>
        </w:rPr>
        <w:t xml:space="preserve">, Corbett </w:t>
      </w:r>
      <w:r w:rsidR="00F775C5">
        <w:rPr>
          <w:rFonts w:ascii="Arial" w:hAnsi="Arial" w:cs="Arial"/>
        </w:rPr>
        <w:t>infers</w:t>
      </w:r>
      <w:r w:rsidR="001A210B" w:rsidRPr="00B93EED">
        <w:rPr>
          <w:rFonts w:ascii="Arial" w:hAnsi="Arial" w:cs="Arial"/>
        </w:rPr>
        <w:t xml:space="preserve"> that</w:t>
      </w:r>
      <w:r w:rsidR="00BA3FD0">
        <w:rPr>
          <w:rFonts w:ascii="Arial" w:hAnsi="Arial" w:cs="Arial"/>
        </w:rPr>
        <w:t xml:space="preserve"> in The Red Book</w:t>
      </w:r>
      <w:r w:rsidR="001A210B" w:rsidRPr="00B05283">
        <w:rPr>
          <w:rFonts w:ascii="Arial" w:hAnsi="Arial" w:cs="Arial"/>
        </w:rPr>
        <w:t xml:space="preserve"> the sacred manifest</w:t>
      </w:r>
      <w:r w:rsidR="00BA3FD0">
        <w:rPr>
          <w:rFonts w:ascii="Arial" w:hAnsi="Arial" w:cs="Arial"/>
        </w:rPr>
        <w:t>s</w:t>
      </w:r>
      <w:r w:rsidR="001A210B" w:rsidRPr="00B05283">
        <w:rPr>
          <w:rFonts w:ascii="Arial" w:hAnsi="Arial" w:cs="Arial"/>
        </w:rPr>
        <w:t xml:space="preserve"> itself in dreams by means of the unconscious.</w:t>
      </w:r>
      <w:r w:rsidR="00BA3FD0">
        <w:rPr>
          <w:rStyle w:val="FootnoteReference"/>
          <w:rFonts w:ascii="Arial" w:hAnsi="Arial" w:cs="Arial"/>
        </w:rPr>
        <w:footnoteReference w:id="13"/>
      </w:r>
      <w:r w:rsidR="001A210B" w:rsidRPr="00B05283">
        <w:rPr>
          <w:rFonts w:ascii="Arial" w:hAnsi="Arial" w:cs="Arial"/>
        </w:rPr>
        <w:t xml:space="preserve">  </w:t>
      </w:r>
      <w:r w:rsidR="002B1200">
        <w:rPr>
          <w:rFonts w:ascii="Arial" w:hAnsi="Arial" w:cs="Arial"/>
        </w:rPr>
        <w:t>This is emphasised by Hill who states</w:t>
      </w:r>
      <w:r w:rsidR="000A3C63">
        <w:rPr>
          <w:rFonts w:ascii="Arial" w:hAnsi="Arial" w:cs="Arial"/>
        </w:rPr>
        <w:t xml:space="preserve"> </w:t>
      </w:r>
      <w:r w:rsidR="002B1200">
        <w:rPr>
          <w:rFonts w:ascii="Arial" w:hAnsi="Arial" w:cs="Arial"/>
        </w:rPr>
        <w:t xml:space="preserve">that </w:t>
      </w:r>
      <w:r w:rsidR="00F84112">
        <w:rPr>
          <w:rFonts w:ascii="Arial" w:hAnsi="Arial" w:cs="Arial"/>
        </w:rPr>
        <w:t>Jung’s soul le</w:t>
      </w:r>
      <w:r w:rsidR="00907BE9">
        <w:rPr>
          <w:rFonts w:ascii="Arial" w:hAnsi="Arial" w:cs="Arial"/>
        </w:rPr>
        <w:t>ads</w:t>
      </w:r>
      <w:r w:rsidR="00F84112">
        <w:rPr>
          <w:rFonts w:ascii="Arial" w:hAnsi="Arial" w:cs="Arial"/>
        </w:rPr>
        <w:t xml:space="preserve"> him to encounter </w:t>
      </w:r>
      <w:r w:rsidR="004B6750">
        <w:rPr>
          <w:rFonts w:ascii="Arial" w:hAnsi="Arial" w:cs="Arial"/>
        </w:rPr>
        <w:t xml:space="preserve">a number of </w:t>
      </w:r>
      <w:r w:rsidR="00F775C5">
        <w:rPr>
          <w:rFonts w:ascii="Arial" w:hAnsi="Arial" w:cs="Arial"/>
        </w:rPr>
        <w:t>archetypal</w:t>
      </w:r>
      <w:r w:rsidR="00F84112">
        <w:rPr>
          <w:rFonts w:ascii="Arial" w:hAnsi="Arial" w:cs="Arial"/>
        </w:rPr>
        <w:t xml:space="preserve"> figures representing a more complex </w:t>
      </w:r>
      <w:r w:rsidR="00F84112" w:rsidRPr="003445FA">
        <w:rPr>
          <w:rFonts w:ascii="Arial" w:hAnsi="Arial" w:cs="Arial"/>
        </w:rPr>
        <w:t>image of Self.</w:t>
      </w:r>
      <w:r w:rsidR="00F84112" w:rsidRPr="003445FA">
        <w:rPr>
          <w:rStyle w:val="FootnoteReference"/>
          <w:rFonts w:ascii="Arial" w:hAnsi="Arial" w:cs="Arial"/>
        </w:rPr>
        <w:footnoteReference w:id="14"/>
      </w:r>
      <w:r w:rsidR="00F84112" w:rsidRPr="003445FA">
        <w:rPr>
          <w:rFonts w:ascii="Arial" w:hAnsi="Arial" w:cs="Arial"/>
        </w:rPr>
        <w:t xml:space="preserve">  This</w:t>
      </w:r>
      <w:r w:rsidR="00F84112" w:rsidRPr="003F303D">
        <w:rPr>
          <w:rFonts w:ascii="Arial" w:hAnsi="Arial" w:cs="Arial"/>
        </w:rPr>
        <w:t xml:space="preserve"> </w:t>
      </w:r>
      <w:r w:rsidR="003F303D" w:rsidRPr="003F303D">
        <w:rPr>
          <w:rFonts w:ascii="Arial" w:hAnsi="Arial" w:cs="Arial"/>
        </w:rPr>
        <w:t>suggests that the images Jung encounter</w:t>
      </w:r>
      <w:r w:rsidR="009547EE">
        <w:rPr>
          <w:rFonts w:ascii="Arial" w:hAnsi="Arial" w:cs="Arial"/>
        </w:rPr>
        <w:t>ed</w:t>
      </w:r>
      <w:r w:rsidR="003F303D" w:rsidRPr="003F303D">
        <w:rPr>
          <w:rFonts w:ascii="Arial" w:hAnsi="Arial" w:cs="Arial"/>
        </w:rPr>
        <w:t xml:space="preserve"> </w:t>
      </w:r>
      <w:r w:rsidR="003F303D">
        <w:rPr>
          <w:rFonts w:ascii="Arial" w:hAnsi="Arial" w:cs="Arial"/>
        </w:rPr>
        <w:t xml:space="preserve">in the unconscious </w:t>
      </w:r>
      <w:r w:rsidR="003F303D" w:rsidRPr="003F303D">
        <w:rPr>
          <w:rFonts w:ascii="Arial" w:hAnsi="Arial" w:cs="Arial"/>
        </w:rPr>
        <w:t>are dissimilar to th</w:t>
      </w:r>
      <w:r w:rsidR="003F303D">
        <w:rPr>
          <w:rFonts w:ascii="Arial" w:hAnsi="Arial" w:cs="Arial"/>
        </w:rPr>
        <w:t xml:space="preserve">ose in </w:t>
      </w:r>
      <w:r w:rsidR="009547EE">
        <w:rPr>
          <w:rFonts w:ascii="Arial" w:hAnsi="Arial" w:cs="Arial"/>
        </w:rPr>
        <w:t>his</w:t>
      </w:r>
      <w:r w:rsidR="003F303D" w:rsidRPr="003F303D">
        <w:rPr>
          <w:rFonts w:ascii="Arial" w:hAnsi="Arial" w:cs="Arial"/>
        </w:rPr>
        <w:t xml:space="preserve"> conscious mind</w:t>
      </w:r>
      <w:r w:rsidR="00F84112" w:rsidRPr="003F303D">
        <w:rPr>
          <w:rFonts w:ascii="Arial" w:hAnsi="Arial" w:cs="Arial"/>
        </w:rPr>
        <w:t xml:space="preserve">.  </w:t>
      </w:r>
      <w:r w:rsidR="00190A33" w:rsidRPr="00190A33">
        <w:rPr>
          <w:rFonts w:ascii="Arial" w:hAnsi="Arial" w:cs="Arial"/>
        </w:rPr>
        <w:t>Stein states that when Jung calls out, ‘My soul, where are you?’ he was speaking for many people and not himself.</w:t>
      </w:r>
      <w:r w:rsidR="00190A33" w:rsidRPr="00190A33">
        <w:rPr>
          <w:rStyle w:val="FootnoteReference"/>
          <w:rFonts w:ascii="Arial" w:hAnsi="Arial" w:cs="Arial"/>
        </w:rPr>
        <w:footnoteReference w:id="15"/>
      </w:r>
      <w:r w:rsidR="00190A33" w:rsidRPr="00190A33">
        <w:rPr>
          <w:rFonts w:ascii="Arial" w:hAnsi="Arial" w:cs="Arial"/>
        </w:rPr>
        <w:t xml:space="preserve">  </w:t>
      </w:r>
      <w:r w:rsidR="004B6750">
        <w:rPr>
          <w:rFonts w:ascii="Arial" w:hAnsi="Arial" w:cs="Arial"/>
        </w:rPr>
        <w:t>Conversely</w:t>
      </w:r>
      <w:r w:rsidR="00190A33">
        <w:rPr>
          <w:rFonts w:ascii="Arial" w:hAnsi="Arial" w:cs="Arial"/>
        </w:rPr>
        <w:t xml:space="preserve">, </w:t>
      </w:r>
      <w:r w:rsidR="003E0EFA">
        <w:rPr>
          <w:rFonts w:ascii="Arial" w:hAnsi="Arial" w:cs="Arial"/>
        </w:rPr>
        <w:t>Corbett</w:t>
      </w:r>
      <w:r w:rsidR="00FE4EA9">
        <w:rPr>
          <w:rFonts w:ascii="Arial" w:hAnsi="Arial" w:cs="Arial"/>
        </w:rPr>
        <w:t xml:space="preserve"> </w:t>
      </w:r>
      <w:r w:rsidR="003E0EFA">
        <w:rPr>
          <w:rFonts w:ascii="Arial" w:hAnsi="Arial" w:cs="Arial"/>
        </w:rPr>
        <w:t xml:space="preserve">questions whether Christianity is still relevant in the modern world and </w:t>
      </w:r>
      <w:r w:rsidR="00190A33">
        <w:rPr>
          <w:rFonts w:ascii="Arial" w:hAnsi="Arial" w:cs="Arial"/>
        </w:rPr>
        <w:t>points out</w:t>
      </w:r>
      <w:r w:rsidR="003E0EFA">
        <w:rPr>
          <w:rFonts w:ascii="Arial" w:hAnsi="Arial" w:cs="Arial"/>
        </w:rPr>
        <w:t xml:space="preserve"> that</w:t>
      </w:r>
      <w:r w:rsidR="00FE4EA9">
        <w:rPr>
          <w:rFonts w:ascii="Arial" w:hAnsi="Arial" w:cs="Arial"/>
        </w:rPr>
        <w:t xml:space="preserve"> throughout The Red Book</w:t>
      </w:r>
      <w:r w:rsidR="003E0EFA">
        <w:rPr>
          <w:rFonts w:ascii="Arial" w:hAnsi="Arial" w:cs="Arial"/>
        </w:rPr>
        <w:t xml:space="preserve"> Jung </w:t>
      </w:r>
      <w:r w:rsidR="00152178">
        <w:rPr>
          <w:rFonts w:ascii="Arial" w:hAnsi="Arial" w:cs="Arial"/>
        </w:rPr>
        <w:t>grapples</w:t>
      </w:r>
      <w:r w:rsidR="003E0EFA">
        <w:rPr>
          <w:rFonts w:ascii="Arial" w:hAnsi="Arial" w:cs="Arial"/>
        </w:rPr>
        <w:t xml:space="preserve"> with the </w:t>
      </w:r>
      <w:r w:rsidR="00152178" w:rsidRPr="00F124BC">
        <w:rPr>
          <w:rFonts w:ascii="Arial" w:hAnsi="Arial" w:cs="Arial"/>
        </w:rPr>
        <w:t>notion</w:t>
      </w:r>
      <w:r w:rsidR="003E0EFA" w:rsidRPr="00F124BC">
        <w:rPr>
          <w:rFonts w:ascii="Arial" w:hAnsi="Arial" w:cs="Arial"/>
        </w:rPr>
        <w:t xml:space="preserve"> that a new God-image is emerging.</w:t>
      </w:r>
      <w:r w:rsidR="003E0EFA" w:rsidRPr="00F124BC">
        <w:rPr>
          <w:rStyle w:val="FootnoteReference"/>
          <w:rFonts w:ascii="Arial" w:hAnsi="Arial" w:cs="Arial"/>
        </w:rPr>
        <w:footnoteReference w:id="16"/>
      </w:r>
      <w:r w:rsidR="003E0EFA" w:rsidRPr="00F124BC">
        <w:rPr>
          <w:rFonts w:ascii="Arial" w:hAnsi="Arial" w:cs="Arial"/>
        </w:rPr>
        <w:t xml:space="preserve">  This </w:t>
      </w:r>
      <w:r w:rsidR="00152178" w:rsidRPr="00F124BC">
        <w:rPr>
          <w:rFonts w:ascii="Arial" w:hAnsi="Arial" w:cs="Arial"/>
        </w:rPr>
        <w:t>indicates</w:t>
      </w:r>
      <w:r w:rsidR="003E0EFA" w:rsidRPr="00F124BC">
        <w:rPr>
          <w:rFonts w:ascii="Arial" w:hAnsi="Arial" w:cs="Arial"/>
        </w:rPr>
        <w:t xml:space="preserve"> that Jung </w:t>
      </w:r>
      <w:r w:rsidR="00152178" w:rsidRPr="00F124BC">
        <w:rPr>
          <w:rFonts w:ascii="Arial" w:hAnsi="Arial" w:cs="Arial"/>
        </w:rPr>
        <w:t>was</w:t>
      </w:r>
      <w:r w:rsidR="003E0EFA" w:rsidRPr="00F124BC">
        <w:rPr>
          <w:rFonts w:ascii="Arial" w:hAnsi="Arial" w:cs="Arial"/>
        </w:rPr>
        <w:t xml:space="preserve"> questioning </w:t>
      </w:r>
      <w:r w:rsidR="002F461C" w:rsidRPr="00F124BC">
        <w:rPr>
          <w:rFonts w:ascii="Arial" w:hAnsi="Arial" w:cs="Arial"/>
        </w:rPr>
        <w:t xml:space="preserve">traditional </w:t>
      </w:r>
      <w:r w:rsidR="003E0EFA" w:rsidRPr="00F124BC">
        <w:rPr>
          <w:rFonts w:ascii="Arial" w:hAnsi="Arial" w:cs="Arial"/>
        </w:rPr>
        <w:t xml:space="preserve">Christian </w:t>
      </w:r>
      <w:r w:rsidR="00FE4EA9" w:rsidRPr="00F124BC">
        <w:rPr>
          <w:rFonts w:ascii="Arial" w:hAnsi="Arial" w:cs="Arial"/>
        </w:rPr>
        <w:t>values</w:t>
      </w:r>
      <w:r w:rsidR="002F461C" w:rsidRPr="00F124BC">
        <w:rPr>
          <w:rFonts w:ascii="Arial" w:hAnsi="Arial" w:cs="Arial"/>
        </w:rPr>
        <w:t xml:space="preserve">.  </w:t>
      </w:r>
      <w:r w:rsidR="004B6750">
        <w:rPr>
          <w:rFonts w:ascii="Arial" w:hAnsi="Arial" w:cs="Arial"/>
        </w:rPr>
        <w:t>By contrast</w:t>
      </w:r>
      <w:r w:rsidR="004B6750">
        <w:rPr>
          <w:rFonts w:ascii="Arial" w:hAnsi="Arial" w:cs="Arial"/>
        </w:rPr>
        <w:t>, Hart</w:t>
      </w:r>
      <w:r w:rsidR="004B6750" w:rsidRPr="00B05283">
        <w:rPr>
          <w:rFonts w:ascii="Arial" w:hAnsi="Arial" w:cs="Arial"/>
        </w:rPr>
        <w:t xml:space="preserve"> </w:t>
      </w:r>
      <w:r w:rsidR="004B6750">
        <w:rPr>
          <w:rFonts w:ascii="Arial" w:hAnsi="Arial" w:cs="Arial"/>
        </w:rPr>
        <w:t xml:space="preserve">appears to </w:t>
      </w:r>
      <w:r w:rsidR="004B6750" w:rsidRPr="00B05283">
        <w:rPr>
          <w:rFonts w:ascii="Arial" w:hAnsi="Arial" w:cs="Arial"/>
        </w:rPr>
        <w:t xml:space="preserve">lament the absence of god from the </w:t>
      </w:r>
      <w:r w:rsidR="004B6750">
        <w:rPr>
          <w:rFonts w:ascii="Arial" w:hAnsi="Arial" w:cs="Arial"/>
        </w:rPr>
        <w:t>modern world</w:t>
      </w:r>
      <w:r w:rsidR="004B6750" w:rsidRPr="00B05283">
        <w:rPr>
          <w:rFonts w:ascii="Arial" w:hAnsi="Arial" w:cs="Arial"/>
        </w:rPr>
        <w:t>.</w:t>
      </w:r>
      <w:r w:rsidR="004B6750">
        <w:rPr>
          <w:rStyle w:val="FootnoteReference"/>
          <w:rFonts w:ascii="Arial" w:hAnsi="Arial" w:cs="Arial"/>
        </w:rPr>
        <w:footnoteReference w:id="17"/>
      </w:r>
      <w:r w:rsidR="004B6750" w:rsidRPr="00B05283">
        <w:rPr>
          <w:rFonts w:ascii="Arial" w:hAnsi="Arial" w:cs="Arial"/>
        </w:rPr>
        <w:t xml:space="preserve"> </w:t>
      </w:r>
      <w:r w:rsidR="004B6750">
        <w:rPr>
          <w:rFonts w:ascii="Arial" w:hAnsi="Arial" w:cs="Arial"/>
        </w:rPr>
        <w:t xml:space="preserve">  </w:t>
      </w:r>
      <w:r w:rsidR="004B6750">
        <w:rPr>
          <w:rFonts w:ascii="Arial" w:hAnsi="Arial" w:cs="Arial"/>
        </w:rPr>
        <w:t xml:space="preserve">Equally, </w:t>
      </w:r>
      <w:proofErr w:type="spellStart"/>
      <w:r w:rsidR="00FB0244" w:rsidRPr="00F124BC">
        <w:rPr>
          <w:rFonts w:ascii="Arial" w:hAnsi="Arial" w:cs="Arial"/>
        </w:rPr>
        <w:t>Clevenden</w:t>
      </w:r>
      <w:proofErr w:type="spellEnd"/>
      <w:r w:rsidR="00FB0244">
        <w:rPr>
          <w:rFonts w:ascii="Arial" w:hAnsi="Arial" w:cs="Arial"/>
        </w:rPr>
        <w:t xml:space="preserve"> </w:t>
      </w:r>
      <w:r w:rsidR="00F124BC">
        <w:rPr>
          <w:rFonts w:ascii="Arial" w:hAnsi="Arial" w:cs="Arial"/>
        </w:rPr>
        <w:t>a</w:t>
      </w:r>
      <w:r w:rsidR="004B6750">
        <w:rPr>
          <w:rFonts w:ascii="Arial" w:hAnsi="Arial" w:cs="Arial"/>
        </w:rPr>
        <w:t>rgues</w:t>
      </w:r>
      <w:r w:rsidR="00FB0244">
        <w:rPr>
          <w:rFonts w:ascii="Arial" w:hAnsi="Arial" w:cs="Arial"/>
        </w:rPr>
        <w:t xml:space="preserve"> that Jung </w:t>
      </w:r>
      <w:r w:rsidR="000639C4">
        <w:rPr>
          <w:rFonts w:ascii="Arial" w:hAnsi="Arial" w:cs="Arial"/>
        </w:rPr>
        <w:t xml:space="preserve">primarily </w:t>
      </w:r>
      <w:r w:rsidR="00F124BC">
        <w:rPr>
          <w:rFonts w:ascii="Arial" w:hAnsi="Arial" w:cs="Arial"/>
        </w:rPr>
        <w:t>wanted to help</w:t>
      </w:r>
      <w:r w:rsidR="00FB0244">
        <w:rPr>
          <w:rFonts w:ascii="Arial" w:hAnsi="Arial" w:cs="Arial"/>
        </w:rPr>
        <w:t xml:space="preserve"> those people for whom </w:t>
      </w:r>
      <w:r w:rsidR="00F124BC">
        <w:rPr>
          <w:rFonts w:ascii="Arial" w:hAnsi="Arial" w:cs="Arial"/>
        </w:rPr>
        <w:t>‘</w:t>
      </w:r>
      <w:r w:rsidR="00FB0244">
        <w:rPr>
          <w:rFonts w:ascii="Arial" w:hAnsi="Arial" w:cs="Arial"/>
        </w:rPr>
        <w:t xml:space="preserve">the mystery </w:t>
      </w:r>
      <w:r w:rsidR="00F124BC">
        <w:rPr>
          <w:rFonts w:ascii="Arial" w:hAnsi="Arial" w:cs="Arial"/>
        </w:rPr>
        <w:t>ha</w:t>
      </w:r>
      <w:r w:rsidR="00565EE6">
        <w:rPr>
          <w:rFonts w:ascii="Arial" w:hAnsi="Arial" w:cs="Arial"/>
        </w:rPr>
        <w:t>d</w:t>
      </w:r>
      <w:r w:rsidR="00F124BC">
        <w:rPr>
          <w:rFonts w:ascii="Arial" w:hAnsi="Arial" w:cs="Arial"/>
        </w:rPr>
        <w:t xml:space="preserve"> faded</w:t>
      </w:r>
      <w:r w:rsidR="004B6750">
        <w:rPr>
          <w:rFonts w:ascii="Arial" w:hAnsi="Arial" w:cs="Arial"/>
        </w:rPr>
        <w:t>;</w:t>
      </w:r>
      <w:r w:rsidR="00565EE6">
        <w:rPr>
          <w:rFonts w:ascii="Arial" w:hAnsi="Arial" w:cs="Arial"/>
        </w:rPr>
        <w:t xml:space="preserve"> stating</w:t>
      </w:r>
      <w:r w:rsidR="00F124BC">
        <w:rPr>
          <w:rFonts w:ascii="Arial" w:hAnsi="Arial" w:cs="Arial"/>
        </w:rPr>
        <w:t xml:space="preserve"> God is dead’.</w:t>
      </w:r>
      <w:r w:rsidR="00F124BC">
        <w:rPr>
          <w:rStyle w:val="FootnoteReference"/>
          <w:rFonts w:ascii="Arial" w:hAnsi="Arial" w:cs="Arial"/>
        </w:rPr>
        <w:footnoteReference w:id="18"/>
      </w:r>
      <w:r w:rsidR="00F124BC">
        <w:rPr>
          <w:rFonts w:ascii="Arial" w:hAnsi="Arial" w:cs="Arial"/>
        </w:rPr>
        <w:t xml:space="preserve">  </w:t>
      </w:r>
      <w:r w:rsidR="00F86165">
        <w:rPr>
          <w:rFonts w:ascii="Arial" w:hAnsi="Arial" w:cs="Arial"/>
        </w:rPr>
        <w:t xml:space="preserve">This </w:t>
      </w:r>
      <w:r w:rsidR="00B12805">
        <w:rPr>
          <w:rFonts w:ascii="Arial" w:hAnsi="Arial" w:cs="Arial"/>
        </w:rPr>
        <w:t>concept</w:t>
      </w:r>
      <w:r w:rsidR="00F86165">
        <w:rPr>
          <w:rFonts w:ascii="Arial" w:hAnsi="Arial" w:cs="Arial"/>
        </w:rPr>
        <w:t xml:space="preserve"> is </w:t>
      </w:r>
      <w:r w:rsidR="00B12805">
        <w:rPr>
          <w:rFonts w:ascii="Arial" w:hAnsi="Arial" w:cs="Arial"/>
        </w:rPr>
        <w:t>developed</w:t>
      </w:r>
      <w:r w:rsidR="00F86165" w:rsidRPr="00395812">
        <w:rPr>
          <w:rFonts w:ascii="Arial" w:hAnsi="Arial" w:cs="Arial"/>
        </w:rPr>
        <w:t xml:space="preserve"> by </w:t>
      </w:r>
      <w:r w:rsidR="0021695D">
        <w:rPr>
          <w:rFonts w:ascii="Arial" w:hAnsi="Arial" w:cs="Arial"/>
        </w:rPr>
        <w:t>Stein who</w:t>
      </w:r>
      <w:r w:rsidR="00F86165" w:rsidRPr="00395812">
        <w:rPr>
          <w:rFonts w:ascii="Arial" w:hAnsi="Arial" w:cs="Arial"/>
        </w:rPr>
        <w:t xml:space="preserve"> states that the central figure of The Red Book is not a singular god image but the human ego struggling to be transformed</w:t>
      </w:r>
      <w:r w:rsidR="00D877B9" w:rsidRPr="00395812">
        <w:rPr>
          <w:rFonts w:ascii="Arial" w:hAnsi="Arial" w:cs="Arial"/>
        </w:rPr>
        <w:t xml:space="preserve"> after becoming inflated with the archetype of the young hero</w:t>
      </w:r>
      <w:r w:rsidR="00F86165" w:rsidRPr="00395812">
        <w:rPr>
          <w:rFonts w:ascii="Arial" w:hAnsi="Arial" w:cs="Arial"/>
        </w:rPr>
        <w:t>.</w:t>
      </w:r>
      <w:r w:rsidR="00F86165" w:rsidRPr="00395812">
        <w:rPr>
          <w:rStyle w:val="FootnoteReference"/>
          <w:rFonts w:ascii="Arial" w:hAnsi="Arial" w:cs="Arial"/>
        </w:rPr>
        <w:footnoteReference w:id="19"/>
      </w:r>
      <w:r w:rsidR="00F86165" w:rsidRPr="00395812">
        <w:rPr>
          <w:rFonts w:ascii="Arial" w:hAnsi="Arial" w:cs="Arial"/>
        </w:rPr>
        <w:t xml:space="preserve">  </w:t>
      </w:r>
      <w:r w:rsidR="00907BE9" w:rsidRPr="00395812">
        <w:rPr>
          <w:rFonts w:ascii="Arial" w:hAnsi="Arial" w:cs="Arial"/>
        </w:rPr>
        <w:t xml:space="preserve">Essentially, </w:t>
      </w:r>
      <w:r w:rsidR="004B6750">
        <w:rPr>
          <w:rFonts w:ascii="Arial" w:hAnsi="Arial" w:cs="Arial"/>
        </w:rPr>
        <w:t>states Corbett,</w:t>
      </w:r>
      <w:r w:rsidR="0070197E">
        <w:rPr>
          <w:rFonts w:ascii="Arial" w:hAnsi="Arial" w:cs="Arial"/>
        </w:rPr>
        <w:t xml:space="preserve"> that after the </w:t>
      </w:r>
      <w:r w:rsidR="004B6750">
        <w:rPr>
          <w:rFonts w:ascii="Arial" w:hAnsi="Arial" w:cs="Arial"/>
        </w:rPr>
        <w:t>‘</w:t>
      </w:r>
      <w:r w:rsidR="0070197E">
        <w:rPr>
          <w:rFonts w:ascii="Arial" w:hAnsi="Arial" w:cs="Arial"/>
        </w:rPr>
        <w:t>hero</w:t>
      </w:r>
      <w:r w:rsidR="004B6750">
        <w:rPr>
          <w:rFonts w:ascii="Arial" w:hAnsi="Arial" w:cs="Arial"/>
        </w:rPr>
        <w:t>’</w:t>
      </w:r>
      <w:r w:rsidR="0070197E">
        <w:rPr>
          <w:rFonts w:ascii="Arial" w:hAnsi="Arial" w:cs="Arial"/>
        </w:rPr>
        <w:t xml:space="preserve"> had been slain, Jung had recognised the meanin</w:t>
      </w:r>
      <w:r w:rsidR="004B6750">
        <w:rPr>
          <w:rFonts w:ascii="Arial" w:hAnsi="Arial" w:cs="Arial"/>
        </w:rPr>
        <w:t>g, suddenly becoming</w:t>
      </w:r>
      <w:r w:rsidR="0070197E">
        <w:rPr>
          <w:rFonts w:ascii="Arial" w:hAnsi="Arial" w:cs="Arial"/>
        </w:rPr>
        <w:t xml:space="preserve"> aware of the birth of a new concept of God</w:t>
      </w:r>
      <w:r w:rsidR="00907BE9" w:rsidRPr="00395812">
        <w:rPr>
          <w:rFonts w:ascii="Arial" w:hAnsi="Arial" w:cs="Arial"/>
        </w:rPr>
        <w:t>.</w:t>
      </w:r>
      <w:r w:rsidR="00395812">
        <w:rPr>
          <w:rStyle w:val="FootnoteReference"/>
          <w:rFonts w:ascii="Arial" w:hAnsi="Arial" w:cs="Arial"/>
        </w:rPr>
        <w:footnoteReference w:id="20"/>
      </w:r>
      <w:r w:rsidR="00907BE9" w:rsidRPr="00395812">
        <w:rPr>
          <w:rFonts w:ascii="Arial" w:hAnsi="Arial" w:cs="Arial"/>
        </w:rPr>
        <w:t xml:space="preserve">  </w:t>
      </w:r>
      <w:r w:rsidR="00D13BAC">
        <w:rPr>
          <w:rFonts w:ascii="Arial" w:hAnsi="Arial" w:cs="Arial"/>
        </w:rPr>
        <w:t xml:space="preserve">In other words, as Hill points out Siegfried represented Jung’s superior function and the spirit of the times and had to be sacrificed to give way </w:t>
      </w:r>
      <w:r w:rsidR="00907BE9" w:rsidRPr="00395812">
        <w:rPr>
          <w:rFonts w:ascii="Arial" w:hAnsi="Arial" w:cs="Arial"/>
          <w:color w:val="000000"/>
        </w:rPr>
        <w:t>to the spirit of the depths and a descent into hell.</w:t>
      </w:r>
      <w:r w:rsidR="00395812" w:rsidRPr="00395812">
        <w:rPr>
          <w:rStyle w:val="FootnoteReference"/>
          <w:rFonts w:ascii="Arial" w:hAnsi="Arial" w:cs="Arial"/>
          <w:color w:val="000000"/>
        </w:rPr>
        <w:footnoteReference w:id="21"/>
      </w:r>
      <w:r w:rsidR="00907BE9" w:rsidRPr="00B05283">
        <w:rPr>
          <w:rFonts w:ascii="Arial" w:hAnsi="Arial" w:cs="Arial"/>
          <w:color w:val="000000"/>
        </w:rPr>
        <w:t xml:space="preserve">  </w:t>
      </w:r>
      <w:r w:rsidR="004B6750">
        <w:rPr>
          <w:rFonts w:ascii="Arial" w:hAnsi="Arial" w:cs="Arial"/>
          <w:color w:val="000000"/>
        </w:rPr>
        <w:t xml:space="preserve">The following is a direct quote from </w:t>
      </w:r>
      <w:r w:rsidR="00393294">
        <w:rPr>
          <w:rFonts w:ascii="Arial" w:hAnsi="Arial" w:cs="Arial"/>
          <w:color w:val="000000"/>
        </w:rPr>
        <w:t>The Red Book</w:t>
      </w:r>
      <w:r w:rsidR="004B6750">
        <w:rPr>
          <w:rFonts w:ascii="Arial" w:hAnsi="Arial" w:cs="Arial"/>
          <w:color w:val="000000"/>
        </w:rPr>
        <w:t xml:space="preserve"> i</w:t>
      </w:r>
      <w:r w:rsidR="00395812">
        <w:rPr>
          <w:rFonts w:ascii="Arial" w:hAnsi="Arial" w:cs="Arial"/>
          <w:color w:val="000000"/>
        </w:rPr>
        <w:t>n reference to the descent into hell:</w:t>
      </w:r>
    </w:p>
    <w:p w14:paraId="4D0604E0" w14:textId="77777777" w:rsidR="0070197E" w:rsidRPr="00550835" w:rsidRDefault="0070197E" w:rsidP="001A210B">
      <w:pPr>
        <w:spacing w:after="0" w:line="360" w:lineRule="auto"/>
        <w:rPr>
          <w:rFonts w:ascii="Arial" w:hAnsi="Arial" w:cs="Arial"/>
        </w:rPr>
      </w:pPr>
    </w:p>
    <w:p w14:paraId="6FBB77DC" w14:textId="34C2099A" w:rsidR="00395812" w:rsidRDefault="00395812" w:rsidP="00395812">
      <w:pPr>
        <w:spacing w:after="0" w:line="360" w:lineRule="auto"/>
        <w:ind w:left="720"/>
        <w:rPr>
          <w:rFonts w:ascii="Arial" w:hAnsi="Arial" w:cs="Arial"/>
          <w:color w:val="000000"/>
        </w:rPr>
      </w:pPr>
      <w:r w:rsidRPr="00EC10C1">
        <w:rPr>
          <w:rFonts w:ascii="Arial" w:hAnsi="Arial" w:cs="Arial"/>
          <w:i/>
          <w:iCs/>
          <w:color w:val="000000"/>
        </w:rPr>
        <w:t>The spirit of the dept</w:t>
      </w:r>
      <w:r w:rsidR="00DC1ABA">
        <w:rPr>
          <w:rFonts w:ascii="Arial" w:hAnsi="Arial" w:cs="Arial"/>
          <w:i/>
          <w:iCs/>
          <w:color w:val="000000"/>
        </w:rPr>
        <w:t>h</w:t>
      </w:r>
      <w:r w:rsidRPr="00EC10C1">
        <w:rPr>
          <w:rFonts w:ascii="Arial" w:hAnsi="Arial" w:cs="Arial"/>
          <w:i/>
          <w:iCs/>
          <w:color w:val="000000"/>
        </w:rPr>
        <w:t>s opened my eyes and I caught a glimpse of the inner things, the world of my soul, the many-formed and changing</w:t>
      </w:r>
      <w:r>
        <w:rPr>
          <w:rFonts w:ascii="Arial" w:hAnsi="Arial" w:cs="Arial"/>
          <w:color w:val="000000"/>
        </w:rPr>
        <w:t>.</w:t>
      </w:r>
      <w:r w:rsidR="00EC10C1">
        <w:rPr>
          <w:rStyle w:val="FootnoteReference"/>
          <w:rFonts w:ascii="Arial" w:hAnsi="Arial" w:cs="Arial"/>
          <w:color w:val="000000"/>
        </w:rPr>
        <w:footnoteReference w:id="22"/>
      </w:r>
      <w:r w:rsidR="00EC10C1">
        <w:rPr>
          <w:rFonts w:ascii="Arial" w:hAnsi="Arial" w:cs="Arial"/>
          <w:color w:val="000000"/>
        </w:rPr>
        <w:t xml:space="preserve">   </w:t>
      </w:r>
    </w:p>
    <w:p w14:paraId="1CF9A1DE" w14:textId="77777777" w:rsidR="003445FA" w:rsidRDefault="003445FA" w:rsidP="001A210B">
      <w:pPr>
        <w:spacing w:after="0" w:line="360" w:lineRule="auto"/>
        <w:rPr>
          <w:rFonts w:ascii="Arial" w:hAnsi="Arial" w:cs="Arial"/>
        </w:rPr>
      </w:pPr>
    </w:p>
    <w:p w14:paraId="1157B37D" w14:textId="1EF67280" w:rsidR="00A44C2C" w:rsidRDefault="00DC1ABA" w:rsidP="001A210B">
      <w:pPr>
        <w:spacing w:after="0" w:line="360" w:lineRule="auto"/>
        <w:rPr>
          <w:rFonts w:ascii="Arial" w:hAnsi="Arial" w:cs="Arial"/>
        </w:rPr>
      </w:pPr>
      <w:r>
        <w:rPr>
          <w:rFonts w:ascii="Arial" w:hAnsi="Arial" w:cs="Arial"/>
        </w:rPr>
        <w:t>Th</w:t>
      </w:r>
      <w:r w:rsidR="00075E51">
        <w:rPr>
          <w:rFonts w:ascii="Arial" w:hAnsi="Arial" w:cs="Arial"/>
        </w:rPr>
        <w:t>e above</w:t>
      </w:r>
      <w:r>
        <w:rPr>
          <w:rFonts w:ascii="Arial" w:hAnsi="Arial" w:cs="Arial"/>
        </w:rPr>
        <w:t xml:space="preserve"> </w:t>
      </w:r>
      <w:r w:rsidR="00075E51">
        <w:rPr>
          <w:rFonts w:ascii="Arial" w:hAnsi="Arial" w:cs="Arial"/>
        </w:rPr>
        <w:t>reveals</w:t>
      </w:r>
      <w:r w:rsidR="00D13BAC">
        <w:rPr>
          <w:rFonts w:ascii="Arial" w:hAnsi="Arial" w:cs="Arial"/>
        </w:rPr>
        <w:t xml:space="preserve"> that in the spirit of the depths</w:t>
      </w:r>
      <w:r w:rsidR="006E0DBE">
        <w:rPr>
          <w:rFonts w:ascii="Arial" w:hAnsi="Arial" w:cs="Arial"/>
        </w:rPr>
        <w:t xml:space="preserve">, Jung’s journey to finding his soul had </w:t>
      </w:r>
      <w:r w:rsidR="004B6750">
        <w:rPr>
          <w:rFonts w:ascii="Arial" w:hAnsi="Arial" w:cs="Arial"/>
        </w:rPr>
        <w:t xml:space="preserve">finally </w:t>
      </w:r>
      <w:r w:rsidR="006E0DBE">
        <w:rPr>
          <w:rFonts w:ascii="Arial" w:hAnsi="Arial" w:cs="Arial"/>
        </w:rPr>
        <w:t>begun</w:t>
      </w:r>
      <w:r>
        <w:rPr>
          <w:rFonts w:ascii="Arial" w:hAnsi="Arial" w:cs="Arial"/>
        </w:rPr>
        <w:t xml:space="preserve">.   </w:t>
      </w:r>
      <w:r w:rsidR="00157F30" w:rsidRPr="00B05283">
        <w:rPr>
          <w:rFonts w:ascii="Arial" w:hAnsi="Arial" w:cs="Arial"/>
        </w:rPr>
        <w:t>Unlike Corbett,</w:t>
      </w:r>
      <w:r w:rsidR="003E0EFA">
        <w:rPr>
          <w:rFonts w:ascii="Arial" w:hAnsi="Arial" w:cs="Arial"/>
        </w:rPr>
        <w:t xml:space="preserve"> Hart</w:t>
      </w:r>
      <w:r w:rsidR="00157F30" w:rsidRPr="00B05283">
        <w:rPr>
          <w:rFonts w:ascii="Arial" w:hAnsi="Arial" w:cs="Arial"/>
        </w:rPr>
        <w:t xml:space="preserve"> </w:t>
      </w:r>
      <w:r w:rsidR="00075E51">
        <w:rPr>
          <w:rFonts w:ascii="Arial" w:hAnsi="Arial" w:cs="Arial"/>
        </w:rPr>
        <w:t>does not</w:t>
      </w:r>
      <w:r w:rsidR="00157F30" w:rsidRPr="00B05283">
        <w:rPr>
          <w:rFonts w:ascii="Arial" w:hAnsi="Arial" w:cs="Arial"/>
        </w:rPr>
        <w:t xml:space="preserve"> </w:t>
      </w:r>
      <w:r w:rsidR="00075E51">
        <w:rPr>
          <w:rFonts w:ascii="Arial" w:hAnsi="Arial" w:cs="Arial"/>
        </w:rPr>
        <w:t>recognise</w:t>
      </w:r>
      <w:r w:rsidR="00157F30" w:rsidRPr="00B05283">
        <w:rPr>
          <w:rFonts w:ascii="Arial" w:hAnsi="Arial" w:cs="Arial"/>
        </w:rPr>
        <w:t xml:space="preserve"> the significance of the killing of </w:t>
      </w:r>
      <w:r w:rsidR="00935D8E">
        <w:rPr>
          <w:rFonts w:ascii="Arial" w:hAnsi="Arial" w:cs="Arial"/>
        </w:rPr>
        <w:t>the hero</w:t>
      </w:r>
      <w:r w:rsidR="00D13BAC">
        <w:rPr>
          <w:rFonts w:ascii="Arial" w:hAnsi="Arial" w:cs="Arial"/>
        </w:rPr>
        <w:t xml:space="preserve"> and </w:t>
      </w:r>
      <w:r w:rsidR="00D13BAC">
        <w:rPr>
          <w:rFonts w:ascii="Arial" w:hAnsi="Arial" w:cs="Arial"/>
        </w:rPr>
        <w:lastRenderedPageBreak/>
        <w:t>refers</w:t>
      </w:r>
      <w:r w:rsidR="00157F30">
        <w:rPr>
          <w:rFonts w:ascii="Arial" w:hAnsi="Arial" w:cs="Arial"/>
        </w:rPr>
        <w:t xml:space="preserve"> to </w:t>
      </w:r>
      <w:r w:rsidR="00935D8E">
        <w:rPr>
          <w:rFonts w:ascii="Arial" w:hAnsi="Arial" w:cs="Arial"/>
        </w:rPr>
        <w:t>Siegfried’s</w:t>
      </w:r>
      <w:r w:rsidR="00157F30">
        <w:rPr>
          <w:rFonts w:ascii="Arial" w:hAnsi="Arial" w:cs="Arial"/>
        </w:rPr>
        <w:t xml:space="preserve"> </w:t>
      </w:r>
      <w:r w:rsidR="00157F30" w:rsidRPr="00B05283">
        <w:rPr>
          <w:rFonts w:ascii="Arial" w:hAnsi="Arial" w:cs="Arial"/>
        </w:rPr>
        <w:t>murder as rather discourteous</w:t>
      </w:r>
      <w:r w:rsidR="00157F30">
        <w:rPr>
          <w:rFonts w:ascii="Arial" w:hAnsi="Arial" w:cs="Arial"/>
        </w:rPr>
        <w:t>.</w:t>
      </w:r>
      <w:r w:rsidR="00157F30">
        <w:rPr>
          <w:rStyle w:val="FootnoteReference"/>
          <w:rFonts w:ascii="Arial" w:hAnsi="Arial" w:cs="Arial"/>
        </w:rPr>
        <w:footnoteReference w:id="23"/>
      </w:r>
      <w:r w:rsidR="00157F30">
        <w:rPr>
          <w:rFonts w:ascii="Arial" w:hAnsi="Arial" w:cs="Arial"/>
        </w:rPr>
        <w:t xml:space="preserve">  </w:t>
      </w:r>
      <w:r w:rsidR="00157F30" w:rsidRPr="00B05283">
        <w:rPr>
          <w:rFonts w:ascii="Arial" w:hAnsi="Arial" w:cs="Arial"/>
        </w:rPr>
        <w:t xml:space="preserve">Corbett </w:t>
      </w:r>
      <w:r w:rsidR="00157F30">
        <w:rPr>
          <w:rFonts w:ascii="Arial" w:hAnsi="Arial" w:cs="Arial"/>
        </w:rPr>
        <w:t>explains it by stating</w:t>
      </w:r>
      <w:r w:rsidR="00157F30" w:rsidRPr="00B05283">
        <w:rPr>
          <w:rFonts w:ascii="Arial" w:hAnsi="Arial" w:cs="Arial"/>
        </w:rPr>
        <w:t xml:space="preserve"> that an excessive emphasis on rationality alienates us from symbolic thinking.</w:t>
      </w:r>
      <w:r w:rsidR="00157F30">
        <w:rPr>
          <w:rStyle w:val="FootnoteReference"/>
          <w:rFonts w:ascii="Arial" w:hAnsi="Arial" w:cs="Arial"/>
        </w:rPr>
        <w:footnoteReference w:id="24"/>
      </w:r>
      <w:r w:rsidR="00157F30" w:rsidRPr="00B05283">
        <w:rPr>
          <w:rFonts w:ascii="Arial" w:hAnsi="Arial" w:cs="Arial"/>
        </w:rPr>
        <w:t xml:space="preserve">  This suggests that </w:t>
      </w:r>
      <w:r w:rsidR="003E0EFA">
        <w:rPr>
          <w:rFonts w:ascii="Arial" w:hAnsi="Arial" w:cs="Arial"/>
        </w:rPr>
        <w:t>Hart</w:t>
      </w:r>
      <w:r w:rsidR="00157F30">
        <w:rPr>
          <w:rFonts w:ascii="Arial" w:hAnsi="Arial" w:cs="Arial"/>
        </w:rPr>
        <w:t xml:space="preserve"> is thinking</w:t>
      </w:r>
      <w:r w:rsidR="00157F30" w:rsidRPr="00B05283">
        <w:rPr>
          <w:rFonts w:ascii="Arial" w:hAnsi="Arial" w:cs="Arial"/>
        </w:rPr>
        <w:t xml:space="preserve"> rational</w:t>
      </w:r>
      <w:r w:rsidR="00157F30">
        <w:rPr>
          <w:rFonts w:ascii="Arial" w:hAnsi="Arial" w:cs="Arial"/>
        </w:rPr>
        <w:t>ly</w:t>
      </w:r>
      <w:r w:rsidR="00157F30" w:rsidRPr="00B05283">
        <w:rPr>
          <w:rFonts w:ascii="Arial" w:hAnsi="Arial" w:cs="Arial"/>
        </w:rPr>
        <w:t xml:space="preserve"> </w:t>
      </w:r>
      <w:r w:rsidR="00157F30">
        <w:rPr>
          <w:rFonts w:ascii="Arial" w:hAnsi="Arial" w:cs="Arial"/>
        </w:rPr>
        <w:t>in</w:t>
      </w:r>
      <w:r w:rsidR="00157F30" w:rsidRPr="00B05283">
        <w:rPr>
          <w:rFonts w:ascii="Arial" w:hAnsi="Arial" w:cs="Arial"/>
        </w:rPr>
        <w:t xml:space="preserve"> the spirit of the time</w:t>
      </w:r>
      <w:r w:rsidR="00D13BAC">
        <w:rPr>
          <w:rFonts w:ascii="Arial" w:hAnsi="Arial" w:cs="Arial"/>
        </w:rPr>
        <w:t>s</w:t>
      </w:r>
      <w:r w:rsidR="00D03DB8">
        <w:rPr>
          <w:rFonts w:ascii="Arial" w:hAnsi="Arial" w:cs="Arial"/>
        </w:rPr>
        <w:t xml:space="preserve">.   </w:t>
      </w:r>
      <w:r w:rsidR="00DA5D11">
        <w:rPr>
          <w:rFonts w:ascii="Arial" w:hAnsi="Arial" w:cs="Arial"/>
        </w:rPr>
        <w:t>The failure</w:t>
      </w:r>
      <w:r w:rsidR="00D03DB8">
        <w:rPr>
          <w:rFonts w:ascii="Arial" w:hAnsi="Arial" w:cs="Arial"/>
        </w:rPr>
        <w:t xml:space="preserve"> to interpret the imagery</w:t>
      </w:r>
      <w:r w:rsidR="00DA5D11">
        <w:rPr>
          <w:rFonts w:ascii="Arial" w:hAnsi="Arial" w:cs="Arial"/>
        </w:rPr>
        <w:t xml:space="preserve"> or symbolism contained in The Red Book</w:t>
      </w:r>
      <w:r w:rsidR="00D03DB8">
        <w:rPr>
          <w:rFonts w:ascii="Arial" w:hAnsi="Arial" w:cs="Arial"/>
        </w:rPr>
        <w:t xml:space="preserve"> highlights</w:t>
      </w:r>
      <w:r w:rsidR="003E0EFA">
        <w:rPr>
          <w:rFonts w:ascii="Arial" w:hAnsi="Arial" w:cs="Arial"/>
        </w:rPr>
        <w:t xml:space="preserve"> the</w:t>
      </w:r>
      <w:r w:rsidR="00D03DB8">
        <w:rPr>
          <w:rFonts w:ascii="Arial" w:hAnsi="Arial" w:cs="Arial"/>
        </w:rPr>
        <w:t xml:space="preserve"> limitations in Hart’s </w:t>
      </w:r>
      <w:r w:rsidR="00DA5D11">
        <w:rPr>
          <w:rFonts w:ascii="Arial" w:hAnsi="Arial" w:cs="Arial"/>
        </w:rPr>
        <w:t>article</w:t>
      </w:r>
      <w:r w:rsidR="00D03DB8">
        <w:rPr>
          <w:rFonts w:ascii="Arial" w:hAnsi="Arial" w:cs="Arial"/>
        </w:rPr>
        <w:t>.</w:t>
      </w:r>
      <w:r w:rsidR="003E0EFA">
        <w:rPr>
          <w:rFonts w:ascii="Arial" w:hAnsi="Arial" w:cs="Arial"/>
        </w:rPr>
        <w:t xml:space="preserve">  Hart</w:t>
      </w:r>
      <w:r w:rsidR="008840EB">
        <w:rPr>
          <w:rFonts w:ascii="Arial" w:hAnsi="Arial" w:cs="Arial"/>
        </w:rPr>
        <w:t>’s opinion is</w:t>
      </w:r>
      <w:r w:rsidR="003E0EFA" w:rsidRPr="00B05283">
        <w:rPr>
          <w:rFonts w:ascii="Arial" w:hAnsi="Arial" w:cs="Arial"/>
        </w:rPr>
        <w:t xml:space="preserve"> that Jung’s </w:t>
      </w:r>
      <w:r w:rsidR="003E0EFA">
        <w:rPr>
          <w:rFonts w:ascii="Arial" w:hAnsi="Arial" w:cs="Arial"/>
        </w:rPr>
        <w:t>book</w:t>
      </w:r>
      <w:r w:rsidR="003E0EFA" w:rsidRPr="00B05283">
        <w:rPr>
          <w:rFonts w:ascii="Arial" w:hAnsi="Arial" w:cs="Arial"/>
        </w:rPr>
        <w:t xml:space="preserve"> is a gospel not of salvation</w:t>
      </w:r>
      <w:r w:rsidR="003E0EFA">
        <w:rPr>
          <w:rFonts w:ascii="Arial" w:hAnsi="Arial" w:cs="Arial"/>
        </w:rPr>
        <w:t xml:space="preserve"> </w:t>
      </w:r>
      <w:r w:rsidR="003E0EFA" w:rsidRPr="00B05283">
        <w:rPr>
          <w:rFonts w:ascii="Arial" w:hAnsi="Arial" w:cs="Arial"/>
        </w:rPr>
        <w:t>but of therapy</w:t>
      </w:r>
      <w:r w:rsidR="003E0EFA">
        <w:rPr>
          <w:rFonts w:ascii="Arial" w:hAnsi="Arial" w:cs="Arial"/>
        </w:rPr>
        <w:t xml:space="preserve">, one </w:t>
      </w:r>
      <w:r w:rsidR="003E0EFA" w:rsidRPr="00B05283">
        <w:rPr>
          <w:rFonts w:ascii="Arial" w:hAnsi="Arial" w:cs="Arial"/>
        </w:rPr>
        <w:t>o</w:t>
      </w:r>
      <w:r w:rsidR="00565EE6">
        <w:rPr>
          <w:rFonts w:ascii="Arial" w:hAnsi="Arial" w:cs="Arial"/>
        </w:rPr>
        <w:t>f modern times</w:t>
      </w:r>
      <w:r w:rsidR="003E0EFA" w:rsidRPr="00B05283">
        <w:rPr>
          <w:rFonts w:ascii="Arial" w:hAnsi="Arial" w:cs="Arial"/>
        </w:rPr>
        <w:t>.</w:t>
      </w:r>
      <w:r w:rsidR="003E0EFA">
        <w:rPr>
          <w:rStyle w:val="FootnoteReference"/>
          <w:rFonts w:ascii="Arial" w:hAnsi="Arial" w:cs="Arial"/>
        </w:rPr>
        <w:footnoteReference w:id="25"/>
      </w:r>
      <w:r w:rsidR="003E0EFA">
        <w:rPr>
          <w:rFonts w:ascii="Arial" w:hAnsi="Arial" w:cs="Arial"/>
        </w:rPr>
        <w:t xml:space="preserve">  </w:t>
      </w:r>
      <w:r w:rsidR="006914E1">
        <w:rPr>
          <w:rFonts w:ascii="Arial" w:hAnsi="Arial" w:cs="Arial"/>
        </w:rPr>
        <w:t>This</w:t>
      </w:r>
      <w:r w:rsidR="0042304D">
        <w:rPr>
          <w:rFonts w:ascii="Arial" w:hAnsi="Arial" w:cs="Arial"/>
        </w:rPr>
        <w:t xml:space="preserve"> viewpoint is</w:t>
      </w:r>
      <w:r w:rsidR="00935D8E">
        <w:rPr>
          <w:rFonts w:ascii="Arial" w:hAnsi="Arial" w:cs="Arial"/>
        </w:rPr>
        <w:t xml:space="preserve"> </w:t>
      </w:r>
      <w:r w:rsidR="0021695D">
        <w:rPr>
          <w:rFonts w:ascii="Arial" w:hAnsi="Arial" w:cs="Arial"/>
        </w:rPr>
        <w:t>conceivably</w:t>
      </w:r>
      <w:r w:rsidR="00935D8E">
        <w:rPr>
          <w:rFonts w:ascii="Arial" w:hAnsi="Arial" w:cs="Arial"/>
        </w:rPr>
        <w:t xml:space="preserve"> one that is</w:t>
      </w:r>
      <w:r w:rsidR="0042304D">
        <w:rPr>
          <w:rFonts w:ascii="Arial" w:hAnsi="Arial" w:cs="Arial"/>
        </w:rPr>
        <w:t xml:space="preserve"> </w:t>
      </w:r>
      <w:r w:rsidR="0021695D">
        <w:rPr>
          <w:rFonts w:ascii="Arial" w:hAnsi="Arial" w:cs="Arial"/>
        </w:rPr>
        <w:t>typical</w:t>
      </w:r>
      <w:r w:rsidR="003E0EFA">
        <w:rPr>
          <w:rFonts w:ascii="Arial" w:hAnsi="Arial" w:cs="Arial"/>
        </w:rPr>
        <w:t xml:space="preserve"> </w:t>
      </w:r>
      <w:r w:rsidR="006914E1">
        <w:rPr>
          <w:rFonts w:ascii="Arial" w:hAnsi="Arial" w:cs="Arial"/>
        </w:rPr>
        <w:t xml:space="preserve">from </w:t>
      </w:r>
      <w:r w:rsidR="003E0EFA">
        <w:rPr>
          <w:rFonts w:ascii="Arial" w:hAnsi="Arial" w:cs="Arial"/>
        </w:rPr>
        <w:t>theologian</w:t>
      </w:r>
      <w:r w:rsidR="00D13BAC">
        <w:rPr>
          <w:rFonts w:ascii="Arial" w:hAnsi="Arial" w:cs="Arial"/>
        </w:rPr>
        <w:t>s</w:t>
      </w:r>
      <w:r w:rsidR="003E0EFA">
        <w:rPr>
          <w:rFonts w:ascii="Arial" w:hAnsi="Arial" w:cs="Arial"/>
        </w:rPr>
        <w:t>.</w:t>
      </w:r>
    </w:p>
    <w:p w14:paraId="1F9F49AF" w14:textId="2A617B74" w:rsidR="003A399F" w:rsidRPr="0042304D" w:rsidRDefault="003A399F" w:rsidP="0042304D">
      <w:pPr>
        <w:spacing w:after="0" w:line="360" w:lineRule="auto"/>
        <w:rPr>
          <w:rFonts w:ascii="Arial" w:hAnsi="Arial" w:cs="Arial"/>
        </w:rPr>
      </w:pPr>
    </w:p>
    <w:p w14:paraId="2C3708EE" w14:textId="1200C0D0" w:rsidR="00141E05" w:rsidRDefault="00593EC3" w:rsidP="00141E05">
      <w:pPr>
        <w:spacing w:after="0" w:line="360" w:lineRule="auto"/>
        <w:jc w:val="center"/>
        <w:rPr>
          <w:rFonts w:ascii="Arial" w:hAnsi="Arial" w:cs="Arial"/>
          <w:i/>
          <w:iCs/>
        </w:rPr>
      </w:pPr>
      <w:bookmarkStart w:id="7" w:name="_Hlk57232384"/>
      <w:r>
        <w:rPr>
          <w:rFonts w:ascii="Arial" w:hAnsi="Arial" w:cs="Arial"/>
          <w:i/>
          <w:iCs/>
        </w:rPr>
        <w:t>Alternative religion</w:t>
      </w:r>
      <w:bookmarkStart w:id="8" w:name="_Hlk57752733"/>
    </w:p>
    <w:p w14:paraId="6F3AFB2F" w14:textId="77777777" w:rsidR="00DA43E9" w:rsidRPr="00DA43E9" w:rsidRDefault="00DA43E9" w:rsidP="00DA43E9">
      <w:pPr>
        <w:spacing w:after="0" w:line="360" w:lineRule="auto"/>
        <w:jc w:val="center"/>
        <w:rPr>
          <w:rFonts w:ascii="Arial" w:hAnsi="Arial" w:cs="Arial"/>
          <w:i/>
          <w:iCs/>
        </w:rPr>
      </w:pPr>
    </w:p>
    <w:p w14:paraId="29E1F6D7" w14:textId="50AF73B3" w:rsidR="0036390E" w:rsidRPr="0036390E" w:rsidRDefault="006A3BAA" w:rsidP="00ED7D98">
      <w:pPr>
        <w:spacing w:after="0" w:line="360" w:lineRule="auto"/>
        <w:rPr>
          <w:rFonts w:ascii="Arial" w:hAnsi="Arial" w:cs="Arial"/>
        </w:rPr>
      </w:pPr>
      <w:r w:rsidRPr="00790A7E">
        <w:rPr>
          <w:rFonts w:ascii="Arial" w:hAnsi="Arial" w:cs="Arial"/>
        </w:rPr>
        <w:t xml:space="preserve">The following section will discuss Jung’s alternative to religion. </w:t>
      </w:r>
      <w:r w:rsidRPr="0036390E">
        <w:rPr>
          <w:rFonts w:ascii="Arial" w:hAnsi="Arial" w:cs="Arial"/>
        </w:rPr>
        <w:t>Corbett devotes a whole passage to e</w:t>
      </w:r>
      <w:r w:rsidR="0049725F" w:rsidRPr="0036390E">
        <w:rPr>
          <w:rFonts w:ascii="Arial" w:hAnsi="Arial" w:cs="Arial"/>
        </w:rPr>
        <w:t>xplor</w:t>
      </w:r>
      <w:r w:rsidRPr="0036390E">
        <w:rPr>
          <w:rFonts w:ascii="Arial" w:hAnsi="Arial" w:cs="Arial"/>
        </w:rPr>
        <w:t>ing whether Jungian psychology is a religion.</w:t>
      </w:r>
      <w:r w:rsidR="00951A9C" w:rsidRPr="0036390E">
        <w:rPr>
          <w:rFonts w:ascii="Arial" w:hAnsi="Arial" w:cs="Arial"/>
        </w:rPr>
        <w:t xml:space="preserve">  </w:t>
      </w:r>
      <w:r w:rsidR="007479CE" w:rsidRPr="0036390E">
        <w:rPr>
          <w:rFonts w:ascii="Arial" w:hAnsi="Arial" w:cs="Arial"/>
        </w:rPr>
        <w:t xml:space="preserve">According to </w:t>
      </w:r>
      <w:r w:rsidR="00790A7E" w:rsidRPr="0036390E">
        <w:rPr>
          <w:rFonts w:ascii="Arial" w:hAnsi="Arial" w:cs="Arial"/>
        </w:rPr>
        <w:t>Corbett</w:t>
      </w:r>
      <w:r w:rsidR="007479CE" w:rsidRPr="0036390E">
        <w:rPr>
          <w:rFonts w:ascii="Arial" w:hAnsi="Arial" w:cs="Arial"/>
        </w:rPr>
        <w:t xml:space="preserve">, </w:t>
      </w:r>
      <w:r w:rsidR="00790A7E" w:rsidRPr="0036390E">
        <w:rPr>
          <w:rFonts w:ascii="Arial" w:hAnsi="Arial" w:cs="Arial"/>
        </w:rPr>
        <w:t xml:space="preserve">Jung discussed </w:t>
      </w:r>
      <w:r w:rsidR="00E87D89" w:rsidRPr="0036390E">
        <w:rPr>
          <w:rFonts w:ascii="Arial" w:hAnsi="Arial" w:cs="Arial"/>
        </w:rPr>
        <w:t xml:space="preserve">the question of </w:t>
      </w:r>
      <w:r w:rsidR="00790A7E" w:rsidRPr="0036390E">
        <w:rPr>
          <w:rFonts w:ascii="Arial" w:hAnsi="Arial" w:cs="Arial"/>
        </w:rPr>
        <w:t>whether analytical psychology is a religio</w:t>
      </w:r>
      <w:r w:rsidR="007479CE" w:rsidRPr="0036390E">
        <w:rPr>
          <w:rFonts w:ascii="Arial" w:hAnsi="Arial" w:cs="Arial"/>
        </w:rPr>
        <w:t xml:space="preserve">n </w:t>
      </w:r>
      <w:r w:rsidR="0036390E">
        <w:rPr>
          <w:rFonts w:ascii="Arial" w:hAnsi="Arial" w:cs="Arial"/>
        </w:rPr>
        <w:t>during</w:t>
      </w:r>
      <w:r w:rsidR="005E5869" w:rsidRPr="0036390E">
        <w:rPr>
          <w:rFonts w:ascii="Arial" w:hAnsi="Arial" w:cs="Arial"/>
        </w:rPr>
        <w:t xml:space="preserve"> a</w:t>
      </w:r>
      <w:r w:rsidR="007479CE" w:rsidRPr="0036390E">
        <w:rPr>
          <w:rFonts w:ascii="Arial" w:hAnsi="Arial" w:cs="Arial"/>
        </w:rPr>
        <w:t xml:space="preserve"> lecture</w:t>
      </w:r>
      <w:r w:rsidR="001E2487">
        <w:rPr>
          <w:rFonts w:ascii="Arial" w:hAnsi="Arial" w:cs="Arial"/>
        </w:rPr>
        <w:t xml:space="preserve"> in 1937</w:t>
      </w:r>
      <w:r w:rsidR="007479CE" w:rsidRPr="0036390E">
        <w:rPr>
          <w:rFonts w:ascii="Arial" w:hAnsi="Arial" w:cs="Arial"/>
        </w:rPr>
        <w:t>.</w:t>
      </w:r>
      <w:r w:rsidR="0036390E" w:rsidRPr="0036390E">
        <w:rPr>
          <w:rStyle w:val="FootnoteReference"/>
          <w:rFonts w:ascii="Arial" w:hAnsi="Arial" w:cs="Arial"/>
        </w:rPr>
        <w:t xml:space="preserve"> </w:t>
      </w:r>
    </w:p>
    <w:p w14:paraId="403A3352" w14:textId="77777777" w:rsidR="00141E05" w:rsidRDefault="0036390E" w:rsidP="00ED7D98">
      <w:pPr>
        <w:spacing w:after="0" w:line="360" w:lineRule="auto"/>
        <w:rPr>
          <w:rFonts w:ascii="Arial" w:hAnsi="Arial" w:cs="Arial"/>
        </w:rPr>
      </w:pPr>
      <w:r w:rsidRPr="0036390E">
        <w:rPr>
          <w:rFonts w:ascii="Arial" w:hAnsi="Arial" w:cs="Arial"/>
        </w:rPr>
        <w:t>Corbett alleges that Jung readily acknowledged that the unconscious had the capacity to produce numinous imagery</w:t>
      </w:r>
      <w:r w:rsidR="001E2487">
        <w:rPr>
          <w:rFonts w:ascii="Arial" w:hAnsi="Arial" w:cs="Arial"/>
        </w:rPr>
        <w:t xml:space="preserve"> which he viewed as </w:t>
      </w:r>
      <w:r w:rsidRPr="0036390E">
        <w:rPr>
          <w:rFonts w:ascii="Arial" w:hAnsi="Arial" w:cs="Arial"/>
        </w:rPr>
        <w:t>a vital compensation to the fading of Christianity.</w:t>
      </w:r>
      <w:r w:rsidRPr="0036390E">
        <w:rPr>
          <w:rStyle w:val="FootnoteReference"/>
          <w:rFonts w:ascii="Arial" w:hAnsi="Arial" w:cs="Arial"/>
        </w:rPr>
        <w:t xml:space="preserve"> </w:t>
      </w:r>
      <w:r w:rsidRPr="0036390E">
        <w:rPr>
          <w:rStyle w:val="FootnoteReference"/>
          <w:rFonts w:ascii="Arial" w:hAnsi="Arial" w:cs="Arial"/>
        </w:rPr>
        <w:footnoteReference w:id="26"/>
      </w:r>
      <w:r>
        <w:rPr>
          <w:rFonts w:ascii="Arial" w:hAnsi="Arial" w:cs="Arial"/>
        </w:rPr>
        <w:t xml:space="preserve">  </w:t>
      </w:r>
      <w:r w:rsidR="007479CE" w:rsidRPr="00F51D1F">
        <w:rPr>
          <w:rFonts w:ascii="Arial" w:hAnsi="Arial" w:cs="Arial"/>
        </w:rPr>
        <w:t>However, Stein warns that the</w:t>
      </w:r>
      <w:r w:rsidR="00F00CEB">
        <w:rPr>
          <w:rFonts w:ascii="Arial" w:hAnsi="Arial" w:cs="Arial"/>
        </w:rPr>
        <w:t xml:space="preserve"> risk</w:t>
      </w:r>
      <w:r w:rsidR="007479CE" w:rsidRPr="00F51D1F">
        <w:rPr>
          <w:rFonts w:ascii="Arial" w:hAnsi="Arial" w:cs="Arial"/>
        </w:rPr>
        <w:t xml:space="preserve"> of godless modernity is psychic inflation</w:t>
      </w:r>
      <w:r w:rsidR="00F00CEB">
        <w:rPr>
          <w:rFonts w:ascii="Arial" w:hAnsi="Arial" w:cs="Arial"/>
        </w:rPr>
        <w:t xml:space="preserve"> as in</w:t>
      </w:r>
      <w:r w:rsidR="007479CE" w:rsidRPr="00F51D1F">
        <w:rPr>
          <w:rFonts w:ascii="Arial" w:hAnsi="Arial" w:cs="Arial"/>
        </w:rPr>
        <w:t xml:space="preserve"> the inflation of the ego by the archetype.</w:t>
      </w:r>
      <w:r w:rsidR="00F51D1F" w:rsidRPr="00F51D1F">
        <w:rPr>
          <w:rStyle w:val="FootnoteReference"/>
          <w:rFonts w:ascii="Arial" w:hAnsi="Arial" w:cs="Arial"/>
        </w:rPr>
        <w:footnoteReference w:id="27"/>
      </w:r>
      <w:r w:rsidR="007479CE" w:rsidRPr="00F51D1F">
        <w:rPr>
          <w:rFonts w:ascii="Arial" w:hAnsi="Arial" w:cs="Arial"/>
        </w:rPr>
        <w:t xml:space="preserve"> </w:t>
      </w:r>
      <w:r w:rsidR="00F51D1F" w:rsidRPr="00F51D1F">
        <w:rPr>
          <w:rFonts w:ascii="Arial" w:hAnsi="Arial" w:cs="Arial"/>
        </w:rPr>
        <w:t xml:space="preserve">Stein uses the example of Jung’s encounter with </w:t>
      </w:r>
      <w:proofErr w:type="spellStart"/>
      <w:r w:rsidR="00F51D1F" w:rsidRPr="00F51D1F">
        <w:rPr>
          <w:rFonts w:ascii="Arial" w:hAnsi="Arial" w:cs="Arial"/>
        </w:rPr>
        <w:t>Izdubar</w:t>
      </w:r>
      <w:proofErr w:type="spellEnd"/>
      <w:r w:rsidR="00F51D1F" w:rsidRPr="00F51D1F">
        <w:rPr>
          <w:rFonts w:ascii="Arial" w:hAnsi="Arial" w:cs="Arial"/>
        </w:rPr>
        <w:t xml:space="preserve"> to underline </w:t>
      </w:r>
      <w:r w:rsidR="008E7DEB">
        <w:rPr>
          <w:rFonts w:ascii="Arial" w:hAnsi="Arial" w:cs="Arial"/>
        </w:rPr>
        <w:t>the</w:t>
      </w:r>
      <w:r w:rsidR="00F00CEB">
        <w:rPr>
          <w:rFonts w:ascii="Arial" w:hAnsi="Arial" w:cs="Arial"/>
        </w:rPr>
        <w:t xml:space="preserve"> point of </w:t>
      </w:r>
      <w:r w:rsidR="00F51D1F" w:rsidRPr="00F51D1F">
        <w:rPr>
          <w:rFonts w:ascii="Arial" w:hAnsi="Arial" w:cs="Arial"/>
        </w:rPr>
        <w:t>Jung’s struggle with his overdevelope</w:t>
      </w:r>
      <w:r w:rsidR="00F00CEB">
        <w:rPr>
          <w:rFonts w:ascii="Arial" w:hAnsi="Arial" w:cs="Arial"/>
        </w:rPr>
        <w:t>d intellect and need to reclaim his soul</w:t>
      </w:r>
      <w:r w:rsidR="00F51D1F" w:rsidRPr="00F51D1F">
        <w:rPr>
          <w:rFonts w:ascii="Arial" w:hAnsi="Arial" w:cs="Arial"/>
        </w:rPr>
        <w:t>.</w:t>
      </w:r>
      <w:r w:rsidR="00F51D1F" w:rsidRPr="00F51D1F">
        <w:rPr>
          <w:rStyle w:val="FootnoteReference"/>
          <w:rFonts w:ascii="Arial" w:hAnsi="Arial" w:cs="Arial"/>
        </w:rPr>
        <w:footnoteReference w:id="28"/>
      </w:r>
      <w:r w:rsidR="00F51D1F" w:rsidRPr="00F51D1F">
        <w:rPr>
          <w:rFonts w:ascii="Arial" w:hAnsi="Arial" w:cs="Arial"/>
        </w:rPr>
        <w:t xml:space="preserve">  </w:t>
      </w:r>
      <w:r w:rsidR="001E2487">
        <w:rPr>
          <w:rFonts w:ascii="Arial" w:hAnsi="Arial" w:cs="Arial"/>
        </w:rPr>
        <w:t xml:space="preserve">By contrast, in his article, </w:t>
      </w:r>
      <w:r w:rsidR="00F51D1F" w:rsidRPr="00F51D1F">
        <w:rPr>
          <w:rFonts w:ascii="Arial" w:hAnsi="Arial" w:cs="Arial"/>
        </w:rPr>
        <w:t>Hart</w:t>
      </w:r>
      <w:r w:rsidR="001E2487">
        <w:rPr>
          <w:rFonts w:ascii="Arial" w:hAnsi="Arial" w:cs="Arial"/>
        </w:rPr>
        <w:t xml:space="preserve"> regarded </w:t>
      </w:r>
      <w:r w:rsidR="00F51D1F" w:rsidRPr="00F51D1F">
        <w:rPr>
          <w:rFonts w:ascii="Arial" w:hAnsi="Arial" w:cs="Arial"/>
        </w:rPr>
        <w:t xml:space="preserve">Jung’s meeting with </w:t>
      </w:r>
      <w:proofErr w:type="spellStart"/>
      <w:r w:rsidR="00F51D1F" w:rsidRPr="00F51D1F">
        <w:rPr>
          <w:rFonts w:ascii="Arial" w:hAnsi="Arial" w:cs="Arial"/>
        </w:rPr>
        <w:t>Izdubar</w:t>
      </w:r>
      <w:proofErr w:type="spellEnd"/>
      <w:r w:rsidR="00F51D1F" w:rsidRPr="00F51D1F">
        <w:rPr>
          <w:rFonts w:ascii="Arial" w:hAnsi="Arial" w:cs="Arial"/>
        </w:rPr>
        <w:t xml:space="preserve"> as a monstrous story.</w:t>
      </w:r>
      <w:r w:rsidR="00F51D1F" w:rsidRPr="00F51D1F">
        <w:rPr>
          <w:rStyle w:val="FootnoteReference"/>
          <w:rFonts w:ascii="Arial" w:hAnsi="Arial" w:cs="Arial"/>
        </w:rPr>
        <w:footnoteReference w:id="29"/>
      </w:r>
      <w:r w:rsidR="00F51D1F">
        <w:rPr>
          <w:rFonts w:ascii="Arial" w:hAnsi="Arial" w:cs="Arial"/>
        </w:rPr>
        <w:t xml:space="preserve">   </w:t>
      </w:r>
      <w:r w:rsidR="00A31480">
        <w:rPr>
          <w:rFonts w:ascii="Arial" w:hAnsi="Arial" w:cs="Arial"/>
        </w:rPr>
        <w:t>Hart</w:t>
      </w:r>
      <w:r w:rsidR="00F51D1F">
        <w:rPr>
          <w:rFonts w:ascii="Arial" w:hAnsi="Arial" w:cs="Arial"/>
        </w:rPr>
        <w:t xml:space="preserve"> </w:t>
      </w:r>
      <w:r w:rsidR="001E2487">
        <w:rPr>
          <w:rFonts w:ascii="Arial" w:hAnsi="Arial" w:cs="Arial"/>
        </w:rPr>
        <w:t xml:space="preserve">had typically </w:t>
      </w:r>
      <w:r w:rsidR="00A31480">
        <w:rPr>
          <w:rFonts w:ascii="Arial" w:hAnsi="Arial" w:cs="Arial"/>
        </w:rPr>
        <w:t>explore</w:t>
      </w:r>
      <w:r w:rsidR="001E2487">
        <w:rPr>
          <w:rFonts w:ascii="Arial" w:hAnsi="Arial" w:cs="Arial"/>
        </w:rPr>
        <w:t>d</w:t>
      </w:r>
      <w:r w:rsidR="00A31480">
        <w:rPr>
          <w:rFonts w:ascii="Arial" w:hAnsi="Arial" w:cs="Arial"/>
        </w:rPr>
        <w:t xml:space="preserve"> </w:t>
      </w:r>
      <w:r w:rsidR="00F51D1F">
        <w:rPr>
          <w:rFonts w:ascii="Arial" w:hAnsi="Arial" w:cs="Arial"/>
        </w:rPr>
        <w:t>the symbolism literall</w:t>
      </w:r>
      <w:r w:rsidR="00A31480">
        <w:rPr>
          <w:rFonts w:ascii="Arial" w:hAnsi="Arial" w:cs="Arial"/>
        </w:rPr>
        <w:t>y a</w:t>
      </w:r>
      <w:r w:rsidR="001E2487">
        <w:rPr>
          <w:rFonts w:ascii="Arial" w:hAnsi="Arial" w:cs="Arial"/>
        </w:rPr>
        <w:t>dding</w:t>
      </w:r>
      <w:r w:rsidR="00F51D1F">
        <w:rPr>
          <w:rFonts w:ascii="Arial" w:hAnsi="Arial" w:cs="Arial"/>
        </w:rPr>
        <w:t xml:space="preserve"> that a less narcissistic man would have allowed </w:t>
      </w:r>
      <w:proofErr w:type="spellStart"/>
      <w:r w:rsidR="00F51D1F">
        <w:rPr>
          <w:rFonts w:ascii="Arial" w:hAnsi="Arial" w:cs="Arial"/>
        </w:rPr>
        <w:t>Izdubar</w:t>
      </w:r>
      <w:proofErr w:type="spellEnd"/>
      <w:r w:rsidR="00F51D1F">
        <w:rPr>
          <w:rFonts w:ascii="Arial" w:hAnsi="Arial" w:cs="Arial"/>
        </w:rPr>
        <w:t xml:space="preserve"> the dignity of a god’s death.</w:t>
      </w:r>
      <w:r w:rsidR="00F51D1F">
        <w:rPr>
          <w:rStyle w:val="FootnoteReference"/>
          <w:rFonts w:ascii="Arial" w:hAnsi="Arial" w:cs="Arial"/>
        </w:rPr>
        <w:footnoteReference w:id="30"/>
      </w:r>
      <w:r w:rsidR="00BF0CB1">
        <w:rPr>
          <w:rFonts w:ascii="Arial" w:hAnsi="Arial" w:cs="Arial"/>
        </w:rPr>
        <w:t xml:space="preserve">  </w:t>
      </w:r>
      <w:r w:rsidR="00A9403A">
        <w:rPr>
          <w:rFonts w:ascii="Arial" w:hAnsi="Arial" w:cs="Arial"/>
        </w:rPr>
        <w:t xml:space="preserve"> </w:t>
      </w:r>
      <w:r w:rsidR="00FE0920" w:rsidRPr="00934FBA">
        <w:rPr>
          <w:rFonts w:ascii="Arial" w:hAnsi="Arial" w:cs="Arial"/>
        </w:rPr>
        <w:t>Likewise, Hill also questioned whether it was blasphemous to outwit a god</w:t>
      </w:r>
      <w:r w:rsidR="00934FBA" w:rsidRPr="00934FBA">
        <w:rPr>
          <w:rFonts w:ascii="Arial" w:hAnsi="Arial" w:cs="Arial"/>
        </w:rPr>
        <w:t xml:space="preserve"> or to</w:t>
      </w:r>
      <w:r w:rsidR="00FE0920" w:rsidRPr="00934FBA">
        <w:rPr>
          <w:rFonts w:ascii="Arial" w:hAnsi="Arial" w:cs="Arial"/>
        </w:rPr>
        <w:t xml:space="preserve"> put Him in your pocket.</w:t>
      </w:r>
      <w:r w:rsidR="00FE0920" w:rsidRPr="00934FBA">
        <w:rPr>
          <w:rStyle w:val="FootnoteReference"/>
          <w:rFonts w:ascii="Arial" w:hAnsi="Arial" w:cs="Arial"/>
        </w:rPr>
        <w:footnoteReference w:id="31"/>
      </w:r>
      <w:r w:rsidR="00FE0920" w:rsidRPr="00934FBA">
        <w:rPr>
          <w:rFonts w:ascii="Arial" w:hAnsi="Arial" w:cs="Arial"/>
        </w:rPr>
        <w:t xml:space="preserve">  This suggests there were significant doubts concerning Jung’s treatment of God.   </w:t>
      </w:r>
      <w:r w:rsidR="00E87D89" w:rsidRPr="00934FBA">
        <w:rPr>
          <w:rFonts w:ascii="Arial" w:hAnsi="Arial" w:cs="Arial"/>
        </w:rPr>
        <w:t>Conversely</w:t>
      </w:r>
      <w:r w:rsidR="001720FA" w:rsidRPr="00934FBA">
        <w:rPr>
          <w:rFonts w:ascii="Arial" w:hAnsi="Arial" w:cs="Arial"/>
        </w:rPr>
        <w:t xml:space="preserve">, Corbett </w:t>
      </w:r>
      <w:r w:rsidR="008E7DEB">
        <w:rPr>
          <w:rFonts w:ascii="Arial" w:hAnsi="Arial" w:cs="Arial"/>
        </w:rPr>
        <w:t xml:space="preserve">thoroughly </w:t>
      </w:r>
      <w:r w:rsidR="000D0E0F" w:rsidRPr="00934FBA">
        <w:rPr>
          <w:rFonts w:ascii="Arial" w:hAnsi="Arial" w:cs="Arial"/>
        </w:rPr>
        <w:t>addresses Jung’s critics</w:t>
      </w:r>
      <w:r w:rsidR="00E87D89" w:rsidRPr="00934FBA">
        <w:rPr>
          <w:rFonts w:ascii="Arial" w:hAnsi="Arial" w:cs="Arial"/>
        </w:rPr>
        <w:t xml:space="preserve"> in his article</w:t>
      </w:r>
      <w:r w:rsidR="001720FA" w:rsidRPr="00934FBA">
        <w:rPr>
          <w:rFonts w:ascii="Arial" w:hAnsi="Arial" w:cs="Arial"/>
        </w:rPr>
        <w:t xml:space="preserve">.   </w:t>
      </w:r>
      <w:r w:rsidR="000D0E0F" w:rsidRPr="00934FBA">
        <w:rPr>
          <w:rFonts w:ascii="Arial" w:hAnsi="Arial" w:cs="Arial"/>
        </w:rPr>
        <w:t>Corbett acknowledges t</w:t>
      </w:r>
      <w:r w:rsidR="008E7DEB">
        <w:rPr>
          <w:rFonts w:ascii="Arial" w:hAnsi="Arial" w:cs="Arial"/>
        </w:rPr>
        <w:t xml:space="preserve">hat </w:t>
      </w:r>
      <w:r w:rsidR="000D0E0F" w:rsidRPr="00934FBA">
        <w:rPr>
          <w:rFonts w:ascii="Arial" w:hAnsi="Arial" w:cs="Arial"/>
        </w:rPr>
        <w:t xml:space="preserve">theologians </w:t>
      </w:r>
      <w:r w:rsidR="008E7DEB">
        <w:rPr>
          <w:rFonts w:ascii="Arial" w:hAnsi="Arial" w:cs="Arial"/>
        </w:rPr>
        <w:t>hold Jung culpable</w:t>
      </w:r>
      <w:r w:rsidR="007A0586" w:rsidRPr="00934FBA">
        <w:rPr>
          <w:rFonts w:ascii="Arial" w:hAnsi="Arial" w:cs="Arial"/>
        </w:rPr>
        <w:t xml:space="preserve"> of reducing</w:t>
      </w:r>
      <w:r w:rsidR="000D0E0F" w:rsidRPr="00934FBA">
        <w:rPr>
          <w:rFonts w:ascii="Arial" w:hAnsi="Arial" w:cs="Arial"/>
        </w:rPr>
        <w:t xml:space="preserve"> spirit to psych</w:t>
      </w:r>
      <w:r w:rsidR="007A0586" w:rsidRPr="00934FBA">
        <w:rPr>
          <w:rFonts w:ascii="Arial" w:hAnsi="Arial" w:cs="Arial"/>
        </w:rPr>
        <w:t>e.</w:t>
      </w:r>
      <w:r w:rsidR="007A0586" w:rsidRPr="00934FBA">
        <w:rPr>
          <w:rStyle w:val="FootnoteReference"/>
          <w:rFonts w:ascii="Arial" w:hAnsi="Arial" w:cs="Arial"/>
        </w:rPr>
        <w:footnoteReference w:id="32"/>
      </w:r>
      <w:r w:rsidR="007A0586" w:rsidRPr="00934FBA">
        <w:rPr>
          <w:rFonts w:ascii="Arial" w:hAnsi="Arial" w:cs="Arial"/>
        </w:rPr>
        <w:t xml:space="preserve">  </w:t>
      </w:r>
      <w:bookmarkStart w:id="10" w:name="_Hlk57922941"/>
      <w:r w:rsidR="00C36B70" w:rsidRPr="00934FBA">
        <w:rPr>
          <w:rFonts w:ascii="Arial" w:hAnsi="Arial" w:cs="Arial"/>
        </w:rPr>
        <w:t>Equally,</w:t>
      </w:r>
      <w:bookmarkEnd w:id="10"/>
      <w:r w:rsidR="008B1303">
        <w:rPr>
          <w:rFonts w:ascii="Arial" w:hAnsi="Arial" w:cs="Arial"/>
        </w:rPr>
        <w:t xml:space="preserve"> </w:t>
      </w:r>
      <w:r w:rsidR="008E7DEB">
        <w:rPr>
          <w:rFonts w:ascii="Arial" w:hAnsi="Arial" w:cs="Arial"/>
        </w:rPr>
        <w:t xml:space="preserve">and as a theologian, </w:t>
      </w:r>
      <w:r w:rsidR="00934FBA">
        <w:rPr>
          <w:rFonts w:ascii="Arial" w:hAnsi="Arial" w:cs="Arial"/>
        </w:rPr>
        <w:t>Hart</w:t>
      </w:r>
      <w:r w:rsidR="00354E24" w:rsidRPr="00934FBA">
        <w:rPr>
          <w:rFonts w:ascii="Arial" w:hAnsi="Arial" w:cs="Arial"/>
        </w:rPr>
        <w:t xml:space="preserve"> </w:t>
      </w:r>
      <w:r w:rsidR="009319A3">
        <w:rPr>
          <w:rFonts w:ascii="Arial" w:hAnsi="Arial" w:cs="Arial"/>
        </w:rPr>
        <w:t>sharply</w:t>
      </w:r>
      <w:r w:rsidR="00354E24" w:rsidRPr="00934FBA">
        <w:rPr>
          <w:rFonts w:ascii="Arial" w:hAnsi="Arial" w:cs="Arial"/>
        </w:rPr>
        <w:t xml:space="preserve"> refers to modernity as Gnosticism reduced to bare narcissism.</w:t>
      </w:r>
      <w:r w:rsidR="00354E24" w:rsidRPr="00934FBA">
        <w:rPr>
          <w:rStyle w:val="FootnoteReference"/>
          <w:rFonts w:ascii="Arial" w:hAnsi="Arial" w:cs="Arial"/>
        </w:rPr>
        <w:footnoteReference w:id="33"/>
      </w:r>
      <w:r w:rsidR="00354E24" w:rsidRPr="00934FBA">
        <w:rPr>
          <w:rFonts w:ascii="Arial" w:hAnsi="Arial" w:cs="Arial"/>
        </w:rPr>
        <w:t xml:space="preserve">   This suggests that the biggest objections by theologians is that it ignores the traditional descriptions of God as transcendent.   </w:t>
      </w:r>
      <w:r w:rsidR="00A31480" w:rsidRPr="00934FBA">
        <w:rPr>
          <w:rFonts w:ascii="Arial" w:hAnsi="Arial" w:cs="Arial"/>
        </w:rPr>
        <w:t xml:space="preserve">For example, Hart felt that Jung had undermined Gnostic themes in referring to </w:t>
      </w:r>
      <w:r w:rsidR="00A31480" w:rsidRPr="00934FBA">
        <w:rPr>
          <w:rFonts w:ascii="Arial" w:hAnsi="Arial" w:cs="Arial"/>
        </w:rPr>
        <w:lastRenderedPageBreak/>
        <w:t>the</w:t>
      </w:r>
      <w:r w:rsidR="00A31480" w:rsidRPr="00A31480">
        <w:rPr>
          <w:rFonts w:ascii="Arial" w:hAnsi="Arial" w:cs="Arial"/>
        </w:rPr>
        <w:t xml:space="preserve"> Gnostics’ estrangement from the world as ‘pathetic’.</w:t>
      </w:r>
      <w:r w:rsidR="00A31480" w:rsidRPr="00A31480">
        <w:rPr>
          <w:rStyle w:val="FootnoteReference"/>
          <w:rFonts w:ascii="Arial" w:hAnsi="Arial" w:cs="Arial"/>
        </w:rPr>
        <w:footnoteReference w:id="34"/>
      </w:r>
      <w:r w:rsidR="00A31480" w:rsidRPr="00A31480">
        <w:rPr>
          <w:rFonts w:ascii="Arial" w:hAnsi="Arial" w:cs="Arial"/>
        </w:rPr>
        <w:t xml:space="preserve">  However, it is likely that this was misconstrued by Hart and that Jung was really recommending an alternative to the Gnostics yearning for the divine realm.  </w:t>
      </w:r>
    </w:p>
    <w:p w14:paraId="1E05F45D" w14:textId="77777777" w:rsidR="00141E05" w:rsidRDefault="00141E05" w:rsidP="00ED7D98">
      <w:pPr>
        <w:spacing w:after="0" w:line="360" w:lineRule="auto"/>
        <w:rPr>
          <w:rFonts w:ascii="Arial" w:hAnsi="Arial" w:cs="Arial"/>
        </w:rPr>
      </w:pPr>
    </w:p>
    <w:p w14:paraId="7A9D42C7" w14:textId="2A7D182F" w:rsidR="000D0E0F" w:rsidRDefault="000C4EED" w:rsidP="00ED7D98">
      <w:pPr>
        <w:spacing w:after="0" w:line="360" w:lineRule="auto"/>
        <w:rPr>
          <w:rFonts w:ascii="Arial" w:hAnsi="Arial" w:cs="Arial"/>
        </w:rPr>
      </w:pPr>
      <w:r w:rsidRPr="00A31480">
        <w:rPr>
          <w:rFonts w:ascii="Arial" w:hAnsi="Arial" w:cs="Arial"/>
        </w:rPr>
        <w:t xml:space="preserve">With respect to saving souls, </w:t>
      </w:r>
      <w:r w:rsidR="00354E24" w:rsidRPr="00A31480">
        <w:rPr>
          <w:rFonts w:ascii="Arial" w:hAnsi="Arial" w:cs="Arial"/>
        </w:rPr>
        <w:t xml:space="preserve">Jung saw much emotional </w:t>
      </w:r>
      <w:r w:rsidR="001E2487">
        <w:rPr>
          <w:rFonts w:ascii="Arial" w:hAnsi="Arial" w:cs="Arial"/>
        </w:rPr>
        <w:t>anguish</w:t>
      </w:r>
      <w:r w:rsidR="00354E24" w:rsidRPr="00A31480">
        <w:rPr>
          <w:rFonts w:ascii="Arial" w:hAnsi="Arial" w:cs="Arial"/>
        </w:rPr>
        <w:t xml:space="preserve"> </w:t>
      </w:r>
      <w:r w:rsidR="001E2487">
        <w:rPr>
          <w:rFonts w:ascii="Arial" w:hAnsi="Arial" w:cs="Arial"/>
        </w:rPr>
        <w:t>at the</w:t>
      </w:r>
      <w:r w:rsidR="00354E24" w:rsidRPr="00A31480">
        <w:rPr>
          <w:rFonts w:ascii="Arial" w:hAnsi="Arial" w:cs="Arial"/>
        </w:rPr>
        <w:t xml:space="preserve"> suffering of the soul caused through</w:t>
      </w:r>
      <w:r w:rsidR="00354E24">
        <w:rPr>
          <w:rFonts w:ascii="Arial" w:hAnsi="Arial" w:cs="Arial"/>
        </w:rPr>
        <w:t xml:space="preserve"> spiritual s</w:t>
      </w:r>
      <w:r w:rsidR="00A31480">
        <w:rPr>
          <w:rFonts w:ascii="Arial" w:hAnsi="Arial" w:cs="Arial"/>
        </w:rPr>
        <w:t>t</w:t>
      </w:r>
      <w:r w:rsidR="00354E24">
        <w:rPr>
          <w:rFonts w:ascii="Arial" w:hAnsi="Arial" w:cs="Arial"/>
        </w:rPr>
        <w:t>agnation</w:t>
      </w:r>
      <w:r>
        <w:rPr>
          <w:rFonts w:ascii="Arial" w:hAnsi="Arial" w:cs="Arial"/>
        </w:rPr>
        <w:t xml:space="preserve">, according to </w:t>
      </w:r>
      <w:proofErr w:type="spellStart"/>
      <w:r>
        <w:rPr>
          <w:rFonts w:ascii="Arial" w:hAnsi="Arial" w:cs="Arial"/>
        </w:rPr>
        <w:t>Clevenden</w:t>
      </w:r>
      <w:proofErr w:type="spellEnd"/>
      <w:r w:rsidR="00354E24">
        <w:rPr>
          <w:rFonts w:ascii="Arial" w:hAnsi="Arial" w:cs="Arial"/>
        </w:rPr>
        <w:t>.</w:t>
      </w:r>
      <w:r w:rsidR="00354E24">
        <w:rPr>
          <w:rStyle w:val="FootnoteReference"/>
          <w:rFonts w:ascii="Arial" w:hAnsi="Arial" w:cs="Arial"/>
        </w:rPr>
        <w:footnoteReference w:id="35"/>
      </w:r>
      <w:r w:rsidR="00354E24">
        <w:rPr>
          <w:rFonts w:ascii="Arial" w:hAnsi="Arial" w:cs="Arial"/>
        </w:rPr>
        <w:t xml:space="preserve">  </w:t>
      </w:r>
      <w:proofErr w:type="spellStart"/>
      <w:r w:rsidR="00354E24">
        <w:rPr>
          <w:rFonts w:ascii="Arial" w:hAnsi="Arial" w:cs="Arial"/>
        </w:rPr>
        <w:t>Clevenden</w:t>
      </w:r>
      <w:proofErr w:type="spellEnd"/>
      <w:r w:rsidR="00354E24">
        <w:rPr>
          <w:rFonts w:ascii="Arial" w:hAnsi="Arial" w:cs="Arial"/>
        </w:rPr>
        <w:t xml:space="preserve"> adds that none of</w:t>
      </w:r>
      <w:r>
        <w:rPr>
          <w:rFonts w:ascii="Arial" w:hAnsi="Arial" w:cs="Arial"/>
        </w:rPr>
        <w:t xml:space="preserve"> </w:t>
      </w:r>
      <w:r w:rsidR="000672CB">
        <w:rPr>
          <w:rFonts w:ascii="Arial" w:hAnsi="Arial" w:cs="Arial"/>
        </w:rPr>
        <w:t>Jung’s</w:t>
      </w:r>
      <w:r>
        <w:rPr>
          <w:rFonts w:ascii="Arial" w:hAnsi="Arial" w:cs="Arial"/>
        </w:rPr>
        <w:t xml:space="preserve"> patients</w:t>
      </w:r>
      <w:r w:rsidR="00354E24">
        <w:rPr>
          <w:rFonts w:ascii="Arial" w:hAnsi="Arial" w:cs="Arial"/>
        </w:rPr>
        <w:t xml:space="preserve"> healed until a connection with the transcendent</w:t>
      </w:r>
      <w:r w:rsidR="00150E3C">
        <w:rPr>
          <w:rFonts w:ascii="Arial" w:hAnsi="Arial" w:cs="Arial"/>
        </w:rPr>
        <w:t xml:space="preserve"> had been restored</w:t>
      </w:r>
      <w:r w:rsidR="00354E24">
        <w:rPr>
          <w:rFonts w:ascii="Arial" w:hAnsi="Arial" w:cs="Arial"/>
        </w:rPr>
        <w:t>.</w:t>
      </w:r>
      <w:r w:rsidR="00354E24">
        <w:rPr>
          <w:rStyle w:val="FootnoteReference"/>
          <w:rFonts w:ascii="Arial" w:hAnsi="Arial" w:cs="Arial"/>
        </w:rPr>
        <w:footnoteReference w:id="36"/>
      </w:r>
      <w:r w:rsidR="00354E24">
        <w:rPr>
          <w:rFonts w:ascii="Arial" w:hAnsi="Arial" w:cs="Arial"/>
        </w:rPr>
        <w:t xml:space="preserve">  </w:t>
      </w:r>
      <w:r w:rsidR="00150E3C">
        <w:rPr>
          <w:rFonts w:ascii="Arial" w:hAnsi="Arial" w:cs="Arial"/>
        </w:rPr>
        <w:t xml:space="preserve">This </w:t>
      </w:r>
      <w:r w:rsidR="00150E3C" w:rsidRPr="00150E3C">
        <w:rPr>
          <w:rFonts w:ascii="Arial" w:hAnsi="Arial" w:cs="Arial"/>
        </w:rPr>
        <w:t xml:space="preserve">clarifies that Jung was able to assist </w:t>
      </w:r>
      <w:r w:rsidR="009319A3">
        <w:rPr>
          <w:rFonts w:ascii="Arial" w:hAnsi="Arial" w:cs="Arial"/>
        </w:rPr>
        <w:t xml:space="preserve">some </w:t>
      </w:r>
      <w:r w:rsidR="004F6EF5">
        <w:rPr>
          <w:rFonts w:ascii="Arial" w:hAnsi="Arial" w:cs="Arial"/>
        </w:rPr>
        <w:t>patients</w:t>
      </w:r>
      <w:r w:rsidR="00150E3C" w:rsidRPr="00150E3C">
        <w:rPr>
          <w:rFonts w:ascii="Arial" w:hAnsi="Arial" w:cs="Arial"/>
        </w:rPr>
        <w:t xml:space="preserve"> through what Hart</w:t>
      </w:r>
      <w:r w:rsidR="009319A3">
        <w:rPr>
          <w:rFonts w:ascii="Arial" w:hAnsi="Arial" w:cs="Arial"/>
        </w:rPr>
        <w:t xml:space="preserve"> ha</w:t>
      </w:r>
      <w:r w:rsidR="008E7DEB">
        <w:rPr>
          <w:rFonts w:ascii="Arial" w:hAnsi="Arial" w:cs="Arial"/>
        </w:rPr>
        <w:t>d</w:t>
      </w:r>
      <w:r w:rsidR="00150E3C" w:rsidRPr="00150E3C">
        <w:rPr>
          <w:rFonts w:ascii="Arial" w:hAnsi="Arial" w:cs="Arial"/>
        </w:rPr>
        <w:t xml:space="preserve"> </w:t>
      </w:r>
      <w:r w:rsidR="004F6EF5">
        <w:rPr>
          <w:rFonts w:ascii="Arial" w:hAnsi="Arial" w:cs="Arial"/>
        </w:rPr>
        <w:t>summed up as</w:t>
      </w:r>
      <w:r w:rsidR="00150E3C" w:rsidRPr="00150E3C">
        <w:rPr>
          <w:rFonts w:ascii="Arial" w:hAnsi="Arial" w:cs="Arial"/>
        </w:rPr>
        <w:t xml:space="preserve"> transcendence without transcendence</w:t>
      </w:r>
      <w:r w:rsidR="00354E24" w:rsidRPr="00150E3C">
        <w:rPr>
          <w:rFonts w:ascii="Arial" w:hAnsi="Arial" w:cs="Arial"/>
        </w:rPr>
        <w:t>.</w:t>
      </w:r>
      <w:r w:rsidR="00354E24" w:rsidRPr="00150E3C">
        <w:rPr>
          <w:rStyle w:val="FootnoteReference"/>
          <w:rFonts w:ascii="Arial" w:hAnsi="Arial" w:cs="Arial"/>
        </w:rPr>
        <w:footnoteReference w:id="37"/>
      </w:r>
      <w:r w:rsidR="00354E24" w:rsidRPr="00150E3C">
        <w:rPr>
          <w:rFonts w:ascii="Arial" w:hAnsi="Arial" w:cs="Arial"/>
        </w:rPr>
        <w:t xml:space="preserve">  </w:t>
      </w:r>
      <w:r w:rsidR="007E3EDB">
        <w:rPr>
          <w:rFonts w:ascii="Arial" w:hAnsi="Arial" w:cs="Arial"/>
        </w:rPr>
        <w:t>However, S</w:t>
      </w:r>
      <w:r w:rsidR="000672CB">
        <w:rPr>
          <w:rFonts w:ascii="Arial" w:hAnsi="Arial" w:cs="Arial"/>
        </w:rPr>
        <w:t>ch</w:t>
      </w:r>
      <w:r w:rsidR="007E3EDB">
        <w:rPr>
          <w:rFonts w:ascii="Arial" w:hAnsi="Arial" w:cs="Arial"/>
        </w:rPr>
        <w:t>weizer points to a passage in The Red Book where Jung warns his readers not to use his path as an example.</w:t>
      </w:r>
      <w:r w:rsidR="007E3EDB">
        <w:rPr>
          <w:rStyle w:val="FootnoteReference"/>
          <w:rFonts w:ascii="Arial" w:hAnsi="Arial" w:cs="Arial"/>
        </w:rPr>
        <w:footnoteReference w:id="38"/>
      </w:r>
      <w:r w:rsidR="007E3EDB">
        <w:rPr>
          <w:rFonts w:ascii="Arial" w:hAnsi="Arial" w:cs="Arial"/>
        </w:rPr>
        <w:t xml:space="preserve">    Jung is clear that his path is not their path</w:t>
      </w:r>
      <w:r w:rsidR="00301E3F">
        <w:rPr>
          <w:rFonts w:ascii="Arial" w:hAnsi="Arial" w:cs="Arial"/>
        </w:rPr>
        <w:t xml:space="preserve"> towards their own process of individuation</w:t>
      </w:r>
      <w:r w:rsidR="007E3EDB">
        <w:rPr>
          <w:rFonts w:ascii="Arial" w:hAnsi="Arial" w:cs="Arial"/>
        </w:rPr>
        <w:t xml:space="preserve">, suggesting that everyone’s path is unique.  </w:t>
      </w:r>
      <w:r w:rsidR="004F6EF5">
        <w:rPr>
          <w:rFonts w:ascii="Arial" w:hAnsi="Arial" w:cs="Arial"/>
        </w:rPr>
        <w:t xml:space="preserve">As far as critics are concerned, Corbett states that Jung similarly received criticism from psychologists who accused Jung of turning the unconscious into a religious phenomenon.  To highlight this point, </w:t>
      </w:r>
      <w:r w:rsidR="004F6EF5" w:rsidRPr="00020FAF">
        <w:rPr>
          <w:rFonts w:ascii="Arial" w:hAnsi="Arial" w:cs="Arial"/>
        </w:rPr>
        <w:t xml:space="preserve">Corbett cites </w:t>
      </w:r>
      <w:r w:rsidR="00285F92">
        <w:rPr>
          <w:rFonts w:ascii="Arial" w:hAnsi="Arial" w:cs="Arial"/>
        </w:rPr>
        <w:t xml:space="preserve">Richard </w:t>
      </w:r>
      <w:r w:rsidR="004F6EF5" w:rsidRPr="00020FAF">
        <w:rPr>
          <w:rFonts w:ascii="Arial" w:hAnsi="Arial" w:cs="Arial"/>
        </w:rPr>
        <w:t>Noll,</w:t>
      </w:r>
      <w:r w:rsidR="004F6EF5">
        <w:rPr>
          <w:rFonts w:ascii="Arial" w:hAnsi="Arial" w:cs="Arial"/>
        </w:rPr>
        <w:t xml:space="preserve"> a psychologist and critic of Jung</w:t>
      </w:r>
      <w:r w:rsidR="004F6EF5" w:rsidRPr="00020FAF">
        <w:rPr>
          <w:rFonts w:ascii="Arial" w:hAnsi="Arial" w:cs="Arial"/>
        </w:rPr>
        <w:t>, who accused Jung of waging war against Christianity.</w:t>
      </w:r>
      <w:r w:rsidR="004F6EF5" w:rsidRPr="00020FAF">
        <w:rPr>
          <w:rStyle w:val="FootnoteReference"/>
          <w:rFonts w:ascii="Arial" w:hAnsi="Arial" w:cs="Arial"/>
        </w:rPr>
        <w:footnoteReference w:id="39"/>
      </w:r>
      <w:r w:rsidR="004F6EF5">
        <w:rPr>
          <w:rFonts w:ascii="Arial" w:hAnsi="Arial" w:cs="Arial"/>
        </w:rPr>
        <w:t xml:space="preserve">   </w:t>
      </w:r>
      <w:r w:rsidR="00006C51">
        <w:rPr>
          <w:rFonts w:ascii="Arial" w:hAnsi="Arial" w:cs="Arial"/>
        </w:rPr>
        <w:t>Corbett explains that Noll’s accusation is based on an active imagination in The Red Book where a black serpent lies at Jung’s feet and Jung spreads his arms wide.</w:t>
      </w:r>
      <w:r w:rsidR="00006C51">
        <w:rPr>
          <w:rStyle w:val="FootnoteReference"/>
          <w:rFonts w:ascii="Arial" w:hAnsi="Arial" w:cs="Arial"/>
        </w:rPr>
        <w:footnoteReference w:id="40"/>
      </w:r>
      <w:r w:rsidR="00006C51">
        <w:rPr>
          <w:rFonts w:ascii="Arial" w:hAnsi="Arial" w:cs="Arial"/>
        </w:rPr>
        <w:t xml:space="preserve">   </w:t>
      </w:r>
      <w:r w:rsidR="000672CB">
        <w:rPr>
          <w:rFonts w:ascii="Arial" w:hAnsi="Arial" w:cs="Arial"/>
        </w:rPr>
        <w:t xml:space="preserve">The identification with Christ was implicit and Jung was accused of starting a new religious cult.   </w:t>
      </w:r>
      <w:r w:rsidR="00234A92">
        <w:rPr>
          <w:rFonts w:ascii="Arial" w:hAnsi="Arial" w:cs="Arial"/>
        </w:rPr>
        <w:t xml:space="preserve">However, Corbett believes that a lot of the criticism levelled at The Red Book is due to reviewers not comprehending the process of active imagination.  </w:t>
      </w:r>
      <w:r w:rsidR="001E2487">
        <w:rPr>
          <w:rFonts w:ascii="Arial" w:hAnsi="Arial" w:cs="Arial"/>
        </w:rPr>
        <w:t>This would certainly seem to be the case with Hart</w:t>
      </w:r>
      <w:r w:rsidR="008E7DEB">
        <w:rPr>
          <w:rFonts w:ascii="Arial" w:hAnsi="Arial" w:cs="Arial"/>
        </w:rPr>
        <w:t>, which has already been highlighted as one of the weaknesses in his paper</w:t>
      </w:r>
      <w:r w:rsidR="001E2487">
        <w:rPr>
          <w:rFonts w:ascii="Arial" w:hAnsi="Arial" w:cs="Arial"/>
        </w:rPr>
        <w:t xml:space="preserve">.   </w:t>
      </w:r>
      <w:r w:rsidR="00234A92">
        <w:rPr>
          <w:rFonts w:ascii="Arial" w:hAnsi="Arial" w:cs="Arial"/>
        </w:rPr>
        <w:t>In favour of The Red Book</w:t>
      </w:r>
      <w:r w:rsidR="004F6EF5">
        <w:rPr>
          <w:rFonts w:ascii="Arial" w:hAnsi="Arial" w:cs="Arial"/>
        </w:rPr>
        <w:t xml:space="preserve">, </w:t>
      </w:r>
      <w:r w:rsidR="00354E24">
        <w:rPr>
          <w:rFonts w:ascii="Arial" w:hAnsi="Arial" w:cs="Arial"/>
        </w:rPr>
        <w:t>Hill</w:t>
      </w:r>
      <w:r w:rsidR="004F6EF5">
        <w:rPr>
          <w:rFonts w:ascii="Arial" w:hAnsi="Arial" w:cs="Arial"/>
        </w:rPr>
        <w:t xml:space="preserve"> argues</w:t>
      </w:r>
      <w:r w:rsidR="00354E24">
        <w:rPr>
          <w:rFonts w:ascii="Arial" w:hAnsi="Arial" w:cs="Arial"/>
        </w:rPr>
        <w:t xml:space="preserve"> that Jung provides contemporary humanity with another alternative, one </w:t>
      </w:r>
      <w:r w:rsidR="00DB5756" w:rsidRPr="005E5869">
        <w:rPr>
          <w:rFonts w:ascii="Arial" w:hAnsi="Arial" w:cs="Arial"/>
        </w:rPr>
        <w:t>unrelated to</w:t>
      </w:r>
      <w:r w:rsidR="004F6EF5" w:rsidRPr="005E5869">
        <w:rPr>
          <w:rFonts w:ascii="Arial" w:hAnsi="Arial" w:cs="Arial"/>
        </w:rPr>
        <w:t xml:space="preserve"> the</w:t>
      </w:r>
      <w:r w:rsidR="00354E24" w:rsidRPr="005E5869">
        <w:rPr>
          <w:rFonts w:ascii="Arial" w:hAnsi="Arial" w:cs="Arial"/>
        </w:rPr>
        <w:t xml:space="preserve"> medieval system of rewards and punishments.</w:t>
      </w:r>
      <w:r w:rsidR="00354E24" w:rsidRPr="005E5869">
        <w:rPr>
          <w:rStyle w:val="FootnoteReference"/>
          <w:rFonts w:ascii="Arial" w:hAnsi="Arial" w:cs="Arial"/>
        </w:rPr>
        <w:footnoteReference w:id="41"/>
      </w:r>
      <w:r w:rsidR="00354E24" w:rsidRPr="005E5869">
        <w:rPr>
          <w:rFonts w:ascii="Arial" w:hAnsi="Arial" w:cs="Arial"/>
        </w:rPr>
        <w:t xml:space="preserve">   </w:t>
      </w:r>
      <w:r w:rsidR="00BD2E7F">
        <w:rPr>
          <w:rFonts w:ascii="Arial" w:hAnsi="Arial" w:cs="Arial"/>
        </w:rPr>
        <w:t xml:space="preserve">Clearly, </w:t>
      </w:r>
      <w:r w:rsidR="00234A92">
        <w:rPr>
          <w:rFonts w:ascii="Arial" w:hAnsi="Arial" w:cs="Arial"/>
        </w:rPr>
        <w:t xml:space="preserve">there have been mixed reviews with regard to the publication of </w:t>
      </w:r>
      <w:r w:rsidR="00BD2E7F">
        <w:rPr>
          <w:rFonts w:ascii="Arial" w:hAnsi="Arial" w:cs="Arial"/>
        </w:rPr>
        <w:t>The Red Book</w:t>
      </w:r>
      <w:r w:rsidR="00234A92">
        <w:rPr>
          <w:rFonts w:ascii="Arial" w:hAnsi="Arial" w:cs="Arial"/>
        </w:rPr>
        <w:t xml:space="preserve">, many of which </w:t>
      </w:r>
      <w:r w:rsidR="001E2487">
        <w:rPr>
          <w:rFonts w:ascii="Arial" w:hAnsi="Arial" w:cs="Arial"/>
        </w:rPr>
        <w:t xml:space="preserve">appear to have </w:t>
      </w:r>
      <w:r w:rsidR="00BD2E7F">
        <w:rPr>
          <w:rFonts w:ascii="Arial" w:hAnsi="Arial" w:cs="Arial"/>
        </w:rPr>
        <w:t>caused</w:t>
      </w:r>
      <w:r w:rsidR="004755EA">
        <w:rPr>
          <w:rFonts w:ascii="Arial" w:hAnsi="Arial" w:cs="Arial"/>
        </w:rPr>
        <w:t xml:space="preserve"> </w:t>
      </w:r>
      <w:r w:rsidR="009319A3">
        <w:rPr>
          <w:rFonts w:ascii="Arial" w:hAnsi="Arial" w:cs="Arial"/>
        </w:rPr>
        <w:t>much</w:t>
      </w:r>
      <w:r w:rsidR="00BD2E7F">
        <w:rPr>
          <w:rFonts w:ascii="Arial" w:hAnsi="Arial" w:cs="Arial"/>
        </w:rPr>
        <w:t xml:space="preserve"> </w:t>
      </w:r>
      <w:r w:rsidR="004755EA">
        <w:rPr>
          <w:rFonts w:ascii="Arial" w:hAnsi="Arial" w:cs="Arial"/>
        </w:rPr>
        <w:t>stirrings</w:t>
      </w:r>
      <w:r w:rsidR="00234A92">
        <w:rPr>
          <w:rFonts w:ascii="Arial" w:hAnsi="Arial" w:cs="Arial"/>
        </w:rPr>
        <w:t xml:space="preserve"> within</w:t>
      </w:r>
      <w:r w:rsidR="001E2487">
        <w:rPr>
          <w:rFonts w:ascii="Arial" w:hAnsi="Arial" w:cs="Arial"/>
        </w:rPr>
        <w:t xml:space="preserve"> </w:t>
      </w:r>
      <w:r w:rsidR="00234A92">
        <w:rPr>
          <w:rFonts w:ascii="Arial" w:hAnsi="Arial" w:cs="Arial"/>
        </w:rPr>
        <w:t>the</w:t>
      </w:r>
      <w:r w:rsidR="0052033B">
        <w:rPr>
          <w:rFonts w:ascii="Arial" w:hAnsi="Arial" w:cs="Arial"/>
        </w:rPr>
        <w:t xml:space="preserve"> theolog</w:t>
      </w:r>
      <w:r w:rsidR="00234A92">
        <w:rPr>
          <w:rFonts w:ascii="Arial" w:hAnsi="Arial" w:cs="Arial"/>
        </w:rPr>
        <w:t>y</w:t>
      </w:r>
      <w:r w:rsidR="0052033B">
        <w:rPr>
          <w:rFonts w:ascii="Arial" w:hAnsi="Arial" w:cs="Arial"/>
        </w:rPr>
        <w:t xml:space="preserve"> and psycholo</w:t>
      </w:r>
      <w:r w:rsidR="00234A92">
        <w:rPr>
          <w:rFonts w:ascii="Arial" w:hAnsi="Arial" w:cs="Arial"/>
        </w:rPr>
        <w:t>gy fields</w:t>
      </w:r>
      <w:r w:rsidR="0052033B">
        <w:rPr>
          <w:rFonts w:ascii="Arial" w:hAnsi="Arial" w:cs="Arial"/>
        </w:rPr>
        <w:t>.</w:t>
      </w:r>
    </w:p>
    <w:p w14:paraId="4B729341" w14:textId="05880653" w:rsidR="00C471B1" w:rsidRDefault="00C471B1" w:rsidP="00ED7D98">
      <w:pPr>
        <w:spacing w:after="0" w:line="360" w:lineRule="auto"/>
        <w:rPr>
          <w:rFonts w:ascii="Arial" w:hAnsi="Arial" w:cs="Arial"/>
        </w:rPr>
      </w:pPr>
    </w:p>
    <w:p w14:paraId="4E674C3C" w14:textId="6BE46878" w:rsidR="00C471B1" w:rsidRDefault="00C471B1" w:rsidP="00ED7D98">
      <w:pPr>
        <w:spacing w:after="0" w:line="360" w:lineRule="auto"/>
        <w:rPr>
          <w:rFonts w:ascii="Arial" w:hAnsi="Arial" w:cs="Arial"/>
        </w:rPr>
      </w:pPr>
    </w:p>
    <w:p w14:paraId="3488B928" w14:textId="77777777" w:rsidR="00C471B1" w:rsidRDefault="00C471B1" w:rsidP="00ED7D98">
      <w:pPr>
        <w:spacing w:after="0" w:line="360" w:lineRule="auto"/>
        <w:rPr>
          <w:rFonts w:ascii="Arial" w:hAnsi="Arial" w:cs="Arial"/>
        </w:rPr>
      </w:pPr>
    </w:p>
    <w:p w14:paraId="034EB33B" w14:textId="77777777" w:rsidR="00ED7D98" w:rsidRPr="001F2834" w:rsidRDefault="00ED7D98" w:rsidP="00ED7D98">
      <w:pPr>
        <w:spacing w:after="0" w:line="360" w:lineRule="auto"/>
        <w:rPr>
          <w:rFonts w:ascii="Arial" w:hAnsi="Arial" w:cs="Arial"/>
        </w:rPr>
      </w:pPr>
    </w:p>
    <w:p w14:paraId="7D3E85FE" w14:textId="17881BEF" w:rsidR="00ED7D98" w:rsidRDefault="00ED7D98" w:rsidP="00ED7D98">
      <w:pPr>
        <w:tabs>
          <w:tab w:val="left" w:pos="8445"/>
        </w:tabs>
        <w:spacing w:after="0" w:line="360" w:lineRule="auto"/>
        <w:jc w:val="center"/>
        <w:rPr>
          <w:rFonts w:ascii="Arial" w:hAnsi="Arial" w:cs="Arial"/>
          <w:i/>
          <w:iCs/>
        </w:rPr>
      </w:pPr>
      <w:bookmarkStart w:id="11" w:name="_Hlk24181267"/>
      <w:r w:rsidRPr="009E2457">
        <w:rPr>
          <w:rFonts w:ascii="Arial" w:hAnsi="Arial" w:cs="Arial"/>
          <w:i/>
          <w:iCs/>
        </w:rPr>
        <w:lastRenderedPageBreak/>
        <w:t>Conclusion</w:t>
      </w:r>
    </w:p>
    <w:p w14:paraId="507BC535" w14:textId="39795304" w:rsidR="00ED7D98" w:rsidRPr="002236DF" w:rsidRDefault="00ED7D98" w:rsidP="00ED7D98">
      <w:pPr>
        <w:tabs>
          <w:tab w:val="left" w:pos="8445"/>
        </w:tabs>
        <w:spacing w:after="0" w:line="360" w:lineRule="auto"/>
        <w:rPr>
          <w:rFonts w:ascii="Arial" w:hAnsi="Arial" w:cs="Arial"/>
          <w:i/>
          <w:iCs/>
        </w:rPr>
      </w:pPr>
    </w:p>
    <w:p w14:paraId="32A74786" w14:textId="783C3BF6" w:rsidR="009C0438" w:rsidRDefault="00ED7D98" w:rsidP="00ED7D98">
      <w:pPr>
        <w:spacing w:after="0" w:line="360" w:lineRule="auto"/>
        <w:rPr>
          <w:rFonts w:ascii="Arial" w:hAnsi="Arial" w:cs="Arial"/>
        </w:rPr>
      </w:pPr>
      <w:r>
        <w:rPr>
          <w:rFonts w:ascii="Arial" w:hAnsi="Arial" w:cs="Arial"/>
        </w:rPr>
        <w:t xml:space="preserve">This essay has compared and critically contrasted Corbett’s and Hart’s articles on The Red Book.   </w:t>
      </w:r>
      <w:r w:rsidR="00CC0D99">
        <w:rPr>
          <w:rFonts w:ascii="Arial" w:hAnsi="Arial" w:cs="Arial"/>
        </w:rPr>
        <w:t>Regarding the framework</w:t>
      </w:r>
      <w:r w:rsidR="000E2A1A">
        <w:rPr>
          <w:rFonts w:ascii="Arial" w:hAnsi="Arial" w:cs="Arial"/>
        </w:rPr>
        <w:t xml:space="preserve"> and structure to the papers, these were dictated by their respective philosophies.  As a Jungian Analyst, Corbett had the advantage of understanding </w:t>
      </w:r>
      <w:r w:rsidR="00D7614F">
        <w:rPr>
          <w:rFonts w:ascii="Arial" w:hAnsi="Arial" w:cs="Arial"/>
        </w:rPr>
        <w:t>Jungian concepts</w:t>
      </w:r>
      <w:r w:rsidR="000E2A1A">
        <w:rPr>
          <w:rFonts w:ascii="Arial" w:hAnsi="Arial" w:cs="Arial"/>
        </w:rPr>
        <w:t>.   In contrast, Hart, writing from a theological viewpoint</w:t>
      </w:r>
      <w:r w:rsidR="00706AA3">
        <w:rPr>
          <w:rFonts w:ascii="Arial" w:hAnsi="Arial" w:cs="Arial"/>
        </w:rPr>
        <w:t>,</w:t>
      </w:r>
      <w:r w:rsidR="000E2A1A">
        <w:rPr>
          <w:rFonts w:ascii="Arial" w:hAnsi="Arial" w:cs="Arial"/>
        </w:rPr>
        <w:t xml:space="preserve"> often failed to </w:t>
      </w:r>
      <w:r w:rsidR="00706AA3">
        <w:rPr>
          <w:rFonts w:ascii="Arial" w:hAnsi="Arial" w:cs="Arial"/>
        </w:rPr>
        <w:t xml:space="preserve">grasp </w:t>
      </w:r>
      <w:r w:rsidR="000E2A1A">
        <w:rPr>
          <w:rFonts w:ascii="Arial" w:hAnsi="Arial" w:cs="Arial"/>
        </w:rPr>
        <w:t xml:space="preserve">the concepts presented in The Red Book.  </w:t>
      </w:r>
      <w:r w:rsidR="00706AA3">
        <w:rPr>
          <w:rFonts w:ascii="Arial" w:hAnsi="Arial" w:cs="Arial"/>
        </w:rPr>
        <w:t xml:space="preserve">As a result, Hart </w:t>
      </w:r>
      <w:r w:rsidR="007553E7">
        <w:rPr>
          <w:rFonts w:ascii="Arial" w:hAnsi="Arial" w:cs="Arial"/>
        </w:rPr>
        <w:t>was unable to</w:t>
      </w:r>
      <w:r w:rsidR="00706AA3">
        <w:rPr>
          <w:rFonts w:ascii="Arial" w:hAnsi="Arial" w:cs="Arial"/>
        </w:rPr>
        <w:t xml:space="preserve"> </w:t>
      </w:r>
      <w:r w:rsidR="007553E7">
        <w:rPr>
          <w:rFonts w:ascii="Arial" w:hAnsi="Arial" w:cs="Arial"/>
        </w:rPr>
        <w:t>show</w:t>
      </w:r>
      <w:r w:rsidR="00706AA3">
        <w:rPr>
          <w:rFonts w:ascii="Arial" w:hAnsi="Arial" w:cs="Arial"/>
        </w:rPr>
        <w:t xml:space="preserve"> any</w:t>
      </w:r>
      <w:r w:rsidR="007553E7">
        <w:rPr>
          <w:rFonts w:ascii="Arial" w:hAnsi="Arial" w:cs="Arial"/>
        </w:rPr>
        <w:t xml:space="preserve"> </w:t>
      </w:r>
      <w:r w:rsidR="00706AA3">
        <w:rPr>
          <w:rFonts w:ascii="Arial" w:hAnsi="Arial" w:cs="Arial"/>
        </w:rPr>
        <w:t xml:space="preserve">appreciation to much of Jung’s active imaginings.  </w:t>
      </w:r>
      <w:r w:rsidR="007553E7">
        <w:rPr>
          <w:rFonts w:ascii="Arial" w:hAnsi="Arial" w:cs="Arial"/>
        </w:rPr>
        <w:t xml:space="preserve"> </w:t>
      </w:r>
      <w:r w:rsidR="0055511F">
        <w:rPr>
          <w:rFonts w:ascii="Arial" w:hAnsi="Arial" w:cs="Arial"/>
        </w:rPr>
        <w:t xml:space="preserve">However, </w:t>
      </w:r>
      <w:r w:rsidR="007553E7">
        <w:rPr>
          <w:rFonts w:ascii="Arial" w:hAnsi="Arial" w:cs="Arial"/>
        </w:rPr>
        <w:t>Hart admitted to not being an admirer of either The Red Book or Jung’s writings</w:t>
      </w:r>
      <w:r w:rsidR="0055511F">
        <w:rPr>
          <w:rFonts w:ascii="Arial" w:hAnsi="Arial" w:cs="Arial"/>
        </w:rPr>
        <w:t xml:space="preserve"> and this was reflected in his paper</w:t>
      </w:r>
      <w:r w:rsidR="007553E7">
        <w:rPr>
          <w:rFonts w:ascii="Arial" w:hAnsi="Arial" w:cs="Arial"/>
        </w:rPr>
        <w:t xml:space="preserve">.  As opposed to Corbett, Hart wrote from a more biased stance as his sympathies clearly rested with Gnosticism.  </w:t>
      </w:r>
      <w:r w:rsidR="00995D2F">
        <w:rPr>
          <w:rFonts w:ascii="Arial" w:hAnsi="Arial" w:cs="Arial"/>
        </w:rPr>
        <w:t xml:space="preserve">With regard to </w:t>
      </w:r>
      <w:proofErr w:type="spellStart"/>
      <w:r w:rsidR="00995D2F">
        <w:rPr>
          <w:rFonts w:ascii="Arial" w:hAnsi="Arial" w:cs="Arial"/>
        </w:rPr>
        <w:t>Refinding</w:t>
      </w:r>
      <w:proofErr w:type="spellEnd"/>
      <w:r w:rsidR="00995D2F">
        <w:rPr>
          <w:rFonts w:ascii="Arial" w:hAnsi="Arial" w:cs="Arial"/>
        </w:rPr>
        <w:t xml:space="preserve"> his Soul, </w:t>
      </w:r>
      <w:r w:rsidR="007263D4">
        <w:rPr>
          <w:rFonts w:ascii="Arial" w:hAnsi="Arial" w:cs="Arial"/>
        </w:rPr>
        <w:t xml:space="preserve">one of Hart’s criticisms to The Red Book was that it ignored the sympathetic religious qualities of Gnosticism.   </w:t>
      </w:r>
      <w:r w:rsidR="00D7614F">
        <w:rPr>
          <w:rFonts w:ascii="Arial" w:hAnsi="Arial" w:cs="Arial"/>
        </w:rPr>
        <w:t xml:space="preserve">On the other hand, </w:t>
      </w:r>
      <w:r w:rsidR="007263D4">
        <w:rPr>
          <w:rFonts w:ascii="Arial" w:hAnsi="Arial" w:cs="Arial"/>
        </w:rPr>
        <w:t>Corbett dr</w:t>
      </w:r>
      <w:r w:rsidR="007C06E1">
        <w:rPr>
          <w:rFonts w:ascii="Arial" w:hAnsi="Arial" w:cs="Arial"/>
        </w:rPr>
        <w:t>ew</w:t>
      </w:r>
      <w:r w:rsidR="007263D4">
        <w:rPr>
          <w:rFonts w:ascii="Arial" w:hAnsi="Arial" w:cs="Arial"/>
        </w:rPr>
        <w:t xml:space="preserve"> a</w:t>
      </w:r>
      <w:r w:rsidR="007C06E1">
        <w:rPr>
          <w:rFonts w:ascii="Arial" w:hAnsi="Arial" w:cs="Arial"/>
        </w:rPr>
        <w:t>wareness</w:t>
      </w:r>
      <w:r w:rsidR="007263D4">
        <w:rPr>
          <w:rFonts w:ascii="Arial" w:hAnsi="Arial" w:cs="Arial"/>
        </w:rPr>
        <w:t xml:space="preserve"> in his paper to the fact that the divine is no longer located in a transcendent sphere</w:t>
      </w:r>
      <w:r w:rsidR="00D7614F">
        <w:rPr>
          <w:rFonts w:ascii="Arial" w:hAnsi="Arial" w:cs="Arial"/>
        </w:rPr>
        <w:t xml:space="preserve"> and</w:t>
      </w:r>
      <w:r w:rsidR="007C06E1">
        <w:rPr>
          <w:rFonts w:ascii="Arial" w:hAnsi="Arial" w:cs="Arial"/>
        </w:rPr>
        <w:t xml:space="preserve"> emphasises that </w:t>
      </w:r>
      <w:r w:rsidR="007263D4">
        <w:rPr>
          <w:rFonts w:ascii="Arial" w:hAnsi="Arial" w:cs="Arial"/>
        </w:rPr>
        <w:t xml:space="preserve">Jung grapples </w:t>
      </w:r>
      <w:r w:rsidR="00B40D16">
        <w:rPr>
          <w:rFonts w:ascii="Arial" w:hAnsi="Arial" w:cs="Arial"/>
        </w:rPr>
        <w:t xml:space="preserve">throughout The Red Book </w:t>
      </w:r>
      <w:r w:rsidR="007263D4">
        <w:rPr>
          <w:rFonts w:ascii="Arial" w:hAnsi="Arial" w:cs="Arial"/>
        </w:rPr>
        <w:t>with the idea that a new God-image is emerging.</w:t>
      </w:r>
      <w:r w:rsidR="00B40D16">
        <w:rPr>
          <w:rFonts w:ascii="Arial" w:hAnsi="Arial" w:cs="Arial"/>
        </w:rPr>
        <w:t xml:space="preserve"> This concept is developed by the encounter with Siegfried and the killing of the hero.   Hart appears to not comprehend the significance of the killing of Siegfried.   </w:t>
      </w:r>
      <w:r w:rsidR="00D7614F">
        <w:rPr>
          <w:rFonts w:ascii="Arial" w:hAnsi="Arial" w:cs="Arial"/>
        </w:rPr>
        <w:t>As Corbett pointed</w:t>
      </w:r>
      <w:r w:rsidR="009236D2">
        <w:rPr>
          <w:rFonts w:ascii="Arial" w:hAnsi="Arial" w:cs="Arial"/>
        </w:rPr>
        <w:t xml:space="preserve"> out an excessive emphasis on rationality alienates</w:t>
      </w:r>
      <w:r w:rsidR="00D7614F">
        <w:rPr>
          <w:rFonts w:ascii="Arial" w:hAnsi="Arial" w:cs="Arial"/>
        </w:rPr>
        <w:t xml:space="preserve"> people</w:t>
      </w:r>
      <w:r w:rsidR="009236D2">
        <w:rPr>
          <w:rFonts w:ascii="Arial" w:hAnsi="Arial" w:cs="Arial"/>
        </w:rPr>
        <w:t xml:space="preserve"> from symbolic thinking</w:t>
      </w:r>
      <w:r w:rsidR="00D7614F">
        <w:rPr>
          <w:rFonts w:ascii="Arial" w:hAnsi="Arial" w:cs="Arial"/>
        </w:rPr>
        <w:t xml:space="preserve">.  The </w:t>
      </w:r>
      <w:r w:rsidR="009236D2">
        <w:rPr>
          <w:rFonts w:ascii="Arial" w:hAnsi="Arial" w:cs="Arial"/>
        </w:rPr>
        <w:t>suggest</w:t>
      </w:r>
      <w:r w:rsidR="00D7614F">
        <w:rPr>
          <w:rFonts w:ascii="Arial" w:hAnsi="Arial" w:cs="Arial"/>
        </w:rPr>
        <w:t xml:space="preserve">ion is, therefore, </w:t>
      </w:r>
      <w:r w:rsidR="009236D2">
        <w:rPr>
          <w:rFonts w:ascii="Arial" w:hAnsi="Arial" w:cs="Arial"/>
        </w:rPr>
        <w:t xml:space="preserve">that Hart is thinking rationally </w:t>
      </w:r>
      <w:r w:rsidR="00D7614F">
        <w:rPr>
          <w:rFonts w:ascii="Arial" w:hAnsi="Arial" w:cs="Arial"/>
        </w:rPr>
        <w:t>which may also be preventing him from comprehending</w:t>
      </w:r>
      <w:r w:rsidR="009236D2">
        <w:rPr>
          <w:rFonts w:ascii="Arial" w:hAnsi="Arial" w:cs="Arial"/>
        </w:rPr>
        <w:t xml:space="preserve"> the</w:t>
      </w:r>
      <w:r w:rsidR="00D7614F">
        <w:rPr>
          <w:rFonts w:ascii="Arial" w:hAnsi="Arial" w:cs="Arial"/>
        </w:rPr>
        <w:t xml:space="preserve"> </w:t>
      </w:r>
      <w:r w:rsidR="009236D2">
        <w:rPr>
          <w:rFonts w:ascii="Arial" w:hAnsi="Arial" w:cs="Arial"/>
        </w:rPr>
        <w:t xml:space="preserve">symbolism </w:t>
      </w:r>
      <w:r w:rsidR="00D7614F">
        <w:rPr>
          <w:rFonts w:ascii="Arial" w:hAnsi="Arial" w:cs="Arial"/>
        </w:rPr>
        <w:t xml:space="preserve">as it was </w:t>
      </w:r>
      <w:r w:rsidR="009236D2">
        <w:rPr>
          <w:rFonts w:ascii="Arial" w:hAnsi="Arial" w:cs="Arial"/>
        </w:rPr>
        <w:t xml:space="preserve">represented in The Red Book. </w:t>
      </w:r>
      <w:r w:rsidR="007C06E1">
        <w:rPr>
          <w:rFonts w:ascii="Arial" w:hAnsi="Arial" w:cs="Arial"/>
        </w:rPr>
        <w:t xml:space="preserve">This also suggests that Hart is living in the spirit of the times as opposed to the spirit of the depths.  </w:t>
      </w:r>
      <w:r w:rsidR="009C0438">
        <w:rPr>
          <w:rFonts w:ascii="Arial" w:hAnsi="Arial" w:cs="Arial"/>
        </w:rPr>
        <w:t>As</w:t>
      </w:r>
      <w:r w:rsidR="00D7614F">
        <w:rPr>
          <w:rFonts w:ascii="Arial" w:hAnsi="Arial" w:cs="Arial"/>
        </w:rPr>
        <w:t xml:space="preserve"> a review</w:t>
      </w:r>
      <w:r w:rsidR="007C06E1">
        <w:rPr>
          <w:rFonts w:ascii="Arial" w:hAnsi="Arial" w:cs="Arial"/>
        </w:rPr>
        <w:t>er</w:t>
      </w:r>
      <w:r w:rsidR="00D7614F">
        <w:rPr>
          <w:rFonts w:ascii="Arial" w:hAnsi="Arial" w:cs="Arial"/>
        </w:rPr>
        <w:t xml:space="preserve"> of The Red Book, </w:t>
      </w:r>
      <w:r w:rsidR="007C06E1">
        <w:rPr>
          <w:rFonts w:ascii="Arial" w:hAnsi="Arial" w:cs="Arial"/>
        </w:rPr>
        <w:t>the failure to understand Jungian symbolism</w:t>
      </w:r>
      <w:r w:rsidR="00D7614F">
        <w:rPr>
          <w:rFonts w:ascii="Arial" w:hAnsi="Arial" w:cs="Arial"/>
        </w:rPr>
        <w:t xml:space="preserve"> </w:t>
      </w:r>
      <w:r w:rsidR="007C06E1">
        <w:rPr>
          <w:rFonts w:ascii="Arial" w:hAnsi="Arial" w:cs="Arial"/>
        </w:rPr>
        <w:t>could be considered</w:t>
      </w:r>
      <w:r w:rsidR="00D7614F">
        <w:rPr>
          <w:rFonts w:ascii="Arial" w:hAnsi="Arial" w:cs="Arial"/>
        </w:rPr>
        <w:t xml:space="preserve"> a</w:t>
      </w:r>
      <w:r w:rsidR="009C0438">
        <w:rPr>
          <w:rFonts w:ascii="Arial" w:hAnsi="Arial" w:cs="Arial"/>
        </w:rPr>
        <w:t xml:space="preserve"> flaw</w:t>
      </w:r>
      <w:r w:rsidR="00D7614F">
        <w:rPr>
          <w:rFonts w:ascii="Arial" w:hAnsi="Arial" w:cs="Arial"/>
        </w:rPr>
        <w:t xml:space="preserve"> in Hart’s paper.</w:t>
      </w:r>
      <w:r w:rsidR="009C0438">
        <w:rPr>
          <w:rFonts w:ascii="Arial" w:hAnsi="Arial" w:cs="Arial"/>
        </w:rPr>
        <w:t xml:space="preserve">  </w:t>
      </w:r>
      <w:r w:rsidR="00B12F70">
        <w:rPr>
          <w:rFonts w:ascii="Arial" w:hAnsi="Arial" w:cs="Arial"/>
        </w:rPr>
        <w:t>Regarding Alternative Re</w:t>
      </w:r>
      <w:r w:rsidR="00D7614F">
        <w:rPr>
          <w:rFonts w:ascii="Arial" w:hAnsi="Arial" w:cs="Arial"/>
        </w:rPr>
        <w:t>ligi</w:t>
      </w:r>
      <w:r w:rsidR="00B12F70">
        <w:rPr>
          <w:rFonts w:ascii="Arial" w:hAnsi="Arial" w:cs="Arial"/>
        </w:rPr>
        <w:t>on, Corbett explore</w:t>
      </w:r>
      <w:r w:rsidR="00D7614F">
        <w:rPr>
          <w:rFonts w:ascii="Arial" w:hAnsi="Arial" w:cs="Arial"/>
        </w:rPr>
        <w:t>d</w:t>
      </w:r>
      <w:r w:rsidR="00B12F70">
        <w:rPr>
          <w:rFonts w:ascii="Arial" w:hAnsi="Arial" w:cs="Arial"/>
        </w:rPr>
        <w:t xml:space="preserve"> </w:t>
      </w:r>
      <w:r w:rsidR="0055511F">
        <w:rPr>
          <w:rFonts w:ascii="Arial" w:hAnsi="Arial" w:cs="Arial"/>
        </w:rPr>
        <w:t xml:space="preserve">thoroughly </w:t>
      </w:r>
      <w:r w:rsidR="00B12F70">
        <w:rPr>
          <w:rFonts w:ascii="Arial" w:hAnsi="Arial" w:cs="Arial"/>
        </w:rPr>
        <w:t>whether Jungian psychology is a religion</w:t>
      </w:r>
      <w:r w:rsidR="009C0438">
        <w:rPr>
          <w:rFonts w:ascii="Arial" w:hAnsi="Arial" w:cs="Arial"/>
        </w:rPr>
        <w:t xml:space="preserve"> in his paper</w:t>
      </w:r>
      <w:r w:rsidR="00B12F70">
        <w:rPr>
          <w:rFonts w:ascii="Arial" w:hAnsi="Arial" w:cs="Arial"/>
        </w:rPr>
        <w:t xml:space="preserve">. </w:t>
      </w:r>
      <w:r w:rsidR="009C0438">
        <w:rPr>
          <w:rFonts w:ascii="Arial" w:hAnsi="Arial" w:cs="Arial"/>
        </w:rPr>
        <w:t xml:space="preserve"> In this respect, there were </w:t>
      </w:r>
      <w:r w:rsidR="00917061">
        <w:rPr>
          <w:rFonts w:ascii="Arial" w:hAnsi="Arial" w:cs="Arial"/>
        </w:rPr>
        <w:t>criticism</w:t>
      </w:r>
      <w:r w:rsidR="0055511F">
        <w:rPr>
          <w:rFonts w:ascii="Arial" w:hAnsi="Arial" w:cs="Arial"/>
        </w:rPr>
        <w:t>s</w:t>
      </w:r>
      <w:r w:rsidR="00917061">
        <w:rPr>
          <w:rFonts w:ascii="Arial" w:hAnsi="Arial" w:cs="Arial"/>
        </w:rPr>
        <w:t xml:space="preserve"> from both theologians and psychologists to </w:t>
      </w:r>
      <w:r w:rsidR="009C0438">
        <w:rPr>
          <w:rFonts w:ascii="Arial" w:hAnsi="Arial" w:cs="Arial"/>
        </w:rPr>
        <w:t>this concept</w:t>
      </w:r>
      <w:r w:rsidR="00917061">
        <w:rPr>
          <w:rFonts w:ascii="Arial" w:hAnsi="Arial" w:cs="Arial"/>
        </w:rPr>
        <w:t xml:space="preserve">.  For example, the theologians accused Jung of reducing spirit to psyche, whilst the psychologists charged Jung of turning the unconscious into a religious phenomenon.  </w:t>
      </w:r>
      <w:r w:rsidR="009C0438">
        <w:rPr>
          <w:rFonts w:ascii="Arial" w:hAnsi="Arial" w:cs="Arial"/>
        </w:rPr>
        <w:t>As a theologian</w:t>
      </w:r>
      <w:r w:rsidR="0055511F">
        <w:rPr>
          <w:rFonts w:ascii="Arial" w:hAnsi="Arial" w:cs="Arial"/>
        </w:rPr>
        <w:t xml:space="preserve"> himself</w:t>
      </w:r>
      <w:r w:rsidR="009C0438">
        <w:rPr>
          <w:rFonts w:ascii="Arial" w:hAnsi="Arial" w:cs="Arial"/>
        </w:rPr>
        <w:t>, Hart was highly critical</w:t>
      </w:r>
      <w:r w:rsidR="00C471B1">
        <w:rPr>
          <w:rFonts w:ascii="Arial" w:hAnsi="Arial" w:cs="Arial"/>
        </w:rPr>
        <w:t xml:space="preserve"> of The Red Book as his </w:t>
      </w:r>
      <w:r w:rsidR="009C0438">
        <w:rPr>
          <w:rFonts w:ascii="Arial" w:hAnsi="Arial" w:cs="Arial"/>
        </w:rPr>
        <w:t xml:space="preserve">view was that The Red Book undermined Gnostic themes </w:t>
      </w:r>
      <w:r w:rsidR="007C06E1">
        <w:rPr>
          <w:rFonts w:ascii="Arial" w:hAnsi="Arial" w:cs="Arial"/>
        </w:rPr>
        <w:t>generally</w:t>
      </w:r>
      <w:r w:rsidR="009C0438">
        <w:rPr>
          <w:rFonts w:ascii="Arial" w:hAnsi="Arial" w:cs="Arial"/>
        </w:rPr>
        <w:t>.</w:t>
      </w:r>
      <w:r w:rsidR="007C06E1">
        <w:rPr>
          <w:rFonts w:ascii="Arial" w:hAnsi="Arial" w:cs="Arial"/>
        </w:rPr>
        <w:t xml:space="preserve">  The evidence from the above indicate that Jung’s alternative to religion w</w:t>
      </w:r>
      <w:r w:rsidR="00910F93">
        <w:rPr>
          <w:rFonts w:ascii="Arial" w:hAnsi="Arial" w:cs="Arial"/>
        </w:rPr>
        <w:t>as</w:t>
      </w:r>
      <w:r w:rsidR="007C06E1">
        <w:rPr>
          <w:rFonts w:ascii="Arial" w:hAnsi="Arial" w:cs="Arial"/>
        </w:rPr>
        <w:t xml:space="preserve"> in response to the fading of Christianity.   </w:t>
      </w:r>
      <w:r w:rsidR="00910F93">
        <w:rPr>
          <w:rFonts w:ascii="Arial" w:hAnsi="Arial" w:cs="Arial"/>
        </w:rPr>
        <w:t xml:space="preserve">However, the findings suggest that the alternative to religion was too extreme for many theologians and psychologists.   An implication is that </w:t>
      </w:r>
      <w:r w:rsidR="00C471B1">
        <w:rPr>
          <w:rFonts w:ascii="Arial" w:hAnsi="Arial" w:cs="Arial"/>
        </w:rPr>
        <w:t>many</w:t>
      </w:r>
      <w:r w:rsidR="00910F93">
        <w:rPr>
          <w:rFonts w:ascii="Arial" w:hAnsi="Arial" w:cs="Arial"/>
        </w:rPr>
        <w:t xml:space="preserve"> did not under</w:t>
      </w:r>
      <w:r w:rsidR="00C471B1">
        <w:rPr>
          <w:rFonts w:ascii="Arial" w:hAnsi="Arial" w:cs="Arial"/>
        </w:rPr>
        <w:t>stand</w:t>
      </w:r>
      <w:r w:rsidR="00910F93">
        <w:rPr>
          <w:rFonts w:ascii="Arial" w:hAnsi="Arial" w:cs="Arial"/>
        </w:rPr>
        <w:t xml:space="preserve"> the process of active imaginings</w:t>
      </w:r>
      <w:r w:rsidR="00C471B1">
        <w:rPr>
          <w:rFonts w:ascii="Arial" w:hAnsi="Arial" w:cs="Arial"/>
        </w:rPr>
        <w:t xml:space="preserve"> and, as such, were not yet ready for an alternative religion.  </w:t>
      </w:r>
    </w:p>
    <w:p w14:paraId="769E83D1" w14:textId="3A33EBD4" w:rsidR="009C0438" w:rsidRDefault="009C0438" w:rsidP="00ED7D98">
      <w:pPr>
        <w:spacing w:after="0" w:line="360" w:lineRule="auto"/>
        <w:rPr>
          <w:rFonts w:ascii="Arial" w:hAnsi="Arial" w:cs="Arial"/>
        </w:rPr>
      </w:pPr>
    </w:p>
    <w:p w14:paraId="1447565B" w14:textId="77777777" w:rsidR="009C0438" w:rsidRDefault="009C0438" w:rsidP="00ED7D98">
      <w:pPr>
        <w:spacing w:after="0" w:line="360" w:lineRule="auto"/>
        <w:rPr>
          <w:rFonts w:ascii="Arial" w:hAnsi="Arial" w:cs="Arial"/>
        </w:rPr>
      </w:pPr>
    </w:p>
    <w:p w14:paraId="18A62F26" w14:textId="1B83B072" w:rsidR="000E2A1A" w:rsidRDefault="00910F93" w:rsidP="00ED7D98">
      <w:pPr>
        <w:spacing w:after="0" w:line="360" w:lineRule="auto"/>
        <w:rPr>
          <w:rFonts w:ascii="Arial" w:hAnsi="Arial" w:cs="Arial"/>
        </w:rPr>
      </w:pPr>
      <w:r>
        <w:rPr>
          <w:rFonts w:ascii="Arial" w:hAnsi="Arial" w:cs="Arial"/>
        </w:rPr>
        <w:t xml:space="preserve"> </w:t>
      </w:r>
    </w:p>
    <w:p w14:paraId="26E97DB4" w14:textId="23BEEE62" w:rsidR="000E2A1A" w:rsidRDefault="009C0438" w:rsidP="00ED7D98">
      <w:pPr>
        <w:spacing w:after="0" w:line="360" w:lineRule="auto"/>
        <w:rPr>
          <w:rFonts w:ascii="Arial" w:hAnsi="Arial" w:cs="Arial"/>
        </w:rPr>
      </w:pPr>
      <w:r>
        <w:rPr>
          <w:rFonts w:ascii="Arial" w:hAnsi="Arial" w:cs="Arial"/>
        </w:rPr>
        <w:t xml:space="preserve"> </w:t>
      </w:r>
    </w:p>
    <w:p w14:paraId="4165637B" w14:textId="69A63A20" w:rsidR="000E2A1A" w:rsidRDefault="000E2A1A" w:rsidP="00ED7D98">
      <w:pPr>
        <w:spacing w:after="0" w:line="360" w:lineRule="auto"/>
        <w:rPr>
          <w:rFonts w:ascii="Arial" w:hAnsi="Arial" w:cs="Arial"/>
        </w:rPr>
      </w:pPr>
    </w:p>
    <w:p w14:paraId="553DDBC5" w14:textId="77777777" w:rsidR="000E2A1A" w:rsidRDefault="000E2A1A" w:rsidP="00ED7D98">
      <w:pPr>
        <w:spacing w:after="0" w:line="360" w:lineRule="auto"/>
        <w:rPr>
          <w:rFonts w:ascii="Arial" w:hAnsi="Arial" w:cs="Arial"/>
        </w:rPr>
      </w:pPr>
    </w:p>
    <w:p w14:paraId="6429D83E" w14:textId="77777777" w:rsidR="00F364B4" w:rsidRPr="001230F6" w:rsidRDefault="00F364B4" w:rsidP="00F364B4">
      <w:pPr>
        <w:spacing w:after="0" w:line="360" w:lineRule="auto"/>
        <w:rPr>
          <w:rFonts w:ascii="Arial" w:hAnsi="Arial" w:cs="Arial"/>
        </w:rPr>
      </w:pPr>
    </w:p>
    <w:p w14:paraId="3459AC66" w14:textId="77777777" w:rsidR="00F364B4" w:rsidRPr="005B53FD" w:rsidRDefault="00F364B4" w:rsidP="00F364B4">
      <w:pPr>
        <w:jc w:val="center"/>
        <w:rPr>
          <w:rFonts w:ascii="Arial" w:hAnsi="Arial" w:cs="Arial"/>
          <w:bCs/>
          <w:i/>
          <w:iCs/>
        </w:rPr>
      </w:pPr>
      <w:r w:rsidRPr="005B53FD">
        <w:rPr>
          <w:rFonts w:ascii="Arial" w:hAnsi="Arial" w:cs="Arial"/>
          <w:bCs/>
          <w:i/>
          <w:iCs/>
        </w:rPr>
        <w:t>Bibliography</w:t>
      </w:r>
    </w:p>
    <w:p w14:paraId="758068ED" w14:textId="77777777" w:rsidR="005A6CB3" w:rsidRDefault="005A6CB3" w:rsidP="00F364B4">
      <w:pPr>
        <w:spacing w:after="0" w:line="240" w:lineRule="auto"/>
        <w:rPr>
          <w:rFonts w:ascii="Arial" w:hAnsi="Arial" w:cs="Arial"/>
        </w:rPr>
      </w:pPr>
    </w:p>
    <w:p w14:paraId="2B24653D" w14:textId="3E3AEC1A" w:rsidR="005A6CB3" w:rsidRDefault="005A6CB3" w:rsidP="00F364B4">
      <w:pPr>
        <w:spacing w:after="0" w:line="240" w:lineRule="auto"/>
        <w:rPr>
          <w:rFonts w:ascii="Arial" w:hAnsi="Arial" w:cs="Arial"/>
        </w:rPr>
      </w:pPr>
      <w:r>
        <w:rPr>
          <w:rFonts w:ascii="Arial" w:hAnsi="Arial" w:cs="Arial"/>
        </w:rPr>
        <w:t>Primary sources:</w:t>
      </w:r>
    </w:p>
    <w:p w14:paraId="4EFC4382" w14:textId="77777777" w:rsidR="005A6CB3" w:rsidRDefault="005A6CB3" w:rsidP="00F364B4">
      <w:pPr>
        <w:spacing w:after="0" w:line="240" w:lineRule="auto"/>
        <w:rPr>
          <w:rFonts w:ascii="Arial" w:hAnsi="Arial" w:cs="Arial"/>
        </w:rPr>
      </w:pPr>
    </w:p>
    <w:p w14:paraId="1A981C37" w14:textId="618C5F2A" w:rsidR="00F66451" w:rsidRPr="00F66451" w:rsidRDefault="00F66451" w:rsidP="00F364B4">
      <w:pPr>
        <w:spacing w:after="0" w:line="240" w:lineRule="auto"/>
        <w:rPr>
          <w:rFonts w:ascii="Arial" w:hAnsi="Arial" w:cs="Arial"/>
        </w:rPr>
      </w:pPr>
      <w:r w:rsidRPr="00F66451">
        <w:rPr>
          <w:rFonts w:ascii="Arial" w:hAnsi="Arial" w:cs="Arial"/>
        </w:rPr>
        <w:t xml:space="preserve">Corbett, Lionel, ‘Jung’s The Red Book Dialogues with the Soul: Herald of a New Religion?’, </w:t>
      </w:r>
      <w:r w:rsidRPr="00F66451">
        <w:rPr>
          <w:rFonts w:ascii="Arial" w:hAnsi="Arial" w:cs="Arial"/>
          <w:i/>
          <w:iCs/>
        </w:rPr>
        <w:t>Jung Journal: Culture &amp; Psyche</w:t>
      </w:r>
      <w:r w:rsidRPr="00F66451">
        <w:rPr>
          <w:rFonts w:ascii="Arial" w:hAnsi="Arial" w:cs="Arial"/>
        </w:rPr>
        <w:t>, Volume 5, Number 3, pp 63-77</w:t>
      </w:r>
    </w:p>
    <w:p w14:paraId="23B5F3D8" w14:textId="77777777" w:rsidR="00F66451" w:rsidRPr="00F66451" w:rsidRDefault="00F66451" w:rsidP="00F364B4">
      <w:pPr>
        <w:spacing w:after="0" w:line="240" w:lineRule="auto"/>
        <w:rPr>
          <w:rFonts w:ascii="Arial" w:hAnsi="Arial" w:cs="Arial"/>
        </w:rPr>
      </w:pPr>
    </w:p>
    <w:p w14:paraId="0113786E" w14:textId="0FA3B432" w:rsidR="005A6CB3" w:rsidRPr="00F66451" w:rsidRDefault="00F66451" w:rsidP="00F364B4">
      <w:pPr>
        <w:spacing w:after="0" w:line="240" w:lineRule="auto"/>
        <w:rPr>
          <w:rFonts w:ascii="Arial" w:hAnsi="Arial" w:cs="Arial"/>
        </w:rPr>
      </w:pPr>
      <w:r w:rsidRPr="00F66451">
        <w:rPr>
          <w:rFonts w:ascii="Arial" w:hAnsi="Arial" w:cs="Arial"/>
        </w:rPr>
        <w:t xml:space="preserve">Hart, David Bentley, ‘Jung’s Therapeutic Gnosticism’, </w:t>
      </w:r>
      <w:r w:rsidRPr="00F66451">
        <w:rPr>
          <w:rFonts w:ascii="Arial" w:hAnsi="Arial" w:cs="Arial"/>
          <w:i/>
          <w:iCs/>
        </w:rPr>
        <w:t>First Things</w:t>
      </w:r>
      <w:r w:rsidRPr="00F66451">
        <w:rPr>
          <w:rFonts w:ascii="Arial" w:hAnsi="Arial" w:cs="Arial"/>
        </w:rPr>
        <w:t>, January 2013, pp 25-31</w:t>
      </w:r>
    </w:p>
    <w:p w14:paraId="164492DF" w14:textId="5FC32B09" w:rsidR="00F66451" w:rsidRPr="00F66451" w:rsidRDefault="00F66451" w:rsidP="00F364B4">
      <w:pPr>
        <w:spacing w:after="0" w:line="240" w:lineRule="auto"/>
        <w:rPr>
          <w:rFonts w:ascii="Arial" w:hAnsi="Arial" w:cs="Arial"/>
        </w:rPr>
      </w:pPr>
    </w:p>
    <w:p w14:paraId="5D56D0AF" w14:textId="2D4425E3" w:rsidR="00F66451" w:rsidRPr="00F66451" w:rsidRDefault="00F66451" w:rsidP="00F364B4">
      <w:pPr>
        <w:spacing w:after="0" w:line="240" w:lineRule="auto"/>
        <w:rPr>
          <w:rFonts w:ascii="Arial" w:hAnsi="Arial" w:cs="Arial"/>
        </w:rPr>
      </w:pPr>
      <w:r w:rsidRPr="00F66451">
        <w:rPr>
          <w:rFonts w:ascii="Arial" w:hAnsi="Arial" w:cs="Arial"/>
        </w:rPr>
        <w:t xml:space="preserve">Jung, Carl G, </w:t>
      </w:r>
      <w:r w:rsidRPr="00F66451">
        <w:rPr>
          <w:rFonts w:ascii="Arial" w:hAnsi="Arial" w:cs="Arial"/>
          <w:i/>
          <w:iCs/>
        </w:rPr>
        <w:t>The Red Book, Liber Novus, A Reader’s Edition</w:t>
      </w:r>
      <w:r w:rsidRPr="00F66451">
        <w:rPr>
          <w:rFonts w:ascii="Arial" w:hAnsi="Arial" w:cs="Arial"/>
        </w:rPr>
        <w:t xml:space="preserve">.  Translated by </w:t>
      </w:r>
      <w:r>
        <w:rPr>
          <w:rFonts w:ascii="Arial" w:hAnsi="Arial" w:cs="Arial"/>
        </w:rPr>
        <w:t xml:space="preserve">Mark </w:t>
      </w:r>
      <w:proofErr w:type="spellStart"/>
      <w:r>
        <w:rPr>
          <w:rFonts w:ascii="Arial" w:hAnsi="Arial" w:cs="Arial"/>
        </w:rPr>
        <w:t>Kyburz</w:t>
      </w:r>
      <w:proofErr w:type="spellEnd"/>
      <w:r>
        <w:rPr>
          <w:rFonts w:ascii="Arial" w:hAnsi="Arial" w:cs="Arial"/>
        </w:rPr>
        <w:t xml:space="preserve">, John Peck and </w:t>
      </w:r>
      <w:proofErr w:type="spellStart"/>
      <w:r>
        <w:rPr>
          <w:rFonts w:ascii="Arial" w:hAnsi="Arial" w:cs="Arial"/>
        </w:rPr>
        <w:t>Sonu</w:t>
      </w:r>
      <w:proofErr w:type="spellEnd"/>
      <w:r>
        <w:rPr>
          <w:rFonts w:ascii="Arial" w:hAnsi="Arial" w:cs="Arial"/>
        </w:rPr>
        <w:t xml:space="preserve"> Shamdasani.  W </w:t>
      </w:r>
      <w:proofErr w:type="spellStart"/>
      <w:r>
        <w:rPr>
          <w:rFonts w:ascii="Arial" w:hAnsi="Arial" w:cs="Arial"/>
        </w:rPr>
        <w:t>W</w:t>
      </w:r>
      <w:proofErr w:type="spellEnd"/>
      <w:r>
        <w:rPr>
          <w:rFonts w:ascii="Arial" w:hAnsi="Arial" w:cs="Arial"/>
        </w:rPr>
        <w:t xml:space="preserve"> Norton &amp; Co, 2009</w:t>
      </w:r>
    </w:p>
    <w:p w14:paraId="0876522B" w14:textId="77777777" w:rsidR="005A6CB3" w:rsidRDefault="005A6CB3" w:rsidP="00F364B4">
      <w:pPr>
        <w:spacing w:after="0" w:line="240" w:lineRule="auto"/>
        <w:rPr>
          <w:rFonts w:ascii="Arial" w:hAnsi="Arial" w:cs="Arial"/>
        </w:rPr>
      </w:pPr>
    </w:p>
    <w:p w14:paraId="142B3B60" w14:textId="62FFC004" w:rsidR="005A6CB3" w:rsidRDefault="005A6CB3" w:rsidP="00F364B4">
      <w:pPr>
        <w:spacing w:after="0" w:line="240" w:lineRule="auto"/>
        <w:rPr>
          <w:rFonts w:ascii="Arial" w:hAnsi="Arial" w:cs="Arial"/>
        </w:rPr>
      </w:pPr>
      <w:r>
        <w:rPr>
          <w:rFonts w:ascii="Arial" w:hAnsi="Arial" w:cs="Arial"/>
        </w:rPr>
        <w:t>Secondary sources:</w:t>
      </w:r>
    </w:p>
    <w:p w14:paraId="3EC9BE76" w14:textId="77777777" w:rsidR="005A6CB3" w:rsidRDefault="005A6CB3" w:rsidP="00F364B4">
      <w:pPr>
        <w:spacing w:after="0" w:line="240" w:lineRule="auto"/>
        <w:rPr>
          <w:rFonts w:ascii="Arial" w:hAnsi="Arial" w:cs="Arial"/>
        </w:rPr>
      </w:pPr>
    </w:p>
    <w:p w14:paraId="03483568" w14:textId="09AA156F" w:rsidR="005A6CB3" w:rsidRPr="005A6CB3" w:rsidRDefault="005A6CB3" w:rsidP="00F364B4">
      <w:pPr>
        <w:spacing w:after="0" w:line="240" w:lineRule="auto"/>
        <w:rPr>
          <w:rFonts w:ascii="Arial" w:hAnsi="Arial" w:cs="Arial"/>
        </w:rPr>
      </w:pPr>
      <w:proofErr w:type="spellStart"/>
      <w:r w:rsidRPr="005A6CB3">
        <w:rPr>
          <w:rFonts w:ascii="Arial" w:hAnsi="Arial" w:cs="Arial"/>
        </w:rPr>
        <w:t>Clevenden</w:t>
      </w:r>
      <w:proofErr w:type="spellEnd"/>
      <w:r w:rsidRPr="005A6CB3">
        <w:rPr>
          <w:rFonts w:ascii="Arial" w:hAnsi="Arial" w:cs="Arial"/>
        </w:rPr>
        <w:t>,</w:t>
      </w:r>
      <w:r>
        <w:rPr>
          <w:rFonts w:ascii="Arial" w:hAnsi="Arial" w:cs="Arial"/>
        </w:rPr>
        <w:t xml:space="preserve"> Avis,</w:t>
      </w:r>
      <w:r w:rsidRPr="005A6CB3">
        <w:rPr>
          <w:rFonts w:ascii="Arial" w:hAnsi="Arial" w:cs="Arial"/>
        </w:rPr>
        <w:t xml:space="preserve"> Encounter with the Unconscious: Hildegard in Jung, </w:t>
      </w:r>
      <w:r w:rsidRPr="005A6CB3">
        <w:rPr>
          <w:rFonts w:ascii="Arial" w:hAnsi="Arial" w:cs="Arial"/>
          <w:i/>
          <w:iCs/>
        </w:rPr>
        <w:t>Jung Journal: Culture &amp; Psyche</w:t>
      </w:r>
      <w:r w:rsidRPr="005A6CB3">
        <w:rPr>
          <w:rFonts w:ascii="Arial" w:hAnsi="Arial" w:cs="Arial"/>
        </w:rPr>
        <w:t>, Vol 3, No 1, p</w:t>
      </w:r>
      <w:r>
        <w:rPr>
          <w:rFonts w:ascii="Arial" w:hAnsi="Arial" w:cs="Arial"/>
        </w:rPr>
        <w:t>p</w:t>
      </w:r>
      <w:r w:rsidRPr="005A6CB3">
        <w:rPr>
          <w:rFonts w:ascii="Arial" w:hAnsi="Arial" w:cs="Arial"/>
        </w:rPr>
        <w:t>. 39-56</w:t>
      </w:r>
    </w:p>
    <w:p w14:paraId="1783FAF1" w14:textId="77777777" w:rsidR="005A6CB3" w:rsidRDefault="005A6CB3" w:rsidP="00F364B4">
      <w:pPr>
        <w:spacing w:after="0" w:line="240" w:lineRule="auto"/>
        <w:rPr>
          <w:rFonts w:ascii="Arial" w:hAnsi="Arial" w:cs="Arial"/>
        </w:rPr>
      </w:pPr>
    </w:p>
    <w:p w14:paraId="522BC2D3" w14:textId="2B6251AC" w:rsidR="00F364B4" w:rsidRDefault="00F364B4" w:rsidP="00F364B4">
      <w:pPr>
        <w:spacing w:after="0" w:line="240" w:lineRule="auto"/>
        <w:rPr>
          <w:rFonts w:ascii="Arial" w:hAnsi="Arial" w:cs="Arial"/>
        </w:rPr>
      </w:pPr>
      <w:r w:rsidRPr="00F364B4">
        <w:rPr>
          <w:rFonts w:ascii="Arial" w:hAnsi="Arial" w:cs="Arial"/>
        </w:rPr>
        <w:t>Hill,</w:t>
      </w:r>
      <w:r w:rsidR="005A6CB3">
        <w:rPr>
          <w:rFonts w:ascii="Arial" w:hAnsi="Arial" w:cs="Arial"/>
        </w:rPr>
        <w:t xml:space="preserve"> John,</w:t>
      </w:r>
      <w:r w:rsidRPr="00F364B4">
        <w:rPr>
          <w:rFonts w:ascii="Arial" w:hAnsi="Arial" w:cs="Arial"/>
        </w:rPr>
        <w:t xml:space="preserve"> Exile, Hell and the Becoming of God: Reflections on Jung’s The Red Book, </w:t>
      </w:r>
      <w:r w:rsidRPr="00F364B4">
        <w:rPr>
          <w:rFonts w:ascii="Arial" w:hAnsi="Arial" w:cs="Arial"/>
          <w:i/>
          <w:iCs/>
        </w:rPr>
        <w:t>Jung Journal: Culture &amp; Psyche</w:t>
      </w:r>
      <w:r w:rsidRPr="00F364B4">
        <w:rPr>
          <w:rFonts w:ascii="Arial" w:hAnsi="Arial" w:cs="Arial"/>
        </w:rPr>
        <w:t>, Vol 5, No 3, (2011), p</w:t>
      </w:r>
      <w:r>
        <w:rPr>
          <w:rFonts w:ascii="Arial" w:hAnsi="Arial" w:cs="Arial"/>
        </w:rPr>
        <w:t>p</w:t>
      </w:r>
      <w:r w:rsidRPr="00F364B4">
        <w:rPr>
          <w:rFonts w:ascii="Arial" w:hAnsi="Arial" w:cs="Arial"/>
        </w:rPr>
        <w:t xml:space="preserve">. </w:t>
      </w:r>
      <w:r>
        <w:rPr>
          <w:rFonts w:ascii="Arial" w:hAnsi="Arial" w:cs="Arial"/>
        </w:rPr>
        <w:t>38-53</w:t>
      </w:r>
    </w:p>
    <w:p w14:paraId="75E405AE" w14:textId="47BAC804" w:rsidR="005A6CB3" w:rsidRDefault="005A6CB3" w:rsidP="00F364B4">
      <w:pPr>
        <w:spacing w:after="0" w:line="240" w:lineRule="auto"/>
        <w:rPr>
          <w:rFonts w:ascii="Arial" w:hAnsi="Arial" w:cs="Arial"/>
        </w:rPr>
      </w:pPr>
    </w:p>
    <w:p w14:paraId="63981931" w14:textId="4617C6E9" w:rsidR="005A6CB3" w:rsidRDefault="005A6CB3" w:rsidP="00F364B4">
      <w:pPr>
        <w:spacing w:after="0" w:line="240" w:lineRule="auto"/>
        <w:rPr>
          <w:rFonts w:ascii="Arial" w:hAnsi="Arial" w:cs="Arial"/>
        </w:rPr>
      </w:pPr>
      <w:r w:rsidRPr="005A6CB3">
        <w:rPr>
          <w:rFonts w:ascii="Arial" w:hAnsi="Arial" w:cs="Arial"/>
        </w:rPr>
        <w:t xml:space="preserve">Schweizer, Andreas, Red, </w:t>
      </w:r>
      <w:r w:rsidRPr="005A6CB3">
        <w:rPr>
          <w:rFonts w:ascii="Arial" w:hAnsi="Arial" w:cs="Arial"/>
          <w:i/>
          <w:iCs/>
        </w:rPr>
        <w:t>Jung Journal: Culture &amp; Psyche</w:t>
      </w:r>
      <w:r w:rsidRPr="005A6CB3">
        <w:rPr>
          <w:rFonts w:ascii="Arial" w:hAnsi="Arial" w:cs="Arial"/>
        </w:rPr>
        <w:t>, Vol 5, No 3, (2011), pp. 25-37</w:t>
      </w:r>
    </w:p>
    <w:p w14:paraId="1936A107" w14:textId="5FCC4EDA" w:rsidR="00285F92" w:rsidRDefault="00285F92" w:rsidP="00F364B4">
      <w:pPr>
        <w:spacing w:after="0" w:line="240" w:lineRule="auto"/>
        <w:rPr>
          <w:rFonts w:ascii="Arial" w:hAnsi="Arial" w:cs="Arial"/>
        </w:rPr>
      </w:pPr>
    </w:p>
    <w:p w14:paraId="3BF9DBB6" w14:textId="3139BB5C" w:rsidR="00285F92" w:rsidRPr="00285F92" w:rsidRDefault="00285F92" w:rsidP="00F364B4">
      <w:pPr>
        <w:spacing w:after="0" w:line="240" w:lineRule="auto"/>
        <w:rPr>
          <w:rFonts w:ascii="Arial" w:hAnsi="Arial" w:cs="Arial"/>
        </w:rPr>
      </w:pPr>
      <w:r w:rsidRPr="00285F92">
        <w:rPr>
          <w:rFonts w:ascii="Arial" w:hAnsi="Arial" w:cs="Arial"/>
        </w:rPr>
        <w:t>Shamdasani</w:t>
      </w:r>
      <w:r>
        <w:rPr>
          <w:rFonts w:ascii="Arial" w:hAnsi="Arial" w:cs="Arial"/>
        </w:rPr>
        <w:t xml:space="preserve">, </w:t>
      </w:r>
      <w:proofErr w:type="spellStart"/>
      <w:r>
        <w:rPr>
          <w:rFonts w:ascii="Arial" w:hAnsi="Arial" w:cs="Arial"/>
        </w:rPr>
        <w:t>Sonu</w:t>
      </w:r>
      <w:proofErr w:type="spellEnd"/>
      <w:r w:rsidRPr="00285F92">
        <w:rPr>
          <w:rFonts w:ascii="Arial" w:hAnsi="Arial" w:cs="Arial"/>
        </w:rPr>
        <w:t xml:space="preserve"> in Carl G Jung, The Red Book, Liver Novus, A Reader’s Edition.  Translated by Mark </w:t>
      </w:r>
      <w:proofErr w:type="spellStart"/>
      <w:r w:rsidRPr="00285F92">
        <w:rPr>
          <w:rFonts w:ascii="Arial" w:hAnsi="Arial" w:cs="Arial"/>
        </w:rPr>
        <w:t>Kyburz</w:t>
      </w:r>
      <w:proofErr w:type="spellEnd"/>
      <w:r w:rsidRPr="00285F92">
        <w:rPr>
          <w:rFonts w:ascii="Arial" w:hAnsi="Arial" w:cs="Arial"/>
        </w:rPr>
        <w:t xml:space="preserve">, John Peck and </w:t>
      </w:r>
      <w:proofErr w:type="spellStart"/>
      <w:r w:rsidRPr="00285F92">
        <w:rPr>
          <w:rFonts w:ascii="Arial" w:hAnsi="Arial" w:cs="Arial"/>
        </w:rPr>
        <w:t>Sonu</w:t>
      </w:r>
      <w:proofErr w:type="spellEnd"/>
      <w:r w:rsidRPr="00285F92">
        <w:rPr>
          <w:rFonts w:ascii="Arial" w:hAnsi="Arial" w:cs="Arial"/>
        </w:rPr>
        <w:t xml:space="preserve"> Shamdasani.  W </w:t>
      </w:r>
      <w:proofErr w:type="spellStart"/>
      <w:r w:rsidRPr="00285F92">
        <w:rPr>
          <w:rFonts w:ascii="Arial" w:hAnsi="Arial" w:cs="Arial"/>
        </w:rPr>
        <w:t>W</w:t>
      </w:r>
      <w:proofErr w:type="spellEnd"/>
      <w:r w:rsidRPr="00285F92">
        <w:rPr>
          <w:rFonts w:ascii="Arial" w:hAnsi="Arial" w:cs="Arial"/>
        </w:rPr>
        <w:t xml:space="preserve"> Norton &amp; Co, 2009</w:t>
      </w:r>
    </w:p>
    <w:p w14:paraId="2CA03DD1" w14:textId="77777777" w:rsidR="00F364B4" w:rsidRDefault="00F364B4" w:rsidP="00F364B4">
      <w:pPr>
        <w:spacing w:after="0" w:line="240" w:lineRule="auto"/>
        <w:rPr>
          <w:rFonts w:ascii="Arial" w:hAnsi="Arial" w:cs="Arial"/>
          <w:highlight w:val="lightGray"/>
        </w:rPr>
      </w:pPr>
    </w:p>
    <w:p w14:paraId="2405E4F3" w14:textId="7C9C1EAA" w:rsidR="00F364B4" w:rsidRPr="00F364B4" w:rsidRDefault="00F364B4" w:rsidP="00F364B4">
      <w:pPr>
        <w:spacing w:after="0" w:line="240" w:lineRule="auto"/>
        <w:rPr>
          <w:rFonts w:ascii="Arial" w:hAnsi="Arial" w:cs="Arial"/>
          <w:color w:val="201F1E"/>
          <w:highlight w:val="lightGray"/>
          <w:bdr w:val="none" w:sz="0" w:space="0" w:color="auto" w:frame="1"/>
          <w:shd w:val="clear" w:color="auto" w:fill="FFFFFF"/>
        </w:rPr>
      </w:pPr>
      <w:r w:rsidRPr="00F364B4">
        <w:rPr>
          <w:rFonts w:ascii="Arial" w:hAnsi="Arial" w:cs="Arial"/>
        </w:rPr>
        <w:t>Stein,</w:t>
      </w:r>
      <w:r>
        <w:rPr>
          <w:rFonts w:ascii="Arial" w:hAnsi="Arial" w:cs="Arial"/>
        </w:rPr>
        <w:t xml:space="preserve"> Murray,</w:t>
      </w:r>
      <w:r w:rsidRPr="00F364B4">
        <w:rPr>
          <w:rFonts w:ascii="Arial" w:hAnsi="Arial" w:cs="Arial"/>
        </w:rPr>
        <w:t xml:space="preserve"> How to Read The Red Book and Why, </w:t>
      </w:r>
      <w:r w:rsidRPr="00F364B4">
        <w:rPr>
          <w:rFonts w:ascii="Arial" w:hAnsi="Arial" w:cs="Arial"/>
          <w:i/>
          <w:iCs/>
        </w:rPr>
        <w:t>The Journal of Analytical Psychology</w:t>
      </w:r>
      <w:r w:rsidRPr="00F364B4">
        <w:rPr>
          <w:rFonts w:ascii="Arial" w:hAnsi="Arial" w:cs="Arial"/>
        </w:rPr>
        <w:t>, 2012, p</w:t>
      </w:r>
      <w:r>
        <w:rPr>
          <w:rFonts w:ascii="Arial" w:hAnsi="Arial" w:cs="Arial"/>
        </w:rPr>
        <w:t>p.</w:t>
      </w:r>
      <w:r w:rsidRPr="00F364B4">
        <w:rPr>
          <w:rFonts w:ascii="Arial" w:hAnsi="Arial" w:cs="Arial"/>
        </w:rPr>
        <w:t xml:space="preserve"> 2</w:t>
      </w:r>
      <w:r>
        <w:rPr>
          <w:rFonts w:ascii="Arial" w:hAnsi="Arial" w:cs="Arial"/>
        </w:rPr>
        <w:t>80-298</w:t>
      </w:r>
    </w:p>
    <w:p w14:paraId="41E07F7F" w14:textId="77777777" w:rsidR="00F364B4" w:rsidRPr="00120909" w:rsidRDefault="00F364B4" w:rsidP="00F364B4">
      <w:pPr>
        <w:spacing w:after="0" w:line="240" w:lineRule="auto"/>
        <w:rPr>
          <w:rFonts w:ascii="Arial" w:hAnsi="Arial" w:cs="Arial"/>
          <w:color w:val="201F1E"/>
          <w:highlight w:val="lightGray"/>
          <w:bdr w:val="none" w:sz="0" w:space="0" w:color="auto" w:frame="1"/>
          <w:shd w:val="clear" w:color="auto" w:fill="FFFFFF"/>
        </w:rPr>
      </w:pPr>
    </w:p>
    <w:p w14:paraId="275F18B3" w14:textId="0643422E" w:rsidR="00F364B4" w:rsidRDefault="00F364B4" w:rsidP="00ED7D98">
      <w:pPr>
        <w:spacing w:after="0" w:line="360" w:lineRule="auto"/>
        <w:rPr>
          <w:rFonts w:ascii="Arial" w:hAnsi="Arial" w:cs="Arial"/>
        </w:rPr>
      </w:pPr>
    </w:p>
    <w:p w14:paraId="5D4E8632" w14:textId="287F21CE" w:rsidR="00F364B4" w:rsidRDefault="00F364B4" w:rsidP="00ED7D98">
      <w:pPr>
        <w:spacing w:after="0" w:line="360" w:lineRule="auto"/>
        <w:rPr>
          <w:rFonts w:ascii="Arial" w:hAnsi="Arial" w:cs="Arial"/>
        </w:rPr>
      </w:pPr>
    </w:p>
    <w:p w14:paraId="506D94F5" w14:textId="77777777" w:rsidR="00F364B4" w:rsidRDefault="00F364B4" w:rsidP="00ED7D98">
      <w:pPr>
        <w:spacing w:after="0" w:line="360" w:lineRule="auto"/>
        <w:rPr>
          <w:rFonts w:ascii="Arial" w:hAnsi="Arial" w:cs="Arial"/>
        </w:rPr>
      </w:pPr>
    </w:p>
    <w:bookmarkEnd w:id="7"/>
    <w:bookmarkEnd w:id="8"/>
    <w:bookmarkEnd w:id="11"/>
    <w:p w14:paraId="352CD834" w14:textId="361CFA69" w:rsidR="00866E95" w:rsidRDefault="00866E95" w:rsidP="00866E95">
      <w:pPr>
        <w:spacing w:after="0" w:line="360" w:lineRule="auto"/>
        <w:rPr>
          <w:rFonts w:ascii="Palatino-Roman" w:hAnsi="Palatino-Roman" w:cs="Palatino-Roman"/>
        </w:rPr>
      </w:pPr>
    </w:p>
    <w:p w14:paraId="146F1A8F" w14:textId="77777777" w:rsidR="00866E95" w:rsidRDefault="00866E95" w:rsidP="00866E95">
      <w:pPr>
        <w:spacing w:after="0" w:line="360" w:lineRule="auto"/>
        <w:rPr>
          <w:rFonts w:ascii="Palatino-Roman" w:hAnsi="Palatino-Roman" w:cs="Palatino-Roman"/>
        </w:rPr>
      </w:pPr>
    </w:p>
    <w:p w14:paraId="06B5D376" w14:textId="7D61FDB1" w:rsidR="00B24F2C" w:rsidRDefault="00B24F2C" w:rsidP="001F2834"/>
    <w:p w14:paraId="66D47FA8" w14:textId="77777777" w:rsidR="00B24F2C" w:rsidRDefault="00B24F2C" w:rsidP="001F2834"/>
    <w:p w14:paraId="2263D6CB" w14:textId="77777777" w:rsidR="00DE763A" w:rsidRDefault="00DE763A" w:rsidP="001F2834"/>
    <w:bookmarkEnd w:id="6"/>
    <w:p w14:paraId="5D08A0B2" w14:textId="77777777" w:rsidR="00D430B3" w:rsidRPr="00C17FED" w:rsidRDefault="00D430B3" w:rsidP="002238F4">
      <w:pPr>
        <w:spacing w:after="0" w:line="240" w:lineRule="auto"/>
        <w:rPr>
          <w:rFonts w:ascii="Arial" w:hAnsi="Arial" w:cs="Arial"/>
          <w:b/>
        </w:rPr>
      </w:pPr>
    </w:p>
    <w:sectPr w:rsidR="00D430B3" w:rsidRPr="00C17FED" w:rsidSect="00B21BBB">
      <w:headerReference w:type="default" r:id="rId8"/>
      <w:footerReference w:type="default" r:id="rId9"/>
      <w:pgSz w:w="11906" w:h="16838" w:code="9"/>
      <w:pgMar w:top="1123" w:right="1134" w:bottom="403"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0C2626" w14:textId="77777777" w:rsidR="00A00805" w:rsidRDefault="00A00805" w:rsidP="00B27306">
      <w:pPr>
        <w:spacing w:after="0" w:line="240" w:lineRule="auto"/>
      </w:pPr>
      <w:r>
        <w:separator/>
      </w:r>
    </w:p>
  </w:endnote>
  <w:endnote w:type="continuationSeparator" w:id="0">
    <w:p w14:paraId="00EAD74E" w14:textId="77777777" w:rsidR="00A00805" w:rsidRDefault="00A00805" w:rsidP="00B27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aramond Premr Pro">
    <w:altName w:val="Garamond Premr Pr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Roman">
    <w:altName w:val="Palatino Linotype"/>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FDCF1" w14:textId="5E60A841" w:rsidR="001E2487" w:rsidRDefault="001E2487">
    <w:pPr>
      <w:pStyle w:val="Footer"/>
      <w:jc w:val="right"/>
    </w:pPr>
  </w:p>
  <w:p w14:paraId="3A312A1C" w14:textId="77777777" w:rsidR="001E2487" w:rsidRDefault="001E2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B6CA44" w14:textId="77777777" w:rsidR="00A00805" w:rsidRDefault="00A00805" w:rsidP="00B27306">
      <w:pPr>
        <w:spacing w:after="0" w:line="240" w:lineRule="auto"/>
      </w:pPr>
      <w:r>
        <w:separator/>
      </w:r>
    </w:p>
  </w:footnote>
  <w:footnote w:type="continuationSeparator" w:id="0">
    <w:p w14:paraId="53F669ED" w14:textId="77777777" w:rsidR="00A00805" w:rsidRDefault="00A00805" w:rsidP="00B27306">
      <w:pPr>
        <w:spacing w:after="0" w:line="240" w:lineRule="auto"/>
      </w:pPr>
      <w:r>
        <w:continuationSeparator/>
      </w:r>
    </w:p>
  </w:footnote>
  <w:footnote w:id="1">
    <w:p w14:paraId="258AC01B" w14:textId="4680EEEB" w:rsidR="001E2487" w:rsidRDefault="001E2487">
      <w:pPr>
        <w:pStyle w:val="FootnoteText"/>
      </w:pPr>
      <w:r>
        <w:rPr>
          <w:rStyle w:val="FootnoteReference"/>
        </w:rPr>
        <w:footnoteRef/>
      </w:r>
      <w:r>
        <w:t xml:space="preserve"> Lionel Corbett, ‘Jung’s The Red Book Dialogues with the Soul: Herald of a New Religion?’, </w:t>
      </w:r>
      <w:r w:rsidRPr="00B05283">
        <w:rPr>
          <w:i/>
          <w:iCs/>
        </w:rPr>
        <w:t>Jung Journal: Culture &amp; Psyche</w:t>
      </w:r>
      <w:r>
        <w:t>, Volume 5, Number 3, [hereafter Corbett’, pp 63-77</w:t>
      </w:r>
    </w:p>
  </w:footnote>
  <w:footnote w:id="2">
    <w:p w14:paraId="6921E620" w14:textId="43CA94D3" w:rsidR="001E2487" w:rsidRDefault="001E2487">
      <w:pPr>
        <w:pStyle w:val="FootnoteText"/>
      </w:pPr>
      <w:r>
        <w:rPr>
          <w:rStyle w:val="FootnoteReference"/>
        </w:rPr>
        <w:footnoteRef/>
      </w:r>
      <w:r>
        <w:t xml:space="preserve"> David Bentley Hart, ‘Jung’s Therapeutic Gnosticism’, </w:t>
      </w:r>
      <w:r w:rsidRPr="003664F9">
        <w:rPr>
          <w:i/>
          <w:iCs/>
        </w:rPr>
        <w:t>First Things</w:t>
      </w:r>
      <w:r>
        <w:t xml:space="preserve">, January 2013 [hereafter </w:t>
      </w:r>
      <w:r w:rsidRPr="00E20BE2">
        <w:t>Hart], pp 25-31</w:t>
      </w:r>
    </w:p>
  </w:footnote>
  <w:footnote w:id="3">
    <w:p w14:paraId="758CC811" w14:textId="11F99B54" w:rsidR="003D6A85" w:rsidRDefault="003D6A85">
      <w:pPr>
        <w:pStyle w:val="FootnoteText"/>
      </w:pPr>
      <w:r>
        <w:rPr>
          <w:rStyle w:val="FootnoteReference"/>
        </w:rPr>
        <w:footnoteRef/>
      </w:r>
      <w:r>
        <w:t xml:space="preserve"> </w:t>
      </w:r>
      <w:r w:rsidR="00A556F0">
        <w:t xml:space="preserve">John Hill, Exile, Hell and the Becoming of God: Reflections on Jung’s The Red Book, </w:t>
      </w:r>
      <w:r w:rsidR="00A556F0" w:rsidRPr="003F303D">
        <w:rPr>
          <w:i/>
          <w:iCs/>
        </w:rPr>
        <w:t>Jung Journal: Culture &amp; Psyche</w:t>
      </w:r>
      <w:r w:rsidR="00A556F0">
        <w:t xml:space="preserve">, Vol 5, No 3, (2011), [hereafter Hill], p. </w:t>
      </w:r>
      <w:r w:rsidR="00A556F0">
        <w:t>38</w:t>
      </w:r>
    </w:p>
  </w:footnote>
  <w:footnote w:id="4">
    <w:p w14:paraId="0D67E915" w14:textId="6C52CE87" w:rsidR="003D6A85" w:rsidRDefault="003D6A85">
      <w:pPr>
        <w:pStyle w:val="FootnoteText"/>
      </w:pPr>
      <w:r>
        <w:rPr>
          <w:rStyle w:val="FootnoteReference"/>
        </w:rPr>
        <w:footnoteRef/>
      </w:r>
      <w:r>
        <w:t xml:space="preserve"> </w:t>
      </w:r>
      <w:proofErr w:type="spellStart"/>
      <w:r w:rsidR="00A556F0">
        <w:t>Sonu</w:t>
      </w:r>
      <w:proofErr w:type="spellEnd"/>
      <w:r w:rsidR="00A556F0">
        <w:t xml:space="preserve"> Shamdasani in Carl G Jung, The Red Book, Liver Novus, A Reader’s Edition.  Translated by Mark </w:t>
      </w:r>
      <w:proofErr w:type="spellStart"/>
      <w:r w:rsidR="00A556F0">
        <w:t>Kyburz</w:t>
      </w:r>
      <w:proofErr w:type="spellEnd"/>
      <w:r w:rsidR="00A556F0">
        <w:t xml:space="preserve">, John Peck and </w:t>
      </w:r>
      <w:proofErr w:type="spellStart"/>
      <w:r w:rsidR="00A556F0">
        <w:t>Sonu</w:t>
      </w:r>
      <w:proofErr w:type="spellEnd"/>
      <w:r w:rsidR="00A556F0">
        <w:t xml:space="preserve"> Shamdasani.  W </w:t>
      </w:r>
      <w:proofErr w:type="spellStart"/>
      <w:r w:rsidR="00A556F0">
        <w:t>W</w:t>
      </w:r>
      <w:proofErr w:type="spellEnd"/>
      <w:r w:rsidR="00A556F0">
        <w:t xml:space="preserve"> Norton &amp; Co, 2009</w:t>
      </w:r>
      <w:r w:rsidR="007F5CE0">
        <w:t>, p. xi</w:t>
      </w:r>
    </w:p>
  </w:footnote>
  <w:footnote w:id="5">
    <w:p w14:paraId="6ABEE995" w14:textId="59592D61" w:rsidR="00290CEA" w:rsidRDefault="00290CEA">
      <w:pPr>
        <w:pStyle w:val="FootnoteText"/>
      </w:pPr>
      <w:r>
        <w:rPr>
          <w:rStyle w:val="FootnoteReference"/>
        </w:rPr>
        <w:footnoteRef/>
      </w:r>
      <w:r>
        <w:t xml:space="preserve"> Corbett, p. 75</w:t>
      </w:r>
    </w:p>
  </w:footnote>
  <w:footnote w:id="6">
    <w:p w14:paraId="181989CA" w14:textId="77777777" w:rsidR="0064557F" w:rsidRDefault="0064557F" w:rsidP="0064557F">
      <w:pPr>
        <w:pStyle w:val="FootnoteText"/>
      </w:pPr>
      <w:r>
        <w:rPr>
          <w:rStyle w:val="FootnoteReference"/>
        </w:rPr>
        <w:footnoteRef/>
      </w:r>
      <w:r>
        <w:t xml:space="preserve"> Corbett, p. 72</w:t>
      </w:r>
    </w:p>
  </w:footnote>
  <w:footnote w:id="7">
    <w:p w14:paraId="62BE9976" w14:textId="77777777" w:rsidR="0064557F" w:rsidRDefault="0064557F" w:rsidP="0064557F">
      <w:pPr>
        <w:pStyle w:val="FootnoteText"/>
      </w:pPr>
      <w:r>
        <w:rPr>
          <w:rStyle w:val="FootnoteReference"/>
        </w:rPr>
        <w:footnoteRef/>
      </w:r>
      <w:r>
        <w:t xml:space="preserve"> Hart, p. 27</w:t>
      </w:r>
    </w:p>
  </w:footnote>
  <w:footnote w:id="8">
    <w:p w14:paraId="33923C5E" w14:textId="333C1129" w:rsidR="001E2487" w:rsidRDefault="001E2487">
      <w:pPr>
        <w:pStyle w:val="FootnoteText"/>
      </w:pPr>
      <w:r>
        <w:rPr>
          <w:rStyle w:val="FootnoteReference"/>
        </w:rPr>
        <w:footnoteRef/>
      </w:r>
      <w:r>
        <w:t xml:space="preserve"> Hart, p. 26</w:t>
      </w:r>
    </w:p>
  </w:footnote>
  <w:footnote w:id="9">
    <w:p w14:paraId="789230BC" w14:textId="59B67201" w:rsidR="001E2487" w:rsidRDefault="001E2487" w:rsidP="00B06BD6">
      <w:pPr>
        <w:spacing w:after="0" w:line="240" w:lineRule="auto"/>
      </w:pPr>
      <w:r>
        <w:rPr>
          <w:rStyle w:val="FootnoteReference"/>
        </w:rPr>
        <w:footnoteRef/>
      </w:r>
      <w:r>
        <w:t xml:space="preserve"> Hart, p. 27</w:t>
      </w:r>
    </w:p>
  </w:footnote>
  <w:footnote w:id="10">
    <w:p w14:paraId="38BDCA30" w14:textId="6BD7920A" w:rsidR="001E2487" w:rsidRDefault="001E2487" w:rsidP="00B06BD6">
      <w:pPr>
        <w:spacing w:after="0" w:line="240" w:lineRule="auto"/>
      </w:pPr>
      <w:r>
        <w:rPr>
          <w:rStyle w:val="FootnoteReference"/>
        </w:rPr>
        <w:footnoteRef/>
      </w:r>
      <w:r>
        <w:t xml:space="preserve"> Corbett, p. 64</w:t>
      </w:r>
    </w:p>
  </w:footnote>
  <w:footnote w:id="11">
    <w:p w14:paraId="0A46112C" w14:textId="4C2C389C" w:rsidR="001E2487" w:rsidRDefault="001E2487">
      <w:pPr>
        <w:pStyle w:val="FootnoteText"/>
      </w:pPr>
      <w:r>
        <w:rPr>
          <w:rStyle w:val="FootnoteReference"/>
        </w:rPr>
        <w:footnoteRef/>
      </w:r>
      <w:r>
        <w:t xml:space="preserve"> Hart, p. 27</w:t>
      </w:r>
    </w:p>
  </w:footnote>
  <w:footnote w:id="12">
    <w:p w14:paraId="71E03D47" w14:textId="7F2B810D" w:rsidR="001E2487" w:rsidRDefault="001E2487">
      <w:pPr>
        <w:pStyle w:val="FootnoteText"/>
      </w:pPr>
      <w:r>
        <w:rPr>
          <w:rStyle w:val="FootnoteReference"/>
        </w:rPr>
        <w:footnoteRef/>
      </w:r>
      <w:r>
        <w:t xml:space="preserve"> Corbett, p. 64</w:t>
      </w:r>
    </w:p>
  </w:footnote>
  <w:footnote w:id="13">
    <w:p w14:paraId="06190DA3" w14:textId="209C198B" w:rsidR="001E2487" w:rsidRDefault="001E2487">
      <w:pPr>
        <w:pStyle w:val="FootnoteText"/>
      </w:pPr>
      <w:r>
        <w:rPr>
          <w:rStyle w:val="FootnoteReference"/>
        </w:rPr>
        <w:footnoteRef/>
      </w:r>
      <w:r>
        <w:t xml:space="preserve"> Corbett, p. 64</w:t>
      </w:r>
    </w:p>
  </w:footnote>
  <w:footnote w:id="14">
    <w:p w14:paraId="03CAD6AC" w14:textId="7835495A" w:rsidR="001E2487" w:rsidRDefault="001E2487">
      <w:pPr>
        <w:pStyle w:val="FootnoteText"/>
      </w:pPr>
      <w:r>
        <w:rPr>
          <w:rStyle w:val="FootnoteReference"/>
        </w:rPr>
        <w:footnoteRef/>
      </w:r>
      <w:r>
        <w:t xml:space="preserve"> </w:t>
      </w:r>
      <w:r w:rsidR="00A556F0">
        <w:t xml:space="preserve">Hill, </w:t>
      </w:r>
      <w:r>
        <w:t>p. 42</w:t>
      </w:r>
    </w:p>
  </w:footnote>
  <w:footnote w:id="15">
    <w:p w14:paraId="0F283824" w14:textId="77777777" w:rsidR="001E2487" w:rsidRDefault="001E2487" w:rsidP="00190A33">
      <w:pPr>
        <w:pStyle w:val="FootnoteText"/>
      </w:pPr>
      <w:r>
        <w:rPr>
          <w:rStyle w:val="FootnoteReference"/>
        </w:rPr>
        <w:footnoteRef/>
      </w:r>
      <w:r>
        <w:t xml:space="preserve"> Stein, p. </w:t>
      </w:r>
    </w:p>
  </w:footnote>
  <w:footnote w:id="16">
    <w:p w14:paraId="7ECB5FDC" w14:textId="48B17844" w:rsidR="001E2487" w:rsidRDefault="001E2487" w:rsidP="003E0EFA">
      <w:pPr>
        <w:pStyle w:val="FootnoteText"/>
      </w:pPr>
      <w:r>
        <w:rPr>
          <w:rStyle w:val="FootnoteReference"/>
        </w:rPr>
        <w:footnoteRef/>
      </w:r>
      <w:r>
        <w:t xml:space="preserve"> Corbett, p. 68</w:t>
      </w:r>
    </w:p>
  </w:footnote>
  <w:footnote w:id="17">
    <w:p w14:paraId="63634867" w14:textId="77777777" w:rsidR="004B6750" w:rsidRDefault="004B6750" w:rsidP="004B6750">
      <w:pPr>
        <w:pStyle w:val="FootnoteText"/>
      </w:pPr>
      <w:r>
        <w:rPr>
          <w:rStyle w:val="FootnoteReference"/>
        </w:rPr>
        <w:footnoteRef/>
      </w:r>
      <w:r>
        <w:t xml:space="preserve"> Hart, p. 29</w:t>
      </w:r>
    </w:p>
  </w:footnote>
  <w:footnote w:id="18">
    <w:p w14:paraId="012F670A" w14:textId="2B528B8A" w:rsidR="001E2487" w:rsidRDefault="001E2487">
      <w:pPr>
        <w:pStyle w:val="FootnoteText"/>
      </w:pPr>
      <w:r>
        <w:rPr>
          <w:rStyle w:val="FootnoteReference"/>
        </w:rPr>
        <w:footnoteRef/>
      </w:r>
      <w:r>
        <w:t xml:space="preserve"> Avis </w:t>
      </w:r>
      <w:proofErr w:type="spellStart"/>
      <w:r>
        <w:t>Clevenden</w:t>
      </w:r>
      <w:proofErr w:type="spellEnd"/>
      <w:r>
        <w:t xml:space="preserve">, Encounter with the Unconscious: Hildegard in Jung, </w:t>
      </w:r>
      <w:r w:rsidRPr="00B748AB">
        <w:rPr>
          <w:i/>
          <w:iCs/>
        </w:rPr>
        <w:t>Jung Journal: Culture &amp; Psyche</w:t>
      </w:r>
      <w:r>
        <w:t xml:space="preserve">, Vol 3, No 1, [hereafter </w:t>
      </w:r>
      <w:proofErr w:type="spellStart"/>
      <w:r>
        <w:t>Clevenden</w:t>
      </w:r>
      <w:proofErr w:type="spellEnd"/>
      <w:r>
        <w:t>], p. 49</w:t>
      </w:r>
    </w:p>
  </w:footnote>
  <w:footnote w:id="19">
    <w:p w14:paraId="10D9448F" w14:textId="5535C62B" w:rsidR="001E2487" w:rsidRDefault="001E2487">
      <w:pPr>
        <w:pStyle w:val="FootnoteText"/>
      </w:pPr>
      <w:r>
        <w:rPr>
          <w:rStyle w:val="FootnoteReference"/>
        </w:rPr>
        <w:footnoteRef/>
      </w:r>
      <w:r>
        <w:t xml:space="preserve"> Stein, p. 290</w:t>
      </w:r>
    </w:p>
  </w:footnote>
  <w:footnote w:id="20">
    <w:p w14:paraId="1C7FBC9C" w14:textId="4240AA09" w:rsidR="001E2487" w:rsidRDefault="001E2487">
      <w:pPr>
        <w:pStyle w:val="FootnoteText"/>
      </w:pPr>
      <w:r>
        <w:rPr>
          <w:rStyle w:val="FootnoteReference"/>
        </w:rPr>
        <w:footnoteRef/>
      </w:r>
      <w:r>
        <w:t xml:space="preserve"> Corbett, p. 66</w:t>
      </w:r>
    </w:p>
  </w:footnote>
  <w:footnote w:id="21">
    <w:p w14:paraId="4D2A2D52" w14:textId="24251377" w:rsidR="001E2487" w:rsidRDefault="001E2487">
      <w:pPr>
        <w:pStyle w:val="FootnoteText"/>
      </w:pPr>
      <w:r>
        <w:rPr>
          <w:rStyle w:val="FootnoteReference"/>
        </w:rPr>
        <w:footnoteRef/>
      </w:r>
      <w:r>
        <w:t xml:space="preserve"> Hill, p. 42</w:t>
      </w:r>
    </w:p>
  </w:footnote>
  <w:footnote w:id="22">
    <w:p w14:paraId="09635F28" w14:textId="04D9E734" w:rsidR="001E2487" w:rsidRDefault="001E2487">
      <w:pPr>
        <w:pStyle w:val="FootnoteText"/>
      </w:pPr>
      <w:r>
        <w:rPr>
          <w:rStyle w:val="FootnoteReference"/>
        </w:rPr>
        <w:footnoteRef/>
      </w:r>
      <w:r>
        <w:t xml:space="preserve"> Jung, p. 149</w:t>
      </w:r>
    </w:p>
  </w:footnote>
  <w:footnote w:id="23">
    <w:p w14:paraId="1741AEAD" w14:textId="77777777" w:rsidR="001E2487" w:rsidRDefault="001E2487" w:rsidP="00157F30">
      <w:pPr>
        <w:pStyle w:val="FootnoteText"/>
      </w:pPr>
      <w:r>
        <w:rPr>
          <w:rStyle w:val="FootnoteReference"/>
        </w:rPr>
        <w:footnoteRef/>
      </w:r>
      <w:r>
        <w:t xml:space="preserve"> Hart, p. 26</w:t>
      </w:r>
    </w:p>
  </w:footnote>
  <w:footnote w:id="24">
    <w:p w14:paraId="3359525B" w14:textId="73489784" w:rsidR="001E2487" w:rsidRDefault="001E2487" w:rsidP="00157F30">
      <w:pPr>
        <w:pStyle w:val="FootnoteText"/>
      </w:pPr>
      <w:r>
        <w:rPr>
          <w:rStyle w:val="FootnoteReference"/>
        </w:rPr>
        <w:footnoteRef/>
      </w:r>
      <w:r>
        <w:t xml:space="preserve"> Corbett, p. 65</w:t>
      </w:r>
    </w:p>
  </w:footnote>
  <w:footnote w:id="25">
    <w:p w14:paraId="5EE0CD57" w14:textId="77777777" w:rsidR="001E2487" w:rsidRDefault="001E2487" w:rsidP="003E0EFA">
      <w:pPr>
        <w:pStyle w:val="FootnoteText"/>
      </w:pPr>
      <w:r>
        <w:rPr>
          <w:rStyle w:val="FootnoteReference"/>
        </w:rPr>
        <w:footnoteRef/>
      </w:r>
      <w:r>
        <w:t xml:space="preserve"> Hart, p. 27</w:t>
      </w:r>
    </w:p>
  </w:footnote>
  <w:footnote w:id="26">
    <w:p w14:paraId="2046E18F" w14:textId="101B721C" w:rsidR="001E2487" w:rsidRDefault="001E2487">
      <w:pPr>
        <w:pStyle w:val="FootnoteText"/>
      </w:pPr>
      <w:r>
        <w:rPr>
          <w:rStyle w:val="FootnoteReference"/>
        </w:rPr>
        <w:footnoteRef/>
      </w:r>
      <w:r>
        <w:t xml:space="preserve"> Corbett, p. 68</w:t>
      </w:r>
    </w:p>
  </w:footnote>
  <w:footnote w:id="27">
    <w:p w14:paraId="27C5E22C" w14:textId="48362F4F" w:rsidR="001E2487" w:rsidRDefault="001E2487">
      <w:pPr>
        <w:pStyle w:val="FootnoteText"/>
      </w:pPr>
      <w:r>
        <w:rPr>
          <w:rStyle w:val="FootnoteReference"/>
        </w:rPr>
        <w:footnoteRef/>
      </w:r>
      <w:r>
        <w:t xml:space="preserve"> </w:t>
      </w:r>
      <w:bookmarkStart w:id="9" w:name="_Hlk57973847"/>
      <w:r>
        <w:t xml:space="preserve">Murray Stein, How to Read The Red Book and Why, </w:t>
      </w:r>
      <w:r w:rsidRPr="00566A33">
        <w:rPr>
          <w:i/>
          <w:iCs/>
        </w:rPr>
        <w:t>The Journal of Analytical Psychology</w:t>
      </w:r>
      <w:r>
        <w:t>, 2012 [hereafter Stein], p. 290</w:t>
      </w:r>
      <w:bookmarkEnd w:id="9"/>
    </w:p>
  </w:footnote>
  <w:footnote w:id="28">
    <w:p w14:paraId="388B0986" w14:textId="134D0725" w:rsidR="001E2487" w:rsidRDefault="001E2487">
      <w:pPr>
        <w:pStyle w:val="FootnoteText"/>
      </w:pPr>
      <w:r>
        <w:rPr>
          <w:rStyle w:val="FootnoteReference"/>
        </w:rPr>
        <w:footnoteRef/>
      </w:r>
      <w:r>
        <w:t xml:space="preserve"> Stein, p. 291</w:t>
      </w:r>
    </w:p>
  </w:footnote>
  <w:footnote w:id="29">
    <w:p w14:paraId="5E030214" w14:textId="2DC2BB11" w:rsidR="001E2487" w:rsidRDefault="001E2487">
      <w:pPr>
        <w:pStyle w:val="FootnoteText"/>
      </w:pPr>
      <w:r>
        <w:rPr>
          <w:rStyle w:val="FootnoteReference"/>
        </w:rPr>
        <w:footnoteRef/>
      </w:r>
      <w:r>
        <w:t xml:space="preserve"> Hart, p. 30</w:t>
      </w:r>
    </w:p>
  </w:footnote>
  <w:footnote w:id="30">
    <w:p w14:paraId="40DF7E65" w14:textId="77A8E8B8" w:rsidR="001E2487" w:rsidRDefault="001E2487">
      <w:pPr>
        <w:pStyle w:val="FootnoteText"/>
      </w:pPr>
      <w:r>
        <w:rPr>
          <w:rStyle w:val="FootnoteReference"/>
        </w:rPr>
        <w:footnoteRef/>
      </w:r>
      <w:r>
        <w:t xml:space="preserve"> Hart, p. 30</w:t>
      </w:r>
    </w:p>
  </w:footnote>
  <w:footnote w:id="31">
    <w:p w14:paraId="0FBA0DFA" w14:textId="77777777" w:rsidR="001E2487" w:rsidRDefault="001E2487" w:rsidP="00FE0920">
      <w:pPr>
        <w:pStyle w:val="FootnoteText"/>
      </w:pPr>
      <w:r>
        <w:rPr>
          <w:rStyle w:val="FootnoteReference"/>
        </w:rPr>
        <w:footnoteRef/>
      </w:r>
      <w:r>
        <w:t xml:space="preserve"> Hill, p. 42</w:t>
      </w:r>
    </w:p>
  </w:footnote>
  <w:footnote w:id="32">
    <w:p w14:paraId="60BBDAA7" w14:textId="77777777" w:rsidR="001E2487" w:rsidRDefault="001E2487" w:rsidP="007A0586">
      <w:pPr>
        <w:pStyle w:val="FootnoteText"/>
      </w:pPr>
      <w:r>
        <w:rPr>
          <w:rStyle w:val="FootnoteReference"/>
        </w:rPr>
        <w:footnoteRef/>
      </w:r>
      <w:r>
        <w:t xml:space="preserve"> Corbett, p. 74</w:t>
      </w:r>
    </w:p>
  </w:footnote>
  <w:footnote w:id="33">
    <w:p w14:paraId="2FC36DF0" w14:textId="752E662B" w:rsidR="001E2487" w:rsidRDefault="001E2487">
      <w:pPr>
        <w:pStyle w:val="FootnoteText"/>
      </w:pPr>
      <w:r>
        <w:rPr>
          <w:rStyle w:val="FootnoteReference"/>
        </w:rPr>
        <w:footnoteRef/>
      </w:r>
      <w:r>
        <w:t xml:space="preserve"> Hart, p. 30</w:t>
      </w:r>
    </w:p>
  </w:footnote>
  <w:footnote w:id="34">
    <w:p w14:paraId="480B3541" w14:textId="3B64FB4E" w:rsidR="001E2487" w:rsidRDefault="001E2487" w:rsidP="00A31480">
      <w:pPr>
        <w:pStyle w:val="FootnoteText"/>
      </w:pPr>
      <w:r>
        <w:rPr>
          <w:rStyle w:val="FootnoteReference"/>
        </w:rPr>
        <w:footnoteRef/>
      </w:r>
      <w:r>
        <w:t xml:space="preserve"> Hart, p. 28</w:t>
      </w:r>
    </w:p>
  </w:footnote>
  <w:footnote w:id="35">
    <w:p w14:paraId="5BAD076D" w14:textId="77777777" w:rsidR="001E2487" w:rsidRDefault="001E2487" w:rsidP="00354E24">
      <w:pPr>
        <w:pStyle w:val="FootnoteText"/>
      </w:pPr>
      <w:r>
        <w:rPr>
          <w:rStyle w:val="FootnoteReference"/>
        </w:rPr>
        <w:footnoteRef/>
      </w:r>
      <w:r>
        <w:t xml:space="preserve"> Avis </w:t>
      </w:r>
      <w:proofErr w:type="spellStart"/>
      <w:r>
        <w:t>Clevenden</w:t>
      </w:r>
      <w:proofErr w:type="spellEnd"/>
      <w:r>
        <w:t xml:space="preserve">, Encounter with the Unconscious: Hildegard in Jung, </w:t>
      </w:r>
      <w:r w:rsidRPr="00B748AB">
        <w:rPr>
          <w:i/>
          <w:iCs/>
        </w:rPr>
        <w:t>Jung Journal: Culture &amp; Psyche</w:t>
      </w:r>
      <w:r>
        <w:t xml:space="preserve">, Vol 3, No 1, [hereafter </w:t>
      </w:r>
      <w:proofErr w:type="spellStart"/>
      <w:r>
        <w:t>Clevenden</w:t>
      </w:r>
      <w:proofErr w:type="spellEnd"/>
      <w:r>
        <w:t>], p. 42</w:t>
      </w:r>
    </w:p>
  </w:footnote>
  <w:footnote w:id="36">
    <w:p w14:paraId="1802B56B" w14:textId="77777777" w:rsidR="001E2487" w:rsidRDefault="001E2487" w:rsidP="00354E24">
      <w:pPr>
        <w:pStyle w:val="FootnoteText"/>
      </w:pPr>
      <w:r>
        <w:rPr>
          <w:rStyle w:val="FootnoteReference"/>
        </w:rPr>
        <w:footnoteRef/>
      </w:r>
      <w:r>
        <w:t xml:space="preserve"> </w:t>
      </w:r>
      <w:proofErr w:type="spellStart"/>
      <w:r>
        <w:t>Clevenden</w:t>
      </w:r>
      <w:proofErr w:type="spellEnd"/>
      <w:r>
        <w:t>, p. 42</w:t>
      </w:r>
    </w:p>
  </w:footnote>
  <w:footnote w:id="37">
    <w:p w14:paraId="3AF69506" w14:textId="784B6208" w:rsidR="001E2487" w:rsidRDefault="001E2487" w:rsidP="00354E24">
      <w:pPr>
        <w:pStyle w:val="FootnoteText"/>
      </w:pPr>
      <w:r>
        <w:rPr>
          <w:rStyle w:val="FootnoteReference"/>
        </w:rPr>
        <w:footnoteRef/>
      </w:r>
      <w:r>
        <w:t xml:space="preserve"> Hart, p. 25</w:t>
      </w:r>
    </w:p>
  </w:footnote>
  <w:footnote w:id="38">
    <w:p w14:paraId="023098E0" w14:textId="0C62E4BD" w:rsidR="001E2487" w:rsidRDefault="001E2487">
      <w:pPr>
        <w:pStyle w:val="FootnoteText"/>
      </w:pPr>
      <w:r>
        <w:rPr>
          <w:rStyle w:val="FootnoteReference"/>
        </w:rPr>
        <w:footnoteRef/>
      </w:r>
      <w:r>
        <w:t xml:space="preserve"> Andreas Schweizer, Red, </w:t>
      </w:r>
      <w:r w:rsidRPr="007E3EDB">
        <w:rPr>
          <w:i/>
          <w:iCs/>
        </w:rPr>
        <w:t>Jung Journal: Culture &amp; Psyche</w:t>
      </w:r>
      <w:r>
        <w:t>, Vol 5, No 3, (2011), p. 25</w:t>
      </w:r>
    </w:p>
  </w:footnote>
  <w:footnote w:id="39">
    <w:p w14:paraId="737C344D" w14:textId="77777777" w:rsidR="001E2487" w:rsidRDefault="001E2487" w:rsidP="004F6EF5">
      <w:pPr>
        <w:pStyle w:val="FootnoteText"/>
      </w:pPr>
      <w:r>
        <w:rPr>
          <w:rStyle w:val="FootnoteReference"/>
        </w:rPr>
        <w:footnoteRef/>
      </w:r>
      <w:r>
        <w:t xml:space="preserve"> </w:t>
      </w:r>
      <w:r w:rsidRPr="0069061A">
        <w:t>Corbett, p. 72</w:t>
      </w:r>
    </w:p>
  </w:footnote>
  <w:footnote w:id="40">
    <w:p w14:paraId="10B27EE9" w14:textId="06B03D6C" w:rsidR="001E2487" w:rsidRDefault="001E2487">
      <w:pPr>
        <w:pStyle w:val="FootnoteText"/>
      </w:pPr>
      <w:r>
        <w:rPr>
          <w:rStyle w:val="FootnoteReference"/>
        </w:rPr>
        <w:footnoteRef/>
      </w:r>
      <w:r>
        <w:t xml:space="preserve"> Corbett, p. 72</w:t>
      </w:r>
    </w:p>
  </w:footnote>
  <w:footnote w:id="41">
    <w:p w14:paraId="7D396233" w14:textId="77777777" w:rsidR="001E2487" w:rsidRDefault="001E2487" w:rsidP="00354E24">
      <w:pPr>
        <w:pStyle w:val="FootnoteText"/>
      </w:pPr>
      <w:r>
        <w:rPr>
          <w:rStyle w:val="FootnoteReference"/>
        </w:rPr>
        <w:footnoteRef/>
      </w:r>
      <w:r>
        <w:t xml:space="preserve"> Hill, p.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13F17" w14:textId="77777777" w:rsidR="001E2487" w:rsidRDefault="001E2487" w:rsidP="002046D1">
    <w:pPr>
      <w:pStyle w:val="Header"/>
    </w:pPr>
    <w:r>
      <w:rPr>
        <w:b/>
        <w:bCs/>
        <w:sz w:val="24"/>
        <w:szCs w:val="24"/>
      </w:rPr>
      <w:t>Karen Brereton</w:t>
    </w:r>
    <w:r>
      <w:ptab w:relativeTo="margin" w:alignment="center" w:leader="none"/>
    </w:r>
    <w:r>
      <w:rPr>
        <w:b/>
        <w:bCs/>
        <w:sz w:val="24"/>
        <w:szCs w:val="24"/>
      </w:rPr>
      <w:t>1807878</w:t>
    </w:r>
    <w:r>
      <w:ptab w:relativeTo="margin" w:alignment="right" w:leader="none"/>
    </w: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8</w:t>
    </w:r>
    <w:r>
      <w:rPr>
        <w:b/>
        <w:bCs/>
        <w:sz w:val="24"/>
        <w:szCs w:val="24"/>
      </w:rPr>
      <w:fldChar w:fldCharType="end"/>
    </w:r>
    <w:r>
      <w:rPr>
        <w:b/>
        <w:bCs/>
        <w:sz w:val="24"/>
        <w:szCs w:val="24"/>
      </w:rPr>
      <w:t xml:space="preserve"> </w:t>
    </w:r>
  </w:p>
  <w:p w14:paraId="3EF6C139" w14:textId="129228BB" w:rsidR="001E2487" w:rsidRDefault="001E2487">
    <w:pPr>
      <w:pStyle w:val="Header"/>
    </w:pPr>
    <w:r>
      <w:ptab w:relativeTo="margin" w:alignment="right" w:leader="none"/>
    </w:r>
    <w:r>
      <w:t xml:space="preserve"> </w:t>
    </w:r>
  </w:p>
  <w:p w14:paraId="4264048B" w14:textId="77777777" w:rsidR="001E2487" w:rsidRDefault="001E248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F83F989"/>
    <w:multiLevelType w:val="hybridMultilevel"/>
    <w:tmpl w:val="8F45FB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DA65EC"/>
    <w:multiLevelType w:val="hybridMultilevel"/>
    <w:tmpl w:val="DCA0A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B41339B"/>
    <w:multiLevelType w:val="hybridMultilevel"/>
    <w:tmpl w:val="20E0B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12B80"/>
    <w:multiLevelType w:val="hybridMultilevel"/>
    <w:tmpl w:val="15FE0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C1D84"/>
    <w:multiLevelType w:val="hybridMultilevel"/>
    <w:tmpl w:val="A95CD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893D84"/>
    <w:multiLevelType w:val="hybridMultilevel"/>
    <w:tmpl w:val="6AA2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541663"/>
    <w:multiLevelType w:val="hybridMultilevel"/>
    <w:tmpl w:val="69DA4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B5766A"/>
    <w:multiLevelType w:val="hybridMultilevel"/>
    <w:tmpl w:val="39E6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31046D"/>
    <w:multiLevelType w:val="hybridMultilevel"/>
    <w:tmpl w:val="00DEAD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5"/>
  </w:num>
  <w:num w:numId="6">
    <w:abstractNumId w:val="8"/>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854"/>
    <w:rsid w:val="0000000F"/>
    <w:rsid w:val="000027A0"/>
    <w:rsid w:val="000049B5"/>
    <w:rsid w:val="00006C51"/>
    <w:rsid w:val="00017636"/>
    <w:rsid w:val="00020FAF"/>
    <w:rsid w:val="00041F74"/>
    <w:rsid w:val="00045A0D"/>
    <w:rsid w:val="000504F4"/>
    <w:rsid w:val="0005164E"/>
    <w:rsid w:val="000639C4"/>
    <w:rsid w:val="000653A3"/>
    <w:rsid w:val="000672CB"/>
    <w:rsid w:val="00070B06"/>
    <w:rsid w:val="00070F11"/>
    <w:rsid w:val="00075438"/>
    <w:rsid w:val="00075B64"/>
    <w:rsid w:val="00075E51"/>
    <w:rsid w:val="0007608B"/>
    <w:rsid w:val="00080191"/>
    <w:rsid w:val="000847F2"/>
    <w:rsid w:val="00087221"/>
    <w:rsid w:val="0008739A"/>
    <w:rsid w:val="00090EC5"/>
    <w:rsid w:val="000A06B6"/>
    <w:rsid w:val="000A0D01"/>
    <w:rsid w:val="000A2953"/>
    <w:rsid w:val="000A3C63"/>
    <w:rsid w:val="000A592B"/>
    <w:rsid w:val="000A5A68"/>
    <w:rsid w:val="000B5768"/>
    <w:rsid w:val="000C0DAE"/>
    <w:rsid w:val="000C128C"/>
    <w:rsid w:val="000C1A78"/>
    <w:rsid w:val="000C4EED"/>
    <w:rsid w:val="000C6BBD"/>
    <w:rsid w:val="000C6E53"/>
    <w:rsid w:val="000D0E0F"/>
    <w:rsid w:val="000D1D37"/>
    <w:rsid w:val="000D4377"/>
    <w:rsid w:val="000E2A1A"/>
    <w:rsid w:val="000E562C"/>
    <w:rsid w:val="000F4C6C"/>
    <w:rsid w:val="000F7F4E"/>
    <w:rsid w:val="00110391"/>
    <w:rsid w:val="00111E8A"/>
    <w:rsid w:val="001127A3"/>
    <w:rsid w:val="00114C30"/>
    <w:rsid w:val="0011501E"/>
    <w:rsid w:val="00116C23"/>
    <w:rsid w:val="00120909"/>
    <w:rsid w:val="00122F96"/>
    <w:rsid w:val="001230F6"/>
    <w:rsid w:val="0013360E"/>
    <w:rsid w:val="001350D5"/>
    <w:rsid w:val="00135CE5"/>
    <w:rsid w:val="00141640"/>
    <w:rsid w:val="00141E05"/>
    <w:rsid w:val="00142456"/>
    <w:rsid w:val="00143D42"/>
    <w:rsid w:val="00143E14"/>
    <w:rsid w:val="00144B26"/>
    <w:rsid w:val="00145F3C"/>
    <w:rsid w:val="00150E3C"/>
    <w:rsid w:val="00152178"/>
    <w:rsid w:val="00152C6A"/>
    <w:rsid w:val="00157F30"/>
    <w:rsid w:val="00163E19"/>
    <w:rsid w:val="001720FA"/>
    <w:rsid w:val="00172566"/>
    <w:rsid w:val="0017351E"/>
    <w:rsid w:val="00183237"/>
    <w:rsid w:val="001843FD"/>
    <w:rsid w:val="00184697"/>
    <w:rsid w:val="00190A33"/>
    <w:rsid w:val="001915C1"/>
    <w:rsid w:val="00192795"/>
    <w:rsid w:val="00194FB9"/>
    <w:rsid w:val="001A01C4"/>
    <w:rsid w:val="001A210B"/>
    <w:rsid w:val="001A3578"/>
    <w:rsid w:val="001A4851"/>
    <w:rsid w:val="001A6435"/>
    <w:rsid w:val="001A65C1"/>
    <w:rsid w:val="001A7362"/>
    <w:rsid w:val="001B22A3"/>
    <w:rsid w:val="001B2B90"/>
    <w:rsid w:val="001B46A7"/>
    <w:rsid w:val="001C00DE"/>
    <w:rsid w:val="001D2812"/>
    <w:rsid w:val="001E2487"/>
    <w:rsid w:val="001E39BD"/>
    <w:rsid w:val="001E46F5"/>
    <w:rsid w:val="001E7776"/>
    <w:rsid w:val="001F17E1"/>
    <w:rsid w:val="001F2424"/>
    <w:rsid w:val="001F2834"/>
    <w:rsid w:val="001F2AE9"/>
    <w:rsid w:val="001F39A7"/>
    <w:rsid w:val="002007BE"/>
    <w:rsid w:val="002011AB"/>
    <w:rsid w:val="00203406"/>
    <w:rsid w:val="002046D1"/>
    <w:rsid w:val="00204DD1"/>
    <w:rsid w:val="00207883"/>
    <w:rsid w:val="00211BBB"/>
    <w:rsid w:val="0021695D"/>
    <w:rsid w:val="002231ED"/>
    <w:rsid w:val="00223464"/>
    <w:rsid w:val="002236DF"/>
    <w:rsid w:val="002238F4"/>
    <w:rsid w:val="00223AE3"/>
    <w:rsid w:val="00232548"/>
    <w:rsid w:val="0023487E"/>
    <w:rsid w:val="00234A92"/>
    <w:rsid w:val="00244426"/>
    <w:rsid w:val="0024515B"/>
    <w:rsid w:val="0025059D"/>
    <w:rsid w:val="00250CEA"/>
    <w:rsid w:val="00251819"/>
    <w:rsid w:val="002545DA"/>
    <w:rsid w:val="002550A1"/>
    <w:rsid w:val="0025636D"/>
    <w:rsid w:val="00257E92"/>
    <w:rsid w:val="002600C9"/>
    <w:rsid w:val="00267A8E"/>
    <w:rsid w:val="0027055B"/>
    <w:rsid w:val="002768D6"/>
    <w:rsid w:val="00277392"/>
    <w:rsid w:val="00285F92"/>
    <w:rsid w:val="00290CEA"/>
    <w:rsid w:val="002A0430"/>
    <w:rsid w:val="002A0837"/>
    <w:rsid w:val="002A20D5"/>
    <w:rsid w:val="002A339D"/>
    <w:rsid w:val="002A78EF"/>
    <w:rsid w:val="002B1200"/>
    <w:rsid w:val="002B1D96"/>
    <w:rsid w:val="002B390C"/>
    <w:rsid w:val="002B43D4"/>
    <w:rsid w:val="002B71F6"/>
    <w:rsid w:val="002C555E"/>
    <w:rsid w:val="002D0933"/>
    <w:rsid w:val="002D2A1B"/>
    <w:rsid w:val="002E1812"/>
    <w:rsid w:val="002E2F14"/>
    <w:rsid w:val="002E568D"/>
    <w:rsid w:val="002E5CBE"/>
    <w:rsid w:val="002F04AB"/>
    <w:rsid w:val="002F2844"/>
    <w:rsid w:val="002F461C"/>
    <w:rsid w:val="0030034C"/>
    <w:rsid w:val="00300950"/>
    <w:rsid w:val="00301E3F"/>
    <w:rsid w:val="00307972"/>
    <w:rsid w:val="003114A8"/>
    <w:rsid w:val="00311A41"/>
    <w:rsid w:val="0033085C"/>
    <w:rsid w:val="00331F8D"/>
    <w:rsid w:val="0033617B"/>
    <w:rsid w:val="0034064C"/>
    <w:rsid w:val="00342A70"/>
    <w:rsid w:val="00342EEA"/>
    <w:rsid w:val="003445FA"/>
    <w:rsid w:val="00346B11"/>
    <w:rsid w:val="0034714A"/>
    <w:rsid w:val="003478F1"/>
    <w:rsid w:val="0035131B"/>
    <w:rsid w:val="00351A8D"/>
    <w:rsid w:val="00354239"/>
    <w:rsid w:val="00354947"/>
    <w:rsid w:val="00354E24"/>
    <w:rsid w:val="00355DF9"/>
    <w:rsid w:val="00360FC4"/>
    <w:rsid w:val="00361D19"/>
    <w:rsid w:val="0036390E"/>
    <w:rsid w:val="00365EE0"/>
    <w:rsid w:val="003664F9"/>
    <w:rsid w:val="00377C3D"/>
    <w:rsid w:val="00380CA7"/>
    <w:rsid w:val="00382854"/>
    <w:rsid w:val="003848CB"/>
    <w:rsid w:val="003850EE"/>
    <w:rsid w:val="00387B49"/>
    <w:rsid w:val="00393294"/>
    <w:rsid w:val="003940D7"/>
    <w:rsid w:val="00395812"/>
    <w:rsid w:val="00395ABB"/>
    <w:rsid w:val="003A399F"/>
    <w:rsid w:val="003B03F1"/>
    <w:rsid w:val="003B0E50"/>
    <w:rsid w:val="003B288E"/>
    <w:rsid w:val="003B55EC"/>
    <w:rsid w:val="003B5B60"/>
    <w:rsid w:val="003B6084"/>
    <w:rsid w:val="003C51F8"/>
    <w:rsid w:val="003C5B50"/>
    <w:rsid w:val="003D1E2A"/>
    <w:rsid w:val="003D5EA0"/>
    <w:rsid w:val="003D6A85"/>
    <w:rsid w:val="003E0EFA"/>
    <w:rsid w:val="003E11C2"/>
    <w:rsid w:val="003E1A98"/>
    <w:rsid w:val="003E3A77"/>
    <w:rsid w:val="003E3D94"/>
    <w:rsid w:val="003E4669"/>
    <w:rsid w:val="003F303D"/>
    <w:rsid w:val="00407D67"/>
    <w:rsid w:val="004110A4"/>
    <w:rsid w:val="00412237"/>
    <w:rsid w:val="00412729"/>
    <w:rsid w:val="0041337A"/>
    <w:rsid w:val="00413CE7"/>
    <w:rsid w:val="004204D1"/>
    <w:rsid w:val="00422522"/>
    <w:rsid w:val="0042304D"/>
    <w:rsid w:val="0042462B"/>
    <w:rsid w:val="0043175B"/>
    <w:rsid w:val="00434F24"/>
    <w:rsid w:val="004360CA"/>
    <w:rsid w:val="004372F5"/>
    <w:rsid w:val="00440088"/>
    <w:rsid w:val="0044070F"/>
    <w:rsid w:val="00442A35"/>
    <w:rsid w:val="00443A91"/>
    <w:rsid w:val="00451508"/>
    <w:rsid w:val="00452239"/>
    <w:rsid w:val="004531B4"/>
    <w:rsid w:val="0045559A"/>
    <w:rsid w:val="00455F40"/>
    <w:rsid w:val="00466CA2"/>
    <w:rsid w:val="004734E4"/>
    <w:rsid w:val="004755EA"/>
    <w:rsid w:val="00480790"/>
    <w:rsid w:val="004807A6"/>
    <w:rsid w:val="0048115A"/>
    <w:rsid w:val="004823A2"/>
    <w:rsid w:val="00486AFD"/>
    <w:rsid w:val="00486BCD"/>
    <w:rsid w:val="0049725F"/>
    <w:rsid w:val="004A160B"/>
    <w:rsid w:val="004A45D1"/>
    <w:rsid w:val="004A7745"/>
    <w:rsid w:val="004B0615"/>
    <w:rsid w:val="004B1388"/>
    <w:rsid w:val="004B4444"/>
    <w:rsid w:val="004B5E8D"/>
    <w:rsid w:val="004B6750"/>
    <w:rsid w:val="004C0086"/>
    <w:rsid w:val="004C7300"/>
    <w:rsid w:val="004C7E97"/>
    <w:rsid w:val="004D52B2"/>
    <w:rsid w:val="004D6664"/>
    <w:rsid w:val="004E4D17"/>
    <w:rsid w:val="004E5A5E"/>
    <w:rsid w:val="004E5EE7"/>
    <w:rsid w:val="004E5F1D"/>
    <w:rsid w:val="004F2867"/>
    <w:rsid w:val="004F4C2D"/>
    <w:rsid w:val="004F66B5"/>
    <w:rsid w:val="004F6EF5"/>
    <w:rsid w:val="004F6FF1"/>
    <w:rsid w:val="004F70C7"/>
    <w:rsid w:val="004F7C77"/>
    <w:rsid w:val="00501440"/>
    <w:rsid w:val="00502508"/>
    <w:rsid w:val="00507792"/>
    <w:rsid w:val="005133FF"/>
    <w:rsid w:val="005174C1"/>
    <w:rsid w:val="0052033B"/>
    <w:rsid w:val="005215ED"/>
    <w:rsid w:val="00521EFF"/>
    <w:rsid w:val="00527368"/>
    <w:rsid w:val="00527E23"/>
    <w:rsid w:val="005334E3"/>
    <w:rsid w:val="00534AA7"/>
    <w:rsid w:val="00534FD9"/>
    <w:rsid w:val="005355FF"/>
    <w:rsid w:val="0053724A"/>
    <w:rsid w:val="0054039B"/>
    <w:rsid w:val="005429DF"/>
    <w:rsid w:val="005500D4"/>
    <w:rsid w:val="00550835"/>
    <w:rsid w:val="00552DFF"/>
    <w:rsid w:val="00554173"/>
    <w:rsid w:val="0055511F"/>
    <w:rsid w:val="00555A79"/>
    <w:rsid w:val="0055644B"/>
    <w:rsid w:val="00556A66"/>
    <w:rsid w:val="00561BBD"/>
    <w:rsid w:val="0056223B"/>
    <w:rsid w:val="00562B85"/>
    <w:rsid w:val="005630A6"/>
    <w:rsid w:val="00565CB2"/>
    <w:rsid w:val="00565EE6"/>
    <w:rsid w:val="005669AB"/>
    <w:rsid w:val="00566A33"/>
    <w:rsid w:val="00572130"/>
    <w:rsid w:val="005753EF"/>
    <w:rsid w:val="0057703C"/>
    <w:rsid w:val="005809FC"/>
    <w:rsid w:val="00581011"/>
    <w:rsid w:val="0059330B"/>
    <w:rsid w:val="00593EC3"/>
    <w:rsid w:val="00597335"/>
    <w:rsid w:val="00597B25"/>
    <w:rsid w:val="005A1B45"/>
    <w:rsid w:val="005A6CB3"/>
    <w:rsid w:val="005B2032"/>
    <w:rsid w:val="005B53FD"/>
    <w:rsid w:val="005B616C"/>
    <w:rsid w:val="005C5525"/>
    <w:rsid w:val="005C69AF"/>
    <w:rsid w:val="005D0B49"/>
    <w:rsid w:val="005D0FE7"/>
    <w:rsid w:val="005D1314"/>
    <w:rsid w:val="005D29DE"/>
    <w:rsid w:val="005D2B4A"/>
    <w:rsid w:val="005D5C25"/>
    <w:rsid w:val="005E3F95"/>
    <w:rsid w:val="005E5869"/>
    <w:rsid w:val="005E5C0D"/>
    <w:rsid w:val="005E6837"/>
    <w:rsid w:val="005F0804"/>
    <w:rsid w:val="005F0EAC"/>
    <w:rsid w:val="005F18C4"/>
    <w:rsid w:val="005F3E88"/>
    <w:rsid w:val="005F74B3"/>
    <w:rsid w:val="00602DF9"/>
    <w:rsid w:val="00603582"/>
    <w:rsid w:val="00606F04"/>
    <w:rsid w:val="00611193"/>
    <w:rsid w:val="0061172B"/>
    <w:rsid w:val="00620ABA"/>
    <w:rsid w:val="00622861"/>
    <w:rsid w:val="00623821"/>
    <w:rsid w:val="00626555"/>
    <w:rsid w:val="00631FAB"/>
    <w:rsid w:val="00632A11"/>
    <w:rsid w:val="00633065"/>
    <w:rsid w:val="00634734"/>
    <w:rsid w:val="00634854"/>
    <w:rsid w:val="00634BA7"/>
    <w:rsid w:val="006357C2"/>
    <w:rsid w:val="0063600F"/>
    <w:rsid w:val="00636E49"/>
    <w:rsid w:val="00640227"/>
    <w:rsid w:val="006413F2"/>
    <w:rsid w:val="0064557F"/>
    <w:rsid w:val="006463E3"/>
    <w:rsid w:val="0064774C"/>
    <w:rsid w:val="006504AE"/>
    <w:rsid w:val="0065107B"/>
    <w:rsid w:val="00652A46"/>
    <w:rsid w:val="00654CD0"/>
    <w:rsid w:val="006626CA"/>
    <w:rsid w:val="00663595"/>
    <w:rsid w:val="0066754F"/>
    <w:rsid w:val="0067611F"/>
    <w:rsid w:val="006841DD"/>
    <w:rsid w:val="00687B0D"/>
    <w:rsid w:val="0069061A"/>
    <w:rsid w:val="006906CB"/>
    <w:rsid w:val="006914E1"/>
    <w:rsid w:val="00693AC9"/>
    <w:rsid w:val="0069542A"/>
    <w:rsid w:val="006A04A9"/>
    <w:rsid w:val="006A058A"/>
    <w:rsid w:val="006A2AE6"/>
    <w:rsid w:val="006A3BAA"/>
    <w:rsid w:val="006A4038"/>
    <w:rsid w:val="006A676C"/>
    <w:rsid w:val="006B329A"/>
    <w:rsid w:val="006B57A7"/>
    <w:rsid w:val="006C4FB4"/>
    <w:rsid w:val="006D0918"/>
    <w:rsid w:val="006D0E5D"/>
    <w:rsid w:val="006D1ACA"/>
    <w:rsid w:val="006D3D03"/>
    <w:rsid w:val="006D4203"/>
    <w:rsid w:val="006D4946"/>
    <w:rsid w:val="006E0DBE"/>
    <w:rsid w:val="006E107C"/>
    <w:rsid w:val="006E33EC"/>
    <w:rsid w:val="006E3F55"/>
    <w:rsid w:val="006E4153"/>
    <w:rsid w:val="006F34D4"/>
    <w:rsid w:val="006F5CF9"/>
    <w:rsid w:val="0070197E"/>
    <w:rsid w:val="00703661"/>
    <w:rsid w:val="007047A3"/>
    <w:rsid w:val="00704849"/>
    <w:rsid w:val="0070535F"/>
    <w:rsid w:val="00705C52"/>
    <w:rsid w:val="00706AA3"/>
    <w:rsid w:val="00710703"/>
    <w:rsid w:val="00713B7A"/>
    <w:rsid w:val="00714FF7"/>
    <w:rsid w:val="00717B0A"/>
    <w:rsid w:val="00720A99"/>
    <w:rsid w:val="00723675"/>
    <w:rsid w:val="00725353"/>
    <w:rsid w:val="007263D4"/>
    <w:rsid w:val="007272D7"/>
    <w:rsid w:val="00730B3F"/>
    <w:rsid w:val="00731E83"/>
    <w:rsid w:val="007339FA"/>
    <w:rsid w:val="00736961"/>
    <w:rsid w:val="0073752A"/>
    <w:rsid w:val="00740FD5"/>
    <w:rsid w:val="00741657"/>
    <w:rsid w:val="007446DE"/>
    <w:rsid w:val="007479CE"/>
    <w:rsid w:val="00750282"/>
    <w:rsid w:val="007540F5"/>
    <w:rsid w:val="007553E7"/>
    <w:rsid w:val="00760FB1"/>
    <w:rsid w:val="00765686"/>
    <w:rsid w:val="0077338A"/>
    <w:rsid w:val="00774AF4"/>
    <w:rsid w:val="00775C9B"/>
    <w:rsid w:val="00783C8F"/>
    <w:rsid w:val="00784716"/>
    <w:rsid w:val="007861B1"/>
    <w:rsid w:val="0078735F"/>
    <w:rsid w:val="00790A7E"/>
    <w:rsid w:val="00790C04"/>
    <w:rsid w:val="007917C9"/>
    <w:rsid w:val="007928C5"/>
    <w:rsid w:val="007A0586"/>
    <w:rsid w:val="007A27A4"/>
    <w:rsid w:val="007B3495"/>
    <w:rsid w:val="007B40FE"/>
    <w:rsid w:val="007B5CF8"/>
    <w:rsid w:val="007C06E1"/>
    <w:rsid w:val="007C6439"/>
    <w:rsid w:val="007C64ED"/>
    <w:rsid w:val="007C7A43"/>
    <w:rsid w:val="007D476D"/>
    <w:rsid w:val="007D6770"/>
    <w:rsid w:val="007E3E8E"/>
    <w:rsid w:val="007E3EDB"/>
    <w:rsid w:val="007E41B4"/>
    <w:rsid w:val="007E471E"/>
    <w:rsid w:val="007F565A"/>
    <w:rsid w:val="007F5CE0"/>
    <w:rsid w:val="007F6F0C"/>
    <w:rsid w:val="00803F7E"/>
    <w:rsid w:val="0081089C"/>
    <w:rsid w:val="00812474"/>
    <w:rsid w:val="00825933"/>
    <w:rsid w:val="00825EB3"/>
    <w:rsid w:val="00827AFF"/>
    <w:rsid w:val="0083191C"/>
    <w:rsid w:val="00831921"/>
    <w:rsid w:val="008346DD"/>
    <w:rsid w:val="00835265"/>
    <w:rsid w:val="00841A62"/>
    <w:rsid w:val="00841A8E"/>
    <w:rsid w:val="00842970"/>
    <w:rsid w:val="00842A84"/>
    <w:rsid w:val="00846A03"/>
    <w:rsid w:val="0084780A"/>
    <w:rsid w:val="00855222"/>
    <w:rsid w:val="00856128"/>
    <w:rsid w:val="008568CF"/>
    <w:rsid w:val="0085749C"/>
    <w:rsid w:val="00866E95"/>
    <w:rsid w:val="00872B00"/>
    <w:rsid w:val="00874446"/>
    <w:rsid w:val="0088109B"/>
    <w:rsid w:val="008820AC"/>
    <w:rsid w:val="008840EB"/>
    <w:rsid w:val="0088569C"/>
    <w:rsid w:val="008866B5"/>
    <w:rsid w:val="008878A4"/>
    <w:rsid w:val="008915C0"/>
    <w:rsid w:val="00891C94"/>
    <w:rsid w:val="00892A51"/>
    <w:rsid w:val="008935E2"/>
    <w:rsid w:val="00897A3F"/>
    <w:rsid w:val="00897A8C"/>
    <w:rsid w:val="008A004A"/>
    <w:rsid w:val="008A013A"/>
    <w:rsid w:val="008A4080"/>
    <w:rsid w:val="008A5DE4"/>
    <w:rsid w:val="008B1303"/>
    <w:rsid w:val="008B3F4E"/>
    <w:rsid w:val="008B4C8B"/>
    <w:rsid w:val="008B58F9"/>
    <w:rsid w:val="008B6547"/>
    <w:rsid w:val="008C0DB6"/>
    <w:rsid w:val="008C523A"/>
    <w:rsid w:val="008C5C47"/>
    <w:rsid w:val="008D0AF4"/>
    <w:rsid w:val="008D0EC1"/>
    <w:rsid w:val="008D58C8"/>
    <w:rsid w:val="008E146F"/>
    <w:rsid w:val="008E48EC"/>
    <w:rsid w:val="008E4D6E"/>
    <w:rsid w:val="008E538F"/>
    <w:rsid w:val="008E63DB"/>
    <w:rsid w:val="008E7DEB"/>
    <w:rsid w:val="008F37DC"/>
    <w:rsid w:val="008F66BB"/>
    <w:rsid w:val="00900564"/>
    <w:rsid w:val="00902A66"/>
    <w:rsid w:val="00907BE9"/>
    <w:rsid w:val="0091088F"/>
    <w:rsid w:val="00910D7A"/>
    <w:rsid w:val="00910F93"/>
    <w:rsid w:val="009146E6"/>
    <w:rsid w:val="00914D8B"/>
    <w:rsid w:val="00915186"/>
    <w:rsid w:val="009166C5"/>
    <w:rsid w:val="00917061"/>
    <w:rsid w:val="009228CE"/>
    <w:rsid w:val="009236D2"/>
    <w:rsid w:val="00926282"/>
    <w:rsid w:val="009277E6"/>
    <w:rsid w:val="00927B17"/>
    <w:rsid w:val="009319A3"/>
    <w:rsid w:val="00934272"/>
    <w:rsid w:val="00934FBA"/>
    <w:rsid w:val="00935D8E"/>
    <w:rsid w:val="0093650B"/>
    <w:rsid w:val="009376BB"/>
    <w:rsid w:val="00940186"/>
    <w:rsid w:val="0094170E"/>
    <w:rsid w:val="00944A1A"/>
    <w:rsid w:val="00945F21"/>
    <w:rsid w:val="009471C3"/>
    <w:rsid w:val="00950156"/>
    <w:rsid w:val="00951A9C"/>
    <w:rsid w:val="009547EE"/>
    <w:rsid w:val="009558C7"/>
    <w:rsid w:val="00963971"/>
    <w:rsid w:val="009654F5"/>
    <w:rsid w:val="00965DAE"/>
    <w:rsid w:val="00974E5D"/>
    <w:rsid w:val="0098400F"/>
    <w:rsid w:val="00984C33"/>
    <w:rsid w:val="00995350"/>
    <w:rsid w:val="00995760"/>
    <w:rsid w:val="00995D2F"/>
    <w:rsid w:val="009A1A7B"/>
    <w:rsid w:val="009A4439"/>
    <w:rsid w:val="009B115D"/>
    <w:rsid w:val="009B7160"/>
    <w:rsid w:val="009C0438"/>
    <w:rsid w:val="009C0627"/>
    <w:rsid w:val="009C267F"/>
    <w:rsid w:val="009C2766"/>
    <w:rsid w:val="009C7BD1"/>
    <w:rsid w:val="009D04A1"/>
    <w:rsid w:val="009D21DA"/>
    <w:rsid w:val="009D2EBA"/>
    <w:rsid w:val="009E0779"/>
    <w:rsid w:val="009E2457"/>
    <w:rsid w:val="009E3E92"/>
    <w:rsid w:val="009E7680"/>
    <w:rsid w:val="009F0639"/>
    <w:rsid w:val="009F09BC"/>
    <w:rsid w:val="009F2DA0"/>
    <w:rsid w:val="009F4E26"/>
    <w:rsid w:val="009F698F"/>
    <w:rsid w:val="00A00805"/>
    <w:rsid w:val="00A0507D"/>
    <w:rsid w:val="00A0758C"/>
    <w:rsid w:val="00A12965"/>
    <w:rsid w:val="00A146C3"/>
    <w:rsid w:val="00A17AF6"/>
    <w:rsid w:val="00A217FA"/>
    <w:rsid w:val="00A21BB6"/>
    <w:rsid w:val="00A2202D"/>
    <w:rsid w:val="00A24500"/>
    <w:rsid w:val="00A270BC"/>
    <w:rsid w:val="00A3013A"/>
    <w:rsid w:val="00A31480"/>
    <w:rsid w:val="00A31A54"/>
    <w:rsid w:val="00A34FD9"/>
    <w:rsid w:val="00A365D8"/>
    <w:rsid w:val="00A426D7"/>
    <w:rsid w:val="00A44C2C"/>
    <w:rsid w:val="00A45BF0"/>
    <w:rsid w:val="00A46E92"/>
    <w:rsid w:val="00A474C9"/>
    <w:rsid w:val="00A47F1E"/>
    <w:rsid w:val="00A5216F"/>
    <w:rsid w:val="00A539CD"/>
    <w:rsid w:val="00A53C4D"/>
    <w:rsid w:val="00A556F0"/>
    <w:rsid w:val="00A60F59"/>
    <w:rsid w:val="00A63AE6"/>
    <w:rsid w:val="00A66348"/>
    <w:rsid w:val="00A6747D"/>
    <w:rsid w:val="00A67E11"/>
    <w:rsid w:val="00A705B6"/>
    <w:rsid w:val="00A71611"/>
    <w:rsid w:val="00A72DF6"/>
    <w:rsid w:val="00A753EC"/>
    <w:rsid w:val="00A81A19"/>
    <w:rsid w:val="00A836AC"/>
    <w:rsid w:val="00A84012"/>
    <w:rsid w:val="00A844F2"/>
    <w:rsid w:val="00A87D0F"/>
    <w:rsid w:val="00A90565"/>
    <w:rsid w:val="00A9403A"/>
    <w:rsid w:val="00A941A5"/>
    <w:rsid w:val="00A96FCD"/>
    <w:rsid w:val="00AA7182"/>
    <w:rsid w:val="00AB0A89"/>
    <w:rsid w:val="00AB5EA2"/>
    <w:rsid w:val="00AC3070"/>
    <w:rsid w:val="00AC4FA7"/>
    <w:rsid w:val="00AC56AC"/>
    <w:rsid w:val="00AC6F13"/>
    <w:rsid w:val="00AC7410"/>
    <w:rsid w:val="00AD2E0A"/>
    <w:rsid w:val="00AE1D31"/>
    <w:rsid w:val="00AE3FDE"/>
    <w:rsid w:val="00AE6DCC"/>
    <w:rsid w:val="00AF1811"/>
    <w:rsid w:val="00AF181B"/>
    <w:rsid w:val="00AF685A"/>
    <w:rsid w:val="00B01354"/>
    <w:rsid w:val="00B01648"/>
    <w:rsid w:val="00B01931"/>
    <w:rsid w:val="00B05283"/>
    <w:rsid w:val="00B06BD6"/>
    <w:rsid w:val="00B06C78"/>
    <w:rsid w:val="00B125B0"/>
    <w:rsid w:val="00B12805"/>
    <w:rsid w:val="00B12F70"/>
    <w:rsid w:val="00B14351"/>
    <w:rsid w:val="00B20465"/>
    <w:rsid w:val="00B204E7"/>
    <w:rsid w:val="00B214A9"/>
    <w:rsid w:val="00B21BBB"/>
    <w:rsid w:val="00B24483"/>
    <w:rsid w:val="00B24711"/>
    <w:rsid w:val="00B24F2C"/>
    <w:rsid w:val="00B25BB7"/>
    <w:rsid w:val="00B27306"/>
    <w:rsid w:val="00B27687"/>
    <w:rsid w:val="00B30FEF"/>
    <w:rsid w:val="00B3673F"/>
    <w:rsid w:val="00B404BF"/>
    <w:rsid w:val="00B40D16"/>
    <w:rsid w:val="00B477FD"/>
    <w:rsid w:val="00B5083B"/>
    <w:rsid w:val="00B55302"/>
    <w:rsid w:val="00B57B4D"/>
    <w:rsid w:val="00B66FD9"/>
    <w:rsid w:val="00B748AB"/>
    <w:rsid w:val="00B80D15"/>
    <w:rsid w:val="00B834B4"/>
    <w:rsid w:val="00B83FC0"/>
    <w:rsid w:val="00B84778"/>
    <w:rsid w:val="00B84A63"/>
    <w:rsid w:val="00B85D95"/>
    <w:rsid w:val="00B87D7C"/>
    <w:rsid w:val="00B90C20"/>
    <w:rsid w:val="00B91A97"/>
    <w:rsid w:val="00B93EED"/>
    <w:rsid w:val="00B9523D"/>
    <w:rsid w:val="00B95321"/>
    <w:rsid w:val="00BA07B2"/>
    <w:rsid w:val="00BA3FD0"/>
    <w:rsid w:val="00BA616E"/>
    <w:rsid w:val="00BA7BFB"/>
    <w:rsid w:val="00BB1254"/>
    <w:rsid w:val="00BB2643"/>
    <w:rsid w:val="00BB4859"/>
    <w:rsid w:val="00BB7E97"/>
    <w:rsid w:val="00BC047E"/>
    <w:rsid w:val="00BC0E65"/>
    <w:rsid w:val="00BC12F7"/>
    <w:rsid w:val="00BC351C"/>
    <w:rsid w:val="00BC4C6E"/>
    <w:rsid w:val="00BC673A"/>
    <w:rsid w:val="00BD2E7F"/>
    <w:rsid w:val="00BD6879"/>
    <w:rsid w:val="00BE01C1"/>
    <w:rsid w:val="00BE0AFE"/>
    <w:rsid w:val="00BE26E9"/>
    <w:rsid w:val="00BF0CB1"/>
    <w:rsid w:val="00BF2BE4"/>
    <w:rsid w:val="00BF31DE"/>
    <w:rsid w:val="00BF76C9"/>
    <w:rsid w:val="00C00F39"/>
    <w:rsid w:val="00C021CA"/>
    <w:rsid w:val="00C1209D"/>
    <w:rsid w:val="00C172F8"/>
    <w:rsid w:val="00C17FED"/>
    <w:rsid w:val="00C2023A"/>
    <w:rsid w:val="00C20A2F"/>
    <w:rsid w:val="00C2130D"/>
    <w:rsid w:val="00C2547B"/>
    <w:rsid w:val="00C366B5"/>
    <w:rsid w:val="00C36B70"/>
    <w:rsid w:val="00C4328E"/>
    <w:rsid w:val="00C471B1"/>
    <w:rsid w:val="00C54003"/>
    <w:rsid w:val="00C6134D"/>
    <w:rsid w:val="00C62ACE"/>
    <w:rsid w:val="00C706F6"/>
    <w:rsid w:val="00C76499"/>
    <w:rsid w:val="00C76AD4"/>
    <w:rsid w:val="00C77897"/>
    <w:rsid w:val="00C85B04"/>
    <w:rsid w:val="00C97A84"/>
    <w:rsid w:val="00CA3C7D"/>
    <w:rsid w:val="00CA5B7D"/>
    <w:rsid w:val="00CA7424"/>
    <w:rsid w:val="00CA79A8"/>
    <w:rsid w:val="00CB4959"/>
    <w:rsid w:val="00CB4A70"/>
    <w:rsid w:val="00CC0D99"/>
    <w:rsid w:val="00CC0F1A"/>
    <w:rsid w:val="00CC165E"/>
    <w:rsid w:val="00CC1D8E"/>
    <w:rsid w:val="00CC4FAC"/>
    <w:rsid w:val="00CC5637"/>
    <w:rsid w:val="00CC6BF2"/>
    <w:rsid w:val="00CD3E51"/>
    <w:rsid w:val="00CD5378"/>
    <w:rsid w:val="00CD6572"/>
    <w:rsid w:val="00CD662F"/>
    <w:rsid w:val="00CE15D4"/>
    <w:rsid w:val="00CF0162"/>
    <w:rsid w:val="00CF2A51"/>
    <w:rsid w:val="00CF31E0"/>
    <w:rsid w:val="00CF704F"/>
    <w:rsid w:val="00CF7458"/>
    <w:rsid w:val="00CF7852"/>
    <w:rsid w:val="00D00CBE"/>
    <w:rsid w:val="00D011F1"/>
    <w:rsid w:val="00D02560"/>
    <w:rsid w:val="00D03DB8"/>
    <w:rsid w:val="00D13BAC"/>
    <w:rsid w:val="00D14459"/>
    <w:rsid w:val="00D15261"/>
    <w:rsid w:val="00D153EB"/>
    <w:rsid w:val="00D21D91"/>
    <w:rsid w:val="00D2234F"/>
    <w:rsid w:val="00D25C9F"/>
    <w:rsid w:val="00D27A70"/>
    <w:rsid w:val="00D304EE"/>
    <w:rsid w:val="00D3099D"/>
    <w:rsid w:val="00D352B8"/>
    <w:rsid w:val="00D430B3"/>
    <w:rsid w:val="00D45985"/>
    <w:rsid w:val="00D46031"/>
    <w:rsid w:val="00D53DDC"/>
    <w:rsid w:val="00D55C02"/>
    <w:rsid w:val="00D5785F"/>
    <w:rsid w:val="00D57973"/>
    <w:rsid w:val="00D57D9B"/>
    <w:rsid w:val="00D61905"/>
    <w:rsid w:val="00D66376"/>
    <w:rsid w:val="00D706D1"/>
    <w:rsid w:val="00D73679"/>
    <w:rsid w:val="00D7481F"/>
    <w:rsid w:val="00D7614F"/>
    <w:rsid w:val="00D809A5"/>
    <w:rsid w:val="00D81D9F"/>
    <w:rsid w:val="00D8390F"/>
    <w:rsid w:val="00D85E23"/>
    <w:rsid w:val="00D86993"/>
    <w:rsid w:val="00D877B9"/>
    <w:rsid w:val="00D9261B"/>
    <w:rsid w:val="00D935F5"/>
    <w:rsid w:val="00D9448C"/>
    <w:rsid w:val="00DA382A"/>
    <w:rsid w:val="00DA419D"/>
    <w:rsid w:val="00DA43E9"/>
    <w:rsid w:val="00DA5D11"/>
    <w:rsid w:val="00DA5D35"/>
    <w:rsid w:val="00DB2375"/>
    <w:rsid w:val="00DB5756"/>
    <w:rsid w:val="00DB5FB7"/>
    <w:rsid w:val="00DC0DAE"/>
    <w:rsid w:val="00DC1ABA"/>
    <w:rsid w:val="00DC685F"/>
    <w:rsid w:val="00DC7F80"/>
    <w:rsid w:val="00DD32FE"/>
    <w:rsid w:val="00DD3CB9"/>
    <w:rsid w:val="00DE0594"/>
    <w:rsid w:val="00DE0963"/>
    <w:rsid w:val="00DE22B4"/>
    <w:rsid w:val="00DE763A"/>
    <w:rsid w:val="00DF3108"/>
    <w:rsid w:val="00DF67E9"/>
    <w:rsid w:val="00E00854"/>
    <w:rsid w:val="00E038F5"/>
    <w:rsid w:val="00E063EB"/>
    <w:rsid w:val="00E06E04"/>
    <w:rsid w:val="00E14D3C"/>
    <w:rsid w:val="00E15391"/>
    <w:rsid w:val="00E1622F"/>
    <w:rsid w:val="00E163C2"/>
    <w:rsid w:val="00E17A57"/>
    <w:rsid w:val="00E17C4B"/>
    <w:rsid w:val="00E20BE2"/>
    <w:rsid w:val="00E224A4"/>
    <w:rsid w:val="00E22B57"/>
    <w:rsid w:val="00E26B32"/>
    <w:rsid w:val="00E27126"/>
    <w:rsid w:val="00E32F61"/>
    <w:rsid w:val="00E337C8"/>
    <w:rsid w:val="00E37AD9"/>
    <w:rsid w:val="00E4445A"/>
    <w:rsid w:val="00E46A7C"/>
    <w:rsid w:val="00E471F1"/>
    <w:rsid w:val="00E4792E"/>
    <w:rsid w:val="00E5669A"/>
    <w:rsid w:val="00E57B18"/>
    <w:rsid w:val="00E61DA4"/>
    <w:rsid w:val="00E62B16"/>
    <w:rsid w:val="00E63A9A"/>
    <w:rsid w:val="00E64A0A"/>
    <w:rsid w:val="00E655EA"/>
    <w:rsid w:val="00E65DEE"/>
    <w:rsid w:val="00E70185"/>
    <w:rsid w:val="00E7072B"/>
    <w:rsid w:val="00E70C41"/>
    <w:rsid w:val="00E715C4"/>
    <w:rsid w:val="00E71C3B"/>
    <w:rsid w:val="00E77FE1"/>
    <w:rsid w:val="00E80B0C"/>
    <w:rsid w:val="00E82F9E"/>
    <w:rsid w:val="00E83C0F"/>
    <w:rsid w:val="00E87CB7"/>
    <w:rsid w:val="00E87D89"/>
    <w:rsid w:val="00E9067B"/>
    <w:rsid w:val="00E94D27"/>
    <w:rsid w:val="00E9661C"/>
    <w:rsid w:val="00E97E92"/>
    <w:rsid w:val="00EA16BA"/>
    <w:rsid w:val="00EA4CC0"/>
    <w:rsid w:val="00EA5EB2"/>
    <w:rsid w:val="00EB2B98"/>
    <w:rsid w:val="00EB59E3"/>
    <w:rsid w:val="00EB62B2"/>
    <w:rsid w:val="00EC10C1"/>
    <w:rsid w:val="00EC16C6"/>
    <w:rsid w:val="00EC2025"/>
    <w:rsid w:val="00EC47F1"/>
    <w:rsid w:val="00EC61FB"/>
    <w:rsid w:val="00EC6AE3"/>
    <w:rsid w:val="00ED7D98"/>
    <w:rsid w:val="00EE2DBE"/>
    <w:rsid w:val="00EE55BB"/>
    <w:rsid w:val="00EE7BCF"/>
    <w:rsid w:val="00EF115D"/>
    <w:rsid w:val="00EF607A"/>
    <w:rsid w:val="00EF6E50"/>
    <w:rsid w:val="00F00CEB"/>
    <w:rsid w:val="00F01C31"/>
    <w:rsid w:val="00F022B7"/>
    <w:rsid w:val="00F0702A"/>
    <w:rsid w:val="00F10444"/>
    <w:rsid w:val="00F1086C"/>
    <w:rsid w:val="00F124BC"/>
    <w:rsid w:val="00F14E4B"/>
    <w:rsid w:val="00F20C7D"/>
    <w:rsid w:val="00F3139C"/>
    <w:rsid w:val="00F33E28"/>
    <w:rsid w:val="00F35CEC"/>
    <w:rsid w:val="00F364B4"/>
    <w:rsid w:val="00F4342B"/>
    <w:rsid w:val="00F437B9"/>
    <w:rsid w:val="00F4427B"/>
    <w:rsid w:val="00F509EE"/>
    <w:rsid w:val="00F50B97"/>
    <w:rsid w:val="00F50D6A"/>
    <w:rsid w:val="00F50EDC"/>
    <w:rsid w:val="00F51AA5"/>
    <w:rsid w:val="00F51D1F"/>
    <w:rsid w:val="00F533EF"/>
    <w:rsid w:val="00F60DFC"/>
    <w:rsid w:val="00F60F1C"/>
    <w:rsid w:val="00F66451"/>
    <w:rsid w:val="00F72CFE"/>
    <w:rsid w:val="00F76CC9"/>
    <w:rsid w:val="00F775C5"/>
    <w:rsid w:val="00F84112"/>
    <w:rsid w:val="00F86165"/>
    <w:rsid w:val="00F8767B"/>
    <w:rsid w:val="00F93583"/>
    <w:rsid w:val="00F95C6A"/>
    <w:rsid w:val="00F972C4"/>
    <w:rsid w:val="00FA022D"/>
    <w:rsid w:val="00FA5739"/>
    <w:rsid w:val="00FA798E"/>
    <w:rsid w:val="00FB0244"/>
    <w:rsid w:val="00FB223F"/>
    <w:rsid w:val="00FB6756"/>
    <w:rsid w:val="00FB7309"/>
    <w:rsid w:val="00FC6E2C"/>
    <w:rsid w:val="00FD3EF2"/>
    <w:rsid w:val="00FD4DAF"/>
    <w:rsid w:val="00FD4ED1"/>
    <w:rsid w:val="00FE0920"/>
    <w:rsid w:val="00FE0BCF"/>
    <w:rsid w:val="00FE4EA9"/>
    <w:rsid w:val="00FF0774"/>
    <w:rsid w:val="00FF7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B8780"/>
  <w15:chartTrackingRefBased/>
  <w15:docId w15:val="{F2378F75-5F40-49BF-824F-28B66DCA7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854"/>
  </w:style>
  <w:style w:type="paragraph" w:styleId="Heading3">
    <w:name w:val="heading 3"/>
    <w:basedOn w:val="Normal"/>
    <w:next w:val="Normal"/>
    <w:link w:val="Heading3Char"/>
    <w:uiPriority w:val="9"/>
    <w:unhideWhenUsed/>
    <w:qFormat/>
    <w:rsid w:val="006B32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00854"/>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F4427B"/>
    <w:pPr>
      <w:ind w:left="720"/>
      <w:contextualSpacing/>
    </w:pPr>
  </w:style>
  <w:style w:type="table" w:styleId="TableGrid">
    <w:name w:val="Table Grid"/>
    <w:basedOn w:val="TableNormal"/>
    <w:uiPriority w:val="39"/>
    <w:rsid w:val="00E83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F34D4"/>
    <w:rPr>
      <w:color w:val="0000FF"/>
      <w:u w:val="single"/>
    </w:rPr>
  </w:style>
  <w:style w:type="paragraph" w:styleId="BalloonText">
    <w:name w:val="Balloon Text"/>
    <w:basedOn w:val="Normal"/>
    <w:link w:val="BalloonTextChar"/>
    <w:uiPriority w:val="99"/>
    <w:semiHidden/>
    <w:unhideWhenUsed/>
    <w:rsid w:val="00B21B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BBB"/>
    <w:rPr>
      <w:rFonts w:ascii="Segoe UI" w:hAnsi="Segoe UI" w:cs="Segoe UI"/>
      <w:sz w:val="18"/>
      <w:szCs w:val="18"/>
    </w:rPr>
  </w:style>
  <w:style w:type="paragraph" w:styleId="Header">
    <w:name w:val="header"/>
    <w:basedOn w:val="Normal"/>
    <w:link w:val="HeaderChar"/>
    <w:uiPriority w:val="99"/>
    <w:unhideWhenUsed/>
    <w:rsid w:val="00B27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306"/>
  </w:style>
  <w:style w:type="paragraph" w:styleId="Footer">
    <w:name w:val="footer"/>
    <w:basedOn w:val="Normal"/>
    <w:link w:val="FooterChar"/>
    <w:uiPriority w:val="99"/>
    <w:unhideWhenUsed/>
    <w:rsid w:val="00B27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306"/>
  </w:style>
  <w:style w:type="character" w:styleId="Emphasis">
    <w:name w:val="Emphasis"/>
    <w:basedOn w:val="DefaultParagraphFont"/>
    <w:uiPriority w:val="20"/>
    <w:qFormat/>
    <w:rsid w:val="00E17A57"/>
    <w:rPr>
      <w:i/>
      <w:iCs/>
    </w:rPr>
  </w:style>
  <w:style w:type="paragraph" w:styleId="FootnoteText">
    <w:name w:val="footnote text"/>
    <w:basedOn w:val="Normal"/>
    <w:link w:val="FootnoteTextChar"/>
    <w:uiPriority w:val="99"/>
    <w:semiHidden/>
    <w:unhideWhenUsed/>
    <w:rsid w:val="009D2E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2EBA"/>
    <w:rPr>
      <w:sz w:val="20"/>
      <w:szCs w:val="20"/>
    </w:rPr>
  </w:style>
  <w:style w:type="character" w:styleId="FootnoteReference">
    <w:name w:val="footnote reference"/>
    <w:basedOn w:val="DefaultParagraphFont"/>
    <w:uiPriority w:val="99"/>
    <w:semiHidden/>
    <w:unhideWhenUsed/>
    <w:rsid w:val="009D2EBA"/>
    <w:rPr>
      <w:vertAlign w:val="superscript"/>
    </w:rPr>
  </w:style>
  <w:style w:type="character" w:customStyle="1" w:styleId="st">
    <w:name w:val="st"/>
    <w:basedOn w:val="DefaultParagraphFont"/>
    <w:rsid w:val="00CC165E"/>
  </w:style>
  <w:style w:type="character" w:customStyle="1" w:styleId="Heading3Char">
    <w:name w:val="Heading 3 Char"/>
    <w:basedOn w:val="DefaultParagraphFont"/>
    <w:link w:val="Heading3"/>
    <w:uiPriority w:val="9"/>
    <w:rsid w:val="006B329A"/>
    <w:rPr>
      <w:rFonts w:asciiTheme="majorHAnsi" w:eastAsiaTheme="majorEastAsia" w:hAnsiTheme="majorHAnsi" w:cstheme="majorBidi"/>
      <w:color w:val="1F3763" w:themeColor="accent1" w:themeShade="7F"/>
      <w:sz w:val="24"/>
      <w:szCs w:val="24"/>
    </w:rPr>
  </w:style>
  <w:style w:type="paragraph" w:styleId="NormalWeb">
    <w:name w:val="Normal (Web)"/>
    <w:basedOn w:val="Normal"/>
    <w:unhideWhenUsed/>
    <w:rsid w:val="006B32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9376B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9376BB"/>
    <w:rPr>
      <w:rFonts w:ascii="Consolas" w:hAnsi="Consolas"/>
      <w:sz w:val="20"/>
      <w:szCs w:val="20"/>
    </w:rPr>
  </w:style>
  <w:style w:type="character" w:styleId="Strong">
    <w:name w:val="Strong"/>
    <w:basedOn w:val="DefaultParagraphFont"/>
    <w:uiPriority w:val="22"/>
    <w:qFormat/>
    <w:rsid w:val="00775C9B"/>
    <w:rPr>
      <w:b/>
      <w:bCs/>
    </w:rPr>
  </w:style>
  <w:style w:type="paragraph" w:customStyle="1" w:styleId="Pa3">
    <w:name w:val="Pa3"/>
    <w:basedOn w:val="Default"/>
    <w:next w:val="Default"/>
    <w:uiPriority w:val="99"/>
    <w:rsid w:val="006A3BAA"/>
    <w:pPr>
      <w:spacing w:line="211" w:lineRule="atLeast"/>
    </w:pPr>
    <w:rPr>
      <w:rFonts w:ascii="Garamond Premr Pro" w:hAnsi="Garamond Premr Pro" w:cstheme="minorBidi"/>
      <w:color w:val="auto"/>
    </w:rPr>
  </w:style>
  <w:style w:type="character" w:customStyle="1" w:styleId="newsdt">
    <w:name w:val="news_dt"/>
    <w:basedOn w:val="DefaultParagraphFont"/>
    <w:rsid w:val="00A44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95102">
      <w:bodyDiv w:val="1"/>
      <w:marLeft w:val="0"/>
      <w:marRight w:val="0"/>
      <w:marTop w:val="0"/>
      <w:marBottom w:val="0"/>
      <w:divBdr>
        <w:top w:val="none" w:sz="0" w:space="0" w:color="auto"/>
        <w:left w:val="none" w:sz="0" w:space="0" w:color="auto"/>
        <w:bottom w:val="none" w:sz="0" w:space="0" w:color="auto"/>
        <w:right w:val="none" w:sz="0" w:space="0" w:color="auto"/>
      </w:divBdr>
      <w:divsChild>
        <w:div w:id="573860234">
          <w:blockQuote w:val="1"/>
          <w:marLeft w:val="75"/>
          <w:marRight w:val="0"/>
          <w:marTop w:val="45"/>
          <w:marBottom w:val="100"/>
          <w:divBdr>
            <w:top w:val="none" w:sz="0" w:space="0" w:color="auto"/>
            <w:left w:val="single" w:sz="6" w:space="8" w:color="CCCCCC"/>
            <w:bottom w:val="none" w:sz="0" w:space="0" w:color="auto"/>
            <w:right w:val="none" w:sz="0" w:space="0" w:color="auto"/>
          </w:divBdr>
          <w:divsChild>
            <w:div w:id="1711370045">
              <w:marLeft w:val="0"/>
              <w:marRight w:val="0"/>
              <w:marTop w:val="0"/>
              <w:marBottom w:val="0"/>
              <w:divBdr>
                <w:top w:val="none" w:sz="0" w:space="0" w:color="auto"/>
                <w:left w:val="none" w:sz="0" w:space="0" w:color="auto"/>
                <w:bottom w:val="none" w:sz="0" w:space="0" w:color="auto"/>
                <w:right w:val="none" w:sz="0" w:space="0" w:color="auto"/>
              </w:divBdr>
              <w:divsChild>
                <w:div w:id="1556045289">
                  <w:marLeft w:val="0"/>
                  <w:marRight w:val="0"/>
                  <w:marTop w:val="0"/>
                  <w:marBottom w:val="0"/>
                  <w:divBdr>
                    <w:top w:val="none" w:sz="0" w:space="0" w:color="auto"/>
                    <w:left w:val="none" w:sz="0" w:space="0" w:color="auto"/>
                    <w:bottom w:val="none" w:sz="0" w:space="0" w:color="auto"/>
                    <w:right w:val="none" w:sz="0" w:space="0" w:color="auto"/>
                  </w:divBdr>
                  <w:divsChild>
                    <w:div w:id="704796210">
                      <w:marLeft w:val="0"/>
                      <w:marRight w:val="0"/>
                      <w:marTop w:val="0"/>
                      <w:marBottom w:val="0"/>
                      <w:divBdr>
                        <w:top w:val="none" w:sz="0" w:space="0" w:color="auto"/>
                        <w:left w:val="none" w:sz="0" w:space="0" w:color="auto"/>
                        <w:bottom w:val="none" w:sz="0" w:space="0" w:color="auto"/>
                        <w:right w:val="none" w:sz="0" w:space="0" w:color="auto"/>
                      </w:divBdr>
                      <w:divsChild>
                        <w:div w:id="751048440">
                          <w:marLeft w:val="0"/>
                          <w:marRight w:val="0"/>
                          <w:marTop w:val="0"/>
                          <w:marBottom w:val="0"/>
                          <w:divBdr>
                            <w:top w:val="none" w:sz="0" w:space="0" w:color="auto"/>
                            <w:left w:val="none" w:sz="0" w:space="0" w:color="auto"/>
                            <w:bottom w:val="none" w:sz="0" w:space="0" w:color="auto"/>
                            <w:right w:val="none" w:sz="0" w:space="0" w:color="auto"/>
                          </w:divBdr>
                          <w:divsChild>
                            <w:div w:id="1141385870">
                              <w:marLeft w:val="0"/>
                              <w:marRight w:val="0"/>
                              <w:marTop w:val="0"/>
                              <w:marBottom w:val="0"/>
                              <w:divBdr>
                                <w:top w:val="none" w:sz="0" w:space="0" w:color="auto"/>
                                <w:left w:val="none" w:sz="0" w:space="0" w:color="auto"/>
                                <w:bottom w:val="none" w:sz="0" w:space="0" w:color="auto"/>
                                <w:right w:val="none" w:sz="0" w:space="0" w:color="auto"/>
                              </w:divBdr>
                              <w:divsChild>
                                <w:div w:id="725691023">
                                  <w:marLeft w:val="0"/>
                                  <w:marRight w:val="0"/>
                                  <w:marTop w:val="0"/>
                                  <w:marBottom w:val="0"/>
                                  <w:divBdr>
                                    <w:top w:val="none" w:sz="0" w:space="0" w:color="auto"/>
                                    <w:left w:val="none" w:sz="0" w:space="0" w:color="auto"/>
                                    <w:bottom w:val="none" w:sz="0" w:space="0" w:color="auto"/>
                                    <w:right w:val="none" w:sz="0" w:space="0" w:color="auto"/>
                                  </w:divBdr>
                                  <w:divsChild>
                                    <w:div w:id="1974166843">
                                      <w:marLeft w:val="0"/>
                                      <w:marRight w:val="0"/>
                                      <w:marTop w:val="0"/>
                                      <w:marBottom w:val="0"/>
                                      <w:divBdr>
                                        <w:top w:val="none" w:sz="0" w:space="0" w:color="auto"/>
                                        <w:left w:val="none" w:sz="0" w:space="0" w:color="auto"/>
                                        <w:bottom w:val="none" w:sz="0" w:space="0" w:color="auto"/>
                                        <w:right w:val="none" w:sz="0" w:space="0" w:color="auto"/>
                                      </w:divBdr>
                                      <w:divsChild>
                                        <w:div w:id="17476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4705225">
      <w:bodyDiv w:val="1"/>
      <w:marLeft w:val="0"/>
      <w:marRight w:val="0"/>
      <w:marTop w:val="0"/>
      <w:marBottom w:val="0"/>
      <w:divBdr>
        <w:top w:val="none" w:sz="0" w:space="0" w:color="auto"/>
        <w:left w:val="none" w:sz="0" w:space="0" w:color="auto"/>
        <w:bottom w:val="none" w:sz="0" w:space="0" w:color="auto"/>
        <w:right w:val="none" w:sz="0" w:space="0" w:color="auto"/>
      </w:divBdr>
    </w:div>
    <w:div w:id="1260258030">
      <w:bodyDiv w:val="1"/>
      <w:marLeft w:val="0"/>
      <w:marRight w:val="0"/>
      <w:marTop w:val="0"/>
      <w:marBottom w:val="0"/>
      <w:divBdr>
        <w:top w:val="none" w:sz="0" w:space="0" w:color="auto"/>
        <w:left w:val="none" w:sz="0" w:space="0" w:color="auto"/>
        <w:bottom w:val="none" w:sz="0" w:space="0" w:color="auto"/>
        <w:right w:val="none" w:sz="0" w:space="0" w:color="auto"/>
      </w:divBdr>
      <w:divsChild>
        <w:div w:id="276331380">
          <w:marLeft w:val="0"/>
          <w:marRight w:val="0"/>
          <w:marTop w:val="0"/>
          <w:marBottom w:val="0"/>
          <w:divBdr>
            <w:top w:val="none" w:sz="0" w:space="0" w:color="auto"/>
            <w:left w:val="none" w:sz="0" w:space="0" w:color="auto"/>
            <w:bottom w:val="none" w:sz="0" w:space="0" w:color="auto"/>
            <w:right w:val="none" w:sz="0" w:space="0" w:color="auto"/>
          </w:divBdr>
        </w:div>
      </w:divsChild>
    </w:div>
    <w:div w:id="1261329075">
      <w:bodyDiv w:val="1"/>
      <w:marLeft w:val="0"/>
      <w:marRight w:val="0"/>
      <w:marTop w:val="0"/>
      <w:marBottom w:val="0"/>
      <w:divBdr>
        <w:top w:val="none" w:sz="0" w:space="0" w:color="auto"/>
        <w:left w:val="none" w:sz="0" w:space="0" w:color="auto"/>
        <w:bottom w:val="none" w:sz="0" w:space="0" w:color="auto"/>
        <w:right w:val="none" w:sz="0" w:space="0" w:color="auto"/>
      </w:divBdr>
      <w:divsChild>
        <w:div w:id="1101222853">
          <w:blockQuote w:val="1"/>
          <w:marLeft w:val="75"/>
          <w:marRight w:val="0"/>
          <w:marTop w:val="45"/>
          <w:marBottom w:val="100"/>
          <w:divBdr>
            <w:top w:val="none" w:sz="0" w:space="0" w:color="auto"/>
            <w:left w:val="single" w:sz="6" w:space="8" w:color="CCCCCC"/>
            <w:bottom w:val="none" w:sz="0" w:space="0" w:color="auto"/>
            <w:right w:val="none" w:sz="0" w:space="0" w:color="auto"/>
          </w:divBdr>
          <w:divsChild>
            <w:div w:id="208417297">
              <w:marLeft w:val="0"/>
              <w:marRight w:val="0"/>
              <w:marTop w:val="0"/>
              <w:marBottom w:val="0"/>
              <w:divBdr>
                <w:top w:val="none" w:sz="0" w:space="0" w:color="auto"/>
                <w:left w:val="none" w:sz="0" w:space="0" w:color="auto"/>
                <w:bottom w:val="none" w:sz="0" w:space="0" w:color="auto"/>
                <w:right w:val="none" w:sz="0" w:space="0" w:color="auto"/>
              </w:divBdr>
              <w:divsChild>
                <w:div w:id="942766689">
                  <w:marLeft w:val="0"/>
                  <w:marRight w:val="0"/>
                  <w:marTop w:val="0"/>
                  <w:marBottom w:val="0"/>
                  <w:divBdr>
                    <w:top w:val="none" w:sz="0" w:space="0" w:color="auto"/>
                    <w:left w:val="none" w:sz="0" w:space="0" w:color="auto"/>
                    <w:bottom w:val="none" w:sz="0" w:space="0" w:color="auto"/>
                    <w:right w:val="none" w:sz="0" w:space="0" w:color="auto"/>
                  </w:divBdr>
                  <w:divsChild>
                    <w:div w:id="13848853">
                      <w:marLeft w:val="0"/>
                      <w:marRight w:val="0"/>
                      <w:marTop w:val="0"/>
                      <w:marBottom w:val="0"/>
                      <w:divBdr>
                        <w:top w:val="none" w:sz="0" w:space="0" w:color="auto"/>
                        <w:left w:val="none" w:sz="0" w:space="0" w:color="auto"/>
                        <w:bottom w:val="none" w:sz="0" w:space="0" w:color="auto"/>
                        <w:right w:val="none" w:sz="0" w:space="0" w:color="auto"/>
                      </w:divBdr>
                      <w:divsChild>
                        <w:div w:id="809828425">
                          <w:marLeft w:val="0"/>
                          <w:marRight w:val="0"/>
                          <w:marTop w:val="0"/>
                          <w:marBottom w:val="0"/>
                          <w:divBdr>
                            <w:top w:val="none" w:sz="0" w:space="0" w:color="auto"/>
                            <w:left w:val="none" w:sz="0" w:space="0" w:color="auto"/>
                            <w:bottom w:val="none" w:sz="0" w:space="0" w:color="auto"/>
                            <w:right w:val="none" w:sz="0" w:space="0" w:color="auto"/>
                          </w:divBdr>
                          <w:divsChild>
                            <w:div w:id="1512793243">
                              <w:marLeft w:val="0"/>
                              <w:marRight w:val="0"/>
                              <w:marTop w:val="0"/>
                              <w:marBottom w:val="0"/>
                              <w:divBdr>
                                <w:top w:val="none" w:sz="0" w:space="0" w:color="auto"/>
                                <w:left w:val="none" w:sz="0" w:space="0" w:color="auto"/>
                                <w:bottom w:val="none" w:sz="0" w:space="0" w:color="auto"/>
                                <w:right w:val="none" w:sz="0" w:space="0" w:color="auto"/>
                              </w:divBdr>
                              <w:divsChild>
                                <w:div w:id="1964844904">
                                  <w:marLeft w:val="0"/>
                                  <w:marRight w:val="0"/>
                                  <w:marTop w:val="0"/>
                                  <w:marBottom w:val="0"/>
                                  <w:divBdr>
                                    <w:top w:val="none" w:sz="0" w:space="0" w:color="auto"/>
                                    <w:left w:val="none" w:sz="0" w:space="0" w:color="auto"/>
                                    <w:bottom w:val="none" w:sz="0" w:space="0" w:color="auto"/>
                                    <w:right w:val="none" w:sz="0" w:space="0" w:color="auto"/>
                                  </w:divBdr>
                                  <w:divsChild>
                                    <w:div w:id="1701130730">
                                      <w:marLeft w:val="0"/>
                                      <w:marRight w:val="0"/>
                                      <w:marTop w:val="0"/>
                                      <w:marBottom w:val="0"/>
                                      <w:divBdr>
                                        <w:top w:val="none" w:sz="0" w:space="0" w:color="auto"/>
                                        <w:left w:val="none" w:sz="0" w:space="0" w:color="auto"/>
                                        <w:bottom w:val="none" w:sz="0" w:space="0" w:color="auto"/>
                                        <w:right w:val="none" w:sz="0" w:space="0" w:color="auto"/>
                                      </w:divBdr>
                                      <w:divsChild>
                                        <w:div w:id="13403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990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8043-9038-4F76-8586-D18EC27F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5481</TotalTime>
  <Pages>9</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Brereton Karen</dc:creator>
  <cp:keywords/>
  <dc:description/>
  <cp:lastModifiedBy>Alice-Clementine Kamthunzi</cp:lastModifiedBy>
  <cp:revision>766</cp:revision>
  <cp:lastPrinted>2019-11-05T15:04:00Z</cp:lastPrinted>
  <dcterms:created xsi:type="dcterms:W3CDTF">2020-11-02T10:54:00Z</dcterms:created>
  <dcterms:modified xsi:type="dcterms:W3CDTF">2020-12-04T19:07:00Z</dcterms:modified>
</cp:coreProperties>
</file>