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A18E3D" w14:textId="77777777" w:rsidR="0020002C" w:rsidRDefault="0020002C" w:rsidP="0020002C">
      <w:pPr>
        <w:autoSpaceDE w:val="0"/>
        <w:autoSpaceDN w:val="0"/>
        <w:adjustRightInd w:val="0"/>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Gan ddefnyddio arteffact o ddiwylliant Cymreig fel ysgogiad, creuwch adnodd y byddai’n addas i’w ddefnyddio gan athrawon i ysbrydoli a thanio brwdfrydedd disgyblion. Seliwch eich gwaith ar thema benodol. Yn fyr, Cyfiawnhewch eich rhesymau gyda chyfeiriadau at theoriwyr ac ymchwil cyfredol perthnasol.</w:t>
      </w:r>
    </w:p>
    <w:p w14:paraId="73DAB604" w14:textId="77777777" w:rsidR="0020002C" w:rsidRDefault="0020002C" w:rsidP="0020002C">
      <w:pPr>
        <w:autoSpaceDE w:val="0"/>
        <w:autoSpaceDN w:val="0"/>
        <w:adjustRightInd w:val="0"/>
        <w:spacing w:line="360" w:lineRule="auto"/>
        <w:jc w:val="center"/>
        <w:rPr>
          <w:rFonts w:ascii="Times New Roman" w:hAnsi="Times New Roman" w:cs="Times New Roman"/>
          <w:b/>
          <w:bCs/>
          <w:sz w:val="24"/>
          <w:szCs w:val="24"/>
        </w:rPr>
      </w:pPr>
    </w:p>
    <w:p w14:paraId="28859B09"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Cyflwyniad</w:t>
      </w:r>
    </w:p>
    <w:p w14:paraId="28996B2F" w14:textId="77777777" w:rsidR="0020002C" w:rsidRDefault="0020002C" w:rsidP="0020002C">
      <w:pPr>
        <w:shd w:val="clear" w:color="auto" w:fill="FFFFFF"/>
        <w:autoSpaceDE w:val="0"/>
        <w:autoSpaceDN w:val="0"/>
        <w:adjustRightInd w:val="0"/>
        <w:spacing w:after="270" w:line="360" w:lineRule="auto"/>
        <w:rPr>
          <w:rFonts w:ascii="Times New Roman" w:hAnsi="Times New Roman" w:cs="Times New Roman"/>
          <w:color w:val="281E1E"/>
          <w:sz w:val="24"/>
          <w:szCs w:val="24"/>
        </w:rPr>
      </w:pPr>
      <w:r>
        <w:rPr>
          <w:rFonts w:ascii="Times New Roman" w:hAnsi="Times New Roman" w:cs="Times New Roman"/>
          <w:sz w:val="24"/>
          <w:szCs w:val="24"/>
        </w:rPr>
        <w:t>Mae’r celfyddydau crefyddol yn chwarae rôl bwysig yn astudiaethau’r disgyblion ar draws y pynciau eraill. O fewn ysgolion ar draws Cymru, mae’r celfyddydau yn cyfeirio at y pynciau creadigol megis celf, cerddoriaeth, addysg gorfforol a dylunio a thechnoleg. Er bod y pynciau yma yn cyfrannu tuag at lwyddiant yn bynciau eraill, mae’r celfyddydau creadigol o dan bwysau mawr ar hyn o bryd oherwydd credir nifer bod y pynciau craidd yn fwy pwysig. Fe gyflwynir erthygl gan Alison Kershaw ar ‘The independent’ ar-lein bod dim ond “0.2 per cent of students who take non-academic qualifications go on to university, it claims” (Kershaw 2009). Golygir hyn bod hi’n fwy tebygol i bobl gallu fynychu’r brifysgol yn y dyfodol os maent wedi cael addysg sydd wedi’u deillio o'r pynciau craidd h.y. Mathemateg, Iaith a Gwyddoniaeth.</w:t>
      </w:r>
    </w:p>
    <w:p w14:paraId="20B1A56B" w14:textId="77777777" w:rsidR="0020002C" w:rsidRDefault="0020002C" w:rsidP="0020002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Nodir Estyn (2015) er mwyn symud ymlaen gyda’r celfyddydau mae angen sicrhau bod “opportunities for teachers to develop their skills and confidence in teaching one or more creative arts subjects”. Credir hyn oherwydd mae angen pwysleisio’r pwysigrwydd o’r celfyddydau i’r disgyblion trwy hyfforddi’r athrawon yn gyntaf oherwydd mae ganddynt y gallu i “captivates students and inspires them to learn”. Sonnir </w:t>
      </w:r>
      <w:proofErr w:type="gramStart"/>
      <w:r>
        <w:rPr>
          <w:rFonts w:ascii="Times New Roman" w:hAnsi="Times New Roman" w:cs="Times New Roman"/>
          <w:sz w:val="24"/>
          <w:szCs w:val="24"/>
        </w:rPr>
        <w:t>hefyd  “</w:t>
      </w:r>
      <w:proofErr w:type="gramEnd"/>
      <w:r>
        <w:rPr>
          <w:rFonts w:ascii="Times New Roman" w:hAnsi="Times New Roman" w:cs="Times New Roman"/>
          <w:sz w:val="24"/>
          <w:szCs w:val="24"/>
        </w:rPr>
        <w:t>Children prefer to learn in creative ways rather than just memorising information provided by teachers or parents. They also learn better and sometimes faster” ANGEN REFERENCE - ESTYN. Gellir hefyd nodi wrth addysgu’r celfyddydau mae’n fwy hwylus i’r disgyblion ac yn integreiddiedig (gweler atodiad 3), mae disgyblion yn cael fwy o agwedd bositif wrth ddysgu a meistroli sgiliau newydd. ANGEN REFERENCE</w:t>
      </w:r>
    </w:p>
    <w:p w14:paraId="5A23CE50" w14:textId="77777777" w:rsidR="0020002C" w:rsidRDefault="0020002C" w:rsidP="0020002C">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sz w:val="24"/>
          <w:szCs w:val="24"/>
        </w:rPr>
        <w:t>Mae yna nifer o ffyrdd o ddiffinio creadigrwydd oherwydd mae yna nifer o ddiffiniadau gwahanol i gael o fewn cyd-destunau gwahanol. Yng nghyd-destun y pwnc yma, sonnir am greadigrwydd disgyblion a sut i feistroli creadigrwydd yn effeithiol. Nodir gan Linda Carol Edwards yn y llyfr ‘The creative arts (5</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edition)’, mae creadigrwydd yn “characterized by originality; imaginative”. Golygir hyn fod gan athrawon y cyfrifoldeb o sicrhau eu bod yn </w:t>
      </w:r>
      <w:r>
        <w:rPr>
          <w:rFonts w:ascii="Times New Roman" w:hAnsi="Times New Roman" w:cs="Times New Roman"/>
          <w:sz w:val="24"/>
          <w:szCs w:val="24"/>
        </w:rPr>
        <w:lastRenderedPageBreak/>
        <w:t xml:space="preserve">dysgu a meistroli amrywiaeth o sgiliau yn eu gwersi er mwyn sicrhau bod y dysgwyr yn datblygu ar ddefnyddio’i ddychymyg er mwyn creu syniadau gwreiddiol a creadigol. Wrth wneud hyn, nodir Edwards (2010:39) eu bod yn bosib “to make unobvious connections”. Hynny yw, wrth ddatblygu'r sgiliau yma, mae’n bosib gwneud cysylltiadau ar draws y pynciau eraill. Dywed Granger a Barnes (2006) bod creadigrwydd yn “develops the kinds of skills that young people will need in a rapidly changing and uncertain world and it can improve their self-esteem, motivation and achievement”. Gellir cysylltu hyn a dau o ddibenion cwricwlwm Donaldson (2015) sef ‘Dinasyddion egwyddorol, gwybodus’ a ‘Unigolion iach hyderus’. </w:t>
      </w:r>
      <w:r>
        <w:rPr>
          <w:rFonts w:ascii="Times New Roman" w:hAnsi="Times New Roman" w:cs="Times New Roman"/>
          <w:color w:val="000000"/>
          <w:sz w:val="24"/>
          <w:szCs w:val="24"/>
        </w:rPr>
        <w:t>Felly golygir hyn bod angen i bawb i fireinio ar ddibenion Donaldson (2015) er mwyn sicrhau bod disgyblion y dyfodol yn wybodys ac yn hyderus i fod yn bobl greadigol.</w:t>
      </w:r>
    </w:p>
    <w:p w14:paraId="2AAEC81A" w14:textId="77777777" w:rsidR="0020002C" w:rsidRPr="00B9314B" w:rsidRDefault="0020002C" w:rsidP="0020002C">
      <w:pPr>
        <w:autoSpaceDE w:val="0"/>
        <w:autoSpaceDN w:val="0"/>
        <w:adjustRightInd w:val="0"/>
        <w:spacing w:line="360" w:lineRule="auto"/>
        <w:rPr>
          <w:rFonts w:ascii="Times New Roman" w:hAnsi="Times New Roman" w:cs="Times New Roman"/>
          <w:bCs/>
          <w:sz w:val="24"/>
          <w:szCs w:val="24"/>
        </w:rPr>
      </w:pPr>
      <w:r>
        <w:rPr>
          <w:rFonts w:ascii="Times New Roman" w:hAnsi="Times New Roman" w:cs="Times New Roman"/>
          <w:color w:val="000000"/>
          <w:sz w:val="24"/>
          <w:szCs w:val="24"/>
        </w:rPr>
        <w:t xml:space="preserve">Yr arteffact a ddewiswyd ar gyfer yr aseiniad yma yw murlun ar stori ‘Merched Beca’ a gweler yn </w:t>
      </w:r>
      <w:r>
        <w:rPr>
          <w:rFonts w:ascii="Times New Roman" w:hAnsi="Times New Roman" w:cs="Times New Roman"/>
          <w:sz w:val="24"/>
          <w:szCs w:val="24"/>
        </w:rPr>
        <w:t>atodiad 2</w:t>
      </w:r>
      <w:r>
        <w:rPr>
          <w:rFonts w:ascii="Times New Roman" w:hAnsi="Times New Roman" w:cs="Times New Roman"/>
          <w:color w:val="000000"/>
          <w:sz w:val="24"/>
          <w:szCs w:val="24"/>
        </w:rPr>
        <w:t xml:space="preserve">. Dewisais yr arteffact yma oherwydd mae wedi’i leoli yn agos i fy nghartref a dyma stori sydd yn agos i fy nheulu. Yn ôl hanes, ar fai 13, 1839, wnaeth criw o ddynion gwisgo fel merched er mwyn dinistrio tollborth Efailwen, Sir Gaerfyrddin. O ganlyniad i hyn, wnaeth y ‘ferched’ aros mewn tawelwch am 3 mlynedd cyn iddyn nhw godi eto mewn terfysg ar draws de-orllewin Cymru wrth ymosod ar 500 o dargedau amrywiol rhwng 1842-3, gyda thua hanner ohonynt yn dollbyrth. Nodir y rheswm dros y terfysgaethau oedd achos bod </w:t>
      </w:r>
      <w:r>
        <w:rPr>
          <w:rFonts w:ascii="Times New Roman" w:hAnsi="Times New Roman" w:cs="Times New Roman"/>
          <w:sz w:val="24"/>
          <w:szCs w:val="24"/>
        </w:rPr>
        <w:t xml:space="preserve">“gwmnïau tyrpeg gwahanol yn codi tollau am deithio ar hyd ffyrdd gwledig. Roedd un ar ddeg tollborth rhwng Pontarddulais a Chaerfyrddin er enghraifft, a ffermwyr yn teithio i 'nôl calch neu i'r farchnad yn gorfod talu tollau afresymol o uchel” </w:t>
      </w:r>
      <w:r w:rsidRPr="00B9314B">
        <w:rPr>
          <w:rFonts w:ascii="Times New Roman" w:hAnsi="Times New Roman" w:cs="Times New Roman"/>
          <w:bCs/>
          <w:sz w:val="24"/>
          <w:szCs w:val="24"/>
        </w:rPr>
        <w:t>(Catrin Stevens, 2014).</w:t>
      </w:r>
    </w:p>
    <w:p w14:paraId="0E3F5CA6" w14:textId="77777777" w:rsidR="0020002C" w:rsidRDefault="0020002C" w:rsidP="0020002C">
      <w:pPr>
        <w:autoSpaceDE w:val="0"/>
        <w:autoSpaceDN w:val="0"/>
        <w:adjustRightInd w:val="0"/>
        <w:spacing w:line="360" w:lineRule="auto"/>
        <w:rPr>
          <w:rFonts w:ascii="Times New Roman" w:hAnsi="Times New Roman" w:cs="Times New Roman"/>
          <w:b/>
          <w:bCs/>
          <w:sz w:val="24"/>
          <w:szCs w:val="24"/>
        </w:rPr>
      </w:pPr>
      <w:r>
        <w:rPr>
          <w:rFonts w:ascii="Times New Roman" w:hAnsi="Times New Roman" w:cs="Times New Roman"/>
          <w:sz w:val="24"/>
          <w:szCs w:val="24"/>
        </w:rPr>
        <w:t xml:space="preserve">Mae’r Cwricwlwm Cymreig yn rhan allweddol o addysg disgyblion oherwydd mae athrawon yn darparu ystod eang o gyfleoedd iddynt lle maent yn medru datblygu eu dealltwriaeth am eu diwylliant a lle maent yn byw. Fel nodir yn y ddogfen Cwricwlwm Cymreig, mae’n gyfrifoldeb ar athrawon i “rhoi cyfleoedd i’r disgyblion” a hynny yw, er mwyn “ddatblygu a chymhwyso gwybodaeth a dealltwriaeth o nodweddion diwylliannol, economaidd, amgylcheddol, hanesyddol ac ieithyddol Cymru”. </w:t>
      </w:r>
      <w:r w:rsidRPr="00B9314B">
        <w:rPr>
          <w:rFonts w:ascii="Times New Roman" w:hAnsi="Times New Roman" w:cs="Times New Roman"/>
          <w:bCs/>
          <w:sz w:val="24"/>
          <w:szCs w:val="24"/>
        </w:rPr>
        <w:t xml:space="preserve">(Dogfen Llywodraeth Cymru - Y Cwricwlwm Cymreig </w:t>
      </w:r>
      <w:proofErr w:type="gramStart"/>
      <w:r w:rsidRPr="00B9314B">
        <w:rPr>
          <w:rFonts w:ascii="Times New Roman" w:hAnsi="Times New Roman" w:cs="Times New Roman"/>
          <w:bCs/>
          <w:sz w:val="24"/>
          <w:szCs w:val="24"/>
        </w:rPr>
        <w:t>dyddiad :</w:t>
      </w:r>
      <w:proofErr w:type="gramEnd"/>
      <w:r w:rsidRPr="00B9314B">
        <w:rPr>
          <w:rFonts w:ascii="Times New Roman" w:hAnsi="Times New Roman" w:cs="Times New Roman"/>
          <w:bCs/>
          <w:sz w:val="24"/>
          <w:szCs w:val="24"/>
        </w:rPr>
        <w:t xml:space="preserve"> 6-8).</w:t>
      </w:r>
      <w:r>
        <w:rPr>
          <w:rFonts w:ascii="Times New Roman" w:hAnsi="Times New Roman" w:cs="Times New Roman"/>
          <w:b/>
          <w:bCs/>
          <w:sz w:val="24"/>
          <w:szCs w:val="24"/>
        </w:rPr>
        <w:t xml:space="preserve"> </w:t>
      </w:r>
      <w:r>
        <w:rPr>
          <w:rFonts w:ascii="Times New Roman" w:hAnsi="Times New Roman" w:cs="Times New Roman"/>
          <w:sz w:val="24"/>
          <w:szCs w:val="24"/>
        </w:rPr>
        <w:t xml:space="preserve">Darganfyddid y ddogfen yma bod agweddau pobl tuag at yr iaith Gymraeg yn wahanol o ran eu cymunedau a le maent yn eu byw. Er hyn, mae’n bwysig i ni fel athrawon i ddarparu addysg sydd yn “ddatblygu’n llawn y pum agwedd gyfan ar y Cwricwlwm Cymreig, pa beth bynnag yw cyfrwng y dysgu”. </w:t>
      </w:r>
    </w:p>
    <w:p w14:paraId="2FD1FF8F" w14:textId="77777777" w:rsidR="0020002C" w:rsidRDefault="0020002C" w:rsidP="0020002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lastRenderedPageBreak/>
        <w:t>Gellir nodi bod dysgu’n drawsgwricwlaidd yn hynod o bwysig i addysg disgyblion ysgol gynradd. Er, nid yw pawb yn cytuno, mae dysgu’n drawsgwricwlaidd yn effeithiol iawn er mwyn ddatblygu fel disgybl hyderus ar draws amrywiaeth eang o bynciau. Nodir Karen Hosack Janes bod “using the visual arts for cross curricular teaching is learning” (</w:t>
      </w:r>
      <w:proofErr w:type="gramStart"/>
      <w:r>
        <w:rPr>
          <w:rFonts w:ascii="Times New Roman" w:hAnsi="Times New Roman" w:cs="Times New Roman"/>
          <w:sz w:val="24"/>
          <w:szCs w:val="24"/>
        </w:rPr>
        <w:t>Janes  2014</w:t>
      </w:r>
      <w:proofErr w:type="gramEnd"/>
      <w:r>
        <w:rPr>
          <w:rFonts w:ascii="Times New Roman" w:hAnsi="Times New Roman" w:cs="Times New Roman"/>
          <w:sz w:val="24"/>
          <w:szCs w:val="24"/>
        </w:rPr>
        <w:t xml:space="preserve">). Wrth addysgu disgyblion yn defnyddio’r celfyddydau creadigol, mae’n rhoi’r “opportunity to develop skills that are transferable across the curriculum”. O ganlyniad i hyn, mae disgyblion yn meistroli sgiliau newydd sydd o fudd iddynt ar draws y pynciau gwahanol ac fe elwir hyn yn “key skills” </w:t>
      </w:r>
      <w:r>
        <w:rPr>
          <w:rFonts w:ascii="Times New Roman" w:hAnsi="Times New Roman" w:cs="Times New Roman"/>
          <w:b/>
          <w:bCs/>
          <w:sz w:val="24"/>
          <w:szCs w:val="24"/>
        </w:rPr>
        <w:t>(</w:t>
      </w:r>
      <w:r w:rsidRPr="008B5111">
        <w:rPr>
          <w:rFonts w:ascii="Times New Roman" w:hAnsi="Times New Roman" w:cs="Times New Roman"/>
          <w:bCs/>
          <w:sz w:val="24"/>
          <w:szCs w:val="24"/>
        </w:rPr>
        <w:t>Designing a cross-curricular project: 1)</w:t>
      </w:r>
      <w:r w:rsidRPr="008B5111">
        <w:rPr>
          <w:rFonts w:ascii="Times New Roman" w:hAnsi="Times New Roman" w:cs="Times New Roman"/>
          <w:sz w:val="24"/>
          <w:szCs w:val="24"/>
        </w:rPr>
        <w:t>.</w:t>
      </w:r>
      <w:r>
        <w:rPr>
          <w:rFonts w:ascii="Times New Roman" w:hAnsi="Times New Roman" w:cs="Times New Roman"/>
          <w:sz w:val="24"/>
          <w:szCs w:val="24"/>
        </w:rPr>
        <w:t xml:space="preserve"> Credir Lois Kelly yn ei erthyg; ‘Why use a cross-curricular approach to teaching and learning?’ (2011), wrth ddefnyddio gwybodaeth Ofsted (2002), bod gan athrawon y gallu a’r cyfrifoldeb “to plan opportunities for children to apply the knowledge and skills learned in one subject to other subjects”. Hynny yw, wrth i athrawon cynllunio’n ofalus ar gyfer anghenion y plant, mae’n bosib iddynt i ddefnyddio nifer o sgiliau gwahanol er mwyn cynllunio gwers effeithiol, drawsgwricwlaidd a bydd o fudd iddynt er mwyn gwneud cysylltiadau rhwng pynciau. Dadlau Kerry (2011) bod defnyddio dull addysgu traddodiadol o bynciau unigol ddim mor effeithiol oherwydd “only gives a partial insight into a particular topic or problem” (Kelly 2011: 6). Felly, dydy dysgu pynciau unigol ddim yn galluogi plenty i “fully understand the </w:t>
      </w:r>
      <w:proofErr w:type="gramStart"/>
      <w:r>
        <w:rPr>
          <w:rFonts w:ascii="Times New Roman" w:hAnsi="Times New Roman" w:cs="Times New Roman"/>
          <w:sz w:val="24"/>
          <w:szCs w:val="24"/>
        </w:rPr>
        <w:t>problem”(</w:t>
      </w:r>
      <w:proofErr w:type="gramEnd"/>
      <w:r>
        <w:rPr>
          <w:rFonts w:ascii="Times New Roman" w:hAnsi="Times New Roman" w:cs="Times New Roman"/>
          <w:sz w:val="24"/>
          <w:szCs w:val="24"/>
        </w:rPr>
        <w:t xml:space="preserve">Kelly 2011 : 6). Pwysleisir adroddiad bod angen i athrawon i annog disgyblion i gysylltu mewnwelediadau o wahanol bynciau er mwyn iddynt i gynyddu fel dysgwyr cydwybodol. </w:t>
      </w:r>
    </w:p>
    <w:p w14:paraId="2645CDB8" w14:textId="77777777" w:rsidR="0020002C" w:rsidRDefault="0020002C" w:rsidP="0020002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Yn y traethawd yma, byddaf yn amlinellau syniadau trawsgwricwlaidd o ran gwersi o’r celfyddydau creadigol. Byddaf yn anelu fy ngweithgareddau tuag at y cyfnod allweddol dau gan ddefnyddio’r arteffact murlun Merched Beca fel ysgogiad a sbardun er mwyn creu gweithgareddau effeithiol i adeiladu ar brofiadau’r disgyblion i sicrhau plant hyderus a wybodus. </w:t>
      </w:r>
    </w:p>
    <w:p w14:paraId="5EF1CB3B"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Gweithgaredd 1 - Cerdd ac Addysg Gorfforol</w:t>
      </w:r>
    </w:p>
    <w:p w14:paraId="7D0E89E5" w14:textId="77777777" w:rsidR="0020002C" w:rsidRDefault="0020002C" w:rsidP="0020002C">
      <w:pPr>
        <w:autoSpaceDE w:val="0"/>
        <w:autoSpaceDN w:val="0"/>
        <w:adjustRightInd w:val="0"/>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Yn y gweithgaredd cyntaf byddaf yn canolbwyntio ar y stori neu hanes y stori yn gyntaf er mwyn i’r disgyblion i ddeall y stori cyn mynd ati i gwblhau gweithgareddau arni. Tom Rees neu ‘Tom Carnaboth’ oedd yn gyfrifol am ddechrau’r derfysgaeth ar dollborth Efailwen er mwyn iddo a ffermwyr eraill cael hawliau a rhyddid i fynd llefydd i nôl pethau roedd ar gyfer tyfu cropiau ar eu fferm. Byddaf yn ddechrau trwy dangos fideo o ‘YouTube’ a gwelir yn atodiad 4 er mwyn cyflwyno’r stori iddynt gan ddangos yr arteffact (atodiad 2). Yna, fe </w:t>
      </w:r>
      <w:r>
        <w:rPr>
          <w:rFonts w:ascii="Times New Roman" w:hAnsi="Times New Roman" w:cs="Times New Roman"/>
          <w:sz w:val="24"/>
          <w:szCs w:val="24"/>
        </w:rPr>
        <w:lastRenderedPageBreak/>
        <w:t>fyddwn yn cael trafodaeth dosbarth er mwyn trafod y fideo a’r llun. Hynny yw, beth sydd yn wahanol am y cyfnod yma? Beth yw eu barn nhw am y tollborth? Oedd Tom Rees yn iawn am ddechrau terfysgaeth? A.y.b. gan ddefnyddio’r ffyn lolipop er mwyn ofyn amrywiaeth o ddisgyblion i asesu eu dealltwriaeth o beth maent newydd wylio. Byddaf yn gwneud hyn er mwyn ddatblygu ar derminoleg a sgiliau llafar y disgyblion. Nodir yn y Fframwaith Llythrennedd a Rhifedd ar gyfer Bl.6 “mynegi barn a syniadau’n eglur, gan ddefnyddio geirfa arbenigol ac enghreifftiau” (FfLlRh 2014: Llinyn-llafaredd, Elfen-datblygu a chyflwyno gwybodaeth a syniadau, Agwedd-siarad). Er mai am flwyddyn 6 yw’r sgil yma, mae’n bosib i’w ddefnyddio wrth wahaniaethu ar gyfer blynyddoedd 3,4 a 5. Gellir cysylltu hyn a’r cwricwlwm Cymreig gan fod yr agwedd ‘Ieithyddol’ yn nodi dylai disgyblion “defnyddio’r iaith Gymraeg gan roi cyfle i bawb i’w dysgu a’i defnyddio” (Y Cwricwlwm Cymreig, 2013: 7).</w:t>
      </w:r>
    </w:p>
    <w:p w14:paraId="31CD12E0" w14:textId="77777777" w:rsidR="0020002C" w:rsidRDefault="0020002C" w:rsidP="0020002C">
      <w:pPr>
        <w:autoSpaceDE w:val="0"/>
        <w:autoSpaceDN w:val="0"/>
        <w:adjustRightInd w:val="0"/>
        <w:spacing w:line="360" w:lineRule="auto"/>
        <w:rPr>
          <w:rFonts w:ascii="Times New Roman" w:hAnsi="Times New Roman" w:cs="Times New Roman"/>
          <w:b/>
          <w:bCs/>
          <w:sz w:val="24"/>
          <w:szCs w:val="24"/>
        </w:rPr>
      </w:pPr>
      <w:r>
        <w:rPr>
          <w:rFonts w:ascii="Times New Roman" w:hAnsi="Times New Roman" w:cs="Times New Roman"/>
          <w:sz w:val="24"/>
          <w:szCs w:val="24"/>
        </w:rPr>
        <w:t xml:space="preserve">Nesaf, byddaf yn cyflwyno’r gweithgaredd o greu cyfansoddiad mewn grŵp ar stori ‘Merched Rebeca’ wrth edrych ar waith ‘Tecwyn Ifan’ a ysgrifennodd ‘Ysbryd Merched Rebeca’ fel ysgogiad i’r cyfansoddiad. Ganwyd Tecwyn Ifan yn 1952 yng Nglanaman, Sir Gaerfyrddin. Canwr gwerin Cymraeg yw Tecwyn Ifan. Daeth Tecwyn yn enwog am ei gan ‘Y Dref Wen’ a ysgrifennwyd yn 1977. Dyma albwm cyntaf a’r un gorau mae Tecwyn wedi’i greu. Cyfrannwyd nifer o ganeuon at yr opera roc Nia Ben Aur a lwyfannwyd yn Eisteddfod Genedlaethol Caerfyrddin ym 1974. Bydd angen iddynt i greu cerddoriaeth a ddylai fod yn gefndir y stori, yn ei farn nhw. Byddaf yn rhoi 4 gwahanol olygfa iddynt, 1 i bob grŵp, a bydd angen iddynt i ddewis yr offerynnau cywir ar gyfer teimlad yr olygfa ac yna cyfansoddi rhywbeth addas. Hynny yw, os mai golygfa’r derfysgaeth sydd i gael, mae angen dewis offeryn sydd yn creu dynameg gref megis drwm. Neu, os mai’r olygfa gyntaf sydd gan grŵp ble mae Twm yn sgwrsio gyda’i theulu ac mae’r wraig a’r plant yn chwerthin, efallai mai’r triongl neu dambwrin bydda’i disgyblion yn dewis er mwyn creu gwead tenau. Ond, yn gyntaf mae angen edrych eto ar yr elfennau cerddorol megis, traw, gwead, dynameg, parhau, cyflymder a.y.b. er mwyn iddynt ddatblygu eu dealltwriaeth o sut i greu cerddoriaeth effeithiol. Edrychir ar atodiad 5 er mwyn weld beth olygir wrth ddatblygu eu dealltwriaeth o ran yr elfennau cerddorol. </w:t>
      </w:r>
    </w:p>
    <w:p w14:paraId="2359D872" w14:textId="7604398D" w:rsidR="0020002C" w:rsidRDefault="0020002C" w:rsidP="0020002C">
      <w:pPr>
        <w:autoSpaceDE w:val="0"/>
        <w:autoSpaceDN w:val="0"/>
        <w:adjustRightInd w:val="0"/>
        <w:spacing w:line="360" w:lineRule="auto"/>
        <w:rPr>
          <w:rFonts w:ascii="Times New Roman" w:hAnsi="Times New Roman" w:cs="Times New Roman"/>
          <w:b/>
          <w:bCs/>
          <w:sz w:val="24"/>
          <w:szCs w:val="24"/>
        </w:rPr>
      </w:pPr>
      <w:r>
        <w:rPr>
          <w:rFonts w:ascii="Times New Roman" w:hAnsi="Times New Roman" w:cs="Times New Roman"/>
          <w:sz w:val="24"/>
          <w:szCs w:val="24"/>
        </w:rPr>
        <w:t xml:space="preserve">O ran y gweithgaredd, bydd y dasg yn cael ei wneud tu allan i’r dosbarth yn yr awyr agored neu yn y Neuadd ysgol yn dibynnu ar y tywydd. Sonir Graham Donaldson “wrth newid ac arbrofi gyda llefydd newydd a ddiddorol i ddysgu, bydd y ddysgu yn llawer mwy diddorol, a gall y plant ennyn hyder wrth wneud hyn” (Donaldson, 2014). Yn ogystal, nodir Claire </w:t>
      </w:r>
      <w:r>
        <w:rPr>
          <w:rFonts w:ascii="Times New Roman" w:hAnsi="Times New Roman" w:cs="Times New Roman"/>
          <w:sz w:val="24"/>
          <w:szCs w:val="24"/>
        </w:rPr>
        <w:lastRenderedPageBreak/>
        <w:t xml:space="preserve">Warden yn ei lyfr ‘Nuture through nature’, “the outdoor space for all children should excite and motivate them” (Warden </w:t>
      </w:r>
      <w:proofErr w:type="gramStart"/>
      <w:r>
        <w:rPr>
          <w:rFonts w:ascii="Times New Roman" w:hAnsi="Times New Roman" w:cs="Times New Roman"/>
          <w:sz w:val="24"/>
          <w:szCs w:val="24"/>
        </w:rPr>
        <w:t>2007 :</w:t>
      </w:r>
      <w:proofErr w:type="gramEnd"/>
      <w:r>
        <w:rPr>
          <w:rFonts w:ascii="Times New Roman" w:hAnsi="Times New Roman" w:cs="Times New Roman"/>
          <w:sz w:val="24"/>
          <w:szCs w:val="24"/>
        </w:rPr>
        <w:t xml:space="preserve"> 38). Hynny yw, fel athrawon, dylir ddefnyddio’r awyr agored fel ysgogiad i ddatblygiad a dealltwriaeth disgyblion o wahanol pynciau. Hefyd, byddaf yn gwahanu’r dosbarth i fewn i grwpiau oherwydd nodir yn y llyfr ‘The arts in schools’ dylai disgyblion “work in </w:t>
      </w:r>
      <w:r w:rsidR="002C0A83">
        <w:rPr>
          <w:rFonts w:ascii="Times New Roman" w:hAnsi="Times New Roman" w:cs="Times New Roman"/>
          <w:sz w:val="24"/>
          <w:szCs w:val="24"/>
        </w:rPr>
        <w:t xml:space="preserve">a variety of grouping” </w:t>
      </w:r>
      <w:r>
        <w:rPr>
          <w:rFonts w:ascii="Times New Roman" w:hAnsi="Times New Roman" w:cs="Times New Roman"/>
          <w:sz w:val="24"/>
          <w:szCs w:val="24"/>
        </w:rPr>
        <w:t>er mwyn creu cyfansoddiad fel tim. Wrth wneud hyn, bydd angen i’r grwpiau i benodi rolau i bob ddisgybl e.e. arweinydd, amserydd a cofnodydd. Wrth wneud hyn bydd y tasg yn cael ei chwblhau’n fwy effeithiol ac yn drefnus.  Bydd angen i’r disyblion i ddewis offerynau eu hun gan gofio beth wnaethon nhw ddysgu o’r elfennau a beth ddysgon am stori ‘Merched Beca’. Dywedir yn y llyfr ‘The arts in schools</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 dylai disgyblion “experiment with, and develop skills in, producing sounds with: the voice, a variety of musical instruments and ot</w:t>
      </w:r>
      <w:r w:rsidR="00071286">
        <w:rPr>
          <w:rFonts w:ascii="Times New Roman" w:hAnsi="Times New Roman" w:cs="Times New Roman"/>
          <w:sz w:val="24"/>
          <w:szCs w:val="24"/>
        </w:rPr>
        <w:t>her means of sound production”. (Robinson, K. 1989)</w:t>
      </w:r>
    </w:p>
    <w:p w14:paraId="48D14250" w14:textId="388C057D" w:rsidR="0020002C" w:rsidRDefault="0020002C" w:rsidP="0020002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Yna, bydd disgwyl i’r disgyblion i fynd ati i weithio’n annibynnol fel grŵp greu cyfansoddiad byr, sy’n para tua 30 eiliad/1 munud. Wrth wneud y dasg yma fydd y disgyblion yn “develop individual interests and abilities in making and appreciating </w:t>
      </w:r>
      <w:proofErr w:type="gramStart"/>
      <w:r>
        <w:rPr>
          <w:rFonts w:ascii="Times New Roman" w:hAnsi="Times New Roman" w:cs="Times New Roman"/>
          <w:sz w:val="24"/>
          <w:szCs w:val="24"/>
        </w:rPr>
        <w:t>music”  yn</w:t>
      </w:r>
      <w:proofErr w:type="gramEnd"/>
      <w:r>
        <w:rPr>
          <w:rFonts w:ascii="Times New Roman" w:hAnsi="Times New Roman" w:cs="Times New Roman"/>
          <w:sz w:val="24"/>
          <w:szCs w:val="24"/>
        </w:rPr>
        <w:t xml:space="preserve"> ogystal ag elfennau o’r cwricwlwm. Nodir yn y cwricwlwm cerddoriaeth ar gyfer cyfnod allweddol 2 o dan sgiliau bod angen i ddisgyblion “chwarae offerynnau, gan ddefnyddio technegau chwarae priodol a dangos deheurwydd cynyddol a rheolaeth gynyddol ar sain” a “cynnal rhan offerynnol unigol mewn darn ar gyfer grŵ</w:t>
      </w:r>
      <w:r w:rsidR="009D3ABA">
        <w:rPr>
          <w:rFonts w:ascii="Times New Roman" w:hAnsi="Times New Roman" w:cs="Times New Roman"/>
          <w:sz w:val="24"/>
          <w:szCs w:val="24"/>
        </w:rPr>
        <w:t>p” (Robinson, K. 1989)</w:t>
      </w:r>
      <w:r>
        <w:rPr>
          <w:rFonts w:ascii="Times New Roman" w:hAnsi="Times New Roman" w:cs="Times New Roman"/>
          <w:sz w:val="24"/>
          <w:szCs w:val="24"/>
        </w:rPr>
        <w:t xml:space="preserve">. Medrir cysylltu’r gweithgaredd yma a’r Cwricwlwm Cymreig wrth edrych ar yr agwedd Amgylcheddol; bod angen “dysgu am y berthynas rhwng yr amgylchedd a phobl Cymru a’r effaith a gaiff hyn ar fywyd yn Gymru heddiw ac yn y gorffennol” yn ogystal â “Deall sut mae bywydau a chymdogaethau wedi’u llunio gan y gorffennol drwy ddysgu am hanes Cymru, a’i hagweddau gwleidyddol, economaidd, cymdeithasol a diwylliannol” o dan yr agwedd </w:t>
      </w:r>
      <w:r w:rsidRPr="00021BF4">
        <w:rPr>
          <w:rFonts w:ascii="Times New Roman" w:hAnsi="Times New Roman" w:cs="Times New Roman"/>
          <w:sz w:val="24"/>
          <w:szCs w:val="24"/>
        </w:rPr>
        <w:t xml:space="preserve">hanesyddol </w:t>
      </w:r>
      <w:r w:rsidRPr="00021BF4">
        <w:rPr>
          <w:rFonts w:ascii="Times New Roman" w:hAnsi="Times New Roman" w:cs="Times New Roman"/>
          <w:bCs/>
          <w:sz w:val="24"/>
          <w:szCs w:val="24"/>
        </w:rPr>
        <w:t>(Y Cwricwlwm Cymreig, 2013)</w:t>
      </w:r>
      <w:r w:rsidRPr="00021BF4">
        <w:rPr>
          <w:rFonts w:ascii="Times New Roman" w:hAnsi="Times New Roman" w:cs="Times New Roman"/>
          <w:sz w:val="24"/>
          <w:szCs w:val="24"/>
        </w:rPr>
        <w:t>. Ar ôl greu’r cyfansoddiad, ofynnir i’r grwpiau i berfformio’r darn o flaen y dosbarth wrth</w:t>
      </w:r>
      <w:r>
        <w:rPr>
          <w:rFonts w:ascii="Times New Roman" w:hAnsi="Times New Roman" w:cs="Times New Roman"/>
          <w:sz w:val="24"/>
          <w:szCs w:val="24"/>
        </w:rPr>
        <w:t xml:space="preserve"> ofyn i’r grwpiau arall i asesu’r darn gan gofio pa gyfnod ddigwyddodd Merched Beca, os mai’r gerddoriaeth yn adlewyrchiad da o’r olygfa maent yn medru adlewyrchu neu beidio â hefyd os mae’r grwp wedi llwyddo i ddefnyddio’r elfennau cerddorol addas yn ôl eu golygfa yn y cyfansoddiad. Yna, ofynnaf y grwpiau am adborth wrth ofyn am 2 peth da ac un peth ar sut i wella. Bydd angen recordio’r cyfansoddiadau er mwyn defnyddio’r gerddoriaeth ar gyfer y gweithgaredd nesaf sef, dawns greadigol. Wrth gwblhau’r dasg yma, gwelir elfen o waith Graham Donaldson yma a ysgrifennodd ‘Dyfodol Llwyddiannus’ (2015) gan mai un o’r dibenion yw ‘Cyfranwyr </w:t>
      </w:r>
      <w:r>
        <w:rPr>
          <w:rFonts w:ascii="Times New Roman" w:hAnsi="Times New Roman" w:cs="Times New Roman"/>
          <w:sz w:val="24"/>
          <w:szCs w:val="24"/>
        </w:rPr>
        <w:lastRenderedPageBreak/>
        <w:t xml:space="preserve">mentrus, creadigol’. Credir bydd y disgyblion yn datblygu eu sgiliau creadigol ac yn bod yn fwy mentrus nag arfer oherwydd mae nifer yn sefyll allan o’i ‘parth cysur’ wrth astudio celfyddydau, yn enwedig cerdd. </w:t>
      </w:r>
    </w:p>
    <w:p w14:paraId="1EE9DA0C" w14:textId="77777777" w:rsidR="0020002C" w:rsidRDefault="0020002C" w:rsidP="0020002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Sonnir gan yr </w:t>
      </w:r>
      <w:r w:rsidRPr="004C2A9F">
        <w:rPr>
          <w:rFonts w:ascii="Times New Roman" w:hAnsi="Times New Roman" w:cs="Times New Roman"/>
          <w:sz w:val="24"/>
          <w:szCs w:val="24"/>
        </w:rPr>
        <w:t xml:space="preserve">erthygl </w:t>
      </w:r>
      <w:r w:rsidRPr="004C2A9F">
        <w:rPr>
          <w:rFonts w:ascii="Times New Roman" w:hAnsi="Times New Roman" w:cs="Times New Roman"/>
          <w:bCs/>
          <w:sz w:val="24"/>
          <w:szCs w:val="24"/>
        </w:rPr>
        <w:t>‘How children benefit from music education in schools</w:t>
      </w:r>
      <w:proofErr w:type="gramStart"/>
      <w:r w:rsidRPr="004C2A9F">
        <w:rPr>
          <w:rFonts w:ascii="Times New Roman" w:hAnsi="Times New Roman" w:cs="Times New Roman"/>
          <w:bCs/>
          <w:sz w:val="24"/>
          <w:szCs w:val="24"/>
        </w:rPr>
        <w:t>’</w:t>
      </w:r>
      <w:r w:rsidRPr="004C2A9F">
        <w:rPr>
          <w:rFonts w:ascii="Times New Roman" w:hAnsi="Times New Roman" w:cs="Times New Roman"/>
          <w:sz w:val="24"/>
          <w:szCs w:val="24"/>
        </w:rPr>
        <w:t xml:space="preserve">  gan</w:t>
      </w:r>
      <w:proofErr w:type="gramEnd"/>
      <w:r>
        <w:rPr>
          <w:rFonts w:ascii="Times New Roman" w:hAnsi="Times New Roman" w:cs="Times New Roman"/>
          <w:sz w:val="24"/>
          <w:szCs w:val="24"/>
        </w:rPr>
        <w:t xml:space="preserve"> Sharon Bryant (2014) sut fyddai dysgu gyda cherddoriaeth o fudd i’r disgyblion gan nodi bod disgyblion sydd yn astudio gyda cherddoriaeth yn cael “larger vocabularies and more advanced reading skills” (Bryant, 2014: 1). Nodir hefyd bod disgyblion yn scorio’n “higher on reading and spelling tests”. Felly, pwysleisir yr erthygl trwy integreiddio cerddoriaeth i bynciau eraill a’i hybu yn fwy fel pwnc, mae’n bosib codi graddau a dealltwriaeth dros amrywiaeth o’r pynciau eraill ar draws y cwricwlwm.</w:t>
      </w:r>
    </w:p>
    <w:p w14:paraId="0C5EAFD1" w14:textId="77777777" w:rsidR="0020002C" w:rsidRDefault="0020002C" w:rsidP="0020002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Medrir gwneud y gweithgaredd yma’n drawsgwricwlaidd gan ofyn i’r disgyblion i greu dawns greadigol fyr yn seiliedig ar y stori gan ddefnyddio’r gerddoriaeth a chyfansoddwyd fel grwp yn y gweithgaredd cerddoriaeth. Cyn creu’r ddawns, mae’n bwysig i ail-ymgychwyn a’r stori a chael trafodaeth ynglŷn â sut byddai’r bobl y cyfnod wedi teimlo ac ymddwyn a’r sefyllfa. Byddaf yn rhoi taflen o QR codes (gweler atodiad 6) er mwyn iddynt i ymchwilio i arddulliau gwahanol o ddawns, gan gynnwys rhai o arddulliau coreograffydd o Gymru. Gweler atodiad 7 am fwy o wybodaeth ar y sesiwn yma. </w:t>
      </w:r>
    </w:p>
    <w:p w14:paraId="278B93E8" w14:textId="77777777" w:rsidR="0020002C" w:rsidRDefault="0020002C" w:rsidP="0020002C">
      <w:pPr>
        <w:autoSpaceDE w:val="0"/>
        <w:autoSpaceDN w:val="0"/>
        <w:adjustRightInd w:val="0"/>
        <w:spacing w:line="360" w:lineRule="auto"/>
        <w:rPr>
          <w:rFonts w:ascii="Times New Roman" w:hAnsi="Times New Roman" w:cs="Times New Roman"/>
          <w:b/>
          <w:bCs/>
          <w:sz w:val="24"/>
          <w:szCs w:val="24"/>
        </w:rPr>
      </w:pPr>
      <w:r>
        <w:rPr>
          <w:rFonts w:ascii="Times New Roman" w:hAnsi="Times New Roman" w:cs="Times New Roman"/>
          <w:sz w:val="24"/>
          <w:szCs w:val="24"/>
        </w:rPr>
        <w:t>Yn y Cwricwlwm Cymreig (2013), pwysleisir dylai thrawon “ddefnyddio agweddau ar Gwricwlwm Cymreig fel ysgogiad ar gyfer dawns” (Y Cwricwlwm Cymreig, 2013:44). Hynny yw, mae dawns yn ffordd effeithiol o ddatblygu dealltwriaeth disgyblion trwy’r 5 agwedd. Nodir y cwmni ‘stagecoach’ sydd yn darparu dosbarthiadau dawns bod “Being part of a group activity, such as learning a dance routine, promotes the importance of teamwork and develops the ability to work successfully in a group environment. The process also helps a child learn patience, listening and leadership skill” (</w:t>
      </w:r>
      <w:proofErr w:type="gramStart"/>
      <w:r>
        <w:rPr>
          <w:rFonts w:ascii="Times New Roman" w:hAnsi="Times New Roman" w:cs="Times New Roman"/>
          <w:sz w:val="24"/>
          <w:szCs w:val="24"/>
        </w:rPr>
        <w:t>H,Davis</w:t>
      </w:r>
      <w:proofErr w:type="gramEnd"/>
      <w:r>
        <w:rPr>
          <w:rFonts w:ascii="Times New Roman" w:hAnsi="Times New Roman" w:cs="Times New Roman"/>
          <w:sz w:val="24"/>
          <w:szCs w:val="24"/>
        </w:rPr>
        <w:t xml:space="preserve"> 2014). Felly, mae dawns nid yn unig yn datblygu dealltwriaeth disgyblion o’r pwnc ond, mae hefyd yn datblygu sgiliau allweddol plant megis gweithio mewn tîm. Fe ellir nodi elfen o’r cymhwysedd digidol yma drwy recordio perfformiadau’r disgyblion er mwyn eu gwerthuso. Pwysleisir y ddogfen yma bod angen i </w:t>
      </w:r>
      <w:proofErr w:type="gramStart"/>
      <w:r>
        <w:rPr>
          <w:rFonts w:ascii="Times New Roman" w:hAnsi="Times New Roman" w:cs="Times New Roman"/>
          <w:sz w:val="24"/>
          <w:szCs w:val="24"/>
        </w:rPr>
        <w:t xml:space="preserve">ddisgyblion  </w:t>
      </w:r>
      <w:r>
        <w:rPr>
          <w:rFonts w:ascii="Times New Roman" w:hAnsi="Times New Roman" w:cs="Times New Roman"/>
          <w:color w:val="000000"/>
          <w:sz w:val="24"/>
          <w:szCs w:val="24"/>
        </w:rPr>
        <w:t>“</w:t>
      </w:r>
      <w:proofErr w:type="gramEnd"/>
      <w:r>
        <w:rPr>
          <w:rFonts w:ascii="Times New Roman" w:hAnsi="Times New Roman" w:cs="Times New Roman"/>
          <w:color w:val="000000"/>
          <w:sz w:val="24"/>
          <w:szCs w:val="24"/>
        </w:rPr>
        <w:t>rhoi barn am eu gwaith eu hunain ac eraill ac awgrymu gwelliannau wrth weithio'n annibynnol neu ar y cyd” felly mae hyn unwaith eto yn datblygu ar eu sgiliau llafar.</w:t>
      </w:r>
    </w:p>
    <w:p w14:paraId="30B600DA"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Gweithgaredd 2 - Celf</w:t>
      </w:r>
    </w:p>
    <w:p w14:paraId="514B6F4E" w14:textId="77777777" w:rsidR="0020002C" w:rsidRDefault="0020002C" w:rsidP="0020002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Nodir gan Dawn and Fred Sedgwick yn ei lyfr ‘Art across the curriculum’ 1996 bod celf yn allweddol bwysig i ddatblygiad disgyblion oherwydd mae “experience can lead to creative working of a high order, where teachers can see children growing in understanding and ability” (Sedgwick 1996:11). Hynny yw, wrth feistroli celf a’i ddefnyddio yn fwy yn ysgol mae’n bosib i athrawon gweld datblygiad clir yn eu dealltwriaeth o wahanol bynciau. </w:t>
      </w:r>
    </w:p>
    <w:p w14:paraId="55F9E172" w14:textId="77777777" w:rsidR="0020002C" w:rsidRPr="00485758" w:rsidRDefault="0020002C" w:rsidP="0020002C">
      <w:pPr>
        <w:autoSpaceDE w:val="0"/>
        <w:autoSpaceDN w:val="0"/>
        <w:adjustRightInd w:val="0"/>
        <w:spacing w:line="360" w:lineRule="auto"/>
        <w:rPr>
          <w:rFonts w:ascii="Times New Roman" w:hAnsi="Times New Roman" w:cs="Times New Roman"/>
          <w:bCs/>
          <w:sz w:val="24"/>
          <w:szCs w:val="24"/>
        </w:rPr>
      </w:pPr>
      <w:r>
        <w:rPr>
          <w:rFonts w:ascii="Times New Roman" w:hAnsi="Times New Roman" w:cs="Times New Roman"/>
          <w:sz w:val="24"/>
          <w:szCs w:val="24"/>
        </w:rPr>
        <w:t xml:space="preserve">Cyn dechrau’r gweithgaredd celf, mae’n bwysig i ail-ymgydio a theimlad y stori o ‘Merched Beca’ wrth gael trafodaeth dosbarth gan ddechrau gyda’r dechneg o ‘meddwl, paru, rhannu’ er mwyn asesu dealltwriaeth y disgyblion cyn belled yn y thema yma. Yma, byddwn yn gweithio ar nifer o sgiliau wrth drafod megis “deall pam mae pobl wedi gwneud pethau, beth </w:t>
      </w:r>
      <w:r w:rsidRPr="00485758">
        <w:rPr>
          <w:rFonts w:ascii="Times New Roman" w:hAnsi="Times New Roman" w:cs="Times New Roman"/>
          <w:sz w:val="24"/>
          <w:szCs w:val="24"/>
        </w:rPr>
        <w:t xml:space="preserve">achosodd ddigwyddiadau penodol a chanlyniadau’r digwyddiadau hynny” yn y cwricwlwm </w:t>
      </w:r>
      <w:proofErr w:type="gramStart"/>
      <w:r w:rsidRPr="00485758">
        <w:rPr>
          <w:rFonts w:ascii="Times New Roman" w:hAnsi="Times New Roman" w:cs="Times New Roman"/>
          <w:sz w:val="24"/>
          <w:szCs w:val="24"/>
        </w:rPr>
        <w:t xml:space="preserve">hanes  </w:t>
      </w:r>
      <w:r w:rsidRPr="00485758">
        <w:rPr>
          <w:rFonts w:ascii="Times New Roman" w:hAnsi="Times New Roman" w:cs="Times New Roman"/>
          <w:bCs/>
          <w:sz w:val="24"/>
          <w:szCs w:val="24"/>
        </w:rPr>
        <w:t>(</w:t>
      </w:r>
      <w:proofErr w:type="gramEnd"/>
      <w:r w:rsidRPr="00485758">
        <w:rPr>
          <w:rFonts w:ascii="Times New Roman" w:hAnsi="Times New Roman" w:cs="Times New Roman"/>
          <w:bCs/>
          <w:sz w:val="24"/>
          <w:szCs w:val="24"/>
        </w:rPr>
        <w:t xml:space="preserve">Cwricwlwm Hanes CA2, 2008: 14). </w:t>
      </w:r>
      <w:r w:rsidRPr="00485758">
        <w:rPr>
          <w:rFonts w:ascii="Times New Roman" w:hAnsi="Times New Roman" w:cs="Times New Roman"/>
          <w:sz w:val="24"/>
          <w:szCs w:val="24"/>
        </w:rPr>
        <w:t xml:space="preserve">Yn ogystal, mi fydd y disgyblion yn mireinio sgiliau megis, “gwrando ar eraill, gofyn cwestiynau ac ymateb i’r cynnwys a safbwyntiau’r siaradwr” a “esbonio gwybodaeth a syniadau gan ddefnyddio geirfa briodol” o fewn y Fframwaith llythrennedd a Rhifedd (FfLlRh, </w:t>
      </w:r>
      <w:proofErr w:type="gramStart"/>
      <w:r w:rsidRPr="00485758">
        <w:rPr>
          <w:rFonts w:ascii="Times New Roman" w:hAnsi="Times New Roman" w:cs="Times New Roman"/>
          <w:sz w:val="24"/>
          <w:szCs w:val="24"/>
        </w:rPr>
        <w:t>2014:Llinyn</w:t>
      </w:r>
      <w:proofErr w:type="gramEnd"/>
      <w:r w:rsidRPr="00485758">
        <w:rPr>
          <w:rFonts w:ascii="Times New Roman" w:hAnsi="Times New Roman" w:cs="Times New Roman"/>
          <w:sz w:val="24"/>
          <w:szCs w:val="24"/>
        </w:rPr>
        <w:t xml:space="preserve"> gwrando a siarad).</w:t>
      </w:r>
      <w:r w:rsidRPr="00485758">
        <w:rPr>
          <w:rFonts w:ascii="Times New Roman" w:hAnsi="Times New Roman" w:cs="Times New Roman"/>
          <w:bCs/>
          <w:sz w:val="24"/>
          <w:szCs w:val="24"/>
        </w:rPr>
        <w:t xml:space="preserve"> </w:t>
      </w:r>
      <w:r w:rsidRPr="00485758">
        <w:rPr>
          <w:rFonts w:ascii="Times New Roman" w:hAnsi="Times New Roman" w:cs="Times New Roman"/>
          <w:sz w:val="24"/>
          <w:szCs w:val="24"/>
        </w:rPr>
        <w:t xml:space="preserve">Ac yn olaf, fe fedrir cysylltu’r drafodaeth gyda’r Cwricwlwm Cymreig gan eu bod yn datblygu sut </w:t>
      </w:r>
      <w:proofErr w:type="gramStart"/>
      <w:r w:rsidRPr="00485758">
        <w:rPr>
          <w:rFonts w:ascii="Times New Roman" w:hAnsi="Times New Roman" w:cs="Times New Roman"/>
          <w:sz w:val="24"/>
          <w:szCs w:val="24"/>
        </w:rPr>
        <w:t>i  “</w:t>
      </w:r>
      <w:proofErr w:type="gramEnd"/>
      <w:r w:rsidRPr="00485758">
        <w:rPr>
          <w:rFonts w:ascii="Times New Roman" w:hAnsi="Times New Roman" w:cs="Times New Roman"/>
          <w:sz w:val="24"/>
          <w:szCs w:val="24"/>
        </w:rPr>
        <w:t xml:space="preserve">deall sut mae bywydau a chymdogaethau wedi’i lunio gan y gorffennol, drwy ddysgu am hanes Cymru” </w:t>
      </w:r>
      <w:r w:rsidRPr="00485758">
        <w:rPr>
          <w:rFonts w:ascii="Times New Roman" w:hAnsi="Times New Roman" w:cs="Times New Roman"/>
          <w:bCs/>
          <w:sz w:val="24"/>
          <w:szCs w:val="24"/>
        </w:rPr>
        <w:t>(Y Cwricwlwm Cymreig, 2013: 7).</w:t>
      </w:r>
      <w:r w:rsidRPr="00485758">
        <w:rPr>
          <w:rFonts w:ascii="Times New Roman" w:hAnsi="Times New Roman" w:cs="Times New Roman"/>
          <w:sz w:val="24"/>
          <w:szCs w:val="24"/>
        </w:rPr>
        <w:t xml:space="preserve"> Wrth ddatblygu nifer o sgiliau ar draws y Cwricwlwm, mae’r disgyblion yn gallu gwneud cysylltiadau yn yr hyn maent yn eu dysgu.</w:t>
      </w:r>
    </w:p>
    <w:p w14:paraId="6E4AB1A5" w14:textId="77777777" w:rsidR="0020002C" w:rsidRDefault="0020002C" w:rsidP="0020002C">
      <w:pPr>
        <w:autoSpaceDE w:val="0"/>
        <w:autoSpaceDN w:val="0"/>
        <w:adjustRightInd w:val="0"/>
        <w:spacing w:line="360" w:lineRule="auto"/>
        <w:rPr>
          <w:rFonts w:ascii="Times New Roman" w:hAnsi="Times New Roman" w:cs="Times New Roman"/>
          <w:sz w:val="24"/>
          <w:szCs w:val="24"/>
        </w:rPr>
      </w:pPr>
      <w:r w:rsidRPr="00485758">
        <w:rPr>
          <w:rFonts w:ascii="Times New Roman" w:hAnsi="Times New Roman" w:cs="Times New Roman"/>
          <w:sz w:val="24"/>
          <w:szCs w:val="24"/>
        </w:rPr>
        <w:t xml:space="preserve">Wrth edrych ar yr atiffact yn fwy o fanylder a chael trafodaeth ynglŷn â theimladau’r bobl ar y pryd a sut fath o effaith cafodd y tollborth ar y gymuned, mae’n bwysig i hybu’r defnydd o’r derminoleg gywir i ymwneud a’r testun. Hefyd, gan mai gweithgaredd celf yw hon, mae angen edrych ar yr arteffact yn fwy o fanylder yn ol eu hagweddau pwysig: llinell, ton, lliw, patrwm, gwead, siâp a ffurf </w:t>
      </w:r>
      <w:r w:rsidRPr="00485758">
        <w:rPr>
          <w:rFonts w:ascii="Times New Roman" w:hAnsi="Times New Roman" w:cs="Times New Roman"/>
          <w:bCs/>
          <w:sz w:val="24"/>
          <w:szCs w:val="24"/>
        </w:rPr>
        <w:t>(Cwricwlwm Celf a dylunio 2008:15)</w:t>
      </w:r>
      <w:r w:rsidRPr="00485758">
        <w:rPr>
          <w:rFonts w:ascii="Times New Roman" w:hAnsi="Times New Roman" w:cs="Times New Roman"/>
          <w:sz w:val="24"/>
          <w:szCs w:val="24"/>
        </w:rPr>
        <w:t>.</w:t>
      </w:r>
      <w:r>
        <w:rPr>
          <w:rFonts w:ascii="Times New Roman" w:hAnsi="Times New Roman" w:cs="Times New Roman"/>
          <w:sz w:val="24"/>
          <w:szCs w:val="24"/>
        </w:rPr>
        <w:t xml:space="preserve"> O ganlyniad i’r drafodaeth yma, dylai’r disgyblion deall pa agweddau sydd angen cymryd mewn i ystyriaeth er mwyn greu darn o gelf effeithiol. </w:t>
      </w:r>
    </w:p>
    <w:p w14:paraId="428E01F9" w14:textId="77777777" w:rsidR="0020002C" w:rsidRDefault="0020002C" w:rsidP="0020002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I gychwyn, byddaf yn cyflwyno 4 gweithgaredd celf i’r disgyblion a fydd yn gweithio ar ffurf carwsél er mwyn i bawb cael cyfle i greu 4 peth gwahanol gan ddefnyddio amrywiaeth o dechnegau ac adnoddau gwahanol i greu adnodd gan ddefnyddio’i ddychymyg a’i wybodaeth o’r testun fel prif ysbrydoliaeth y dasg. Y 4 tasg fydd:</w:t>
      </w:r>
    </w:p>
    <w:p w14:paraId="5CEE912F" w14:textId="77777777" w:rsidR="0020002C" w:rsidRDefault="0020002C" w:rsidP="0020002C">
      <w:pPr>
        <w:autoSpaceDE w:val="0"/>
        <w:autoSpaceDN w:val="0"/>
        <w:adjustRightInd w:val="0"/>
        <w:spacing w:line="360" w:lineRule="auto"/>
        <w:ind w:left="720" w:hanging="360"/>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rPr>
        <w:tab/>
        <w:t>Edrych ar enghreifftiau o waith Wyn Owens a greuwyd yr arteffact rwyf wedi dewis. (gweler atodiad 8</w:t>
      </w:r>
      <w:r>
        <w:rPr>
          <w:rFonts w:ascii="Times New Roman" w:hAnsi="Times New Roman" w:cs="Times New Roman"/>
          <w:b/>
          <w:bCs/>
          <w:sz w:val="24"/>
          <w:szCs w:val="24"/>
        </w:rPr>
        <w:t xml:space="preserve">) </w:t>
      </w:r>
      <w:r>
        <w:rPr>
          <w:rFonts w:ascii="Times New Roman" w:hAnsi="Times New Roman" w:cs="Times New Roman"/>
          <w:sz w:val="24"/>
          <w:szCs w:val="24"/>
        </w:rPr>
        <w:t xml:space="preserve">Bydd y disgyblion yn trafod pa fath o dechneg mae’n eu defnyddio a beth sydd yn eu gwneud yn dda gan ddefnyddio’r strategaeth ‘grwpiau buzz’ ble </w:t>
      </w:r>
      <w:r>
        <w:rPr>
          <w:rFonts w:ascii="Times New Roman" w:hAnsi="Times New Roman" w:cs="Times New Roman"/>
          <w:sz w:val="24"/>
          <w:szCs w:val="24"/>
        </w:rPr>
        <w:lastRenderedPageBreak/>
        <w:t>bydd pob grwp yn dod lan ag ateb a bydd angen i un disgybl o bob grwp i ateb dail ai’n wirfoddol neu gan enwebiad yr athrawes. Ar ol hynny, bydd angen gwahanu’r dosbarth i grwpiau bach gan roi darn o gelf iddynt sydd dim ond yn dangos cornel y llun. Eu tasg fydd i orffen y llun yn ol eu dealltwriaeth o stori ‘Merched Beca’. Hynny yw, eu gwisg, y tir a’r toli a.y.b. Yn eu grwpiau, fe ddisgwylir iddynt i ategu at y llun gan ddefnyddio techneg Wyn Owens wrth ganolbwyntio ar y derminoleg gywir. Ar ol iddynt orffen, bydd angen iddynt i ddisgrifio i weddol y dosbarth pam penderfynon nhw orffen y llun fel wnaethon nhw gan gyfeirio at y derminoleg gywir unwaith eto. Hefyd, fe wnaeth Wyn owens ysgrifennu llythyr o farddoniaeth felly, mae’n bosib i’r plant i edrych ar enghreifftiau o’i farddoniaeth fel tasg estynedig iaith le fydd y disgyblion yn datblygu sgiliau llafar a darllen. Mae’r dasg yn hybu’r 5 elfen o’r cwricwlwm Cymreig wrth ddatblygu dealltwriaeth yn weledol trwy “archwilio ac arbrofi â’r dulliau a ddefnyddiwyd gan artistiaid” (Cwricwlwm Celf 2008:14).</w:t>
      </w:r>
    </w:p>
    <w:p w14:paraId="4744AF36" w14:textId="77777777" w:rsidR="0020002C" w:rsidRDefault="0020002C" w:rsidP="0020002C">
      <w:pPr>
        <w:autoSpaceDE w:val="0"/>
        <w:autoSpaceDN w:val="0"/>
        <w:adjustRightInd w:val="0"/>
        <w:spacing w:line="360" w:lineRule="auto"/>
        <w:ind w:left="720" w:hanging="360"/>
        <w:rPr>
          <w:rFonts w:ascii="Times New Roman" w:hAnsi="Times New Roman" w:cs="Times New Roman"/>
          <w:sz w:val="24"/>
          <w:szCs w:val="24"/>
        </w:rPr>
      </w:pPr>
      <w:r>
        <w:rPr>
          <w:rFonts w:ascii="Times New Roman" w:hAnsi="Times New Roman" w:cs="Times New Roman"/>
          <w:sz w:val="24"/>
          <w:szCs w:val="24"/>
        </w:rPr>
        <w:t>2.</w:t>
      </w:r>
      <w:r>
        <w:rPr>
          <w:rFonts w:ascii="Times New Roman" w:hAnsi="Times New Roman" w:cs="Times New Roman"/>
          <w:sz w:val="24"/>
          <w:szCs w:val="24"/>
        </w:rPr>
        <w:tab/>
        <w:t>Yn y dasg yma fe ddisgwylir i greu gât tollborth (Yn barau neu’n unigol yn dibynnu ar ei oedran) gan ddefnyddio’r broses a gysylltir â dylunio a thechnoleg. Gweler atodiad 9 ar gyfer siart llif yn ymddangos sut i fynd ati i greu rhywbeth gan ddefnyddio’r broses dylunio a thechnoleg. Bydd angen “dewis defnyddiau, cynhwysion, cyfarpar, offer a thechnegau priodol o blith ystod o eitemau o’r fath sydd ar gael ar eu cyfer” (Cwricwlwm Dylunio a thechnoleg 2008:14).</w:t>
      </w:r>
    </w:p>
    <w:p w14:paraId="31027D1D" w14:textId="77777777" w:rsidR="0020002C" w:rsidRDefault="0020002C" w:rsidP="0020002C">
      <w:pPr>
        <w:autoSpaceDE w:val="0"/>
        <w:autoSpaceDN w:val="0"/>
        <w:adjustRightInd w:val="0"/>
        <w:spacing w:line="360" w:lineRule="auto"/>
        <w:ind w:left="720" w:hanging="360"/>
        <w:rPr>
          <w:rFonts w:ascii="Times New Roman" w:hAnsi="Times New Roman" w:cs="Times New Roman"/>
          <w:sz w:val="24"/>
          <w:szCs w:val="24"/>
        </w:rPr>
      </w:pPr>
      <w:r>
        <w:rPr>
          <w:rFonts w:ascii="Times New Roman" w:hAnsi="Times New Roman" w:cs="Times New Roman"/>
          <w:sz w:val="24"/>
          <w:szCs w:val="24"/>
        </w:rPr>
        <w:t>3.</w:t>
      </w:r>
      <w:r>
        <w:rPr>
          <w:rFonts w:ascii="Times New Roman" w:hAnsi="Times New Roman" w:cs="Times New Roman"/>
          <w:sz w:val="24"/>
          <w:szCs w:val="24"/>
        </w:rPr>
        <w:tab/>
        <w:t>Yn y trydydd weithgaredd, bydd y disgyblion yn cael llun o’r arteffact ac fe ddisgwylir i greu un o’r ‘merched’ gan ddefnyddio amrywiaeth o adnoddau gwahanol megis pethau ail-gychu, ffelt, paent, papur sidan a.y.b. Nodir “Dylai’r disgyblion ddylunio a gwneud y canlynol gan ddangos dychymyg a mynegiant: gwrthrychau” (Cwricwlwm celf 2008:15)</w:t>
      </w:r>
    </w:p>
    <w:p w14:paraId="47869AD9" w14:textId="77777777" w:rsidR="0020002C" w:rsidRDefault="0020002C" w:rsidP="0020002C">
      <w:pPr>
        <w:autoSpaceDE w:val="0"/>
        <w:autoSpaceDN w:val="0"/>
        <w:adjustRightInd w:val="0"/>
        <w:spacing w:line="360" w:lineRule="auto"/>
        <w:ind w:left="720" w:hanging="360"/>
        <w:rPr>
          <w:rFonts w:ascii="Times New Roman" w:hAnsi="Times New Roman" w:cs="Times New Roman"/>
          <w:sz w:val="24"/>
          <w:szCs w:val="24"/>
        </w:rPr>
      </w:pPr>
      <w:r>
        <w:rPr>
          <w:rFonts w:ascii="Times New Roman" w:hAnsi="Times New Roman" w:cs="Times New Roman"/>
          <w:sz w:val="24"/>
          <w:szCs w:val="24"/>
        </w:rPr>
        <w:t>4.</w:t>
      </w:r>
      <w:r>
        <w:rPr>
          <w:rFonts w:ascii="Times New Roman" w:hAnsi="Times New Roman" w:cs="Times New Roman"/>
          <w:sz w:val="24"/>
          <w:szCs w:val="24"/>
        </w:rPr>
        <w:tab/>
        <w:t xml:space="preserve">Yn y dasg yma, bydd angen i’r disgyblion i greu llun sydd yn debyg i’r arteffact ond sydd wedi cael eu hysbrydoli gan y ganrif yma. Hynny yw, rhoi ‘twist’ modern ar y darlun gweithiol gan gymryd mewn i ystyriaeth beth sydd yn debyg yn y ganrif yma? Beth sydd yn wahanol? Bydd gan y disgyblion y cyfle i ddewis adnoddau eu hun oherwydd maent yn penderfynu are u ddychymyg yn unig ar gyfer y dasg yma. Ar ddechrau’r wers mae angen modelu i’r disgyblion yn ol theori Jerome Bruner o scaffaldio, hynny yw, mae angen rhoi digon o wybodaeth a chymorth iddynt yn y camau cyntaf o arbrofi gyda phwnc newydd. Felly, wrth dangos can wrth gam efallai </w:t>
      </w:r>
      <w:r>
        <w:rPr>
          <w:rFonts w:ascii="Times New Roman" w:hAnsi="Times New Roman" w:cs="Times New Roman"/>
          <w:sz w:val="24"/>
          <w:szCs w:val="24"/>
        </w:rPr>
        <w:lastRenderedPageBreak/>
        <w:t>sut i gyrraedd cynnyrch terfynol mae hyn yn rhoi ‘sgaffald’ i’r disgybl ar beth yw eu disgwyliadau. (Bruner, 1976).</w:t>
      </w:r>
    </w:p>
    <w:p w14:paraId="11EF6475"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p>
    <w:p w14:paraId="27ED8604"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Gweithgaredd 3 - Perfformio</w:t>
      </w:r>
    </w:p>
    <w:p w14:paraId="5E3B130E" w14:textId="77777777" w:rsidR="0020002C" w:rsidRDefault="0020002C" w:rsidP="0020002C">
      <w:pPr>
        <w:autoSpaceDE w:val="0"/>
        <w:autoSpaceDN w:val="0"/>
        <w:adjustRightInd w:val="0"/>
        <w:spacing w:line="360" w:lineRule="auto"/>
        <w:rPr>
          <w:rFonts w:ascii="Times New Roman" w:hAnsi="Times New Roman" w:cs="Times New Roman"/>
          <w:b/>
          <w:bCs/>
          <w:sz w:val="24"/>
          <w:szCs w:val="24"/>
        </w:rPr>
      </w:pPr>
      <w:r>
        <w:rPr>
          <w:rFonts w:ascii="Times New Roman" w:hAnsi="Times New Roman" w:cs="Times New Roman"/>
          <w:sz w:val="24"/>
          <w:szCs w:val="24"/>
        </w:rPr>
        <w:t xml:space="preserve">Er, nad yw perfformio yn bwnc ar ben ei hun, mae’n bosib i’w gysylltu â nifer o elfennau o fewn gwahanol gwricwlwm. Hynny yw, fe nodir yn ddau o ddibenion Donaldson 2014 bod angen i ddysgwyr bod yn “mentrus, creadigol” a “iach, hyderus”. Felly, gellir cysylltu hyn a pherfformio oherwydd wrth astudio’r pwnc yma mae disgyblion yn datblygu ar eu sgiliau creadigol yn ogystal â datblygu ar fod yn ddisgybl mwy mentrus a hyderus wrth berfformio o flaen pobl. Yn ogystal, mae’n bosib cysylltu berfformio ag addysg gorfforol a’r elfen ‘iach’ o ddiben “Unigolion iach, hyderus” Donaldson (2014). Hynny yw, nodir yn y cwricwlwm addysg gorfforol “perfformio a dod i werthfawrogi symudiadau gwahanol draddodiadau, amseroedd a mannau” a “cyfleu syniadau ac emosiynau gan ddefnyddio ystumiau neu arwyddion di-eiriau eraill i gyfleu a gwella’r ystyr.” </w:t>
      </w:r>
      <w:r w:rsidRPr="00662A31">
        <w:rPr>
          <w:rFonts w:ascii="Times New Roman" w:hAnsi="Times New Roman" w:cs="Times New Roman"/>
          <w:bCs/>
          <w:sz w:val="24"/>
          <w:szCs w:val="24"/>
        </w:rPr>
        <w:t>(Cwricwlwm Addysg Gorfforol 2008:14-15).</w:t>
      </w:r>
      <w:r>
        <w:rPr>
          <w:rFonts w:ascii="Times New Roman" w:hAnsi="Times New Roman" w:cs="Times New Roman"/>
          <w:b/>
          <w:bCs/>
          <w:sz w:val="24"/>
          <w:szCs w:val="24"/>
        </w:rPr>
        <w:t xml:space="preserve"> </w:t>
      </w:r>
      <w:r>
        <w:rPr>
          <w:rFonts w:ascii="Times New Roman" w:hAnsi="Times New Roman" w:cs="Times New Roman"/>
          <w:sz w:val="24"/>
          <w:szCs w:val="24"/>
        </w:rPr>
        <w:t xml:space="preserve"> Felly, cydnabyddir bod yna nifer o elfennau gwahanol o berfformio i’w weld yn y cwricwlwm a fyddai’n gwneud gwersi yn drawsgwricwlaidd. Hynny yw, fe ellir datblygu elfennau o addysg gorfforol yn wersi berfformio yn hytrach nag gwneud y gweithgareddau arferol mae plant yn ymdrin ag yn aml oherwydd mae’n “useful to help develop an understanding of our experiences rather than simply learning reported reported facts or information”. (Kelly, 2011:6)</w:t>
      </w:r>
    </w:p>
    <w:p w14:paraId="1B56E47E" w14:textId="77777777" w:rsidR="0020002C" w:rsidRDefault="0020002C" w:rsidP="0020002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Cyn dechrau’r gweithgaredd yma, bydd angen i’r disgyblion i greu meini prawf llwyddiant fel dosbarth ar beth maent yn credu sydd yn gwneud perfformiad da. Er mwyn iddynt i ddeall hyn byddaf yn dangos y dosbarth 2 fideo o rywun yn perfformio, 1 ohonynt yn un da a’r llall ddim ar yr un lefel. Bydd angen i’r dosbarth wedyn gwerthuso’r 2 darn yma gan gyfeirio at ystumiau, mynegiant wynebol a.y.b. fel astudiwyd yn y ddawns. Byddaf yn defnyddio ffyn lolipop er mwyn ofyn disgyblion i gyfrannu at y meini prawf llwyddiant. Wrth greu’r meini prawf llwyddiant yma, mae’r disgyblion yn deall beth yw eu disgwyliadau o ran y dag ac felly, mae’n gwneud y gweithgaredd yn fwy clir iddynt o ran beth sydd angen cwblhau. </w:t>
      </w:r>
    </w:p>
    <w:p w14:paraId="6F887888" w14:textId="77777777" w:rsidR="0020002C" w:rsidRDefault="0020002C" w:rsidP="0020002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Byddaf yn gwasgaru’r dosbarth gan symud y cadeiriau a’r byrddau i un ochr fel bid le yn y dosbarth i’r disgyblion i greu eu perfformiadau. Hefyd, fe fedrir disgyblion i ddefnyddio’r awyr agored gan</w:t>
      </w:r>
      <w:r>
        <w:rPr>
          <w:rFonts w:ascii="Times New Roman" w:hAnsi="Times New Roman" w:cs="Times New Roman"/>
          <w:b/>
          <w:bCs/>
          <w:sz w:val="24"/>
          <w:szCs w:val="24"/>
        </w:rPr>
        <w:t xml:space="preserve">. </w:t>
      </w:r>
      <w:r>
        <w:rPr>
          <w:rFonts w:ascii="Times New Roman" w:hAnsi="Times New Roman" w:cs="Times New Roman"/>
          <w:sz w:val="24"/>
          <w:szCs w:val="24"/>
        </w:rPr>
        <w:t xml:space="preserve">Byddaf yn rhoi’r disgyblion i mewn i grwpiau o tua 7 er mwyn bod y </w:t>
      </w:r>
      <w:r>
        <w:rPr>
          <w:rFonts w:ascii="Times New Roman" w:hAnsi="Times New Roman" w:cs="Times New Roman"/>
          <w:sz w:val="24"/>
          <w:szCs w:val="24"/>
        </w:rPr>
        <w:lastRenderedPageBreak/>
        <w:t>perfformiad yn un effeithiol ond, yn gyntaf bydd angen rhoi rolau allan i’r wahanol ddisgyblion. Y rolau fydd:</w:t>
      </w:r>
    </w:p>
    <w:p w14:paraId="6184F38A" w14:textId="77777777" w:rsidR="0020002C" w:rsidRDefault="0020002C" w:rsidP="0020002C">
      <w:pPr>
        <w:autoSpaceDE w:val="0"/>
        <w:autoSpaceDN w:val="0"/>
        <w:adjustRightInd w:val="0"/>
        <w:spacing w:line="360" w:lineRule="auto"/>
        <w:ind w:left="720" w:hanging="360"/>
        <w:rPr>
          <w:rFonts w:ascii="Times New Roman" w:hAnsi="Times New Roman" w:cs="Times New Roman"/>
          <w:sz w:val="24"/>
          <w:szCs w:val="24"/>
        </w:rPr>
      </w:pPr>
      <w:r>
        <w:rPr>
          <w:rFonts w:ascii="Symbol" w:hAnsi="Symbol" w:cs="Symbol"/>
          <w:sz w:val="24"/>
          <w:szCs w:val="24"/>
        </w:rPr>
        <w:t></w:t>
      </w:r>
      <w:r>
        <w:rPr>
          <w:rFonts w:ascii="Symbol" w:hAnsi="Symbol" w:cs="Symbol"/>
          <w:sz w:val="24"/>
          <w:szCs w:val="24"/>
        </w:rPr>
        <w:tab/>
      </w:r>
      <w:r>
        <w:rPr>
          <w:rFonts w:ascii="Times New Roman" w:hAnsi="Times New Roman" w:cs="Times New Roman"/>
          <w:sz w:val="24"/>
          <w:szCs w:val="24"/>
        </w:rPr>
        <w:t>Twm Caernaboth</w:t>
      </w:r>
    </w:p>
    <w:p w14:paraId="447FD1F8" w14:textId="77777777" w:rsidR="0020002C" w:rsidRDefault="0020002C" w:rsidP="0020002C">
      <w:pPr>
        <w:autoSpaceDE w:val="0"/>
        <w:autoSpaceDN w:val="0"/>
        <w:adjustRightInd w:val="0"/>
        <w:spacing w:line="360" w:lineRule="auto"/>
        <w:ind w:left="720" w:hanging="360"/>
        <w:rPr>
          <w:rFonts w:ascii="Times New Roman" w:hAnsi="Times New Roman" w:cs="Times New Roman"/>
          <w:sz w:val="24"/>
          <w:szCs w:val="24"/>
        </w:rPr>
      </w:pPr>
      <w:r>
        <w:rPr>
          <w:rFonts w:ascii="Symbol" w:hAnsi="Symbol" w:cs="Symbol"/>
          <w:sz w:val="24"/>
          <w:szCs w:val="24"/>
        </w:rPr>
        <w:t></w:t>
      </w:r>
      <w:r>
        <w:rPr>
          <w:rFonts w:ascii="Symbol" w:hAnsi="Symbol" w:cs="Symbol"/>
          <w:sz w:val="24"/>
          <w:szCs w:val="24"/>
        </w:rPr>
        <w:tab/>
      </w:r>
      <w:r>
        <w:rPr>
          <w:rFonts w:ascii="Times New Roman" w:hAnsi="Times New Roman" w:cs="Times New Roman"/>
          <w:sz w:val="24"/>
          <w:szCs w:val="24"/>
        </w:rPr>
        <w:t>Benjamin Bullein - gwarchodr y dollborth</w:t>
      </w:r>
    </w:p>
    <w:p w14:paraId="76A6F2F4" w14:textId="77777777" w:rsidR="0020002C" w:rsidRDefault="0020002C" w:rsidP="0020002C">
      <w:pPr>
        <w:autoSpaceDE w:val="0"/>
        <w:autoSpaceDN w:val="0"/>
        <w:adjustRightInd w:val="0"/>
        <w:spacing w:line="360" w:lineRule="auto"/>
        <w:ind w:left="720" w:hanging="360"/>
        <w:rPr>
          <w:rFonts w:ascii="Times New Roman" w:hAnsi="Times New Roman" w:cs="Times New Roman"/>
          <w:sz w:val="24"/>
          <w:szCs w:val="24"/>
        </w:rPr>
      </w:pPr>
      <w:r>
        <w:rPr>
          <w:rFonts w:ascii="Symbol" w:hAnsi="Symbol" w:cs="Symbol"/>
          <w:sz w:val="24"/>
          <w:szCs w:val="24"/>
        </w:rPr>
        <w:t></w:t>
      </w:r>
      <w:r>
        <w:rPr>
          <w:rFonts w:ascii="Symbol" w:hAnsi="Symbol" w:cs="Symbol"/>
          <w:sz w:val="24"/>
          <w:szCs w:val="24"/>
        </w:rPr>
        <w:tab/>
      </w:r>
      <w:r>
        <w:rPr>
          <w:rFonts w:ascii="Times New Roman" w:hAnsi="Times New Roman" w:cs="Times New Roman"/>
          <w:sz w:val="24"/>
          <w:szCs w:val="24"/>
        </w:rPr>
        <w:t>Teulu Twm h.y. gwraig a 2 plentyn</w:t>
      </w:r>
    </w:p>
    <w:p w14:paraId="7DC36F00" w14:textId="77777777" w:rsidR="0020002C" w:rsidRDefault="0020002C" w:rsidP="0020002C">
      <w:pPr>
        <w:autoSpaceDE w:val="0"/>
        <w:autoSpaceDN w:val="0"/>
        <w:adjustRightInd w:val="0"/>
        <w:spacing w:line="360" w:lineRule="auto"/>
        <w:ind w:left="720" w:hanging="360"/>
        <w:rPr>
          <w:rFonts w:ascii="Times New Roman" w:hAnsi="Times New Roman" w:cs="Times New Roman"/>
          <w:sz w:val="24"/>
          <w:szCs w:val="24"/>
        </w:rPr>
      </w:pPr>
      <w:r>
        <w:rPr>
          <w:rFonts w:ascii="Symbol" w:hAnsi="Symbol" w:cs="Symbol"/>
          <w:sz w:val="24"/>
          <w:szCs w:val="24"/>
        </w:rPr>
        <w:t></w:t>
      </w:r>
      <w:r>
        <w:rPr>
          <w:rFonts w:ascii="Symbol" w:hAnsi="Symbol" w:cs="Symbol"/>
          <w:sz w:val="24"/>
          <w:szCs w:val="24"/>
        </w:rPr>
        <w:tab/>
      </w:r>
      <w:r>
        <w:rPr>
          <w:rFonts w:ascii="Times New Roman" w:hAnsi="Times New Roman" w:cs="Times New Roman"/>
          <w:sz w:val="24"/>
          <w:szCs w:val="24"/>
        </w:rPr>
        <w:t>Ffermwyr</w:t>
      </w:r>
    </w:p>
    <w:p w14:paraId="4D8656A6" w14:textId="77777777" w:rsidR="0020002C" w:rsidRDefault="0020002C" w:rsidP="0020002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Byddaf yn dewis rolau penodol y dasg gan ddewis enwau allan o het.</w:t>
      </w:r>
    </w:p>
    <w:p w14:paraId="35B6FDB0" w14:textId="77777777" w:rsidR="0020002C" w:rsidRDefault="0020002C" w:rsidP="0020002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Wrth iddynt ymarfer, ofynnaf iddynt i greu sgript stori gyda lluniau neu sgript ar ben eu hun yn dibynnu ar oedran y disgyblion. Wrth wneud yr elfen yma i gyd-fynd a’r perfformiad, bydd y disgyblion yn datblygu are u sgiliau ysgrifenedig wrth greu sgript a’i sgiliau trafod wrth drafod. Mae’n bwysig wedyn bod pawb yn gweithio fel tîm i gwblhau'r dasg yma. Bydd ganddynt y copi o’r atiffact er mwyn cael ysbrydoliaeth ar gyfer y perfformiad yma. Bydd ganddynt y cyfle i ddatblygu sgiliau gwaith tîm, cyfathrebu a datrys problemau gan eu bod yn gweithio’n annibynnol fel tîm i greu’r darn. </w:t>
      </w:r>
    </w:p>
    <w:p w14:paraId="482F2B8B" w14:textId="77777777" w:rsidR="0020002C" w:rsidRDefault="0020002C" w:rsidP="0020002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Fel clo i’r gweithgaredd yma, bydd disgwyl i’r grwpiau i berfformio eu darn o flaen cynulleidfa; nail ai yn y dosbarth, gwasanaeth neu yn eisteddfod fach/ysgol. Wrth wneud hyn bydd y disgybkion yn datblygu are u sgiliau ac yn dod yn fwy hyderus sy’n ymdrin â diben Donaldson (2015). Hefyd “Byddant yn dangos ymwybyddiaeth o ofynion cynulleidfa drwy ddechrau amrywio llais, goslef ac ystum” (Cwricwlwm iaith Cymraeg 2016, lefel 4 llafaredd:17). Yna, fe ddisgwylir i bob grwp arall sy’n gwylio i gyd-asesu’r grwpiau eraill gan ddefnyddio’r dechneg o ddwy seren ac un dymuniad fel bod y pwyntiau cadarnhaol yn rhoi hyder iddynt ac yn annog disgyblion i edrych ar berfformio fel rhywbeth hwylus yn hytrach na rhywbeth diflas.</w:t>
      </w:r>
    </w:p>
    <w:p w14:paraId="54A64ED5"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p>
    <w:p w14:paraId="0B2B2B55"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p>
    <w:p w14:paraId="122A0937"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p>
    <w:p w14:paraId="71B03255"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p>
    <w:p w14:paraId="0F87DF4B"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p>
    <w:p w14:paraId="6A8DEFD3"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p>
    <w:p w14:paraId="6236589A"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p>
    <w:p w14:paraId="59F1FBD0"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p>
    <w:p w14:paraId="33563BAC"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p>
    <w:p w14:paraId="0E3BF88C" w14:textId="77777777" w:rsidR="0020002C" w:rsidRDefault="0020002C" w:rsidP="0020002C">
      <w:pPr>
        <w:autoSpaceDE w:val="0"/>
        <w:autoSpaceDN w:val="0"/>
        <w:adjustRightInd w:val="0"/>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Diweddglo</w:t>
      </w:r>
    </w:p>
    <w:p w14:paraId="7F0068AB" w14:textId="3C60E89B" w:rsidR="006D5598" w:rsidRDefault="0020002C" w:rsidP="0020002C">
      <w:pPr>
        <w:spacing w:line="360" w:lineRule="auto"/>
        <w:rPr>
          <w:rFonts w:ascii="Times New Roman" w:hAnsi="Times New Roman" w:cs="Times New Roman"/>
          <w:sz w:val="24"/>
          <w:szCs w:val="24"/>
        </w:rPr>
      </w:pPr>
      <w:r>
        <w:rPr>
          <w:rFonts w:ascii="Times New Roman" w:hAnsi="Times New Roman" w:cs="Times New Roman"/>
          <w:sz w:val="24"/>
          <w:szCs w:val="24"/>
        </w:rPr>
        <w:t>Felly, i gloi, nodir nifer o bwyntiau pwysig ynglŷn â pham ddylai ysgolion ddefnyddio’r celfyddydau yn fwy aml er mwyn datblygu sgiliau a dealltwriaeth plant. Dywed Anthony Wilson yn ei lyfr ‘creativity in primary education, 3</w:t>
      </w:r>
      <w:r>
        <w:rPr>
          <w:rFonts w:ascii="Times New Roman" w:hAnsi="Times New Roman" w:cs="Times New Roman"/>
          <w:sz w:val="24"/>
          <w:szCs w:val="24"/>
          <w:vertAlign w:val="superscript"/>
        </w:rPr>
        <w:t>rd</w:t>
      </w:r>
      <w:r>
        <w:rPr>
          <w:rFonts w:ascii="Times New Roman" w:hAnsi="Times New Roman" w:cs="Times New Roman"/>
          <w:sz w:val="24"/>
          <w:szCs w:val="24"/>
        </w:rPr>
        <w:t xml:space="preserve"> edition’ 2015 “creative teaching is seen to involve teachers in making learning more interesting and effective and using imaginative approaches in the classroom” (Wilson 2015: 34). Pwysleisir y ffaith bod y celfyddydau yn hwylus a bod pwrpas ganddynt er mwyn hybu dysgwyr i’w ddefnyddio yn fwy. Codir nifer y pwynt a dyllir pawb dilyn y llwybr ‘traddodiadol’ o addysgu gyda’r pynciau craidd yn unig. Ond, fel gwelwn yn gwledydd eraill megis Reggio Emilia yn Yr Eidal, dyma ysgol sydd yn canolbwyntio ar ei </w:t>
      </w:r>
      <w:proofErr w:type="gramStart"/>
      <w:r>
        <w:rPr>
          <w:rFonts w:ascii="Times New Roman" w:hAnsi="Times New Roman" w:cs="Times New Roman"/>
          <w:sz w:val="24"/>
          <w:szCs w:val="24"/>
        </w:rPr>
        <w:t>chymuned  oherwydd</w:t>
      </w:r>
      <w:proofErr w:type="gramEnd"/>
      <w:r>
        <w:rPr>
          <w:rFonts w:ascii="Times New Roman" w:hAnsi="Times New Roman" w:cs="Times New Roman"/>
          <w:sz w:val="24"/>
          <w:szCs w:val="24"/>
        </w:rPr>
        <w:t xml:space="preserve"> </w:t>
      </w:r>
      <w:r>
        <w:rPr>
          <w:rFonts w:ascii="Times New Roman" w:hAnsi="Times New Roman" w:cs="Times New Roman"/>
          <w:color w:val="000000"/>
          <w:sz w:val="24"/>
          <w:szCs w:val="24"/>
        </w:rPr>
        <w:t>“the needs and interests of the children within each community will be different”</w:t>
      </w:r>
      <w:r>
        <w:rPr>
          <w:rFonts w:ascii="Times New Roman" w:hAnsi="Times New Roman" w:cs="Times New Roman"/>
          <w:sz w:val="24"/>
          <w:szCs w:val="24"/>
        </w:rPr>
        <w:t xml:space="preserve"> (An everday story by Kate). Dyma addasiad rhywun o waith Malaguzzi sydd yn meistroli ei damcaniaeth wrth addysgu eu plant o adref. Pwysleisir Lev Vygotsky yn ei erthygl ‘Imagination and Creativity in childhood’ bod yna cysylltiad pennaf gyda chreadigrwydd, profiadau personol a’r ymennydd. Hynny yw, mae yna gyswllt uniongyrchol wrth i’r ymennydd storio profiadau er, mae’n ymennydd yn “doing more than reproducing the impressions i once happened to experience”. Hynny yw, mae’n eu defnyddio fel ysbrydoliaeth ar gyfer creadigrwydd. Sonnir bod y profiadau yma yn achosi “the creation of new images or actions as an example of this second type of creative or combinatorial behaviour”. Mae profiadau plant yn allweddol bwysig oherwydd bod yr ymennydd yn </w:t>
      </w:r>
      <w:r>
        <w:rPr>
          <w:rFonts w:ascii="Times New Roman" w:hAnsi="Times New Roman" w:cs="Times New Roman"/>
          <w:color w:val="000000"/>
          <w:sz w:val="24"/>
          <w:szCs w:val="24"/>
        </w:rPr>
        <w:t xml:space="preserve">“combines and creatively reworks elements of this </w:t>
      </w:r>
      <w:proofErr w:type="gramStart"/>
      <w:r>
        <w:rPr>
          <w:rFonts w:ascii="Times New Roman" w:hAnsi="Times New Roman" w:cs="Times New Roman"/>
          <w:color w:val="000000"/>
          <w:sz w:val="24"/>
          <w:szCs w:val="24"/>
        </w:rPr>
        <w:t>past experience</w:t>
      </w:r>
      <w:proofErr w:type="gramEnd"/>
      <w:r>
        <w:rPr>
          <w:rFonts w:ascii="Times New Roman" w:hAnsi="Times New Roman" w:cs="Times New Roman"/>
          <w:color w:val="000000"/>
          <w:sz w:val="24"/>
          <w:szCs w:val="24"/>
        </w:rPr>
        <w:t xml:space="preserve"> and uses them to generate new propositions and new behaviour”. Felly, mae profiadau plenty yn cael effaith uniongyrchol ar sut mae’r ymennydd yn gweithio ac yn addasu ymddygiad plant i feistroli creadigrwydd.</w:t>
      </w:r>
      <w:r>
        <w:rPr>
          <w:rFonts w:ascii="Times New Roman" w:hAnsi="Times New Roman" w:cs="Times New Roman"/>
          <w:sz w:val="24"/>
          <w:szCs w:val="24"/>
        </w:rPr>
        <w:t xml:space="preserve"> Gweler atodiad 10 am amlinelliad Vygotsky o greadigrwydd a’r ymennydd. (Vygotsky 2004:3). Felly, mae’n amlwg bod creadigrwydd yn haeddu lle pwysig yn y cwricwlwm ac fe fydd hyn yn parhau gyda chwricwlwm a dibenion newydd Donaldson (2015).</w:t>
      </w:r>
    </w:p>
    <w:p w14:paraId="6CC867C2" w14:textId="5F417B6E" w:rsidR="009152C1" w:rsidRDefault="009152C1" w:rsidP="0020002C">
      <w:pPr>
        <w:spacing w:line="360" w:lineRule="auto"/>
        <w:rPr>
          <w:rFonts w:ascii="Times New Roman" w:hAnsi="Times New Roman" w:cs="Times New Roman"/>
          <w:sz w:val="24"/>
          <w:szCs w:val="24"/>
        </w:rPr>
      </w:pPr>
    </w:p>
    <w:p w14:paraId="4B1322B7" w14:textId="77777777" w:rsidR="009152C1" w:rsidRDefault="009152C1" w:rsidP="009152C1">
      <w:pPr>
        <w:jc w:val="center"/>
        <w:rPr>
          <w:b/>
          <w:sz w:val="36"/>
          <w:u w:val="single"/>
        </w:rPr>
      </w:pPr>
      <w:r>
        <w:rPr>
          <w:b/>
          <w:sz w:val="36"/>
          <w:u w:val="single"/>
        </w:rPr>
        <w:lastRenderedPageBreak/>
        <w:t>Rhestr Cyfeirnodi</w:t>
      </w:r>
    </w:p>
    <w:p w14:paraId="3827A5A4" w14:textId="77777777" w:rsidR="009152C1" w:rsidRDefault="009152C1" w:rsidP="009152C1">
      <w:pPr>
        <w:pStyle w:val="NormalWeb"/>
        <w:numPr>
          <w:ilvl w:val="0"/>
          <w:numId w:val="9"/>
        </w:numPr>
        <w:spacing w:before="60" w:beforeAutospacing="0" w:after="300" w:afterAutospacing="0" w:line="360" w:lineRule="atLeast"/>
        <w:rPr>
          <w:color w:val="333333"/>
        </w:rPr>
      </w:pPr>
      <w:r>
        <w:t xml:space="preserve">Kershaw, A. (2009) ‘Students should study more academic subjects’ Ar gael yn: </w:t>
      </w:r>
      <w:hyperlink r:id="rId6" w:history="1">
        <w:r>
          <w:rPr>
            <w:rStyle w:val="Hyperlink"/>
          </w:rPr>
          <w:t>http://www.independent.co.uk/news/education/education-news/students-should-study-more-academic-subjects-1831644.html</w:t>
        </w:r>
      </w:hyperlink>
      <w:r>
        <w:rPr>
          <w:color w:val="333333"/>
        </w:rPr>
        <w:t xml:space="preserve"> </w:t>
      </w:r>
      <w:r>
        <w:t>[Darllenwyd: 24 Hydref 2017]</w:t>
      </w:r>
    </w:p>
    <w:p w14:paraId="640A5247" w14:textId="77777777" w:rsidR="009152C1" w:rsidRDefault="009152C1" w:rsidP="009152C1">
      <w:pPr>
        <w:pStyle w:val="ListParagraph"/>
        <w:numPr>
          <w:ilvl w:val="0"/>
          <w:numId w:val="9"/>
        </w:numPr>
        <w:spacing w:line="256" w:lineRule="auto"/>
        <w:rPr>
          <w:rFonts w:ascii="Times New Roman" w:hAnsi="Times New Roman" w:cs="Times New Roman"/>
          <w:sz w:val="24"/>
          <w:szCs w:val="24"/>
        </w:rPr>
      </w:pPr>
      <w:hyperlink r:id="rId7" w:history="1">
        <w:r>
          <w:rPr>
            <w:rStyle w:val="Hyperlink"/>
            <w:rFonts w:ascii="Times New Roman" w:hAnsi="Times New Roman" w:cs="Times New Roman"/>
            <w:sz w:val="24"/>
            <w:szCs w:val="24"/>
          </w:rPr>
          <w:t>https://www.estyn.gov.wales/sites/default/files/documents/Best_practice_in_teaching_and_le</w:t>
        </w:r>
      </w:hyperlink>
      <w:r>
        <w:rPr>
          <w:rFonts w:ascii="Times New Roman" w:hAnsi="Times New Roman" w:cs="Times New Roman"/>
          <w:sz w:val="24"/>
          <w:szCs w:val="24"/>
        </w:rPr>
        <w:t xml:space="preserve"> - 2015 - 8</w:t>
      </w:r>
    </w:p>
    <w:p w14:paraId="7B03557E" w14:textId="77777777" w:rsidR="009152C1" w:rsidRDefault="009152C1" w:rsidP="009152C1">
      <w:pPr>
        <w:pStyle w:val="ListParagraph"/>
        <w:numPr>
          <w:ilvl w:val="0"/>
          <w:numId w:val="9"/>
        </w:numPr>
        <w:spacing w:line="256" w:lineRule="auto"/>
        <w:rPr>
          <w:rFonts w:ascii="Times New Roman" w:hAnsi="Times New Roman" w:cs="Times New Roman"/>
          <w:color w:val="0563C1" w:themeColor="hyperlink"/>
          <w:sz w:val="24"/>
          <w:szCs w:val="24"/>
          <w:u w:val="single"/>
        </w:rPr>
      </w:pPr>
      <w:r>
        <w:rPr>
          <w:rFonts w:ascii="Times New Roman" w:hAnsi="Times New Roman" w:cs="Times New Roman"/>
          <w:sz w:val="24"/>
          <w:szCs w:val="24"/>
        </w:rPr>
        <w:t xml:space="preserve">Di-enw (2015) ‘Arts Integration’ Ar gael </w:t>
      </w:r>
      <w:proofErr w:type="gramStart"/>
      <w:r>
        <w:rPr>
          <w:rFonts w:ascii="Times New Roman" w:hAnsi="Times New Roman" w:cs="Times New Roman"/>
          <w:sz w:val="24"/>
          <w:szCs w:val="24"/>
        </w:rPr>
        <w:t>yn :</w:t>
      </w:r>
      <w:proofErr w:type="gramEnd"/>
      <w:r>
        <w:rPr>
          <w:rFonts w:ascii="Times New Roman" w:hAnsi="Times New Roman" w:cs="Times New Roman"/>
          <w:sz w:val="24"/>
          <w:szCs w:val="24"/>
        </w:rPr>
        <w:t xml:space="preserve"> </w:t>
      </w:r>
      <w:hyperlink r:id="rId8" w:history="1">
        <w:r>
          <w:rPr>
            <w:rStyle w:val="Hyperlink"/>
            <w:rFonts w:ascii="Times New Roman" w:hAnsi="Times New Roman" w:cs="Times New Roman"/>
            <w:sz w:val="24"/>
            <w:szCs w:val="24"/>
          </w:rPr>
          <w:t>http://www.wholechildeducation.org/what-works/featured-topics/arts-integration</w:t>
        </w:r>
      </w:hyperlink>
      <w:r>
        <w:rPr>
          <w:rStyle w:val="Hyperlink"/>
          <w:rFonts w:ascii="Times New Roman" w:hAnsi="Times New Roman" w:cs="Times New Roman"/>
          <w:sz w:val="24"/>
          <w:szCs w:val="24"/>
        </w:rPr>
        <w:t xml:space="preserve">  [Darllenwyd 29 Hydref 2017]</w:t>
      </w:r>
    </w:p>
    <w:p w14:paraId="49F3AB99" w14:textId="77777777" w:rsidR="009152C1" w:rsidRDefault="009152C1" w:rsidP="009152C1">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 xml:space="preserve">Edwards, L. (2015) </w:t>
      </w:r>
      <w:r>
        <w:rPr>
          <w:rFonts w:ascii="Times New Roman" w:hAnsi="Times New Roman" w:cs="Times New Roman"/>
          <w:i/>
          <w:sz w:val="24"/>
          <w:szCs w:val="24"/>
        </w:rPr>
        <w:t xml:space="preserve">The creative arts. </w:t>
      </w:r>
      <w:r>
        <w:rPr>
          <w:rFonts w:ascii="Times New Roman" w:hAnsi="Times New Roman" w:cs="Times New Roman"/>
          <w:sz w:val="24"/>
          <w:szCs w:val="24"/>
        </w:rPr>
        <w:t>(5</w:t>
      </w:r>
      <w:r>
        <w:rPr>
          <w:rFonts w:ascii="Times New Roman" w:hAnsi="Times New Roman" w:cs="Times New Roman"/>
          <w:sz w:val="24"/>
          <w:szCs w:val="24"/>
          <w:vertAlign w:val="superscript"/>
        </w:rPr>
        <w:t xml:space="preserve">ed </w:t>
      </w:r>
      <w:r>
        <w:rPr>
          <w:rFonts w:ascii="Times New Roman" w:hAnsi="Times New Roman" w:cs="Times New Roman"/>
          <w:sz w:val="24"/>
          <w:szCs w:val="24"/>
        </w:rPr>
        <w:t>arg)</w:t>
      </w:r>
      <w:r>
        <w:rPr>
          <w:rFonts w:ascii="Times New Roman" w:hAnsi="Times New Roman" w:cs="Times New Roman"/>
          <w:i/>
          <w:sz w:val="24"/>
          <w:szCs w:val="24"/>
        </w:rPr>
        <w:t xml:space="preserve"> </w:t>
      </w:r>
    </w:p>
    <w:p w14:paraId="240AEAEB" w14:textId="77777777" w:rsidR="009152C1" w:rsidRDefault="009152C1" w:rsidP="009152C1">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 xml:space="preserve">Grainger, T a Barnes, J. (2006) </w:t>
      </w:r>
      <w:r>
        <w:rPr>
          <w:rFonts w:ascii="Times New Roman" w:hAnsi="Times New Roman" w:cs="Times New Roman"/>
          <w:i/>
          <w:sz w:val="24"/>
          <w:szCs w:val="24"/>
        </w:rPr>
        <w:t>Creativity in the Primary Curriculum</w:t>
      </w:r>
      <w:r>
        <w:rPr>
          <w:rFonts w:ascii="Times New Roman" w:hAnsi="Times New Roman" w:cs="Times New Roman"/>
          <w:sz w:val="24"/>
          <w:szCs w:val="24"/>
        </w:rPr>
        <w:t>. London: Routledge</w:t>
      </w:r>
    </w:p>
    <w:p w14:paraId="51E30725" w14:textId="77777777" w:rsidR="009152C1" w:rsidRDefault="009152C1" w:rsidP="009152C1">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 xml:space="preserve">Donaldson (2015) - </w:t>
      </w:r>
      <w:hyperlink r:id="rId9" w:history="1">
        <w:r>
          <w:rPr>
            <w:rStyle w:val="Hyperlink"/>
            <w:rFonts w:ascii="Times New Roman" w:hAnsi="Times New Roman" w:cs="Times New Roman"/>
            <w:sz w:val="24"/>
            <w:szCs w:val="24"/>
          </w:rPr>
          <w:t>http://gov.wales/docs/dcells/publications/150317-successful-futures-cy.pdf</w:t>
        </w:r>
      </w:hyperlink>
      <w:r>
        <w:rPr>
          <w:rFonts w:ascii="Times New Roman" w:hAnsi="Times New Roman" w:cs="Times New Roman"/>
          <w:sz w:val="24"/>
          <w:szCs w:val="24"/>
        </w:rPr>
        <w:t xml:space="preserve"> </w:t>
      </w:r>
    </w:p>
    <w:p w14:paraId="0D96051D" w14:textId="77777777" w:rsidR="009152C1" w:rsidRDefault="009152C1" w:rsidP="009152C1">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 xml:space="preserve">Stevens, C. (2014) ‘Hanes Merched Beca’ Ar gael yn: </w:t>
      </w:r>
      <w:hyperlink r:id="rId10" w:history="1">
        <w:r>
          <w:rPr>
            <w:rStyle w:val="Hyperlink"/>
            <w:rFonts w:ascii="Times New Roman" w:hAnsi="Times New Roman" w:cs="Times New Roman"/>
            <w:sz w:val="24"/>
            <w:szCs w:val="24"/>
          </w:rPr>
          <w:t>http://www.bbc.co.uk/cymru/hanes/safle/ysgolion/cyfnodau/beca.shtml</w:t>
        </w:r>
      </w:hyperlink>
      <w:r>
        <w:rPr>
          <w:rFonts w:ascii="Times New Roman" w:hAnsi="Times New Roman" w:cs="Times New Roman"/>
          <w:sz w:val="24"/>
          <w:szCs w:val="24"/>
        </w:rPr>
        <w:t xml:space="preserve"> [Darllenwyd 15 Hydref 2017]</w:t>
      </w:r>
    </w:p>
    <w:p w14:paraId="4F4EE7E0" w14:textId="77777777" w:rsidR="009152C1" w:rsidRDefault="009152C1" w:rsidP="009152C1">
      <w:pPr>
        <w:pStyle w:val="ListParagraph"/>
        <w:numPr>
          <w:ilvl w:val="0"/>
          <w:numId w:val="9"/>
        </w:numPr>
        <w:spacing w:line="360" w:lineRule="auto"/>
        <w:rPr>
          <w:rFonts w:ascii="Times New Roman" w:hAnsi="Times New Roman" w:cs="Times New Roman"/>
          <w:sz w:val="24"/>
          <w:szCs w:val="24"/>
        </w:rPr>
      </w:pPr>
      <w:hyperlink r:id="rId11" w:history="1">
        <w:r>
          <w:rPr>
            <w:rStyle w:val="Hyperlink"/>
            <w:rFonts w:ascii="Times New Roman" w:hAnsi="Times New Roman" w:cs="Times New Roman"/>
            <w:sz w:val="24"/>
            <w:szCs w:val="24"/>
          </w:rPr>
          <w:t>http://learning.gov.wales/docs/learningwales/publications/130424-developing-the-curriculum-cymreig-cy.pdf</w:t>
        </w:r>
      </w:hyperlink>
      <w:r>
        <w:rPr>
          <w:rFonts w:ascii="Times New Roman" w:hAnsi="Times New Roman" w:cs="Times New Roman"/>
          <w:sz w:val="24"/>
          <w:szCs w:val="24"/>
        </w:rPr>
        <w:t xml:space="preserve"> 2013 6-8</w:t>
      </w:r>
    </w:p>
    <w:p w14:paraId="21225B03" w14:textId="77777777" w:rsidR="009152C1" w:rsidRDefault="009152C1" w:rsidP="009152C1">
      <w:pPr>
        <w:pStyle w:val="ListParagraph"/>
        <w:numPr>
          <w:ilvl w:val="0"/>
          <w:numId w:val="9"/>
        </w:numPr>
        <w:spacing w:line="360" w:lineRule="auto"/>
        <w:rPr>
          <w:rFonts w:ascii="Times New Roman" w:hAnsi="Times New Roman" w:cs="Times New Roman"/>
          <w:sz w:val="24"/>
          <w:szCs w:val="24"/>
          <w:shd w:val="clear" w:color="auto" w:fill="FFFFFF"/>
        </w:rPr>
      </w:pPr>
      <w:hyperlink r:id="rId12" w:history="1">
        <w:r>
          <w:rPr>
            <w:rStyle w:val="Hyperlink"/>
            <w:rFonts w:ascii="Times New Roman" w:hAnsi="Times New Roman" w:cs="Times New Roman"/>
            <w:sz w:val="24"/>
            <w:szCs w:val="24"/>
            <w:shd w:val="clear" w:color="auto" w:fill="FFFFFF"/>
          </w:rPr>
          <w:t>https://www.youtube.com/watch?v=m9q2P-TNTjI</w:t>
        </w:r>
      </w:hyperlink>
    </w:p>
    <w:p w14:paraId="3E0A4560" w14:textId="77777777" w:rsidR="009152C1" w:rsidRDefault="009152C1" w:rsidP="009152C1">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 xml:space="preserve">Warden, C. (2007) </w:t>
      </w:r>
      <w:r>
        <w:rPr>
          <w:rFonts w:ascii="Times New Roman" w:hAnsi="Times New Roman" w:cs="Times New Roman"/>
          <w:i/>
          <w:sz w:val="24"/>
          <w:szCs w:val="24"/>
        </w:rPr>
        <w:t>Nuture through nature.</w:t>
      </w:r>
    </w:p>
    <w:p w14:paraId="2B145210" w14:textId="77777777" w:rsidR="009152C1" w:rsidRDefault="009152C1" w:rsidP="009152C1">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 xml:space="preserve">Robinson, K. (1989) </w:t>
      </w:r>
      <w:r>
        <w:rPr>
          <w:rFonts w:ascii="Times New Roman" w:hAnsi="Times New Roman" w:cs="Times New Roman"/>
          <w:i/>
          <w:sz w:val="24"/>
          <w:szCs w:val="24"/>
        </w:rPr>
        <w:t xml:space="preserve">The arts in schools. </w:t>
      </w:r>
      <w:r>
        <w:rPr>
          <w:rFonts w:ascii="Times New Roman" w:hAnsi="Times New Roman" w:cs="Times New Roman"/>
          <w:sz w:val="24"/>
          <w:szCs w:val="24"/>
        </w:rPr>
        <w:t xml:space="preserve">London: Oyez Press Ltd. </w:t>
      </w:r>
    </w:p>
    <w:p w14:paraId="459CEFA7" w14:textId="77777777" w:rsidR="009152C1" w:rsidRDefault="009152C1" w:rsidP="009152C1">
      <w:pPr>
        <w:pStyle w:val="NormalWeb"/>
        <w:numPr>
          <w:ilvl w:val="0"/>
          <w:numId w:val="9"/>
        </w:numPr>
        <w:spacing w:before="60" w:beforeAutospacing="0" w:after="300" w:afterAutospacing="0" w:line="360" w:lineRule="atLeast"/>
        <w:rPr>
          <w:color w:val="333333"/>
        </w:rPr>
      </w:pPr>
      <w:r>
        <w:t xml:space="preserve">Davis, H. (2014) Dim Teitl Ar gael yn: </w:t>
      </w:r>
      <w:hyperlink r:id="rId13" w:history="1">
        <w:r>
          <w:rPr>
            <w:rStyle w:val="Hyperlink"/>
          </w:rPr>
          <w:t>https://www.stagecoach.co.uk/blog/blog/march-2014/benefits-of-dance-for-young-children</w:t>
        </w:r>
      </w:hyperlink>
      <w:r>
        <w:rPr>
          <w:color w:val="333333"/>
        </w:rPr>
        <w:t xml:space="preserve">  </w:t>
      </w:r>
      <w:r>
        <w:t>[Darllenwyd 31 Hydref 2017]</w:t>
      </w:r>
    </w:p>
    <w:p w14:paraId="30A2AA38" w14:textId="77777777" w:rsidR="009152C1" w:rsidRDefault="009152C1" w:rsidP="009152C1">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 xml:space="preserve">Sedgwick, D a Sedgwick, F. (1996) </w:t>
      </w:r>
      <w:r>
        <w:rPr>
          <w:rFonts w:ascii="Times New Roman" w:hAnsi="Times New Roman" w:cs="Times New Roman"/>
          <w:i/>
          <w:sz w:val="24"/>
          <w:szCs w:val="24"/>
        </w:rPr>
        <w:t>Art across the curriculum</w:t>
      </w:r>
      <w:r>
        <w:rPr>
          <w:rFonts w:ascii="Times New Roman" w:hAnsi="Times New Roman" w:cs="Times New Roman"/>
          <w:sz w:val="24"/>
          <w:szCs w:val="24"/>
        </w:rPr>
        <w:t xml:space="preserve">.  Musselburgh: Scotprint Ltd. </w:t>
      </w:r>
    </w:p>
    <w:p w14:paraId="6B68E3EF" w14:textId="77777777" w:rsidR="009152C1" w:rsidRDefault="009152C1" w:rsidP="009152C1">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 xml:space="preserve">Adran Plant, Addysg, Dysgu Gydol Oes a Sgiliau (2008) Cwricwlwm Hanes Cyfnodau Allweddol 2-3. Llywodraeth Cynulliad Cymru. Ar gael yn: </w:t>
      </w:r>
    </w:p>
    <w:p w14:paraId="31FD2D81" w14:textId="77777777" w:rsidR="009152C1" w:rsidRDefault="009152C1" w:rsidP="009152C1">
      <w:pPr>
        <w:spacing w:line="360" w:lineRule="auto"/>
        <w:rPr>
          <w:rFonts w:ascii="Times New Roman" w:hAnsi="Times New Roman" w:cs="Times New Roman"/>
          <w:sz w:val="24"/>
          <w:szCs w:val="24"/>
        </w:rPr>
      </w:pPr>
      <w:hyperlink r:id="rId14" w:history="1">
        <w:r>
          <w:rPr>
            <w:rStyle w:val="Hyperlink"/>
            <w:rFonts w:ascii="Times New Roman" w:hAnsi="Times New Roman" w:cs="Times New Roman"/>
            <w:sz w:val="24"/>
            <w:szCs w:val="24"/>
          </w:rPr>
          <w:t>http://learning.gov.wales/docs/learningwales/publications/130424-history-in-the-national-curriculum-for-wales-cy.pdf</w:t>
        </w:r>
      </w:hyperlink>
      <w:r>
        <w:rPr>
          <w:rFonts w:ascii="Times New Roman" w:hAnsi="Times New Roman" w:cs="Times New Roman"/>
          <w:sz w:val="24"/>
          <w:szCs w:val="24"/>
        </w:rPr>
        <w:t xml:space="preserve"> [Darllenwyd: 22 Hydref 2017]</w:t>
      </w:r>
    </w:p>
    <w:p w14:paraId="58C77412" w14:textId="77777777" w:rsidR="009152C1" w:rsidRDefault="009152C1" w:rsidP="009152C1">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Adran Plant, Addysg, Dysgu Gydol Oes a Sgiliau (2008) Cwricwlwm Celf a Dylunio Cyfnodau Allweddol 2-3. Llywodraeth Cynulliad Cymru. Ar gael yn: </w:t>
      </w:r>
    </w:p>
    <w:p w14:paraId="76BCB7F1" w14:textId="77777777" w:rsidR="009152C1" w:rsidRDefault="009152C1" w:rsidP="009152C1">
      <w:pPr>
        <w:spacing w:line="360" w:lineRule="auto"/>
        <w:rPr>
          <w:rFonts w:ascii="Times New Roman" w:hAnsi="Times New Roman" w:cs="Times New Roman"/>
          <w:sz w:val="24"/>
          <w:szCs w:val="24"/>
        </w:rPr>
      </w:pPr>
      <w:hyperlink r:id="rId15" w:history="1">
        <w:r>
          <w:rPr>
            <w:rStyle w:val="Hyperlink"/>
            <w:rFonts w:ascii="Times New Roman" w:hAnsi="Times New Roman" w:cs="Times New Roman"/>
            <w:sz w:val="24"/>
            <w:szCs w:val="24"/>
          </w:rPr>
          <w:t>http://learning.gov.wales/docs/learningwales/publications/130424-art-and-design-in-the-national-curriculum-cy.pdf</w:t>
        </w:r>
      </w:hyperlink>
      <w:r>
        <w:rPr>
          <w:rFonts w:ascii="Times New Roman" w:hAnsi="Times New Roman" w:cs="Times New Roman"/>
          <w:sz w:val="24"/>
          <w:szCs w:val="24"/>
        </w:rPr>
        <w:t xml:space="preserve"> [Darllenwyd: 22 Hydref 2017]</w:t>
      </w:r>
    </w:p>
    <w:p w14:paraId="40E99DD9" w14:textId="77777777" w:rsidR="009152C1" w:rsidRDefault="009152C1" w:rsidP="009152C1">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Adran Plant, Addysg, Dysgu Gydol Oes a Sgiliau (2008) Cwricwlwm Dylunio a thechnoleg Cyfnodau Allweddol 2-3. Llywodraeth Cynulliad Cymru. Ar gael yn: </w:t>
      </w:r>
    </w:p>
    <w:p w14:paraId="5D596D10" w14:textId="77777777" w:rsidR="009152C1" w:rsidRDefault="009152C1" w:rsidP="009152C1">
      <w:pPr>
        <w:spacing w:line="360" w:lineRule="auto"/>
        <w:rPr>
          <w:rFonts w:ascii="Times New Roman" w:hAnsi="Times New Roman" w:cs="Times New Roman"/>
          <w:sz w:val="24"/>
          <w:szCs w:val="24"/>
        </w:rPr>
      </w:pPr>
      <w:hyperlink r:id="rId16" w:history="1">
        <w:r>
          <w:rPr>
            <w:rStyle w:val="Hyperlink"/>
            <w:rFonts w:ascii="Times New Roman" w:hAnsi="Times New Roman" w:cs="Times New Roman"/>
            <w:sz w:val="24"/>
            <w:szCs w:val="24"/>
          </w:rPr>
          <w:t>http://learning.gov.wales/docs/learningwales/publications/130424-design-and-technology-in-the-national-curriculum-cy.pdf</w:t>
        </w:r>
      </w:hyperlink>
      <w:r>
        <w:rPr>
          <w:rFonts w:ascii="Times New Roman" w:hAnsi="Times New Roman" w:cs="Times New Roman"/>
          <w:sz w:val="24"/>
          <w:szCs w:val="24"/>
        </w:rPr>
        <w:t xml:space="preserve"> [Darllenwyd: 22 Hydref 2017] </w:t>
      </w:r>
    </w:p>
    <w:p w14:paraId="4AB9F9D8" w14:textId="77777777" w:rsidR="009152C1" w:rsidRDefault="009152C1" w:rsidP="009152C1">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Adran Plant, Addysg, Dysgu Gydol Oes a Sgiliau (2008) Cwricwlwm Addysg Gorfforol Cyfnodau Allweddol 2-3. Llywodraeth Cynulliad Cymru. Ar gael yn: </w:t>
      </w:r>
    </w:p>
    <w:p w14:paraId="5BB2B70C" w14:textId="77777777" w:rsidR="009152C1" w:rsidRDefault="009152C1" w:rsidP="009152C1">
      <w:pPr>
        <w:spacing w:line="360" w:lineRule="auto"/>
        <w:rPr>
          <w:rFonts w:ascii="Times New Roman" w:hAnsi="Times New Roman" w:cs="Times New Roman"/>
          <w:sz w:val="24"/>
          <w:szCs w:val="24"/>
        </w:rPr>
      </w:pPr>
      <w:hyperlink r:id="rId17" w:history="1">
        <w:r>
          <w:rPr>
            <w:rStyle w:val="Hyperlink"/>
            <w:rFonts w:ascii="Times New Roman" w:hAnsi="Times New Roman" w:cs="Times New Roman"/>
            <w:sz w:val="24"/>
            <w:szCs w:val="24"/>
          </w:rPr>
          <w:t>http://learning.gov.wales/docs/learningwales/publications/130425-physical-education-inthe-national-curriculum-cy.pdf</w:t>
        </w:r>
      </w:hyperlink>
      <w:r>
        <w:rPr>
          <w:rFonts w:ascii="Times New Roman" w:hAnsi="Times New Roman" w:cs="Times New Roman"/>
          <w:sz w:val="24"/>
          <w:szCs w:val="24"/>
        </w:rPr>
        <w:t xml:space="preserve"> [Darllenwyd: 22 Hydref 2017]</w:t>
      </w:r>
    </w:p>
    <w:p w14:paraId="7225308E" w14:textId="77777777" w:rsidR="009152C1" w:rsidRDefault="009152C1" w:rsidP="009152C1">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Adran Plant, Addysg, Dysgu Gydol Oes a Sgiliau (2015) Cwricwlwm Cymru Cyfnodau Allweddol 2-4. Llywodraeth Cynulliad Cymru. Ar gael yn: </w:t>
      </w:r>
    </w:p>
    <w:p w14:paraId="17C4B8B1" w14:textId="77777777" w:rsidR="009152C1" w:rsidRDefault="009152C1" w:rsidP="009152C1">
      <w:pPr>
        <w:spacing w:line="360" w:lineRule="auto"/>
        <w:rPr>
          <w:rFonts w:ascii="Times New Roman" w:hAnsi="Times New Roman" w:cs="Times New Roman"/>
          <w:sz w:val="24"/>
          <w:szCs w:val="24"/>
        </w:rPr>
      </w:pPr>
      <w:hyperlink r:id="rId18" w:history="1">
        <w:r>
          <w:rPr>
            <w:rStyle w:val="Hyperlink"/>
            <w:rFonts w:ascii="Times New Roman" w:hAnsi="Times New Roman" w:cs="Times New Roman"/>
            <w:sz w:val="24"/>
            <w:szCs w:val="24"/>
          </w:rPr>
          <w:t>http://learning.gov.wales/docs/learningwales/publications/150717-nc-welsh-cy-ve3.pdf</w:t>
        </w:r>
      </w:hyperlink>
      <w:r>
        <w:rPr>
          <w:rFonts w:ascii="Times New Roman" w:hAnsi="Times New Roman" w:cs="Times New Roman"/>
          <w:sz w:val="24"/>
          <w:szCs w:val="24"/>
        </w:rPr>
        <w:t xml:space="preserve"> [Darllenwyd: 22 Hydref 2017]</w:t>
      </w:r>
    </w:p>
    <w:p w14:paraId="70EE1093" w14:textId="77777777" w:rsidR="009152C1" w:rsidRDefault="009152C1" w:rsidP="009152C1">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Adran Plant, Addysg, Dysgu Gydol Oes a Sgiliau (2014) Fframwaith Cymhwysedd Digidol. Llywodraeth Cynulliad Cymru. Ar gael yn: </w:t>
      </w:r>
    </w:p>
    <w:p w14:paraId="77FED308" w14:textId="77777777" w:rsidR="009152C1" w:rsidRDefault="009152C1" w:rsidP="009152C1">
      <w:pPr>
        <w:pStyle w:val="NormalWeb"/>
        <w:spacing w:before="60" w:beforeAutospacing="0" w:after="300" w:afterAutospacing="0" w:line="360" w:lineRule="atLeast"/>
        <w:rPr>
          <w:color w:val="333333"/>
        </w:rPr>
      </w:pPr>
      <w:hyperlink r:id="rId19" w:history="1">
        <w:r>
          <w:rPr>
            <w:rStyle w:val="Hyperlink"/>
          </w:rPr>
          <w:t>http://learning.gov.wales/resources/browse-all/digital-competence-framework/?lang=cy</w:t>
        </w:r>
      </w:hyperlink>
      <w:r>
        <w:rPr>
          <w:color w:val="333333"/>
        </w:rPr>
        <w:t xml:space="preserve"> </w:t>
      </w:r>
      <w:r>
        <w:t>[Darllenwyd: 22 Hydref 2017]</w:t>
      </w:r>
    </w:p>
    <w:p w14:paraId="05F2CF06" w14:textId="77777777" w:rsidR="009152C1" w:rsidRDefault="009152C1" w:rsidP="009152C1">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Adran Plant, Addysg, Dysgu Gydol Oes a Sgiliau (2014) Fframwaith Llythrennedd a Rhifedd. Llywodraeth Cynulliad Cymru. Ar gael yn: </w:t>
      </w:r>
    </w:p>
    <w:p w14:paraId="4EFCC90F" w14:textId="77777777" w:rsidR="009152C1" w:rsidRDefault="009152C1" w:rsidP="009152C1">
      <w:pPr>
        <w:spacing w:line="360" w:lineRule="auto"/>
        <w:rPr>
          <w:rFonts w:ascii="Times New Roman" w:hAnsi="Times New Roman" w:cs="Times New Roman"/>
          <w:sz w:val="24"/>
          <w:szCs w:val="24"/>
        </w:rPr>
      </w:pPr>
      <w:hyperlink r:id="rId20" w:history="1">
        <w:r>
          <w:rPr>
            <w:rStyle w:val="Hyperlink"/>
            <w:rFonts w:ascii="Times New Roman" w:hAnsi="Times New Roman" w:cs="Times New Roman"/>
            <w:sz w:val="24"/>
            <w:szCs w:val="24"/>
          </w:rPr>
          <w:t>http://learning.gov.wales/resources/browse-all/nlnf/?lang=cy</w:t>
        </w:r>
      </w:hyperlink>
      <w:r>
        <w:rPr>
          <w:rFonts w:ascii="Times New Roman" w:hAnsi="Times New Roman" w:cs="Times New Roman"/>
          <w:sz w:val="24"/>
          <w:szCs w:val="24"/>
        </w:rPr>
        <w:t xml:space="preserve"> [Darllenwyd: 22 Hydref 2017]</w:t>
      </w:r>
    </w:p>
    <w:p w14:paraId="52BA20E9" w14:textId="77777777" w:rsidR="009152C1" w:rsidRDefault="009152C1" w:rsidP="009152C1">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Adran Plant, Addysg, Dysgu Gydol Oes a Sgiliau (2013) Y Cwricwlwm Cymreig. Llywodraeth Cynulliad Cymru. Ar gael yn: </w:t>
      </w:r>
    </w:p>
    <w:p w14:paraId="498D6A07" w14:textId="77777777" w:rsidR="009152C1" w:rsidRDefault="009152C1" w:rsidP="009152C1">
      <w:pPr>
        <w:spacing w:line="360" w:lineRule="auto"/>
        <w:rPr>
          <w:rFonts w:ascii="Times New Roman" w:hAnsi="Times New Roman" w:cs="Times New Roman"/>
          <w:sz w:val="24"/>
          <w:szCs w:val="24"/>
        </w:rPr>
      </w:pPr>
      <w:hyperlink r:id="rId21" w:history="1">
        <w:r>
          <w:rPr>
            <w:rStyle w:val="Hyperlink"/>
            <w:rFonts w:ascii="Times New Roman" w:hAnsi="Times New Roman" w:cs="Times New Roman"/>
            <w:sz w:val="24"/>
            <w:szCs w:val="24"/>
          </w:rPr>
          <w:t>http://learning.gov.wales/docs/learningwales/publications/130424-developing-the-curriculum-cymreig-cy.pdf</w:t>
        </w:r>
      </w:hyperlink>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Darllenwyd: 22 Hydref 2017]</w:t>
      </w:r>
    </w:p>
    <w:p w14:paraId="51297126" w14:textId="77777777" w:rsidR="009152C1" w:rsidRDefault="009152C1" w:rsidP="009152C1">
      <w:pPr>
        <w:spacing w:line="360" w:lineRule="auto"/>
        <w:rPr>
          <w:rFonts w:ascii="Times New Roman" w:hAnsi="Times New Roman" w:cs="Times New Roman"/>
          <w:sz w:val="24"/>
          <w:szCs w:val="24"/>
        </w:rPr>
      </w:pPr>
    </w:p>
    <w:p w14:paraId="3DE69A25" w14:textId="77777777" w:rsidR="009152C1" w:rsidRDefault="009152C1" w:rsidP="009152C1">
      <w:pPr>
        <w:pStyle w:val="ListParagraph"/>
        <w:numPr>
          <w:ilvl w:val="0"/>
          <w:numId w:val="10"/>
        </w:num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rPr>
        <w:lastRenderedPageBreak/>
        <w:t>Somekh, B. a Davies, R. (1991) 'Towards a pedagogy for information technology', The Curriculum Journal, 2, 2, tt.153-70.</w:t>
      </w:r>
    </w:p>
    <w:p w14:paraId="52B44107" w14:textId="77777777" w:rsidR="009152C1" w:rsidRDefault="009152C1" w:rsidP="009152C1">
      <w:pPr>
        <w:pStyle w:val="ListParagraph"/>
        <w:numPr>
          <w:ilvl w:val="0"/>
          <w:numId w:val="10"/>
        </w:num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Janes, K. (2013) ‘Using the Visual Arts for Cross</w:t>
      </w:r>
      <w:r>
        <w:rPr>
          <w:rFonts w:ascii="Times New Roman" w:hAnsi="Times New Roman" w:cs="Times New Roman"/>
          <w:sz w:val="24"/>
          <w:szCs w:val="24"/>
          <w:shd w:val="clear" w:color="auto" w:fill="FFFFFF"/>
        </w:rPr>
        <w:noBreakHyphen/>
        <w:t>curricular Teaching and Learning’ tt.5.</w:t>
      </w:r>
    </w:p>
    <w:p w14:paraId="682F7D3C" w14:textId="77777777" w:rsidR="009152C1" w:rsidRDefault="009152C1" w:rsidP="009152C1">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(2008) ‘Designing a cross-curricular project’ tt.1.  </w:t>
      </w:r>
    </w:p>
    <w:p w14:paraId="00E462E2" w14:textId="77777777" w:rsidR="009152C1" w:rsidRDefault="009152C1" w:rsidP="009152C1">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Kelly, L. (2011) ‘Why use a cross-curricular approach to teaching and learning’ tt.4-8. </w:t>
      </w:r>
    </w:p>
    <w:p w14:paraId="54B223C9" w14:textId="77777777" w:rsidR="009152C1" w:rsidRDefault="009152C1" w:rsidP="009152C1">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Bryant, S. (2014) ‘How children benefit from music education in schools’.</w:t>
      </w:r>
    </w:p>
    <w:p w14:paraId="5113ABE3" w14:textId="77777777" w:rsidR="009152C1" w:rsidRDefault="009152C1" w:rsidP="009152C1">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Wilson, A. (2015</w:t>
      </w:r>
      <w:r>
        <w:rPr>
          <w:rFonts w:ascii="Times New Roman" w:hAnsi="Times New Roman" w:cs="Times New Roman"/>
          <w:i/>
          <w:sz w:val="24"/>
          <w:szCs w:val="24"/>
        </w:rPr>
        <w:t xml:space="preserve">) Creativity in Primary Education. </w:t>
      </w:r>
      <w:r>
        <w:rPr>
          <w:rFonts w:ascii="Times New Roman" w:hAnsi="Times New Roman" w:cs="Times New Roman"/>
          <w:sz w:val="24"/>
          <w:szCs w:val="24"/>
        </w:rPr>
        <w:t>(3ydd arg) London: Sage Publications Inc.</w:t>
      </w:r>
    </w:p>
    <w:p w14:paraId="7AB60EE9" w14:textId="77777777" w:rsidR="009152C1" w:rsidRDefault="009152C1" w:rsidP="009152C1">
      <w:pPr>
        <w:pStyle w:val="NormalWeb"/>
        <w:numPr>
          <w:ilvl w:val="0"/>
          <w:numId w:val="10"/>
        </w:numPr>
        <w:spacing w:before="60" w:beforeAutospacing="0" w:after="300" w:afterAutospacing="0" w:line="360" w:lineRule="atLeast"/>
      </w:pPr>
      <w:r>
        <w:t>Kate (Dim blwyddyn i’w weld) ‘What is the Reggio Emilia approach’ Ar gael yn:</w:t>
      </w:r>
    </w:p>
    <w:p w14:paraId="3566EC9E" w14:textId="77777777" w:rsidR="009152C1" w:rsidRDefault="009152C1" w:rsidP="009152C1">
      <w:pPr>
        <w:pStyle w:val="NormalWeb"/>
        <w:numPr>
          <w:ilvl w:val="0"/>
          <w:numId w:val="10"/>
        </w:numPr>
        <w:spacing w:before="60" w:beforeAutospacing="0" w:after="300" w:afterAutospacing="0" w:line="360" w:lineRule="atLeast"/>
        <w:rPr>
          <w:color w:val="333333"/>
        </w:rPr>
      </w:pPr>
      <w:hyperlink r:id="rId22" w:history="1">
        <w:r>
          <w:rPr>
            <w:rStyle w:val="Hyperlink"/>
          </w:rPr>
          <w:t>http://www.aneverydaystory.com/beginners-guide-to-reggio-emilia/main-principles/</w:t>
        </w:r>
      </w:hyperlink>
      <w:r>
        <w:rPr>
          <w:color w:val="333333"/>
        </w:rPr>
        <w:t xml:space="preserve"> </w:t>
      </w:r>
      <w:r>
        <w:t>[Darllenwyd 1 Tachwedd 2017]</w:t>
      </w:r>
    </w:p>
    <w:p w14:paraId="4890397F" w14:textId="77777777" w:rsidR="009152C1" w:rsidRDefault="009152C1" w:rsidP="009152C1">
      <w:pPr>
        <w:pStyle w:val="NormalWeb"/>
        <w:numPr>
          <w:ilvl w:val="0"/>
          <w:numId w:val="10"/>
        </w:numPr>
        <w:spacing w:before="60" w:beforeAutospacing="0" w:after="300" w:afterAutospacing="0" w:line="360" w:lineRule="atLeast"/>
      </w:pPr>
      <w:r>
        <w:t>Vygotsky, L. (2004) ‘imagination and creativity in Childhood’ tt.3.</w:t>
      </w:r>
    </w:p>
    <w:p w14:paraId="5FFA9DA5" w14:textId="77777777" w:rsidR="009152C1" w:rsidRDefault="009152C1" w:rsidP="009152C1">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Grainger, T a Barnes, J. (2006) ‘Creativity in the primary curriculum’. tt.2.</w:t>
      </w:r>
    </w:p>
    <w:p w14:paraId="2C7E9AFC" w14:textId="77777777" w:rsidR="009152C1" w:rsidRDefault="009152C1" w:rsidP="009152C1">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Nunan, S. ‘Creativity and the Arts in the Primary School’ tt.1. </w:t>
      </w:r>
    </w:p>
    <w:p w14:paraId="100C796F" w14:textId="77777777" w:rsidR="009152C1" w:rsidRDefault="009152C1" w:rsidP="009152C1">
      <w:pPr>
        <w:pStyle w:val="ListParagraph"/>
        <w:numPr>
          <w:ilvl w:val="0"/>
          <w:numId w:val="10"/>
        </w:numPr>
        <w:spacing w:line="360" w:lineRule="auto"/>
        <w:rPr>
          <w:rStyle w:val="Hyperlink"/>
          <w:color w:val="auto"/>
          <w:u w:val="none"/>
        </w:rPr>
      </w:pPr>
      <w:r>
        <w:rPr>
          <w:rFonts w:ascii="Times New Roman" w:hAnsi="Times New Roman" w:cs="Times New Roman"/>
          <w:sz w:val="24"/>
          <w:szCs w:val="24"/>
        </w:rPr>
        <w:t xml:space="preserve"> </w:t>
      </w:r>
      <w:hyperlink r:id="rId23" w:history="1">
        <w:r>
          <w:rPr>
            <w:rStyle w:val="Hyperlink"/>
            <w:rFonts w:ascii="Times New Roman" w:hAnsi="Times New Roman" w:cs="Times New Roman"/>
            <w:sz w:val="24"/>
            <w:szCs w:val="24"/>
          </w:rPr>
          <w:t>https://www.youtube.com/watch?v=m9q2P-TNTjI</w:t>
        </w:r>
      </w:hyperlink>
    </w:p>
    <w:p w14:paraId="2663A3CF" w14:textId="2D88D413" w:rsidR="009152C1" w:rsidRDefault="009152C1" w:rsidP="0020002C">
      <w:pPr>
        <w:spacing w:line="360" w:lineRule="auto"/>
        <w:rPr>
          <w:rFonts w:ascii="Times New Roman" w:hAnsi="Times New Roman" w:cs="Times New Roman"/>
          <w:sz w:val="24"/>
          <w:szCs w:val="24"/>
        </w:rPr>
      </w:pPr>
    </w:p>
    <w:p w14:paraId="753CA2A8" w14:textId="32390B5B" w:rsidR="00B2180F" w:rsidRDefault="00B2180F" w:rsidP="0020002C">
      <w:pPr>
        <w:spacing w:line="360" w:lineRule="auto"/>
        <w:rPr>
          <w:rFonts w:ascii="Times New Roman" w:hAnsi="Times New Roman" w:cs="Times New Roman"/>
          <w:sz w:val="24"/>
          <w:szCs w:val="24"/>
        </w:rPr>
      </w:pPr>
    </w:p>
    <w:p w14:paraId="51757381" w14:textId="21DD06B7" w:rsidR="00B2180F" w:rsidRDefault="00B2180F" w:rsidP="0020002C">
      <w:pPr>
        <w:spacing w:line="360" w:lineRule="auto"/>
        <w:rPr>
          <w:rFonts w:ascii="Times New Roman" w:hAnsi="Times New Roman" w:cs="Times New Roman"/>
          <w:sz w:val="24"/>
          <w:szCs w:val="24"/>
        </w:rPr>
      </w:pPr>
    </w:p>
    <w:p w14:paraId="37574EB5" w14:textId="1FE82267" w:rsidR="00B2180F" w:rsidRDefault="00B2180F" w:rsidP="0020002C">
      <w:pPr>
        <w:spacing w:line="360" w:lineRule="auto"/>
        <w:rPr>
          <w:rFonts w:ascii="Times New Roman" w:hAnsi="Times New Roman" w:cs="Times New Roman"/>
          <w:sz w:val="24"/>
          <w:szCs w:val="24"/>
        </w:rPr>
      </w:pPr>
    </w:p>
    <w:p w14:paraId="7F79C624" w14:textId="7DB34B69" w:rsidR="00B2180F" w:rsidRDefault="00B2180F" w:rsidP="0020002C">
      <w:pPr>
        <w:spacing w:line="360" w:lineRule="auto"/>
        <w:rPr>
          <w:rFonts w:ascii="Times New Roman" w:hAnsi="Times New Roman" w:cs="Times New Roman"/>
          <w:sz w:val="24"/>
          <w:szCs w:val="24"/>
        </w:rPr>
      </w:pPr>
    </w:p>
    <w:p w14:paraId="6260F08E" w14:textId="3BF969B4" w:rsidR="00B2180F" w:rsidRDefault="00B2180F" w:rsidP="0020002C">
      <w:pPr>
        <w:spacing w:line="360" w:lineRule="auto"/>
        <w:rPr>
          <w:rFonts w:ascii="Times New Roman" w:hAnsi="Times New Roman" w:cs="Times New Roman"/>
          <w:sz w:val="24"/>
          <w:szCs w:val="24"/>
        </w:rPr>
      </w:pPr>
    </w:p>
    <w:p w14:paraId="6A58EA5E" w14:textId="7023F907" w:rsidR="00B2180F" w:rsidRDefault="00B2180F" w:rsidP="0020002C">
      <w:pPr>
        <w:spacing w:line="360" w:lineRule="auto"/>
        <w:rPr>
          <w:rFonts w:ascii="Times New Roman" w:hAnsi="Times New Roman" w:cs="Times New Roman"/>
          <w:sz w:val="24"/>
          <w:szCs w:val="24"/>
        </w:rPr>
      </w:pPr>
    </w:p>
    <w:p w14:paraId="2F157C6D" w14:textId="6653373D" w:rsidR="00B2180F" w:rsidRDefault="00B2180F" w:rsidP="0020002C">
      <w:pPr>
        <w:spacing w:line="360" w:lineRule="auto"/>
        <w:rPr>
          <w:rFonts w:ascii="Times New Roman" w:hAnsi="Times New Roman" w:cs="Times New Roman"/>
          <w:sz w:val="24"/>
          <w:szCs w:val="24"/>
        </w:rPr>
      </w:pPr>
    </w:p>
    <w:p w14:paraId="217B109B" w14:textId="0938BDF0" w:rsidR="00B2180F" w:rsidRDefault="00B2180F" w:rsidP="0020002C">
      <w:pPr>
        <w:spacing w:line="360" w:lineRule="auto"/>
        <w:rPr>
          <w:rFonts w:ascii="Times New Roman" w:hAnsi="Times New Roman" w:cs="Times New Roman"/>
          <w:sz w:val="24"/>
          <w:szCs w:val="24"/>
        </w:rPr>
      </w:pPr>
    </w:p>
    <w:p w14:paraId="60DB596E" w14:textId="5A02C878" w:rsidR="00B2180F" w:rsidRDefault="00B2180F" w:rsidP="0020002C">
      <w:pPr>
        <w:spacing w:line="360" w:lineRule="auto"/>
        <w:rPr>
          <w:rFonts w:ascii="Times New Roman" w:hAnsi="Times New Roman" w:cs="Times New Roman"/>
          <w:sz w:val="24"/>
          <w:szCs w:val="24"/>
        </w:rPr>
      </w:pPr>
    </w:p>
    <w:p w14:paraId="016F8299" w14:textId="4BFAC0D8" w:rsidR="00B2180F" w:rsidRDefault="00B2180F" w:rsidP="00B2180F">
      <w:pPr>
        <w:spacing w:after="0" w:line="240" w:lineRule="auto"/>
        <w:rPr>
          <w:rFonts w:ascii="Calibri" w:eastAsia="Times New Roman" w:hAnsi="Calibri" w:cs="Calibri"/>
          <w:b/>
          <w:color w:val="000000"/>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B2180F" w14:paraId="31CCA75E" w14:textId="77777777" w:rsidTr="00B2180F">
        <w:trPr>
          <w:trHeight w:val="75"/>
        </w:trPr>
        <w:tc>
          <w:tcPr>
            <w:tcW w:w="10598" w:type="dxa"/>
            <w:tcBorders>
              <w:top w:val="single" w:sz="8" w:space="0" w:color="000000"/>
              <w:left w:val="single" w:sz="8" w:space="0" w:color="000000"/>
              <w:bottom w:val="single" w:sz="8" w:space="0" w:color="000000"/>
              <w:right w:val="single" w:sz="8" w:space="0" w:color="000000"/>
            </w:tcBorders>
            <w:shd w:val="clear" w:color="auto" w:fill="D9D9D9"/>
            <w:hideMark/>
          </w:tcPr>
          <w:p w14:paraId="2DF1D6DD" w14:textId="77777777" w:rsidR="00B2180F" w:rsidRDefault="00B2180F">
            <w:pPr>
              <w:spacing w:after="0" w:line="240" w:lineRule="auto"/>
              <w:jc w:val="center"/>
              <w:rPr>
                <w:rFonts w:ascii="Calibri" w:eastAsia="Times New Roman" w:hAnsi="Calibri" w:cs="Calibri"/>
                <w:b/>
                <w:color w:val="000000"/>
                <w:sz w:val="20"/>
                <w:szCs w:val="20"/>
                <w:lang w:eastAsia="en-GB"/>
              </w:rPr>
            </w:pPr>
            <w:r>
              <w:rPr>
                <w:rFonts w:ascii="Times New Roman" w:eastAsia="Times New Roman" w:hAnsi="Times New Roman" w:cs="Times New Roman"/>
                <w:sz w:val="20"/>
                <w:szCs w:val="20"/>
                <w:lang w:eastAsia="en-GB"/>
              </w:rPr>
              <w:lastRenderedPageBreak/>
              <w:br w:type="page"/>
            </w:r>
            <w:r>
              <w:rPr>
                <w:rFonts w:ascii="Calibri" w:eastAsia="Times New Roman" w:hAnsi="Calibri" w:cs="Calibri"/>
                <w:b/>
                <w:color w:val="000000"/>
                <w:sz w:val="40"/>
                <w:szCs w:val="20"/>
                <w:lang w:val="cy-GB" w:eastAsia="en-GB"/>
              </w:rPr>
              <w:t>Ffurflen Hunanwerthuso Myfyriwr</w:t>
            </w:r>
          </w:p>
        </w:tc>
      </w:tr>
    </w:tbl>
    <w:p w14:paraId="133D8047" w14:textId="77777777" w:rsidR="00B2180F" w:rsidRDefault="00B2180F" w:rsidP="00B2180F">
      <w:pPr>
        <w:spacing w:after="0" w:line="240" w:lineRule="auto"/>
        <w:jc w:val="both"/>
        <w:rPr>
          <w:rFonts w:ascii="Calibri" w:eastAsia="Times New Roman" w:hAnsi="Calibri" w:cs="Times New Roman"/>
          <w:sz w:val="20"/>
          <w:szCs w:val="20"/>
        </w:rPr>
      </w:pPr>
    </w:p>
    <w:p w14:paraId="396EEBB0" w14:textId="77777777" w:rsidR="00B2180F" w:rsidRDefault="00B2180F" w:rsidP="00B2180F">
      <w:pPr>
        <w:spacing w:after="0" w:line="240" w:lineRule="auto"/>
        <w:jc w:val="both"/>
        <w:rPr>
          <w:rFonts w:ascii="Calibri" w:eastAsia="Times New Roman" w:hAnsi="Calibri" w:cs="Times New Roman"/>
          <w:sz w:val="20"/>
          <w:szCs w:val="20"/>
          <w:lang w:val="fr-FR"/>
        </w:rPr>
      </w:pPr>
      <w:r>
        <w:rPr>
          <w:rFonts w:ascii="Calibri" w:eastAsia="Times New Roman" w:hAnsi="Calibri" w:cs="Times New Roman"/>
          <w:sz w:val="20"/>
          <w:szCs w:val="20"/>
          <w:lang w:val="cy-GB"/>
        </w:rPr>
        <w:t xml:space="preserve">Mae’r adran hon yn ailadrodd yn gryno'r meini prawf asesu cyffredin sydd ar y tudalennau blaenorol. Y </w:t>
      </w:r>
      <w:r>
        <w:rPr>
          <w:rFonts w:ascii="Calibri" w:eastAsia="Times New Roman" w:hAnsi="Calibri" w:cs="Times New Roman"/>
          <w:i/>
          <w:sz w:val="20"/>
          <w:szCs w:val="20"/>
          <w:lang w:val="cy-GB"/>
        </w:rPr>
        <w:t>graddau</w:t>
      </w:r>
      <w:r>
        <w:rPr>
          <w:rFonts w:ascii="Calibri" w:eastAsia="Times New Roman" w:hAnsi="Calibri" w:cs="Times New Roman"/>
          <w:sz w:val="20"/>
          <w:szCs w:val="20"/>
          <w:lang w:val="cy-GB"/>
        </w:rPr>
        <w:t xml:space="preserve"> y byddwch yn arddangos y rhain sy’n pennu eich marc.</w:t>
      </w:r>
      <w:r>
        <w:rPr>
          <w:rFonts w:ascii="Calibri" w:eastAsia="Times New Roman" w:hAnsi="Calibri" w:cs="Times New Roman"/>
          <w:sz w:val="20"/>
          <w:szCs w:val="20"/>
          <w:lang w:val="fr-FR"/>
        </w:rPr>
        <w:t xml:space="preserve"> </w:t>
      </w:r>
      <w:r>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Pr>
          <w:rFonts w:ascii="Calibri" w:eastAsia="Times New Roman" w:hAnsi="Calibri" w:cs="Times New Roman"/>
          <w:sz w:val="20"/>
          <w:szCs w:val="20"/>
          <w:lang w:val="fr-FR"/>
        </w:rPr>
        <w:t xml:space="preserve"> </w:t>
      </w:r>
    </w:p>
    <w:p w14:paraId="6F54907F" w14:textId="77777777" w:rsidR="00B2180F" w:rsidRDefault="00B2180F" w:rsidP="00B2180F">
      <w:pPr>
        <w:spacing w:after="0" w:line="240" w:lineRule="auto"/>
        <w:jc w:val="both"/>
        <w:rPr>
          <w:rFonts w:ascii="Calibri" w:eastAsia="Times New Roman" w:hAnsi="Calibri" w:cs="Times New Roman"/>
          <w:sz w:val="20"/>
          <w:szCs w:val="20"/>
          <w:lang w:val="fr-FR"/>
        </w:rPr>
      </w:pPr>
    </w:p>
    <w:tbl>
      <w:tblPr>
        <w:tblpPr w:leftFromText="180" w:rightFromText="180" w:vertAnchor="text" w:horzAnchor="margin" w:tblpY="318"/>
        <w:tblW w:w="49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20"/>
        <w:gridCol w:w="966"/>
        <w:gridCol w:w="936"/>
        <w:gridCol w:w="967"/>
        <w:gridCol w:w="967"/>
        <w:gridCol w:w="1089"/>
        <w:gridCol w:w="1087"/>
        <w:gridCol w:w="1094"/>
      </w:tblGrid>
      <w:tr w:rsidR="00B2180F" w14:paraId="64ED05C4" w14:textId="77777777" w:rsidTr="00B2180F">
        <w:tc>
          <w:tcPr>
            <w:tcW w:w="1026" w:type="pct"/>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14:paraId="1A383A4C" w14:textId="77777777" w:rsidR="00B2180F" w:rsidRDefault="00B2180F">
            <w:pPr>
              <w:spacing w:after="0" w:line="240" w:lineRule="auto"/>
              <w:rPr>
                <w:rFonts w:ascii="Calibri" w:eastAsia="Times New Roman" w:hAnsi="Calibri" w:cs="Times New Roman"/>
                <w:b/>
                <w:szCs w:val="20"/>
                <w:lang w:eastAsia="en-GB"/>
              </w:rPr>
            </w:pPr>
            <w:r>
              <w:rPr>
                <w:rFonts w:ascii="Calibri" w:eastAsia="Times New Roman" w:hAnsi="Calibri" w:cs="Times New Roman"/>
                <w:b/>
                <w:szCs w:val="16"/>
                <w:lang w:val="cy-GB" w:eastAsia="en-GB"/>
              </w:rPr>
              <w:t>Meini Prawf Asesu Cyffredin a Ddefnyddiwyd</w:t>
            </w:r>
          </w:p>
        </w:tc>
        <w:tc>
          <w:tcPr>
            <w:tcW w:w="3974" w:type="pct"/>
            <w:gridSpan w:val="7"/>
            <w:tcBorders>
              <w:top w:val="single" w:sz="4" w:space="0" w:color="auto"/>
              <w:left w:val="single" w:sz="4" w:space="0" w:color="auto"/>
              <w:bottom w:val="single" w:sz="4" w:space="0" w:color="auto"/>
              <w:right w:val="single" w:sz="4" w:space="0" w:color="auto"/>
            </w:tcBorders>
            <w:shd w:val="clear" w:color="auto" w:fill="BFBFBF"/>
            <w:hideMark/>
          </w:tcPr>
          <w:p w14:paraId="7A212749" w14:textId="77777777" w:rsidR="00B2180F" w:rsidRDefault="00B2180F">
            <w:pPr>
              <w:spacing w:after="0" w:line="240" w:lineRule="auto"/>
              <w:rPr>
                <w:rFonts w:ascii="Calibri" w:eastAsia="Times New Roman" w:hAnsi="Calibri" w:cs="Times New Roman"/>
                <w:b/>
                <w:szCs w:val="20"/>
                <w:lang w:eastAsia="en-GB"/>
              </w:rPr>
            </w:pPr>
            <w:r>
              <w:rPr>
                <w:rFonts w:ascii="Calibri" w:eastAsia="Times New Roman" w:hAnsi="Calibri" w:cs="Times New Roman"/>
                <w:b/>
                <w:szCs w:val="20"/>
                <w:lang w:val="cy-GB" w:eastAsia="en-GB"/>
              </w:rPr>
              <w:t xml:space="preserve">Lefel y Cyrhaeddiad </w:t>
            </w:r>
          </w:p>
        </w:tc>
      </w:tr>
      <w:tr w:rsidR="00B2180F" w14:paraId="46BCD0EA" w14:textId="77777777" w:rsidTr="00B2180F">
        <w:trPr>
          <w:trHeight w:val="548"/>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4031FEB" w14:textId="77777777" w:rsidR="00B2180F" w:rsidRDefault="00B2180F">
            <w:pPr>
              <w:spacing w:after="0" w:line="240" w:lineRule="auto"/>
              <w:rPr>
                <w:rFonts w:ascii="Calibri" w:eastAsia="Times New Roman" w:hAnsi="Calibri" w:cs="Times New Roman"/>
                <w:b/>
                <w:szCs w:val="20"/>
                <w:lang w:eastAsia="en-GB"/>
              </w:rPr>
            </w:pPr>
          </w:p>
        </w:tc>
        <w:tc>
          <w:tcPr>
            <w:tcW w:w="1028" w:type="pct"/>
            <w:gridSpan w:val="2"/>
            <w:tcBorders>
              <w:top w:val="single" w:sz="4" w:space="0" w:color="auto"/>
              <w:left w:val="single" w:sz="4" w:space="0" w:color="auto"/>
              <w:bottom w:val="single" w:sz="4" w:space="0" w:color="auto"/>
              <w:right w:val="single" w:sz="4" w:space="0" w:color="auto"/>
            </w:tcBorders>
            <w:shd w:val="clear" w:color="auto" w:fill="BFBFBF"/>
          </w:tcPr>
          <w:p w14:paraId="36EC73E8" w14:textId="77777777" w:rsidR="00B2180F" w:rsidRDefault="00B2180F">
            <w:pPr>
              <w:spacing w:after="0" w:line="240" w:lineRule="auto"/>
              <w:jc w:val="center"/>
              <w:rPr>
                <w:rFonts w:ascii="Calibri" w:eastAsia="Times New Roman" w:hAnsi="Calibri" w:cs="Times New Roman"/>
                <w:b/>
                <w:sz w:val="18"/>
                <w:szCs w:val="20"/>
                <w:lang w:eastAsia="en-GB"/>
              </w:rPr>
            </w:pPr>
          </w:p>
          <w:p w14:paraId="282756BC"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val="cy-GB" w:eastAsia="en-GB"/>
              </w:rPr>
              <w:t xml:space="preserve">CYFEIRIO </w:t>
            </w:r>
          </w:p>
        </w:tc>
        <w:tc>
          <w:tcPr>
            <w:tcW w:w="548" w:type="pct"/>
            <w:tcBorders>
              <w:top w:val="single" w:sz="4" w:space="0" w:color="auto"/>
              <w:left w:val="single" w:sz="4" w:space="0" w:color="auto"/>
              <w:bottom w:val="single" w:sz="4" w:space="0" w:color="auto"/>
              <w:right w:val="single" w:sz="4" w:space="0" w:color="auto"/>
            </w:tcBorders>
            <w:shd w:val="clear" w:color="auto" w:fill="BFBFBF"/>
          </w:tcPr>
          <w:p w14:paraId="083740C5" w14:textId="77777777" w:rsidR="00B2180F" w:rsidRDefault="00B2180F">
            <w:pPr>
              <w:spacing w:after="0" w:line="240" w:lineRule="auto"/>
              <w:jc w:val="center"/>
              <w:rPr>
                <w:rFonts w:ascii="Calibri" w:eastAsia="Times New Roman" w:hAnsi="Calibri" w:cs="Times New Roman"/>
                <w:b/>
                <w:sz w:val="18"/>
                <w:szCs w:val="20"/>
                <w:lang w:eastAsia="en-GB"/>
              </w:rPr>
            </w:pPr>
          </w:p>
          <w:p w14:paraId="4ABC6A35"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val="cy-GB" w:eastAsia="en-GB"/>
              </w:rPr>
              <w:t>3</w:t>
            </w:r>
            <w:r>
              <w:rPr>
                <w:rFonts w:ascii="Calibri" w:eastAsia="Times New Roman" w:hAnsi="Calibri" w:cs="Times New Roman"/>
                <w:b/>
                <w:sz w:val="18"/>
                <w:szCs w:val="20"/>
                <w:vertAlign w:val="superscript"/>
                <w:lang w:val="cy-GB" w:eastAsia="en-GB"/>
              </w:rPr>
              <w:t>ydd</w:t>
            </w:r>
          </w:p>
        </w:tc>
        <w:tc>
          <w:tcPr>
            <w:tcW w:w="548" w:type="pct"/>
            <w:tcBorders>
              <w:top w:val="single" w:sz="4" w:space="0" w:color="auto"/>
              <w:left w:val="single" w:sz="4" w:space="0" w:color="auto"/>
              <w:bottom w:val="single" w:sz="4" w:space="0" w:color="auto"/>
              <w:right w:val="single" w:sz="4" w:space="0" w:color="auto"/>
            </w:tcBorders>
            <w:shd w:val="clear" w:color="auto" w:fill="BFBFBF"/>
          </w:tcPr>
          <w:p w14:paraId="39434646" w14:textId="77777777" w:rsidR="00B2180F" w:rsidRDefault="00B2180F">
            <w:pPr>
              <w:spacing w:after="0" w:line="240" w:lineRule="auto"/>
              <w:jc w:val="center"/>
              <w:rPr>
                <w:rFonts w:ascii="Calibri" w:eastAsia="Times New Roman" w:hAnsi="Calibri" w:cs="Times New Roman"/>
                <w:b/>
                <w:sz w:val="18"/>
                <w:szCs w:val="20"/>
                <w:lang w:eastAsia="en-GB"/>
              </w:rPr>
            </w:pPr>
          </w:p>
          <w:p w14:paraId="64EBCF28"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2:2</w:t>
            </w:r>
          </w:p>
        </w:tc>
        <w:tc>
          <w:tcPr>
            <w:tcW w:w="616" w:type="pct"/>
            <w:tcBorders>
              <w:top w:val="single" w:sz="4" w:space="0" w:color="auto"/>
              <w:left w:val="single" w:sz="4" w:space="0" w:color="auto"/>
              <w:bottom w:val="single" w:sz="4" w:space="0" w:color="auto"/>
              <w:right w:val="single" w:sz="4" w:space="0" w:color="auto"/>
            </w:tcBorders>
            <w:shd w:val="clear" w:color="auto" w:fill="BFBFBF"/>
          </w:tcPr>
          <w:p w14:paraId="457728AB" w14:textId="77777777" w:rsidR="00B2180F" w:rsidRDefault="00B2180F">
            <w:pPr>
              <w:spacing w:after="0" w:line="240" w:lineRule="auto"/>
              <w:jc w:val="center"/>
              <w:rPr>
                <w:rFonts w:ascii="Calibri" w:eastAsia="Times New Roman" w:hAnsi="Calibri" w:cs="Times New Roman"/>
                <w:b/>
                <w:sz w:val="18"/>
                <w:szCs w:val="20"/>
                <w:lang w:eastAsia="en-GB"/>
              </w:rPr>
            </w:pPr>
          </w:p>
          <w:p w14:paraId="075FFA9F"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2:1</w:t>
            </w:r>
          </w:p>
        </w:tc>
        <w:tc>
          <w:tcPr>
            <w:tcW w:w="615" w:type="pct"/>
            <w:tcBorders>
              <w:top w:val="single" w:sz="4" w:space="0" w:color="auto"/>
              <w:left w:val="single" w:sz="4" w:space="0" w:color="auto"/>
              <w:bottom w:val="single" w:sz="4" w:space="0" w:color="auto"/>
              <w:right w:val="single" w:sz="4" w:space="0" w:color="auto"/>
            </w:tcBorders>
            <w:shd w:val="clear" w:color="auto" w:fill="BFBFBF"/>
          </w:tcPr>
          <w:p w14:paraId="081E58B7" w14:textId="77777777" w:rsidR="00B2180F" w:rsidRDefault="00B2180F">
            <w:pPr>
              <w:spacing w:after="0" w:line="240" w:lineRule="auto"/>
              <w:jc w:val="center"/>
              <w:rPr>
                <w:rFonts w:ascii="Calibri" w:eastAsia="Times New Roman" w:hAnsi="Calibri" w:cs="Times New Roman"/>
                <w:b/>
                <w:sz w:val="18"/>
                <w:szCs w:val="20"/>
                <w:lang w:eastAsia="en-GB"/>
              </w:rPr>
            </w:pPr>
          </w:p>
          <w:p w14:paraId="0F3E2BBE"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val="cy-GB" w:eastAsia="en-GB"/>
              </w:rPr>
              <w:t>1</w:t>
            </w:r>
            <w:r>
              <w:rPr>
                <w:rFonts w:ascii="Calibri" w:eastAsia="Times New Roman" w:hAnsi="Calibri" w:cs="Times New Roman"/>
                <w:b/>
                <w:sz w:val="18"/>
                <w:szCs w:val="20"/>
                <w:vertAlign w:val="superscript"/>
                <w:lang w:val="cy-GB" w:eastAsia="en-GB"/>
              </w:rPr>
              <w:t>af</w:t>
            </w:r>
          </w:p>
        </w:tc>
        <w:tc>
          <w:tcPr>
            <w:tcW w:w="619" w:type="pct"/>
            <w:tcBorders>
              <w:top w:val="single" w:sz="4" w:space="0" w:color="auto"/>
              <w:left w:val="single" w:sz="4" w:space="0" w:color="auto"/>
              <w:bottom w:val="single" w:sz="4" w:space="0" w:color="auto"/>
              <w:right w:val="single" w:sz="4" w:space="0" w:color="auto"/>
            </w:tcBorders>
            <w:shd w:val="clear" w:color="auto" w:fill="BFBFBF"/>
          </w:tcPr>
          <w:p w14:paraId="5F20C188" w14:textId="77777777" w:rsidR="00B2180F" w:rsidRDefault="00B2180F">
            <w:pPr>
              <w:spacing w:after="0" w:line="240" w:lineRule="auto"/>
              <w:jc w:val="center"/>
              <w:rPr>
                <w:rFonts w:ascii="Calibri" w:eastAsia="Times New Roman" w:hAnsi="Calibri" w:cs="Times New Roman"/>
                <w:b/>
                <w:sz w:val="18"/>
                <w:szCs w:val="20"/>
                <w:lang w:eastAsia="en-GB"/>
              </w:rPr>
            </w:pPr>
          </w:p>
          <w:p w14:paraId="06AD7060"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val="cy-GB" w:eastAsia="en-GB"/>
              </w:rPr>
              <w:t>1</w:t>
            </w:r>
            <w:r>
              <w:rPr>
                <w:rFonts w:ascii="Calibri" w:eastAsia="Times New Roman" w:hAnsi="Calibri" w:cs="Times New Roman"/>
                <w:b/>
                <w:sz w:val="18"/>
                <w:szCs w:val="20"/>
                <w:vertAlign w:val="superscript"/>
                <w:lang w:val="cy-GB" w:eastAsia="en-GB"/>
              </w:rPr>
              <w:t>af</w:t>
            </w:r>
          </w:p>
        </w:tc>
      </w:tr>
      <w:tr w:rsidR="00B2180F" w14:paraId="617E3DA7" w14:textId="77777777" w:rsidTr="00B2180F">
        <w:trPr>
          <w:trHeight w:val="450"/>
        </w:trPr>
        <w:tc>
          <w:tcPr>
            <w:tcW w:w="1026" w:type="pct"/>
            <w:tcBorders>
              <w:top w:val="single" w:sz="4" w:space="0" w:color="auto"/>
              <w:left w:val="single" w:sz="4" w:space="0" w:color="auto"/>
              <w:bottom w:val="single" w:sz="4" w:space="0" w:color="auto"/>
              <w:right w:val="single" w:sz="4" w:space="0" w:color="auto"/>
            </w:tcBorders>
            <w:shd w:val="clear" w:color="auto" w:fill="BFBFBF"/>
          </w:tcPr>
          <w:p w14:paraId="54A78A22" w14:textId="77777777" w:rsidR="00B2180F" w:rsidRDefault="00B2180F">
            <w:pPr>
              <w:spacing w:after="0" w:line="240" w:lineRule="auto"/>
              <w:rPr>
                <w:rFonts w:ascii="Calibri" w:eastAsia="Times New Roman" w:hAnsi="Calibri" w:cs="Times New Roman"/>
                <w:b/>
                <w:sz w:val="20"/>
                <w:szCs w:val="16"/>
                <w:lang w:eastAsia="en-GB"/>
              </w:rPr>
            </w:pPr>
          </w:p>
        </w:tc>
        <w:tc>
          <w:tcPr>
            <w:tcW w:w="548"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3A6B0E1F" w14:textId="77777777" w:rsidR="00B2180F" w:rsidRDefault="00B2180F">
            <w:pPr>
              <w:spacing w:after="120" w:line="240" w:lineRule="auto"/>
              <w:jc w:val="center"/>
              <w:rPr>
                <w:rFonts w:ascii="Calibri" w:eastAsia="Times New Roman" w:hAnsi="Calibri" w:cs="Times New Roman"/>
                <w:b/>
                <w:sz w:val="12"/>
                <w:szCs w:val="16"/>
                <w:lang w:eastAsia="en-GB"/>
              </w:rPr>
            </w:pPr>
            <w:r>
              <w:rPr>
                <w:rFonts w:ascii="Calibri" w:eastAsia="Times New Roman" w:hAnsi="Calibri" w:cs="Times New Roman"/>
                <w:b/>
                <w:sz w:val="12"/>
                <w:szCs w:val="16"/>
                <w:lang w:val="cy-GB" w:eastAsia="en-GB"/>
              </w:rPr>
              <w:t>METHU’N LLWYR</w:t>
            </w:r>
          </w:p>
        </w:tc>
        <w:tc>
          <w:tcPr>
            <w:tcW w:w="480"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380997F3" w14:textId="77777777" w:rsidR="00B2180F" w:rsidRDefault="00B2180F">
            <w:pPr>
              <w:spacing w:after="120" w:line="240" w:lineRule="auto"/>
              <w:jc w:val="center"/>
              <w:rPr>
                <w:rFonts w:ascii="Calibri" w:eastAsia="Times New Roman" w:hAnsi="Calibri" w:cs="Times New Roman"/>
                <w:b/>
                <w:sz w:val="12"/>
                <w:szCs w:val="16"/>
                <w:lang w:eastAsia="en-GB"/>
              </w:rPr>
            </w:pPr>
            <w:r>
              <w:rPr>
                <w:rFonts w:ascii="Calibri" w:eastAsia="Times New Roman" w:hAnsi="Calibri" w:cs="Times New Roman"/>
                <w:b/>
                <w:sz w:val="12"/>
                <w:szCs w:val="16"/>
                <w:lang w:val="cy-GB" w:eastAsia="en-GB"/>
              </w:rPr>
              <w:t>ANFODDHAOL</w:t>
            </w:r>
          </w:p>
        </w:tc>
        <w:tc>
          <w:tcPr>
            <w:tcW w:w="548"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63171333" w14:textId="77777777" w:rsidR="00B2180F" w:rsidRDefault="00B2180F">
            <w:pPr>
              <w:spacing w:after="120" w:line="240" w:lineRule="auto"/>
              <w:jc w:val="center"/>
              <w:rPr>
                <w:rFonts w:ascii="Calibri" w:eastAsia="Times New Roman" w:hAnsi="Calibri" w:cs="Times New Roman"/>
                <w:b/>
                <w:sz w:val="12"/>
                <w:szCs w:val="16"/>
                <w:lang w:eastAsia="en-GB"/>
              </w:rPr>
            </w:pPr>
            <w:r>
              <w:rPr>
                <w:rFonts w:ascii="Calibri" w:eastAsia="Times New Roman" w:hAnsi="Calibri" w:cs="Times New Roman"/>
                <w:b/>
                <w:sz w:val="12"/>
                <w:szCs w:val="16"/>
                <w:lang w:val="cy-GB" w:eastAsia="en-GB"/>
              </w:rPr>
              <w:t>BODDHAOL</w:t>
            </w:r>
          </w:p>
        </w:tc>
        <w:tc>
          <w:tcPr>
            <w:tcW w:w="548"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07488823" w14:textId="77777777" w:rsidR="00B2180F" w:rsidRDefault="00B2180F">
            <w:pPr>
              <w:spacing w:after="120" w:line="240" w:lineRule="auto"/>
              <w:jc w:val="center"/>
              <w:rPr>
                <w:rFonts w:ascii="Calibri" w:eastAsia="Times New Roman" w:hAnsi="Calibri" w:cs="Times New Roman"/>
                <w:b/>
                <w:sz w:val="12"/>
                <w:szCs w:val="16"/>
                <w:lang w:eastAsia="en-GB"/>
              </w:rPr>
            </w:pPr>
            <w:r>
              <w:rPr>
                <w:rFonts w:ascii="Calibri" w:eastAsia="Times New Roman" w:hAnsi="Calibri" w:cs="Times New Roman"/>
                <w:b/>
                <w:sz w:val="12"/>
                <w:szCs w:val="16"/>
                <w:lang w:val="cy-GB" w:eastAsia="en-GB"/>
              </w:rPr>
              <w:t>DA</w:t>
            </w:r>
          </w:p>
        </w:tc>
        <w:tc>
          <w:tcPr>
            <w:tcW w:w="616"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049B5CD1" w14:textId="77777777" w:rsidR="00B2180F" w:rsidRDefault="00B2180F">
            <w:pPr>
              <w:spacing w:after="120" w:line="240" w:lineRule="auto"/>
              <w:jc w:val="center"/>
              <w:rPr>
                <w:rFonts w:ascii="Calibri" w:eastAsia="Times New Roman" w:hAnsi="Calibri" w:cs="Times New Roman"/>
                <w:b/>
                <w:sz w:val="12"/>
                <w:szCs w:val="16"/>
                <w:lang w:eastAsia="en-GB"/>
              </w:rPr>
            </w:pPr>
            <w:r>
              <w:rPr>
                <w:rFonts w:ascii="Calibri" w:eastAsia="Times New Roman" w:hAnsi="Calibri" w:cs="Times New Roman"/>
                <w:b/>
                <w:sz w:val="12"/>
                <w:szCs w:val="16"/>
                <w:lang w:val="cy-GB" w:eastAsia="en-GB"/>
              </w:rPr>
              <w:t>DA IAWN</w:t>
            </w:r>
          </w:p>
        </w:tc>
        <w:tc>
          <w:tcPr>
            <w:tcW w:w="615"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574476F2" w14:textId="77777777" w:rsidR="00B2180F" w:rsidRDefault="00B2180F">
            <w:pPr>
              <w:spacing w:after="120" w:line="240" w:lineRule="auto"/>
              <w:jc w:val="center"/>
              <w:rPr>
                <w:rFonts w:ascii="Calibri" w:eastAsia="Times New Roman" w:hAnsi="Calibri" w:cs="Times New Roman"/>
                <w:b/>
                <w:sz w:val="12"/>
                <w:szCs w:val="16"/>
                <w:lang w:eastAsia="en-GB"/>
              </w:rPr>
            </w:pPr>
            <w:r>
              <w:rPr>
                <w:rFonts w:ascii="Calibri" w:eastAsia="Times New Roman" w:hAnsi="Calibri" w:cs="Times New Roman"/>
                <w:b/>
                <w:sz w:val="12"/>
                <w:szCs w:val="16"/>
                <w:lang w:val="cy-GB" w:eastAsia="en-GB"/>
              </w:rPr>
              <w:t>RHAGOROL</w:t>
            </w:r>
          </w:p>
        </w:tc>
        <w:tc>
          <w:tcPr>
            <w:tcW w:w="619"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78940484" w14:textId="77777777" w:rsidR="00B2180F" w:rsidRDefault="00B2180F">
            <w:pPr>
              <w:spacing w:after="120" w:line="240" w:lineRule="auto"/>
              <w:jc w:val="center"/>
              <w:rPr>
                <w:rFonts w:ascii="Calibri" w:eastAsia="Times New Roman" w:hAnsi="Calibri" w:cs="Times New Roman"/>
                <w:b/>
                <w:sz w:val="12"/>
                <w:szCs w:val="16"/>
                <w:lang w:eastAsia="en-GB"/>
              </w:rPr>
            </w:pPr>
            <w:r>
              <w:rPr>
                <w:rFonts w:ascii="Calibri" w:eastAsia="Times New Roman" w:hAnsi="Calibri" w:cs="Times New Roman"/>
                <w:b/>
                <w:sz w:val="12"/>
                <w:szCs w:val="16"/>
                <w:lang w:val="cy-GB" w:eastAsia="en-GB"/>
              </w:rPr>
              <w:t>EITHRIADOL</w:t>
            </w:r>
          </w:p>
        </w:tc>
      </w:tr>
      <w:tr w:rsidR="00B2180F" w14:paraId="323E81C3" w14:textId="77777777" w:rsidTr="00B2180F">
        <w:trPr>
          <w:trHeight w:val="450"/>
        </w:trPr>
        <w:tc>
          <w:tcPr>
            <w:tcW w:w="1026" w:type="pct"/>
            <w:vMerge w:val="restart"/>
            <w:tcBorders>
              <w:top w:val="single" w:sz="4" w:space="0" w:color="auto"/>
              <w:left w:val="single" w:sz="4" w:space="0" w:color="auto"/>
              <w:bottom w:val="single" w:sz="4" w:space="0" w:color="auto"/>
              <w:right w:val="single" w:sz="4" w:space="0" w:color="auto"/>
            </w:tcBorders>
            <w:hideMark/>
          </w:tcPr>
          <w:p w14:paraId="431019B1" w14:textId="77777777" w:rsidR="00B2180F" w:rsidRDefault="00B2180F">
            <w:pPr>
              <w:spacing w:after="120" w:line="240" w:lineRule="auto"/>
              <w:rPr>
                <w:rFonts w:ascii="Calibri" w:eastAsia="Times New Roman" w:hAnsi="Calibri" w:cs="Times New Roman"/>
                <w:sz w:val="14"/>
                <w:szCs w:val="14"/>
                <w:lang w:eastAsia="en-GB"/>
              </w:rPr>
            </w:pPr>
            <w:r>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Pr>
                <w:rFonts w:ascii="Calibri" w:eastAsia="Times New Roman" w:hAnsi="Calibri" w:cs="Calibri"/>
                <w:sz w:val="18"/>
                <w:szCs w:val="18"/>
                <w:lang w:val="cy-GB" w:eastAsia="en-GB"/>
              </w:rPr>
              <w:t>(gan gynnwys llenyddiaeth sydd wedi’i seilio ar ymchwil a gwybodaeth a dealltwriaeth o’r pwnc)</w:t>
            </w:r>
          </w:p>
        </w:tc>
        <w:tc>
          <w:tcPr>
            <w:tcW w:w="548" w:type="pct"/>
            <w:tcBorders>
              <w:top w:val="single" w:sz="4" w:space="0" w:color="auto"/>
              <w:left w:val="single" w:sz="4" w:space="0" w:color="auto"/>
              <w:bottom w:val="single" w:sz="4" w:space="0" w:color="auto"/>
              <w:right w:val="single" w:sz="4" w:space="0" w:color="auto"/>
            </w:tcBorders>
            <w:hideMark/>
          </w:tcPr>
          <w:p w14:paraId="5BB675F6" w14:textId="77777777" w:rsidR="00B2180F" w:rsidRDefault="00B2180F">
            <w:pPr>
              <w:spacing w:after="0" w:line="240" w:lineRule="auto"/>
              <w:jc w:val="center"/>
              <w:rPr>
                <w:rFonts w:ascii="Calibri" w:eastAsia="Times New Roman" w:hAnsi="Calibri" w:cs="Times New Roman"/>
                <w:sz w:val="18"/>
                <w:szCs w:val="20"/>
                <w:lang w:eastAsia="en-GB"/>
              </w:rPr>
            </w:pPr>
            <w:r>
              <w:rPr>
                <w:rFonts w:ascii="Calibri" w:eastAsia="Times New Roman" w:hAnsi="Calibri" w:cs="Times New Roman"/>
                <w:sz w:val="18"/>
                <w:szCs w:val="20"/>
                <w:lang w:eastAsia="en-GB"/>
              </w:rPr>
              <w:t>0-29%</w:t>
            </w:r>
          </w:p>
        </w:tc>
        <w:tc>
          <w:tcPr>
            <w:tcW w:w="480" w:type="pct"/>
            <w:tcBorders>
              <w:top w:val="single" w:sz="4" w:space="0" w:color="auto"/>
              <w:left w:val="single" w:sz="4" w:space="0" w:color="auto"/>
              <w:bottom w:val="single" w:sz="4" w:space="0" w:color="auto"/>
              <w:right w:val="single" w:sz="4" w:space="0" w:color="auto"/>
            </w:tcBorders>
            <w:hideMark/>
          </w:tcPr>
          <w:p w14:paraId="01D85655" w14:textId="77777777" w:rsidR="00B2180F" w:rsidRDefault="00B2180F">
            <w:pPr>
              <w:spacing w:after="0" w:line="240" w:lineRule="auto"/>
              <w:jc w:val="center"/>
              <w:rPr>
                <w:rFonts w:ascii="Calibri" w:eastAsia="Times New Roman" w:hAnsi="Calibri" w:cs="Times New Roman"/>
                <w:sz w:val="18"/>
                <w:szCs w:val="20"/>
                <w:lang w:eastAsia="en-GB"/>
              </w:rPr>
            </w:pPr>
            <w:r>
              <w:rPr>
                <w:rFonts w:ascii="Calibri" w:eastAsia="Times New Roman" w:hAnsi="Calibri" w:cs="Times New Roman"/>
                <w:sz w:val="18"/>
                <w:szCs w:val="20"/>
                <w:lang w:eastAsia="en-GB"/>
              </w:rPr>
              <w:t>30-39%</w:t>
            </w:r>
          </w:p>
        </w:tc>
        <w:tc>
          <w:tcPr>
            <w:tcW w:w="548" w:type="pct"/>
            <w:tcBorders>
              <w:top w:val="single" w:sz="4" w:space="0" w:color="auto"/>
              <w:left w:val="single" w:sz="4" w:space="0" w:color="auto"/>
              <w:bottom w:val="single" w:sz="4" w:space="0" w:color="auto"/>
              <w:right w:val="single" w:sz="4" w:space="0" w:color="auto"/>
            </w:tcBorders>
            <w:hideMark/>
          </w:tcPr>
          <w:p w14:paraId="6374A6EF"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40-49%</w:t>
            </w:r>
          </w:p>
        </w:tc>
        <w:tc>
          <w:tcPr>
            <w:tcW w:w="548" w:type="pct"/>
            <w:tcBorders>
              <w:top w:val="single" w:sz="4" w:space="0" w:color="auto"/>
              <w:left w:val="single" w:sz="4" w:space="0" w:color="auto"/>
              <w:bottom w:val="single" w:sz="4" w:space="0" w:color="auto"/>
              <w:right w:val="single" w:sz="4" w:space="0" w:color="auto"/>
            </w:tcBorders>
            <w:hideMark/>
          </w:tcPr>
          <w:p w14:paraId="0D35178A"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50-59%</w:t>
            </w:r>
          </w:p>
        </w:tc>
        <w:tc>
          <w:tcPr>
            <w:tcW w:w="616" w:type="pct"/>
            <w:tcBorders>
              <w:top w:val="single" w:sz="4" w:space="0" w:color="auto"/>
              <w:left w:val="single" w:sz="4" w:space="0" w:color="auto"/>
              <w:bottom w:val="single" w:sz="4" w:space="0" w:color="auto"/>
              <w:right w:val="single" w:sz="4" w:space="0" w:color="auto"/>
            </w:tcBorders>
            <w:hideMark/>
          </w:tcPr>
          <w:p w14:paraId="48D4C526"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60-69%</w:t>
            </w:r>
          </w:p>
        </w:tc>
        <w:tc>
          <w:tcPr>
            <w:tcW w:w="615" w:type="pct"/>
            <w:tcBorders>
              <w:top w:val="single" w:sz="4" w:space="0" w:color="auto"/>
              <w:left w:val="single" w:sz="4" w:space="0" w:color="auto"/>
              <w:bottom w:val="single" w:sz="4" w:space="0" w:color="auto"/>
              <w:right w:val="single" w:sz="4" w:space="0" w:color="auto"/>
            </w:tcBorders>
            <w:hideMark/>
          </w:tcPr>
          <w:p w14:paraId="259C2F9A"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70-79%</w:t>
            </w:r>
          </w:p>
        </w:tc>
        <w:tc>
          <w:tcPr>
            <w:tcW w:w="619" w:type="pct"/>
            <w:tcBorders>
              <w:top w:val="single" w:sz="4" w:space="0" w:color="auto"/>
              <w:left w:val="single" w:sz="4" w:space="0" w:color="auto"/>
              <w:bottom w:val="single" w:sz="4" w:space="0" w:color="auto"/>
              <w:right w:val="single" w:sz="4" w:space="0" w:color="auto"/>
            </w:tcBorders>
            <w:hideMark/>
          </w:tcPr>
          <w:p w14:paraId="73DAF6E4"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80-100%</w:t>
            </w:r>
          </w:p>
        </w:tc>
      </w:tr>
      <w:tr w:rsidR="00B2180F" w14:paraId="63CD4F10" w14:textId="77777777" w:rsidTr="00B2180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304F646" w14:textId="77777777" w:rsidR="00B2180F" w:rsidRDefault="00B2180F">
            <w:pPr>
              <w:spacing w:after="0" w:line="240" w:lineRule="auto"/>
              <w:rPr>
                <w:rFonts w:ascii="Calibri" w:eastAsia="Times New Roman" w:hAnsi="Calibri" w:cs="Times New Roman"/>
                <w:sz w:val="14"/>
                <w:szCs w:val="14"/>
                <w:lang w:eastAsia="en-GB"/>
              </w:rPr>
            </w:pPr>
          </w:p>
        </w:tc>
        <w:tc>
          <w:tcPr>
            <w:tcW w:w="548" w:type="pct"/>
            <w:tcBorders>
              <w:top w:val="single" w:sz="4" w:space="0" w:color="auto"/>
              <w:left w:val="single" w:sz="4" w:space="0" w:color="auto"/>
              <w:bottom w:val="single" w:sz="4" w:space="0" w:color="auto"/>
              <w:right w:val="single" w:sz="4" w:space="0" w:color="auto"/>
            </w:tcBorders>
            <w:vAlign w:val="bottom"/>
            <w:hideMark/>
          </w:tcPr>
          <w:p w14:paraId="1068AC81"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480" w:type="pct"/>
            <w:tcBorders>
              <w:top w:val="single" w:sz="4" w:space="0" w:color="auto"/>
              <w:left w:val="single" w:sz="4" w:space="0" w:color="auto"/>
              <w:bottom w:val="single" w:sz="4" w:space="0" w:color="auto"/>
              <w:right w:val="single" w:sz="4" w:space="0" w:color="auto"/>
            </w:tcBorders>
            <w:vAlign w:val="bottom"/>
            <w:hideMark/>
          </w:tcPr>
          <w:p w14:paraId="1AAE98DF"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14:paraId="372B6BD8"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14:paraId="17D5063A" w14:textId="7B9C9095"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616" w:type="pct"/>
            <w:tcBorders>
              <w:top w:val="single" w:sz="4" w:space="0" w:color="auto"/>
              <w:left w:val="single" w:sz="4" w:space="0" w:color="auto"/>
              <w:bottom w:val="single" w:sz="4" w:space="0" w:color="auto"/>
              <w:right w:val="single" w:sz="4" w:space="0" w:color="auto"/>
            </w:tcBorders>
            <w:vAlign w:val="bottom"/>
            <w:hideMark/>
          </w:tcPr>
          <w:p w14:paraId="625CA0DB" w14:textId="40638C81"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r w:rsidR="0046120E">
              <w:rPr>
                <w:rFonts w:ascii="Calibri" w:eastAsia="Times New Roman" w:hAnsi="Calibri" w:cs="Times New Roman"/>
                <w:sz w:val="24"/>
                <w:szCs w:val="32"/>
                <w:lang w:eastAsia="en-GB"/>
              </w:rPr>
              <w:t>X</w:t>
            </w:r>
          </w:p>
        </w:tc>
        <w:tc>
          <w:tcPr>
            <w:tcW w:w="615" w:type="pct"/>
            <w:tcBorders>
              <w:top w:val="single" w:sz="4" w:space="0" w:color="auto"/>
              <w:left w:val="single" w:sz="4" w:space="0" w:color="auto"/>
              <w:bottom w:val="single" w:sz="4" w:space="0" w:color="auto"/>
              <w:right w:val="single" w:sz="4" w:space="0" w:color="auto"/>
            </w:tcBorders>
            <w:vAlign w:val="bottom"/>
            <w:hideMark/>
          </w:tcPr>
          <w:p w14:paraId="1693DDD5"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619" w:type="pct"/>
            <w:tcBorders>
              <w:top w:val="single" w:sz="4" w:space="0" w:color="auto"/>
              <w:left w:val="single" w:sz="4" w:space="0" w:color="auto"/>
              <w:bottom w:val="single" w:sz="4" w:space="0" w:color="auto"/>
              <w:right w:val="single" w:sz="4" w:space="0" w:color="auto"/>
            </w:tcBorders>
            <w:vAlign w:val="bottom"/>
            <w:hideMark/>
          </w:tcPr>
          <w:p w14:paraId="41B1F9EA" w14:textId="77777777" w:rsidR="00B2180F" w:rsidRDefault="00B2180F">
            <w:pPr>
              <w:spacing w:after="0" w:line="240" w:lineRule="auto"/>
              <w:rPr>
                <w:rFonts w:ascii="Calibri" w:eastAsia="Times New Roman" w:hAnsi="Calibri" w:cs="Times New Roman"/>
                <w:sz w:val="18"/>
                <w:szCs w:val="32"/>
                <w:lang w:eastAsia="en-GB"/>
              </w:rPr>
            </w:pPr>
            <w:r>
              <w:rPr>
                <w:rFonts w:ascii="Calibri" w:eastAsia="Times New Roman" w:hAnsi="Calibri" w:cs="Times New Roman"/>
                <w:sz w:val="24"/>
                <w:szCs w:val="32"/>
                <w:lang w:eastAsia="en-GB"/>
              </w:rPr>
              <w:sym w:font="Wingdings" w:char="F06F"/>
            </w:r>
          </w:p>
        </w:tc>
      </w:tr>
      <w:tr w:rsidR="00B2180F" w14:paraId="3A557908" w14:textId="77777777" w:rsidTr="00B2180F">
        <w:trPr>
          <w:trHeight w:val="450"/>
        </w:trPr>
        <w:tc>
          <w:tcPr>
            <w:tcW w:w="1026" w:type="pct"/>
            <w:vMerge w:val="restart"/>
            <w:tcBorders>
              <w:top w:val="single" w:sz="4" w:space="0" w:color="auto"/>
              <w:left w:val="single" w:sz="4" w:space="0" w:color="auto"/>
              <w:bottom w:val="single" w:sz="4" w:space="0" w:color="auto"/>
              <w:right w:val="single" w:sz="4" w:space="0" w:color="auto"/>
            </w:tcBorders>
            <w:hideMark/>
          </w:tcPr>
          <w:p w14:paraId="565EF679" w14:textId="77777777" w:rsidR="00B2180F" w:rsidRDefault="00B2180F">
            <w:pPr>
              <w:spacing w:after="0" w:line="240" w:lineRule="auto"/>
              <w:rPr>
                <w:rFonts w:ascii="Calibri" w:eastAsia="Times New Roman" w:hAnsi="Calibri" w:cs="Times New Roman"/>
                <w:b/>
                <w:sz w:val="20"/>
                <w:szCs w:val="20"/>
                <w:lang w:eastAsia="en-GB"/>
              </w:rPr>
            </w:pPr>
            <w:r>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Pr>
                <w:rFonts w:ascii="Calibri" w:eastAsia="Times New Roman" w:hAnsi="Calibri" w:cs="Calibri"/>
                <w:sz w:val="18"/>
                <w:szCs w:val="18"/>
                <w:lang w:val="cy-GB" w:eastAsia="en-GB"/>
              </w:rPr>
              <w:t>(Dadansoddiad)</w:t>
            </w:r>
          </w:p>
        </w:tc>
        <w:tc>
          <w:tcPr>
            <w:tcW w:w="548" w:type="pct"/>
            <w:tcBorders>
              <w:top w:val="single" w:sz="4" w:space="0" w:color="auto"/>
              <w:left w:val="single" w:sz="4" w:space="0" w:color="auto"/>
              <w:bottom w:val="single" w:sz="4" w:space="0" w:color="auto"/>
              <w:right w:val="single" w:sz="4" w:space="0" w:color="auto"/>
            </w:tcBorders>
            <w:hideMark/>
          </w:tcPr>
          <w:p w14:paraId="14225BBF" w14:textId="77777777" w:rsidR="00B2180F" w:rsidRDefault="00B2180F">
            <w:pPr>
              <w:spacing w:after="0" w:line="240" w:lineRule="auto"/>
              <w:jc w:val="center"/>
              <w:rPr>
                <w:rFonts w:ascii="Calibri" w:eastAsia="Times New Roman" w:hAnsi="Calibri" w:cs="Times New Roman"/>
                <w:sz w:val="18"/>
                <w:szCs w:val="20"/>
                <w:lang w:eastAsia="en-GB"/>
              </w:rPr>
            </w:pPr>
            <w:r>
              <w:rPr>
                <w:rFonts w:ascii="Calibri" w:eastAsia="Times New Roman" w:hAnsi="Calibri" w:cs="Times New Roman"/>
                <w:sz w:val="18"/>
                <w:szCs w:val="20"/>
                <w:lang w:eastAsia="en-GB"/>
              </w:rPr>
              <w:t>0-29%</w:t>
            </w:r>
          </w:p>
        </w:tc>
        <w:tc>
          <w:tcPr>
            <w:tcW w:w="480" w:type="pct"/>
            <w:tcBorders>
              <w:top w:val="single" w:sz="4" w:space="0" w:color="auto"/>
              <w:left w:val="single" w:sz="4" w:space="0" w:color="auto"/>
              <w:bottom w:val="single" w:sz="4" w:space="0" w:color="auto"/>
              <w:right w:val="single" w:sz="4" w:space="0" w:color="auto"/>
            </w:tcBorders>
            <w:hideMark/>
          </w:tcPr>
          <w:p w14:paraId="0526756C" w14:textId="77777777" w:rsidR="00B2180F" w:rsidRDefault="00B2180F">
            <w:pPr>
              <w:spacing w:after="0" w:line="240" w:lineRule="auto"/>
              <w:jc w:val="center"/>
              <w:rPr>
                <w:rFonts w:ascii="Calibri" w:eastAsia="Times New Roman" w:hAnsi="Calibri" w:cs="Times New Roman"/>
                <w:sz w:val="18"/>
                <w:szCs w:val="20"/>
                <w:lang w:eastAsia="en-GB"/>
              </w:rPr>
            </w:pPr>
            <w:r>
              <w:rPr>
                <w:rFonts w:ascii="Calibri" w:eastAsia="Times New Roman" w:hAnsi="Calibri" w:cs="Times New Roman"/>
                <w:sz w:val="18"/>
                <w:szCs w:val="20"/>
                <w:lang w:eastAsia="en-GB"/>
              </w:rPr>
              <w:t>30-39%</w:t>
            </w:r>
          </w:p>
        </w:tc>
        <w:tc>
          <w:tcPr>
            <w:tcW w:w="548" w:type="pct"/>
            <w:tcBorders>
              <w:top w:val="single" w:sz="4" w:space="0" w:color="auto"/>
              <w:left w:val="single" w:sz="4" w:space="0" w:color="auto"/>
              <w:bottom w:val="single" w:sz="4" w:space="0" w:color="auto"/>
              <w:right w:val="single" w:sz="4" w:space="0" w:color="auto"/>
            </w:tcBorders>
            <w:hideMark/>
          </w:tcPr>
          <w:p w14:paraId="2F736B34"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40-49%</w:t>
            </w:r>
          </w:p>
        </w:tc>
        <w:tc>
          <w:tcPr>
            <w:tcW w:w="548" w:type="pct"/>
            <w:tcBorders>
              <w:top w:val="single" w:sz="4" w:space="0" w:color="auto"/>
              <w:left w:val="single" w:sz="4" w:space="0" w:color="auto"/>
              <w:bottom w:val="single" w:sz="4" w:space="0" w:color="auto"/>
              <w:right w:val="single" w:sz="4" w:space="0" w:color="auto"/>
            </w:tcBorders>
            <w:hideMark/>
          </w:tcPr>
          <w:p w14:paraId="79E481DA"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50-59%</w:t>
            </w:r>
          </w:p>
        </w:tc>
        <w:tc>
          <w:tcPr>
            <w:tcW w:w="616" w:type="pct"/>
            <w:tcBorders>
              <w:top w:val="single" w:sz="4" w:space="0" w:color="auto"/>
              <w:left w:val="single" w:sz="4" w:space="0" w:color="auto"/>
              <w:bottom w:val="single" w:sz="4" w:space="0" w:color="auto"/>
              <w:right w:val="single" w:sz="4" w:space="0" w:color="auto"/>
            </w:tcBorders>
            <w:hideMark/>
          </w:tcPr>
          <w:p w14:paraId="4E5691D7"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60-69%</w:t>
            </w:r>
          </w:p>
        </w:tc>
        <w:tc>
          <w:tcPr>
            <w:tcW w:w="615" w:type="pct"/>
            <w:tcBorders>
              <w:top w:val="single" w:sz="4" w:space="0" w:color="auto"/>
              <w:left w:val="single" w:sz="4" w:space="0" w:color="auto"/>
              <w:bottom w:val="single" w:sz="4" w:space="0" w:color="auto"/>
              <w:right w:val="single" w:sz="4" w:space="0" w:color="auto"/>
            </w:tcBorders>
            <w:hideMark/>
          </w:tcPr>
          <w:p w14:paraId="6A25B281"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70-79%</w:t>
            </w:r>
          </w:p>
        </w:tc>
        <w:tc>
          <w:tcPr>
            <w:tcW w:w="619" w:type="pct"/>
            <w:tcBorders>
              <w:top w:val="single" w:sz="4" w:space="0" w:color="auto"/>
              <w:left w:val="single" w:sz="4" w:space="0" w:color="auto"/>
              <w:bottom w:val="single" w:sz="4" w:space="0" w:color="auto"/>
              <w:right w:val="single" w:sz="4" w:space="0" w:color="auto"/>
            </w:tcBorders>
            <w:hideMark/>
          </w:tcPr>
          <w:p w14:paraId="433DF10E"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80-100%</w:t>
            </w:r>
          </w:p>
        </w:tc>
      </w:tr>
      <w:tr w:rsidR="00B2180F" w14:paraId="3F2AD7D6" w14:textId="77777777" w:rsidTr="00B2180F">
        <w:trPr>
          <w:trHeight w:val="93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C1104AA" w14:textId="77777777" w:rsidR="00B2180F" w:rsidRDefault="00B2180F">
            <w:pPr>
              <w:spacing w:after="0" w:line="240" w:lineRule="auto"/>
              <w:rPr>
                <w:rFonts w:ascii="Calibri" w:eastAsia="Times New Roman" w:hAnsi="Calibri" w:cs="Times New Roman"/>
                <w:b/>
                <w:sz w:val="20"/>
                <w:szCs w:val="20"/>
                <w:lang w:eastAsia="en-GB"/>
              </w:rPr>
            </w:pPr>
          </w:p>
        </w:tc>
        <w:tc>
          <w:tcPr>
            <w:tcW w:w="548" w:type="pct"/>
            <w:tcBorders>
              <w:top w:val="single" w:sz="4" w:space="0" w:color="auto"/>
              <w:left w:val="single" w:sz="4" w:space="0" w:color="auto"/>
              <w:bottom w:val="single" w:sz="4" w:space="0" w:color="auto"/>
              <w:right w:val="single" w:sz="4" w:space="0" w:color="auto"/>
            </w:tcBorders>
            <w:vAlign w:val="bottom"/>
            <w:hideMark/>
          </w:tcPr>
          <w:p w14:paraId="33ECE904"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480" w:type="pct"/>
            <w:tcBorders>
              <w:top w:val="single" w:sz="4" w:space="0" w:color="auto"/>
              <w:left w:val="single" w:sz="4" w:space="0" w:color="auto"/>
              <w:bottom w:val="single" w:sz="4" w:space="0" w:color="auto"/>
              <w:right w:val="single" w:sz="4" w:space="0" w:color="auto"/>
            </w:tcBorders>
            <w:vAlign w:val="bottom"/>
            <w:hideMark/>
          </w:tcPr>
          <w:p w14:paraId="22B410A7"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14:paraId="70EF941B"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14:paraId="3211CDEA" w14:textId="46120BC0"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r w:rsidR="0046120E">
              <w:rPr>
                <w:rFonts w:ascii="Calibri" w:eastAsia="Times New Roman" w:hAnsi="Calibri" w:cs="Times New Roman"/>
                <w:sz w:val="24"/>
                <w:szCs w:val="32"/>
                <w:lang w:eastAsia="en-GB"/>
              </w:rPr>
              <w:t>X</w:t>
            </w:r>
          </w:p>
        </w:tc>
        <w:tc>
          <w:tcPr>
            <w:tcW w:w="616" w:type="pct"/>
            <w:tcBorders>
              <w:top w:val="single" w:sz="4" w:space="0" w:color="auto"/>
              <w:left w:val="single" w:sz="4" w:space="0" w:color="auto"/>
              <w:bottom w:val="single" w:sz="4" w:space="0" w:color="auto"/>
              <w:right w:val="single" w:sz="4" w:space="0" w:color="auto"/>
            </w:tcBorders>
            <w:vAlign w:val="bottom"/>
            <w:hideMark/>
          </w:tcPr>
          <w:p w14:paraId="70155875"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615" w:type="pct"/>
            <w:tcBorders>
              <w:top w:val="single" w:sz="4" w:space="0" w:color="auto"/>
              <w:left w:val="single" w:sz="4" w:space="0" w:color="auto"/>
              <w:bottom w:val="single" w:sz="4" w:space="0" w:color="auto"/>
              <w:right w:val="single" w:sz="4" w:space="0" w:color="auto"/>
            </w:tcBorders>
            <w:vAlign w:val="bottom"/>
            <w:hideMark/>
          </w:tcPr>
          <w:p w14:paraId="7DEF6128"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619" w:type="pct"/>
            <w:tcBorders>
              <w:top w:val="single" w:sz="4" w:space="0" w:color="auto"/>
              <w:left w:val="single" w:sz="4" w:space="0" w:color="auto"/>
              <w:bottom w:val="single" w:sz="4" w:space="0" w:color="auto"/>
              <w:right w:val="single" w:sz="4" w:space="0" w:color="auto"/>
            </w:tcBorders>
            <w:vAlign w:val="bottom"/>
            <w:hideMark/>
          </w:tcPr>
          <w:p w14:paraId="636F4805" w14:textId="77777777" w:rsidR="00B2180F" w:rsidRDefault="00B2180F">
            <w:pPr>
              <w:spacing w:after="0" w:line="240" w:lineRule="auto"/>
              <w:rPr>
                <w:rFonts w:ascii="Calibri" w:eastAsia="Times New Roman" w:hAnsi="Calibri" w:cs="Times New Roman"/>
                <w:sz w:val="18"/>
                <w:szCs w:val="32"/>
                <w:lang w:eastAsia="en-GB"/>
              </w:rPr>
            </w:pPr>
            <w:r>
              <w:rPr>
                <w:rFonts w:ascii="Calibri" w:eastAsia="Times New Roman" w:hAnsi="Calibri" w:cs="Times New Roman"/>
                <w:sz w:val="24"/>
                <w:szCs w:val="32"/>
                <w:lang w:eastAsia="en-GB"/>
              </w:rPr>
              <w:sym w:font="Wingdings" w:char="F06F"/>
            </w:r>
          </w:p>
        </w:tc>
      </w:tr>
      <w:tr w:rsidR="00B2180F" w14:paraId="5757106D" w14:textId="77777777" w:rsidTr="00B2180F">
        <w:trPr>
          <w:trHeight w:val="450"/>
        </w:trPr>
        <w:tc>
          <w:tcPr>
            <w:tcW w:w="1026" w:type="pct"/>
            <w:vMerge w:val="restart"/>
            <w:tcBorders>
              <w:top w:val="single" w:sz="4" w:space="0" w:color="auto"/>
              <w:left w:val="single" w:sz="4" w:space="0" w:color="auto"/>
              <w:bottom w:val="single" w:sz="4" w:space="0" w:color="auto"/>
              <w:right w:val="single" w:sz="4" w:space="0" w:color="auto"/>
            </w:tcBorders>
            <w:hideMark/>
          </w:tcPr>
          <w:p w14:paraId="69A6F56C" w14:textId="77777777" w:rsidR="00B2180F" w:rsidRDefault="00B2180F">
            <w:pPr>
              <w:spacing w:after="120" w:line="240" w:lineRule="auto"/>
              <w:rPr>
                <w:rFonts w:ascii="Calibri" w:eastAsia="Times New Roman" w:hAnsi="Calibri" w:cs="Times New Roman"/>
                <w:sz w:val="14"/>
                <w:szCs w:val="14"/>
                <w:lang w:eastAsia="en-GB"/>
              </w:rPr>
            </w:pPr>
            <w:r>
              <w:rPr>
                <w:rFonts w:ascii="Calibri" w:eastAsia="Times New Roman" w:hAnsi="Calibri" w:cs="Times New Roman"/>
                <w:b/>
                <w:sz w:val="20"/>
                <w:szCs w:val="16"/>
                <w:lang w:eastAsia="en-GB"/>
              </w:rPr>
              <w:t xml:space="preserve">3. </w:t>
            </w:r>
            <w:r>
              <w:rPr>
                <w:rFonts w:ascii="Calibri" w:eastAsia="Times New Roman" w:hAnsi="Calibri" w:cs="Calibri"/>
                <w:b/>
                <w:sz w:val="20"/>
                <w:szCs w:val="20"/>
                <w:lang w:val="cy-GB" w:eastAsia="en-GB"/>
              </w:rPr>
              <w:t xml:space="preserve"> </w:t>
            </w:r>
            <w:proofErr w:type="gramStart"/>
            <w:r>
              <w:rPr>
                <w:rFonts w:ascii="Calibri" w:eastAsia="Times New Roman" w:hAnsi="Calibri" w:cs="Calibri"/>
                <w:b/>
                <w:sz w:val="20"/>
                <w:szCs w:val="20"/>
                <w:lang w:val="cy-GB" w:eastAsia="en-GB"/>
              </w:rPr>
              <w:t>Cymwysiadau  Pedagogaidd</w:t>
            </w:r>
            <w:proofErr w:type="gramEnd"/>
            <w:r>
              <w:rPr>
                <w:rFonts w:ascii="Calibri" w:eastAsia="Times New Roman" w:hAnsi="Calibri" w:cs="Calibri"/>
                <w:b/>
                <w:sz w:val="20"/>
                <w:szCs w:val="20"/>
                <w:lang w:val="cy-GB" w:eastAsia="en-GB"/>
              </w:rPr>
              <w:t xml:space="preserve"> a Phroffesiynol </w:t>
            </w:r>
            <w:r>
              <w:rPr>
                <w:rFonts w:ascii="Calibri" w:eastAsia="Times New Roman" w:hAnsi="Calibri" w:cs="Calibri"/>
                <w:sz w:val="18"/>
                <w:szCs w:val="18"/>
                <w:lang w:val="cy-GB" w:eastAsia="en-GB"/>
              </w:rPr>
              <w:t>(</w:t>
            </w:r>
            <w:bookmarkStart w:id="0" w:name="cysill"/>
            <w:bookmarkEnd w:id="0"/>
            <w:r>
              <w:rPr>
                <w:rFonts w:ascii="Calibri" w:eastAsia="Times New Roman" w:hAnsi="Calibri" w:cs="Calibri"/>
                <w:sz w:val="18"/>
                <w:szCs w:val="18"/>
                <w:lang w:val="cy-GB" w:eastAsia="en-GB"/>
              </w:rPr>
              <w:t>Cymhwysiad a Defnydd Ymarferol)</w:t>
            </w:r>
          </w:p>
        </w:tc>
        <w:tc>
          <w:tcPr>
            <w:tcW w:w="548" w:type="pct"/>
            <w:tcBorders>
              <w:top w:val="single" w:sz="4" w:space="0" w:color="auto"/>
              <w:left w:val="single" w:sz="4" w:space="0" w:color="auto"/>
              <w:bottom w:val="single" w:sz="4" w:space="0" w:color="auto"/>
              <w:right w:val="single" w:sz="4" w:space="0" w:color="auto"/>
            </w:tcBorders>
            <w:hideMark/>
          </w:tcPr>
          <w:p w14:paraId="4522116B" w14:textId="77777777" w:rsidR="00B2180F" w:rsidRDefault="00B2180F">
            <w:pPr>
              <w:spacing w:after="0" w:line="240" w:lineRule="auto"/>
              <w:jc w:val="center"/>
              <w:rPr>
                <w:rFonts w:ascii="Calibri" w:eastAsia="Times New Roman" w:hAnsi="Calibri" w:cs="Times New Roman"/>
                <w:sz w:val="18"/>
                <w:szCs w:val="20"/>
                <w:lang w:eastAsia="en-GB"/>
              </w:rPr>
            </w:pPr>
            <w:r>
              <w:rPr>
                <w:rFonts w:ascii="Calibri" w:eastAsia="Times New Roman" w:hAnsi="Calibri" w:cs="Times New Roman"/>
                <w:sz w:val="18"/>
                <w:szCs w:val="20"/>
                <w:lang w:eastAsia="en-GB"/>
              </w:rPr>
              <w:t>0-29%</w:t>
            </w:r>
          </w:p>
        </w:tc>
        <w:tc>
          <w:tcPr>
            <w:tcW w:w="480" w:type="pct"/>
            <w:tcBorders>
              <w:top w:val="single" w:sz="4" w:space="0" w:color="auto"/>
              <w:left w:val="single" w:sz="4" w:space="0" w:color="auto"/>
              <w:bottom w:val="single" w:sz="4" w:space="0" w:color="auto"/>
              <w:right w:val="single" w:sz="4" w:space="0" w:color="auto"/>
            </w:tcBorders>
            <w:hideMark/>
          </w:tcPr>
          <w:p w14:paraId="4702FFE6" w14:textId="77777777" w:rsidR="00B2180F" w:rsidRDefault="00B2180F">
            <w:pPr>
              <w:spacing w:after="0" w:line="240" w:lineRule="auto"/>
              <w:jc w:val="center"/>
              <w:rPr>
                <w:rFonts w:ascii="Calibri" w:eastAsia="Times New Roman" w:hAnsi="Calibri" w:cs="Times New Roman"/>
                <w:sz w:val="18"/>
                <w:szCs w:val="20"/>
                <w:lang w:eastAsia="en-GB"/>
              </w:rPr>
            </w:pPr>
            <w:r>
              <w:rPr>
                <w:rFonts w:ascii="Calibri" w:eastAsia="Times New Roman" w:hAnsi="Calibri" w:cs="Times New Roman"/>
                <w:sz w:val="18"/>
                <w:szCs w:val="20"/>
                <w:lang w:eastAsia="en-GB"/>
              </w:rPr>
              <w:t>30-39%</w:t>
            </w:r>
          </w:p>
        </w:tc>
        <w:tc>
          <w:tcPr>
            <w:tcW w:w="548" w:type="pct"/>
            <w:tcBorders>
              <w:top w:val="single" w:sz="4" w:space="0" w:color="auto"/>
              <w:left w:val="single" w:sz="4" w:space="0" w:color="auto"/>
              <w:bottom w:val="single" w:sz="4" w:space="0" w:color="auto"/>
              <w:right w:val="single" w:sz="4" w:space="0" w:color="auto"/>
            </w:tcBorders>
            <w:hideMark/>
          </w:tcPr>
          <w:p w14:paraId="59200613"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40-49%</w:t>
            </w:r>
          </w:p>
        </w:tc>
        <w:tc>
          <w:tcPr>
            <w:tcW w:w="548" w:type="pct"/>
            <w:tcBorders>
              <w:top w:val="single" w:sz="4" w:space="0" w:color="auto"/>
              <w:left w:val="single" w:sz="4" w:space="0" w:color="auto"/>
              <w:bottom w:val="single" w:sz="4" w:space="0" w:color="auto"/>
              <w:right w:val="single" w:sz="4" w:space="0" w:color="auto"/>
            </w:tcBorders>
            <w:hideMark/>
          </w:tcPr>
          <w:p w14:paraId="3C95F9D8"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50-59%</w:t>
            </w:r>
          </w:p>
        </w:tc>
        <w:tc>
          <w:tcPr>
            <w:tcW w:w="616" w:type="pct"/>
            <w:tcBorders>
              <w:top w:val="single" w:sz="4" w:space="0" w:color="auto"/>
              <w:left w:val="single" w:sz="4" w:space="0" w:color="auto"/>
              <w:bottom w:val="single" w:sz="4" w:space="0" w:color="auto"/>
              <w:right w:val="single" w:sz="4" w:space="0" w:color="auto"/>
            </w:tcBorders>
            <w:hideMark/>
          </w:tcPr>
          <w:p w14:paraId="609E9F5F"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60-69%</w:t>
            </w:r>
          </w:p>
        </w:tc>
        <w:tc>
          <w:tcPr>
            <w:tcW w:w="615" w:type="pct"/>
            <w:tcBorders>
              <w:top w:val="single" w:sz="4" w:space="0" w:color="auto"/>
              <w:left w:val="single" w:sz="4" w:space="0" w:color="auto"/>
              <w:bottom w:val="single" w:sz="4" w:space="0" w:color="auto"/>
              <w:right w:val="single" w:sz="4" w:space="0" w:color="auto"/>
            </w:tcBorders>
            <w:hideMark/>
          </w:tcPr>
          <w:p w14:paraId="4054D96D"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70-79%</w:t>
            </w:r>
          </w:p>
        </w:tc>
        <w:tc>
          <w:tcPr>
            <w:tcW w:w="619" w:type="pct"/>
            <w:tcBorders>
              <w:top w:val="single" w:sz="4" w:space="0" w:color="auto"/>
              <w:left w:val="single" w:sz="4" w:space="0" w:color="auto"/>
              <w:bottom w:val="single" w:sz="4" w:space="0" w:color="auto"/>
              <w:right w:val="single" w:sz="4" w:space="0" w:color="auto"/>
            </w:tcBorders>
            <w:hideMark/>
          </w:tcPr>
          <w:p w14:paraId="1226033E"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80-100%</w:t>
            </w:r>
          </w:p>
        </w:tc>
      </w:tr>
      <w:tr w:rsidR="00B2180F" w14:paraId="23BBDCAE" w14:textId="77777777" w:rsidTr="00B2180F">
        <w:trPr>
          <w:trHeight w:val="95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21E1A90" w14:textId="77777777" w:rsidR="00B2180F" w:rsidRDefault="00B2180F">
            <w:pPr>
              <w:spacing w:after="0" w:line="240" w:lineRule="auto"/>
              <w:rPr>
                <w:rFonts w:ascii="Calibri" w:eastAsia="Times New Roman" w:hAnsi="Calibri" w:cs="Times New Roman"/>
                <w:sz w:val="14"/>
                <w:szCs w:val="14"/>
                <w:lang w:eastAsia="en-GB"/>
              </w:rPr>
            </w:pPr>
          </w:p>
        </w:tc>
        <w:tc>
          <w:tcPr>
            <w:tcW w:w="548" w:type="pct"/>
            <w:tcBorders>
              <w:top w:val="single" w:sz="4" w:space="0" w:color="auto"/>
              <w:left w:val="single" w:sz="4" w:space="0" w:color="auto"/>
              <w:bottom w:val="single" w:sz="4" w:space="0" w:color="auto"/>
              <w:right w:val="single" w:sz="4" w:space="0" w:color="auto"/>
            </w:tcBorders>
            <w:vAlign w:val="bottom"/>
            <w:hideMark/>
          </w:tcPr>
          <w:p w14:paraId="17EDCE8C"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480" w:type="pct"/>
            <w:tcBorders>
              <w:top w:val="single" w:sz="4" w:space="0" w:color="auto"/>
              <w:left w:val="single" w:sz="4" w:space="0" w:color="auto"/>
              <w:bottom w:val="single" w:sz="4" w:space="0" w:color="auto"/>
              <w:right w:val="single" w:sz="4" w:space="0" w:color="auto"/>
            </w:tcBorders>
            <w:vAlign w:val="bottom"/>
            <w:hideMark/>
          </w:tcPr>
          <w:p w14:paraId="1919883C"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14:paraId="038C2231"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14:paraId="320874B7" w14:textId="3D59AB41"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r w:rsidR="0046120E">
              <w:rPr>
                <w:rFonts w:ascii="Calibri" w:eastAsia="Times New Roman" w:hAnsi="Calibri" w:cs="Times New Roman"/>
                <w:sz w:val="24"/>
                <w:szCs w:val="32"/>
                <w:lang w:eastAsia="en-GB"/>
              </w:rPr>
              <w:t>X</w:t>
            </w:r>
          </w:p>
        </w:tc>
        <w:tc>
          <w:tcPr>
            <w:tcW w:w="616" w:type="pct"/>
            <w:tcBorders>
              <w:top w:val="single" w:sz="4" w:space="0" w:color="auto"/>
              <w:left w:val="single" w:sz="4" w:space="0" w:color="auto"/>
              <w:bottom w:val="single" w:sz="4" w:space="0" w:color="auto"/>
              <w:right w:val="single" w:sz="4" w:space="0" w:color="auto"/>
            </w:tcBorders>
            <w:vAlign w:val="bottom"/>
            <w:hideMark/>
          </w:tcPr>
          <w:p w14:paraId="09724BD4"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615" w:type="pct"/>
            <w:tcBorders>
              <w:top w:val="single" w:sz="4" w:space="0" w:color="auto"/>
              <w:left w:val="single" w:sz="4" w:space="0" w:color="auto"/>
              <w:bottom w:val="single" w:sz="4" w:space="0" w:color="auto"/>
              <w:right w:val="single" w:sz="4" w:space="0" w:color="auto"/>
            </w:tcBorders>
            <w:vAlign w:val="bottom"/>
            <w:hideMark/>
          </w:tcPr>
          <w:p w14:paraId="00D3B21A"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619" w:type="pct"/>
            <w:tcBorders>
              <w:top w:val="single" w:sz="4" w:space="0" w:color="auto"/>
              <w:left w:val="single" w:sz="4" w:space="0" w:color="auto"/>
              <w:bottom w:val="single" w:sz="4" w:space="0" w:color="auto"/>
              <w:right w:val="single" w:sz="4" w:space="0" w:color="auto"/>
            </w:tcBorders>
            <w:vAlign w:val="bottom"/>
            <w:hideMark/>
          </w:tcPr>
          <w:p w14:paraId="546437C1" w14:textId="77777777" w:rsidR="00B2180F" w:rsidRDefault="00B2180F">
            <w:pPr>
              <w:spacing w:after="0" w:line="240" w:lineRule="auto"/>
              <w:rPr>
                <w:rFonts w:ascii="Calibri" w:eastAsia="Times New Roman" w:hAnsi="Calibri" w:cs="Times New Roman"/>
                <w:sz w:val="18"/>
                <w:szCs w:val="32"/>
                <w:lang w:eastAsia="en-GB"/>
              </w:rPr>
            </w:pPr>
            <w:r>
              <w:rPr>
                <w:rFonts w:ascii="Calibri" w:eastAsia="Times New Roman" w:hAnsi="Calibri" w:cs="Times New Roman"/>
                <w:sz w:val="24"/>
                <w:szCs w:val="32"/>
                <w:lang w:eastAsia="en-GB"/>
              </w:rPr>
              <w:sym w:font="Wingdings" w:char="F06F"/>
            </w:r>
          </w:p>
        </w:tc>
      </w:tr>
      <w:tr w:rsidR="00B2180F" w14:paraId="5040E3ED" w14:textId="77777777" w:rsidTr="00B2180F">
        <w:trPr>
          <w:trHeight w:val="451"/>
        </w:trPr>
        <w:tc>
          <w:tcPr>
            <w:tcW w:w="1026" w:type="pct"/>
            <w:vMerge w:val="restart"/>
            <w:tcBorders>
              <w:top w:val="single" w:sz="4" w:space="0" w:color="auto"/>
              <w:left w:val="single" w:sz="4" w:space="0" w:color="auto"/>
              <w:bottom w:val="single" w:sz="4" w:space="0" w:color="auto"/>
              <w:right w:val="single" w:sz="4" w:space="0" w:color="auto"/>
            </w:tcBorders>
          </w:tcPr>
          <w:p w14:paraId="790DBDEC" w14:textId="77777777" w:rsidR="00B2180F" w:rsidRDefault="00B2180F">
            <w:pPr>
              <w:spacing w:after="0" w:line="240" w:lineRule="auto"/>
              <w:rPr>
                <w:rFonts w:ascii="Calibri" w:eastAsia="Times New Roman" w:hAnsi="Calibri" w:cs="Times New Roman"/>
                <w:b/>
                <w:sz w:val="16"/>
                <w:szCs w:val="16"/>
                <w:lang w:eastAsia="en-GB"/>
              </w:rPr>
            </w:pPr>
            <w:r>
              <w:rPr>
                <w:rFonts w:ascii="Calibri" w:eastAsia="Times New Roman" w:hAnsi="Calibri" w:cs="Times New Roman"/>
                <w:b/>
                <w:sz w:val="20"/>
                <w:szCs w:val="16"/>
                <w:lang w:eastAsia="en-GB"/>
              </w:rPr>
              <w:t xml:space="preserve">4. </w:t>
            </w:r>
            <w:r>
              <w:rPr>
                <w:rFonts w:ascii="Calibri" w:eastAsia="Times New Roman" w:hAnsi="Calibri" w:cs="Calibri"/>
                <w:b/>
                <w:sz w:val="20"/>
                <w:szCs w:val="20"/>
                <w:lang w:val="cy-GB" w:eastAsia="en-GB"/>
              </w:rPr>
              <w:t xml:space="preserve"> Sgiliau Trosglwyddadwy Allweddol</w:t>
            </w:r>
          </w:p>
          <w:p w14:paraId="1F3C0836" w14:textId="77777777" w:rsidR="00B2180F" w:rsidRDefault="00B2180F">
            <w:pPr>
              <w:spacing w:after="120" w:line="240" w:lineRule="auto"/>
              <w:rPr>
                <w:rFonts w:ascii="Calibri" w:eastAsia="Times New Roman" w:hAnsi="Calibri" w:cs="Times New Roman"/>
                <w:sz w:val="14"/>
                <w:szCs w:val="14"/>
                <w:lang w:eastAsia="en-GB"/>
              </w:rPr>
            </w:pPr>
          </w:p>
        </w:tc>
        <w:tc>
          <w:tcPr>
            <w:tcW w:w="548" w:type="pct"/>
            <w:tcBorders>
              <w:top w:val="single" w:sz="4" w:space="0" w:color="auto"/>
              <w:left w:val="single" w:sz="4" w:space="0" w:color="auto"/>
              <w:bottom w:val="single" w:sz="4" w:space="0" w:color="auto"/>
              <w:right w:val="single" w:sz="4" w:space="0" w:color="auto"/>
            </w:tcBorders>
            <w:hideMark/>
          </w:tcPr>
          <w:p w14:paraId="5D13D4A9" w14:textId="77777777" w:rsidR="00B2180F" w:rsidRDefault="00B2180F">
            <w:pPr>
              <w:spacing w:after="0" w:line="240" w:lineRule="auto"/>
              <w:jc w:val="center"/>
              <w:rPr>
                <w:rFonts w:ascii="Calibri" w:eastAsia="Times New Roman" w:hAnsi="Calibri" w:cs="Times New Roman"/>
                <w:sz w:val="18"/>
                <w:szCs w:val="20"/>
                <w:lang w:eastAsia="en-GB"/>
              </w:rPr>
            </w:pPr>
            <w:r>
              <w:rPr>
                <w:rFonts w:ascii="Calibri" w:eastAsia="Times New Roman" w:hAnsi="Calibri" w:cs="Times New Roman"/>
                <w:sz w:val="18"/>
                <w:szCs w:val="20"/>
                <w:lang w:eastAsia="en-GB"/>
              </w:rPr>
              <w:t>0-29%</w:t>
            </w:r>
          </w:p>
        </w:tc>
        <w:tc>
          <w:tcPr>
            <w:tcW w:w="480" w:type="pct"/>
            <w:tcBorders>
              <w:top w:val="single" w:sz="4" w:space="0" w:color="auto"/>
              <w:left w:val="single" w:sz="4" w:space="0" w:color="auto"/>
              <w:bottom w:val="single" w:sz="4" w:space="0" w:color="auto"/>
              <w:right w:val="single" w:sz="4" w:space="0" w:color="auto"/>
            </w:tcBorders>
            <w:hideMark/>
          </w:tcPr>
          <w:p w14:paraId="5CD23773" w14:textId="77777777" w:rsidR="00B2180F" w:rsidRDefault="00B2180F">
            <w:pPr>
              <w:spacing w:after="0" w:line="240" w:lineRule="auto"/>
              <w:jc w:val="center"/>
              <w:rPr>
                <w:rFonts w:ascii="Calibri" w:eastAsia="Times New Roman" w:hAnsi="Calibri" w:cs="Times New Roman"/>
                <w:sz w:val="18"/>
                <w:szCs w:val="20"/>
                <w:lang w:eastAsia="en-GB"/>
              </w:rPr>
            </w:pPr>
            <w:r>
              <w:rPr>
                <w:rFonts w:ascii="Calibri" w:eastAsia="Times New Roman" w:hAnsi="Calibri" w:cs="Times New Roman"/>
                <w:sz w:val="18"/>
                <w:szCs w:val="20"/>
                <w:lang w:eastAsia="en-GB"/>
              </w:rPr>
              <w:t>30-39%</w:t>
            </w:r>
          </w:p>
        </w:tc>
        <w:tc>
          <w:tcPr>
            <w:tcW w:w="548" w:type="pct"/>
            <w:tcBorders>
              <w:top w:val="single" w:sz="4" w:space="0" w:color="auto"/>
              <w:left w:val="single" w:sz="4" w:space="0" w:color="auto"/>
              <w:bottom w:val="single" w:sz="4" w:space="0" w:color="auto"/>
              <w:right w:val="single" w:sz="4" w:space="0" w:color="auto"/>
            </w:tcBorders>
            <w:hideMark/>
          </w:tcPr>
          <w:p w14:paraId="07A631BD"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40-49%</w:t>
            </w:r>
          </w:p>
        </w:tc>
        <w:tc>
          <w:tcPr>
            <w:tcW w:w="548" w:type="pct"/>
            <w:tcBorders>
              <w:top w:val="single" w:sz="4" w:space="0" w:color="auto"/>
              <w:left w:val="single" w:sz="4" w:space="0" w:color="auto"/>
              <w:bottom w:val="single" w:sz="4" w:space="0" w:color="auto"/>
              <w:right w:val="single" w:sz="4" w:space="0" w:color="auto"/>
            </w:tcBorders>
            <w:hideMark/>
          </w:tcPr>
          <w:p w14:paraId="0DCED5E9"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50-59%</w:t>
            </w:r>
          </w:p>
        </w:tc>
        <w:tc>
          <w:tcPr>
            <w:tcW w:w="616" w:type="pct"/>
            <w:tcBorders>
              <w:top w:val="single" w:sz="4" w:space="0" w:color="auto"/>
              <w:left w:val="single" w:sz="4" w:space="0" w:color="auto"/>
              <w:bottom w:val="single" w:sz="4" w:space="0" w:color="auto"/>
              <w:right w:val="single" w:sz="4" w:space="0" w:color="auto"/>
            </w:tcBorders>
            <w:hideMark/>
          </w:tcPr>
          <w:p w14:paraId="52F1129A"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60-69%</w:t>
            </w:r>
          </w:p>
        </w:tc>
        <w:tc>
          <w:tcPr>
            <w:tcW w:w="615" w:type="pct"/>
            <w:tcBorders>
              <w:top w:val="single" w:sz="4" w:space="0" w:color="auto"/>
              <w:left w:val="single" w:sz="4" w:space="0" w:color="auto"/>
              <w:bottom w:val="single" w:sz="4" w:space="0" w:color="auto"/>
              <w:right w:val="single" w:sz="4" w:space="0" w:color="auto"/>
            </w:tcBorders>
            <w:hideMark/>
          </w:tcPr>
          <w:p w14:paraId="05637850"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70-79%</w:t>
            </w:r>
          </w:p>
        </w:tc>
        <w:tc>
          <w:tcPr>
            <w:tcW w:w="619" w:type="pct"/>
            <w:tcBorders>
              <w:top w:val="single" w:sz="4" w:space="0" w:color="auto"/>
              <w:left w:val="single" w:sz="4" w:space="0" w:color="auto"/>
              <w:bottom w:val="single" w:sz="4" w:space="0" w:color="auto"/>
              <w:right w:val="single" w:sz="4" w:space="0" w:color="auto"/>
            </w:tcBorders>
            <w:hideMark/>
          </w:tcPr>
          <w:p w14:paraId="540B4AC9" w14:textId="77777777" w:rsidR="00B2180F" w:rsidRDefault="00B2180F">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80-100%</w:t>
            </w:r>
          </w:p>
        </w:tc>
      </w:tr>
      <w:tr w:rsidR="00B2180F" w14:paraId="2379BA88" w14:textId="77777777" w:rsidTr="00B2180F">
        <w:trPr>
          <w:trHeight w:val="80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474CBF2" w14:textId="77777777" w:rsidR="00B2180F" w:rsidRDefault="00B2180F">
            <w:pPr>
              <w:spacing w:after="0" w:line="240" w:lineRule="auto"/>
              <w:rPr>
                <w:rFonts w:ascii="Calibri" w:eastAsia="Times New Roman" w:hAnsi="Calibri" w:cs="Times New Roman"/>
                <w:sz w:val="14"/>
                <w:szCs w:val="14"/>
                <w:lang w:eastAsia="en-GB"/>
              </w:rPr>
            </w:pPr>
          </w:p>
        </w:tc>
        <w:tc>
          <w:tcPr>
            <w:tcW w:w="548" w:type="pct"/>
            <w:tcBorders>
              <w:top w:val="single" w:sz="4" w:space="0" w:color="auto"/>
              <w:left w:val="single" w:sz="4" w:space="0" w:color="auto"/>
              <w:bottom w:val="single" w:sz="4" w:space="0" w:color="auto"/>
              <w:right w:val="single" w:sz="4" w:space="0" w:color="auto"/>
            </w:tcBorders>
            <w:vAlign w:val="bottom"/>
            <w:hideMark/>
          </w:tcPr>
          <w:p w14:paraId="6FC0DC60"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480" w:type="pct"/>
            <w:tcBorders>
              <w:top w:val="single" w:sz="4" w:space="0" w:color="auto"/>
              <w:left w:val="single" w:sz="4" w:space="0" w:color="auto"/>
              <w:bottom w:val="single" w:sz="4" w:space="0" w:color="auto"/>
              <w:right w:val="single" w:sz="4" w:space="0" w:color="auto"/>
            </w:tcBorders>
            <w:vAlign w:val="bottom"/>
            <w:hideMark/>
          </w:tcPr>
          <w:p w14:paraId="54D34A6E"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14:paraId="48DB4C08"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548" w:type="pct"/>
            <w:tcBorders>
              <w:top w:val="single" w:sz="4" w:space="0" w:color="auto"/>
              <w:left w:val="single" w:sz="4" w:space="0" w:color="auto"/>
              <w:bottom w:val="single" w:sz="4" w:space="0" w:color="auto"/>
              <w:right w:val="single" w:sz="4" w:space="0" w:color="auto"/>
            </w:tcBorders>
            <w:vAlign w:val="bottom"/>
            <w:hideMark/>
          </w:tcPr>
          <w:p w14:paraId="2000A23B" w14:textId="340BA2AC"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r w:rsidR="0046120E">
              <w:rPr>
                <w:rFonts w:ascii="Calibri" w:eastAsia="Times New Roman" w:hAnsi="Calibri" w:cs="Times New Roman"/>
                <w:sz w:val="24"/>
                <w:szCs w:val="32"/>
                <w:lang w:eastAsia="en-GB"/>
              </w:rPr>
              <w:t>X</w:t>
            </w:r>
          </w:p>
        </w:tc>
        <w:tc>
          <w:tcPr>
            <w:tcW w:w="616" w:type="pct"/>
            <w:tcBorders>
              <w:top w:val="single" w:sz="4" w:space="0" w:color="auto"/>
              <w:left w:val="single" w:sz="4" w:space="0" w:color="auto"/>
              <w:bottom w:val="single" w:sz="4" w:space="0" w:color="auto"/>
              <w:right w:val="single" w:sz="4" w:space="0" w:color="auto"/>
            </w:tcBorders>
            <w:vAlign w:val="bottom"/>
            <w:hideMark/>
          </w:tcPr>
          <w:p w14:paraId="535C644F"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615" w:type="pct"/>
            <w:tcBorders>
              <w:top w:val="single" w:sz="4" w:space="0" w:color="auto"/>
              <w:left w:val="single" w:sz="4" w:space="0" w:color="auto"/>
              <w:bottom w:val="single" w:sz="4" w:space="0" w:color="auto"/>
              <w:right w:val="single" w:sz="4" w:space="0" w:color="auto"/>
            </w:tcBorders>
            <w:vAlign w:val="bottom"/>
            <w:hideMark/>
          </w:tcPr>
          <w:p w14:paraId="1A81115B" w14:textId="77777777" w:rsidR="00B2180F" w:rsidRDefault="00B2180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F"/>
            </w:r>
          </w:p>
        </w:tc>
        <w:tc>
          <w:tcPr>
            <w:tcW w:w="619" w:type="pct"/>
            <w:tcBorders>
              <w:top w:val="single" w:sz="4" w:space="0" w:color="auto"/>
              <w:left w:val="single" w:sz="4" w:space="0" w:color="auto"/>
              <w:bottom w:val="single" w:sz="4" w:space="0" w:color="auto"/>
              <w:right w:val="single" w:sz="4" w:space="0" w:color="auto"/>
            </w:tcBorders>
            <w:vAlign w:val="bottom"/>
            <w:hideMark/>
          </w:tcPr>
          <w:p w14:paraId="64837DB0" w14:textId="77777777" w:rsidR="00B2180F" w:rsidRDefault="00B2180F">
            <w:pPr>
              <w:spacing w:after="0" w:line="240" w:lineRule="auto"/>
              <w:rPr>
                <w:rFonts w:ascii="Calibri" w:eastAsia="Times New Roman" w:hAnsi="Calibri" w:cs="Times New Roman"/>
                <w:sz w:val="18"/>
                <w:szCs w:val="32"/>
                <w:lang w:eastAsia="en-GB"/>
              </w:rPr>
            </w:pPr>
            <w:r>
              <w:rPr>
                <w:rFonts w:ascii="Calibri" w:eastAsia="Times New Roman" w:hAnsi="Calibri" w:cs="Times New Roman"/>
                <w:sz w:val="24"/>
                <w:szCs w:val="32"/>
                <w:lang w:eastAsia="en-GB"/>
              </w:rPr>
              <w:sym w:font="Wingdings" w:char="F06F"/>
            </w:r>
          </w:p>
        </w:tc>
      </w:tr>
    </w:tbl>
    <w:p w14:paraId="0FF5B4F9" w14:textId="77777777" w:rsidR="00B2180F" w:rsidRDefault="00B2180F" w:rsidP="00B2180F">
      <w:pPr>
        <w:spacing w:after="0" w:line="240" w:lineRule="auto"/>
        <w:jc w:val="both"/>
        <w:rPr>
          <w:rFonts w:ascii="Calibri" w:eastAsia="Times New Roman" w:hAnsi="Calibri" w:cs="Times New Roman"/>
          <w:sz w:val="20"/>
          <w:szCs w:val="20"/>
          <w:lang w:val="fr-FR"/>
        </w:rPr>
      </w:pPr>
    </w:p>
    <w:p w14:paraId="602C6575" w14:textId="77777777" w:rsidR="00B2180F" w:rsidRDefault="00B2180F" w:rsidP="00B2180F">
      <w:pPr>
        <w:spacing w:after="0" w:line="240" w:lineRule="auto"/>
        <w:rPr>
          <w:rFonts w:ascii="Calibri" w:eastAsia="Times New Roman" w:hAnsi="Calibri" w:cs="Times New Roman"/>
          <w:b/>
          <w:lang w:val="fr-FR" w:eastAsia="en-GB"/>
        </w:rPr>
      </w:pPr>
    </w:p>
    <w:tbl>
      <w:tblPr>
        <w:tblpPr w:leftFromText="180" w:rightFromText="180" w:vertAnchor="text" w:horzAnchor="margin" w:tblpY="423"/>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B2180F" w:rsidRPr="00B2180F" w14:paraId="5964A493" w14:textId="77777777" w:rsidTr="00B2180F">
        <w:trPr>
          <w:trHeight w:val="75"/>
        </w:trPr>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14:paraId="223D31C4" w14:textId="77777777" w:rsidR="00B2180F" w:rsidRDefault="00B2180F">
            <w:pPr>
              <w:spacing w:before="120" w:after="120" w:line="240" w:lineRule="auto"/>
              <w:jc w:val="both"/>
              <w:rPr>
                <w:rFonts w:ascii="Calibri" w:eastAsia="Times New Roman" w:hAnsi="Calibri" w:cs="Calibri"/>
                <w:b/>
                <w:sz w:val="20"/>
                <w:szCs w:val="20"/>
                <w:lang w:val="fr-FR" w:eastAsia="en-GB"/>
              </w:rPr>
            </w:pPr>
            <w:r>
              <w:rPr>
                <w:rFonts w:ascii="Calibri" w:hAnsi="Calibri" w:cs="Calibri"/>
                <w:b/>
                <w:lang w:val="cy-GB"/>
              </w:rPr>
              <w:t>RHOWCH SYLWADAU AR FEYSYDD RYDYCH CHI’N TEIMLO EICH BOD WEDI PERFFORMIO’N DDA YNDDYNT</w:t>
            </w:r>
            <w:r>
              <w:rPr>
                <w:rFonts w:ascii="Calibri" w:eastAsia="Times New Roman" w:hAnsi="Calibri" w:cs="Calibri"/>
                <w:b/>
                <w:sz w:val="20"/>
                <w:szCs w:val="20"/>
                <w:lang w:val="fr-FR" w:eastAsia="en-GB"/>
              </w:rPr>
              <w:t xml:space="preserve"> </w:t>
            </w:r>
          </w:p>
        </w:tc>
        <w:tc>
          <w:tcPr>
            <w:tcW w:w="4874" w:type="dxa"/>
            <w:tcBorders>
              <w:top w:val="single" w:sz="8" w:space="0" w:color="000000"/>
              <w:left w:val="single" w:sz="8" w:space="0" w:color="000000"/>
              <w:bottom w:val="single" w:sz="8" w:space="0" w:color="000000"/>
              <w:right w:val="single" w:sz="8" w:space="0" w:color="000000"/>
            </w:tcBorders>
            <w:shd w:val="clear" w:color="auto" w:fill="D9D9D9"/>
            <w:hideMark/>
          </w:tcPr>
          <w:p w14:paraId="20AAF423" w14:textId="77777777" w:rsidR="00B2180F" w:rsidRDefault="00B2180F">
            <w:pPr>
              <w:spacing w:before="120" w:after="120" w:line="240" w:lineRule="auto"/>
              <w:jc w:val="both"/>
              <w:rPr>
                <w:rFonts w:ascii="Calibri" w:eastAsia="Times New Roman" w:hAnsi="Calibri" w:cs="Calibri"/>
                <w:b/>
                <w:sz w:val="20"/>
                <w:szCs w:val="20"/>
                <w:lang w:val="fr-FR" w:eastAsia="en-GB"/>
              </w:rPr>
            </w:pPr>
            <w:r>
              <w:rPr>
                <w:rFonts w:ascii="Calibri" w:hAnsi="Calibri" w:cs="Calibri"/>
                <w:b/>
                <w:lang w:val="cy-GB"/>
              </w:rPr>
              <w:t>RHOWCH SYLWADAU AR FEYSYDD RYDYCH CHI’N TEIMLO BOD ARNOCH ANGEN EU DATBLYGU</w:t>
            </w:r>
          </w:p>
        </w:tc>
      </w:tr>
      <w:tr w:rsidR="00B2180F" w:rsidRPr="00CC6A23" w14:paraId="50C735DE" w14:textId="77777777" w:rsidTr="00B2180F">
        <w:trPr>
          <w:trHeight w:val="555"/>
        </w:trPr>
        <w:tc>
          <w:tcPr>
            <w:tcW w:w="5299" w:type="dxa"/>
            <w:tcBorders>
              <w:top w:val="single" w:sz="8" w:space="0" w:color="000000"/>
              <w:left w:val="single" w:sz="8" w:space="0" w:color="000000"/>
              <w:bottom w:val="single" w:sz="8" w:space="0" w:color="000000"/>
              <w:right w:val="single" w:sz="8" w:space="0" w:color="000000"/>
            </w:tcBorders>
          </w:tcPr>
          <w:p w14:paraId="050A8EA5" w14:textId="24C66410" w:rsidR="00B2180F" w:rsidRPr="00A1395E" w:rsidRDefault="00DA66EE">
            <w:pPr>
              <w:spacing w:before="120" w:after="240" w:line="240" w:lineRule="auto"/>
              <w:rPr>
                <w:rFonts w:ascii="Calibri" w:eastAsia="Times New Roman" w:hAnsi="Calibri" w:cs="Times New Roman"/>
                <w:color w:val="000000" w:themeColor="text1"/>
                <w:sz w:val="20"/>
                <w:szCs w:val="20"/>
                <w:lang w:val="fr-FR"/>
              </w:rPr>
            </w:pPr>
            <w:r w:rsidRPr="00A1395E">
              <w:rPr>
                <w:rFonts w:ascii="Calibri" w:eastAsia="Times New Roman" w:hAnsi="Calibri" w:cs="Times New Roman"/>
                <w:color w:val="000000" w:themeColor="text1"/>
                <w:sz w:val="20"/>
                <w:szCs w:val="20"/>
                <w:lang w:val="fr-FR"/>
              </w:rPr>
              <w:t>Rwyf wedi llwyddo i ddefnyddio ystod o ffynnonellau sydd yn ehangu fy dealltwriaeth o’r pwnc.</w:t>
            </w:r>
          </w:p>
          <w:p w14:paraId="010F115C" w14:textId="77777777" w:rsidR="00B2180F" w:rsidRDefault="00B2180F">
            <w:pPr>
              <w:spacing w:before="120" w:after="240" w:line="240" w:lineRule="auto"/>
              <w:ind w:left="432"/>
              <w:rPr>
                <w:rFonts w:ascii="Calibri" w:eastAsia="Times New Roman" w:hAnsi="Calibri" w:cs="Times New Roman"/>
                <w:sz w:val="20"/>
                <w:szCs w:val="20"/>
                <w:lang w:val="fr-FR"/>
              </w:rPr>
            </w:pPr>
          </w:p>
        </w:tc>
        <w:tc>
          <w:tcPr>
            <w:tcW w:w="4874" w:type="dxa"/>
            <w:tcBorders>
              <w:top w:val="single" w:sz="8" w:space="0" w:color="000000"/>
              <w:left w:val="single" w:sz="8" w:space="0" w:color="000000"/>
              <w:bottom w:val="single" w:sz="8" w:space="0" w:color="000000"/>
              <w:right w:val="single" w:sz="8" w:space="0" w:color="000000"/>
            </w:tcBorders>
          </w:tcPr>
          <w:p w14:paraId="3A19997D" w14:textId="5CAB4368" w:rsidR="00B2180F" w:rsidRPr="00CC6A23" w:rsidRDefault="00A1395E">
            <w:pPr>
              <w:spacing w:before="120" w:after="240" w:line="240" w:lineRule="auto"/>
              <w:rPr>
                <w:rFonts w:ascii="Calibri" w:eastAsia="Times New Roman" w:hAnsi="Calibri" w:cs="Times New Roman"/>
                <w:sz w:val="20"/>
                <w:szCs w:val="20"/>
                <w:lang w:val="fr-FR"/>
              </w:rPr>
            </w:pPr>
            <w:r w:rsidRPr="00CC6A23">
              <w:rPr>
                <w:rFonts w:ascii="Calibri" w:eastAsia="Times New Roman" w:hAnsi="Calibri" w:cs="Times New Roman"/>
                <w:sz w:val="20"/>
                <w:szCs w:val="20"/>
                <w:lang w:val="fr-FR"/>
              </w:rPr>
              <w:t>I wella, gallaf wedi ehangu ar fy dadansoddi</w:t>
            </w:r>
            <w:r w:rsidR="00CC6A23" w:rsidRPr="00CC6A23">
              <w:rPr>
                <w:rFonts w:ascii="Calibri" w:eastAsia="Times New Roman" w:hAnsi="Calibri" w:cs="Times New Roman"/>
                <w:sz w:val="20"/>
                <w:szCs w:val="20"/>
                <w:lang w:val="fr-FR"/>
              </w:rPr>
              <w:t xml:space="preserve">adau o dyfyniadau a’r wybodaeth </w:t>
            </w:r>
            <w:r w:rsidR="00CC6A23">
              <w:rPr>
                <w:rFonts w:ascii="Calibri" w:eastAsia="Times New Roman" w:hAnsi="Calibri" w:cs="Times New Roman"/>
                <w:sz w:val="20"/>
                <w:szCs w:val="20"/>
                <w:lang w:val="fr-FR"/>
              </w:rPr>
              <w:t>casglwyd o lyfrau a gwefannau.</w:t>
            </w:r>
          </w:p>
          <w:p w14:paraId="03222A8E" w14:textId="77777777" w:rsidR="00B2180F" w:rsidRPr="00CC6A23" w:rsidRDefault="00B2180F">
            <w:pPr>
              <w:spacing w:before="120" w:after="240" w:line="240" w:lineRule="auto"/>
              <w:ind w:left="432"/>
              <w:rPr>
                <w:rFonts w:ascii="Calibri" w:eastAsia="Times New Roman" w:hAnsi="Calibri" w:cs="Times New Roman"/>
                <w:sz w:val="20"/>
                <w:szCs w:val="20"/>
                <w:lang w:val="fr-FR"/>
              </w:rPr>
            </w:pPr>
          </w:p>
        </w:tc>
      </w:tr>
    </w:tbl>
    <w:tbl>
      <w:tblPr>
        <w:tblpPr w:leftFromText="180" w:rightFromText="180" w:vertAnchor="text" w:horzAnchor="margin" w:tblpY="283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B2180F" w14:paraId="55B25432" w14:textId="77777777" w:rsidTr="00B2180F">
        <w:trPr>
          <w:trHeight w:val="586"/>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14:paraId="056A6CE8" w14:textId="77777777" w:rsidR="00B2180F" w:rsidRDefault="00B2180F">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val="cy-GB" w:eastAsia="en-GB"/>
              </w:rPr>
              <w:t>Enw’r myfyriwr</w:t>
            </w:r>
          </w:p>
        </w:tc>
        <w:tc>
          <w:tcPr>
            <w:tcW w:w="3858" w:type="dxa"/>
            <w:tcBorders>
              <w:top w:val="single" w:sz="8" w:space="0" w:color="000000"/>
              <w:left w:val="single" w:sz="8" w:space="0" w:color="000000"/>
              <w:bottom w:val="single" w:sz="8" w:space="0" w:color="000000"/>
              <w:right w:val="single" w:sz="8" w:space="0" w:color="000000"/>
            </w:tcBorders>
          </w:tcPr>
          <w:p w14:paraId="5EE0AFEF" w14:textId="1B8F0139" w:rsidR="00B2180F" w:rsidRDefault="00CC6A23">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Nia Bevan</w:t>
            </w:r>
          </w:p>
        </w:tc>
        <w:tc>
          <w:tcPr>
            <w:tcW w:w="1047" w:type="dxa"/>
            <w:tcBorders>
              <w:top w:val="single" w:sz="8" w:space="0" w:color="000000"/>
              <w:left w:val="single" w:sz="8" w:space="0" w:color="000000"/>
              <w:bottom w:val="single" w:sz="8" w:space="0" w:color="000000"/>
              <w:right w:val="single" w:sz="8" w:space="0" w:color="000000"/>
            </w:tcBorders>
            <w:shd w:val="clear" w:color="auto" w:fill="D9D9D9"/>
            <w:hideMark/>
          </w:tcPr>
          <w:p w14:paraId="6CCA51BE" w14:textId="77777777" w:rsidR="00B2180F" w:rsidRDefault="00B2180F">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val="cy-GB" w:eastAsia="en-GB"/>
              </w:rPr>
              <w:t>Dyddiad</w:t>
            </w:r>
          </w:p>
        </w:tc>
        <w:tc>
          <w:tcPr>
            <w:tcW w:w="3064" w:type="dxa"/>
            <w:tcBorders>
              <w:top w:val="single" w:sz="8" w:space="0" w:color="000000"/>
              <w:left w:val="single" w:sz="8" w:space="0" w:color="000000"/>
              <w:bottom w:val="single" w:sz="8" w:space="0" w:color="000000"/>
              <w:right w:val="single" w:sz="8" w:space="0" w:color="000000"/>
            </w:tcBorders>
          </w:tcPr>
          <w:p w14:paraId="28AED1C6" w14:textId="712BCA4F" w:rsidR="00B2180F" w:rsidRDefault="00CC6A23">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2/11/17</w:t>
            </w:r>
          </w:p>
        </w:tc>
      </w:tr>
      <w:tr w:rsidR="00B2180F" w14:paraId="7F128EB7" w14:textId="77777777" w:rsidTr="00B2180F">
        <w:trPr>
          <w:trHeight w:val="288"/>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14:paraId="3554F601" w14:textId="77777777" w:rsidR="00B2180F" w:rsidRDefault="00B2180F">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val="cy-GB" w:eastAsia="en-GB"/>
              </w:rPr>
              <w:t>Llofnod y Myfyriwr</w:t>
            </w:r>
          </w:p>
        </w:tc>
        <w:tc>
          <w:tcPr>
            <w:tcW w:w="7969" w:type="dxa"/>
            <w:gridSpan w:val="3"/>
            <w:tcBorders>
              <w:top w:val="single" w:sz="8" w:space="0" w:color="000000"/>
              <w:left w:val="single" w:sz="8" w:space="0" w:color="000000"/>
              <w:bottom w:val="single" w:sz="8" w:space="0" w:color="000000"/>
              <w:right w:val="single" w:sz="8" w:space="0" w:color="000000"/>
            </w:tcBorders>
          </w:tcPr>
          <w:p w14:paraId="176E5729" w14:textId="13E1E7F0" w:rsidR="00B2180F" w:rsidRDefault="00CC6A23">
            <w:pPr>
              <w:spacing w:before="120" w:after="120" w:line="240" w:lineRule="auto"/>
              <w:jc w:val="both"/>
              <w:rPr>
                <w:rFonts w:ascii="Calibri" w:eastAsia="Times New Roman" w:hAnsi="Calibri" w:cs="Calibri"/>
                <w:b/>
                <w:sz w:val="20"/>
                <w:szCs w:val="20"/>
                <w:lang w:eastAsia="en-GB"/>
              </w:rPr>
            </w:pPr>
            <w:proofErr w:type="gramStart"/>
            <w:r>
              <w:rPr>
                <w:rFonts w:ascii="Calibri" w:eastAsia="Times New Roman" w:hAnsi="Calibri" w:cs="Calibri"/>
                <w:b/>
                <w:sz w:val="20"/>
                <w:szCs w:val="20"/>
                <w:lang w:eastAsia="en-GB"/>
              </w:rPr>
              <w:t>N.Bevan</w:t>
            </w:r>
            <w:proofErr w:type="gramEnd"/>
          </w:p>
        </w:tc>
      </w:tr>
    </w:tbl>
    <w:p w14:paraId="669CF0C5" w14:textId="7954E748" w:rsidR="00B2180F" w:rsidRPr="00FF62FF" w:rsidRDefault="00CC6A23" w:rsidP="00FF62FF">
      <w:pPr>
        <w:rPr>
          <w:sz w:val="2"/>
          <w:szCs w:val="2"/>
        </w:rPr>
      </w:pPr>
      <w:r>
        <w:rPr>
          <w:sz w:val="2"/>
          <w:szCs w:val="2"/>
        </w:rPr>
        <w:t>N</w:t>
      </w:r>
      <w:bookmarkStart w:id="1" w:name="_GoBack"/>
      <w:bookmarkEnd w:id="1"/>
    </w:p>
    <w:sectPr w:rsidR="00B2180F" w:rsidRPr="00FF62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57B75"/>
    <w:multiLevelType w:val="hybridMultilevel"/>
    <w:tmpl w:val="22941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9609B7"/>
    <w:multiLevelType w:val="hybridMultilevel"/>
    <w:tmpl w:val="EA80F3E8"/>
    <w:lvl w:ilvl="0" w:tplc="9A4A71B4">
      <w:start w:val="1"/>
      <w:numFmt w:val="bullet"/>
      <w:lvlText w:val=""/>
      <w:lvlJc w:val="left"/>
      <w:pPr>
        <w:tabs>
          <w:tab w:val="num" w:pos="720"/>
        </w:tabs>
        <w:ind w:left="720" w:hanging="360"/>
      </w:pPr>
      <w:rPr>
        <w:rFonts w:ascii="Wingdings 3" w:hAnsi="Wingdings 3" w:hint="default"/>
      </w:rPr>
    </w:lvl>
    <w:lvl w:ilvl="1" w:tplc="6E02B910" w:tentative="1">
      <w:start w:val="1"/>
      <w:numFmt w:val="bullet"/>
      <w:lvlText w:val=""/>
      <w:lvlJc w:val="left"/>
      <w:pPr>
        <w:tabs>
          <w:tab w:val="num" w:pos="1440"/>
        </w:tabs>
        <w:ind w:left="1440" w:hanging="360"/>
      </w:pPr>
      <w:rPr>
        <w:rFonts w:ascii="Wingdings 3" w:hAnsi="Wingdings 3" w:hint="default"/>
      </w:rPr>
    </w:lvl>
    <w:lvl w:ilvl="2" w:tplc="189C57B6" w:tentative="1">
      <w:start w:val="1"/>
      <w:numFmt w:val="bullet"/>
      <w:lvlText w:val=""/>
      <w:lvlJc w:val="left"/>
      <w:pPr>
        <w:tabs>
          <w:tab w:val="num" w:pos="2160"/>
        </w:tabs>
        <w:ind w:left="2160" w:hanging="360"/>
      </w:pPr>
      <w:rPr>
        <w:rFonts w:ascii="Wingdings 3" w:hAnsi="Wingdings 3" w:hint="default"/>
      </w:rPr>
    </w:lvl>
    <w:lvl w:ilvl="3" w:tplc="56B8387C" w:tentative="1">
      <w:start w:val="1"/>
      <w:numFmt w:val="bullet"/>
      <w:lvlText w:val=""/>
      <w:lvlJc w:val="left"/>
      <w:pPr>
        <w:tabs>
          <w:tab w:val="num" w:pos="2880"/>
        </w:tabs>
        <w:ind w:left="2880" w:hanging="360"/>
      </w:pPr>
      <w:rPr>
        <w:rFonts w:ascii="Wingdings 3" w:hAnsi="Wingdings 3" w:hint="default"/>
      </w:rPr>
    </w:lvl>
    <w:lvl w:ilvl="4" w:tplc="3510FD66" w:tentative="1">
      <w:start w:val="1"/>
      <w:numFmt w:val="bullet"/>
      <w:lvlText w:val=""/>
      <w:lvlJc w:val="left"/>
      <w:pPr>
        <w:tabs>
          <w:tab w:val="num" w:pos="3600"/>
        </w:tabs>
        <w:ind w:left="3600" w:hanging="360"/>
      </w:pPr>
      <w:rPr>
        <w:rFonts w:ascii="Wingdings 3" w:hAnsi="Wingdings 3" w:hint="default"/>
      </w:rPr>
    </w:lvl>
    <w:lvl w:ilvl="5" w:tplc="DF0A3EFC" w:tentative="1">
      <w:start w:val="1"/>
      <w:numFmt w:val="bullet"/>
      <w:lvlText w:val=""/>
      <w:lvlJc w:val="left"/>
      <w:pPr>
        <w:tabs>
          <w:tab w:val="num" w:pos="4320"/>
        </w:tabs>
        <w:ind w:left="4320" w:hanging="360"/>
      </w:pPr>
      <w:rPr>
        <w:rFonts w:ascii="Wingdings 3" w:hAnsi="Wingdings 3" w:hint="default"/>
      </w:rPr>
    </w:lvl>
    <w:lvl w:ilvl="6" w:tplc="92A654BC" w:tentative="1">
      <w:start w:val="1"/>
      <w:numFmt w:val="bullet"/>
      <w:lvlText w:val=""/>
      <w:lvlJc w:val="left"/>
      <w:pPr>
        <w:tabs>
          <w:tab w:val="num" w:pos="5040"/>
        </w:tabs>
        <w:ind w:left="5040" w:hanging="360"/>
      </w:pPr>
      <w:rPr>
        <w:rFonts w:ascii="Wingdings 3" w:hAnsi="Wingdings 3" w:hint="default"/>
      </w:rPr>
    </w:lvl>
    <w:lvl w:ilvl="7" w:tplc="4B4878EE" w:tentative="1">
      <w:start w:val="1"/>
      <w:numFmt w:val="bullet"/>
      <w:lvlText w:val=""/>
      <w:lvlJc w:val="left"/>
      <w:pPr>
        <w:tabs>
          <w:tab w:val="num" w:pos="5760"/>
        </w:tabs>
        <w:ind w:left="5760" w:hanging="360"/>
      </w:pPr>
      <w:rPr>
        <w:rFonts w:ascii="Wingdings 3" w:hAnsi="Wingdings 3" w:hint="default"/>
      </w:rPr>
    </w:lvl>
    <w:lvl w:ilvl="8" w:tplc="B502838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B542084"/>
    <w:multiLevelType w:val="hybridMultilevel"/>
    <w:tmpl w:val="194034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6FC469F"/>
    <w:multiLevelType w:val="hybridMultilevel"/>
    <w:tmpl w:val="E44E4634"/>
    <w:lvl w:ilvl="0" w:tplc="A718B6CC">
      <w:start w:val="1"/>
      <w:numFmt w:val="bullet"/>
      <w:lvlText w:val=""/>
      <w:lvlJc w:val="left"/>
      <w:pPr>
        <w:tabs>
          <w:tab w:val="num" w:pos="720"/>
        </w:tabs>
        <w:ind w:left="720" w:hanging="360"/>
      </w:pPr>
      <w:rPr>
        <w:rFonts w:ascii="Wingdings 3" w:hAnsi="Wingdings 3" w:hint="default"/>
      </w:rPr>
    </w:lvl>
    <w:lvl w:ilvl="1" w:tplc="28DCD07E" w:tentative="1">
      <w:start w:val="1"/>
      <w:numFmt w:val="bullet"/>
      <w:lvlText w:val=""/>
      <w:lvlJc w:val="left"/>
      <w:pPr>
        <w:tabs>
          <w:tab w:val="num" w:pos="1440"/>
        </w:tabs>
        <w:ind w:left="1440" w:hanging="360"/>
      </w:pPr>
      <w:rPr>
        <w:rFonts w:ascii="Wingdings 3" w:hAnsi="Wingdings 3" w:hint="default"/>
      </w:rPr>
    </w:lvl>
    <w:lvl w:ilvl="2" w:tplc="0BB68092" w:tentative="1">
      <w:start w:val="1"/>
      <w:numFmt w:val="bullet"/>
      <w:lvlText w:val=""/>
      <w:lvlJc w:val="left"/>
      <w:pPr>
        <w:tabs>
          <w:tab w:val="num" w:pos="2160"/>
        </w:tabs>
        <w:ind w:left="2160" w:hanging="360"/>
      </w:pPr>
      <w:rPr>
        <w:rFonts w:ascii="Wingdings 3" w:hAnsi="Wingdings 3" w:hint="default"/>
      </w:rPr>
    </w:lvl>
    <w:lvl w:ilvl="3" w:tplc="0A14183A" w:tentative="1">
      <w:start w:val="1"/>
      <w:numFmt w:val="bullet"/>
      <w:lvlText w:val=""/>
      <w:lvlJc w:val="left"/>
      <w:pPr>
        <w:tabs>
          <w:tab w:val="num" w:pos="2880"/>
        </w:tabs>
        <w:ind w:left="2880" w:hanging="360"/>
      </w:pPr>
      <w:rPr>
        <w:rFonts w:ascii="Wingdings 3" w:hAnsi="Wingdings 3" w:hint="default"/>
      </w:rPr>
    </w:lvl>
    <w:lvl w:ilvl="4" w:tplc="CA2EE116" w:tentative="1">
      <w:start w:val="1"/>
      <w:numFmt w:val="bullet"/>
      <w:lvlText w:val=""/>
      <w:lvlJc w:val="left"/>
      <w:pPr>
        <w:tabs>
          <w:tab w:val="num" w:pos="3600"/>
        </w:tabs>
        <w:ind w:left="3600" w:hanging="360"/>
      </w:pPr>
      <w:rPr>
        <w:rFonts w:ascii="Wingdings 3" w:hAnsi="Wingdings 3" w:hint="default"/>
      </w:rPr>
    </w:lvl>
    <w:lvl w:ilvl="5" w:tplc="C590ACF6" w:tentative="1">
      <w:start w:val="1"/>
      <w:numFmt w:val="bullet"/>
      <w:lvlText w:val=""/>
      <w:lvlJc w:val="left"/>
      <w:pPr>
        <w:tabs>
          <w:tab w:val="num" w:pos="4320"/>
        </w:tabs>
        <w:ind w:left="4320" w:hanging="360"/>
      </w:pPr>
      <w:rPr>
        <w:rFonts w:ascii="Wingdings 3" w:hAnsi="Wingdings 3" w:hint="default"/>
      </w:rPr>
    </w:lvl>
    <w:lvl w:ilvl="6" w:tplc="C4F47EBA" w:tentative="1">
      <w:start w:val="1"/>
      <w:numFmt w:val="bullet"/>
      <w:lvlText w:val=""/>
      <w:lvlJc w:val="left"/>
      <w:pPr>
        <w:tabs>
          <w:tab w:val="num" w:pos="5040"/>
        </w:tabs>
        <w:ind w:left="5040" w:hanging="360"/>
      </w:pPr>
      <w:rPr>
        <w:rFonts w:ascii="Wingdings 3" w:hAnsi="Wingdings 3" w:hint="default"/>
      </w:rPr>
    </w:lvl>
    <w:lvl w:ilvl="7" w:tplc="439C058C" w:tentative="1">
      <w:start w:val="1"/>
      <w:numFmt w:val="bullet"/>
      <w:lvlText w:val=""/>
      <w:lvlJc w:val="left"/>
      <w:pPr>
        <w:tabs>
          <w:tab w:val="num" w:pos="5760"/>
        </w:tabs>
        <w:ind w:left="5760" w:hanging="360"/>
      </w:pPr>
      <w:rPr>
        <w:rFonts w:ascii="Wingdings 3" w:hAnsi="Wingdings 3" w:hint="default"/>
      </w:rPr>
    </w:lvl>
    <w:lvl w:ilvl="8" w:tplc="06AC2EA8"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D375AA4"/>
    <w:multiLevelType w:val="hybridMultilevel"/>
    <w:tmpl w:val="2FE4A5C4"/>
    <w:lvl w:ilvl="0" w:tplc="EEE0BB00">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E733D4"/>
    <w:multiLevelType w:val="hybridMultilevel"/>
    <w:tmpl w:val="F6A81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864BEB"/>
    <w:multiLevelType w:val="hybridMultilevel"/>
    <w:tmpl w:val="80CA45FA"/>
    <w:lvl w:ilvl="0" w:tplc="11CE5400">
      <w:start w:val="1"/>
      <w:numFmt w:val="bullet"/>
      <w:lvlText w:val=""/>
      <w:lvlJc w:val="left"/>
      <w:pPr>
        <w:tabs>
          <w:tab w:val="num" w:pos="720"/>
        </w:tabs>
        <w:ind w:left="720" w:hanging="360"/>
      </w:pPr>
      <w:rPr>
        <w:rFonts w:ascii="Wingdings 3" w:hAnsi="Wingdings 3" w:hint="default"/>
      </w:rPr>
    </w:lvl>
    <w:lvl w:ilvl="1" w:tplc="15C21D58" w:tentative="1">
      <w:start w:val="1"/>
      <w:numFmt w:val="bullet"/>
      <w:lvlText w:val=""/>
      <w:lvlJc w:val="left"/>
      <w:pPr>
        <w:tabs>
          <w:tab w:val="num" w:pos="1440"/>
        </w:tabs>
        <w:ind w:left="1440" w:hanging="360"/>
      </w:pPr>
      <w:rPr>
        <w:rFonts w:ascii="Wingdings 3" w:hAnsi="Wingdings 3" w:hint="default"/>
      </w:rPr>
    </w:lvl>
    <w:lvl w:ilvl="2" w:tplc="2E12F4FC" w:tentative="1">
      <w:start w:val="1"/>
      <w:numFmt w:val="bullet"/>
      <w:lvlText w:val=""/>
      <w:lvlJc w:val="left"/>
      <w:pPr>
        <w:tabs>
          <w:tab w:val="num" w:pos="2160"/>
        </w:tabs>
        <w:ind w:left="2160" w:hanging="360"/>
      </w:pPr>
      <w:rPr>
        <w:rFonts w:ascii="Wingdings 3" w:hAnsi="Wingdings 3" w:hint="default"/>
      </w:rPr>
    </w:lvl>
    <w:lvl w:ilvl="3" w:tplc="23749E12" w:tentative="1">
      <w:start w:val="1"/>
      <w:numFmt w:val="bullet"/>
      <w:lvlText w:val=""/>
      <w:lvlJc w:val="left"/>
      <w:pPr>
        <w:tabs>
          <w:tab w:val="num" w:pos="2880"/>
        </w:tabs>
        <w:ind w:left="2880" w:hanging="360"/>
      </w:pPr>
      <w:rPr>
        <w:rFonts w:ascii="Wingdings 3" w:hAnsi="Wingdings 3" w:hint="default"/>
      </w:rPr>
    </w:lvl>
    <w:lvl w:ilvl="4" w:tplc="98E65106" w:tentative="1">
      <w:start w:val="1"/>
      <w:numFmt w:val="bullet"/>
      <w:lvlText w:val=""/>
      <w:lvlJc w:val="left"/>
      <w:pPr>
        <w:tabs>
          <w:tab w:val="num" w:pos="3600"/>
        </w:tabs>
        <w:ind w:left="3600" w:hanging="360"/>
      </w:pPr>
      <w:rPr>
        <w:rFonts w:ascii="Wingdings 3" w:hAnsi="Wingdings 3" w:hint="default"/>
      </w:rPr>
    </w:lvl>
    <w:lvl w:ilvl="5" w:tplc="D500E818" w:tentative="1">
      <w:start w:val="1"/>
      <w:numFmt w:val="bullet"/>
      <w:lvlText w:val=""/>
      <w:lvlJc w:val="left"/>
      <w:pPr>
        <w:tabs>
          <w:tab w:val="num" w:pos="4320"/>
        </w:tabs>
        <w:ind w:left="4320" w:hanging="360"/>
      </w:pPr>
      <w:rPr>
        <w:rFonts w:ascii="Wingdings 3" w:hAnsi="Wingdings 3" w:hint="default"/>
      </w:rPr>
    </w:lvl>
    <w:lvl w:ilvl="6" w:tplc="8F342E66" w:tentative="1">
      <w:start w:val="1"/>
      <w:numFmt w:val="bullet"/>
      <w:lvlText w:val=""/>
      <w:lvlJc w:val="left"/>
      <w:pPr>
        <w:tabs>
          <w:tab w:val="num" w:pos="5040"/>
        </w:tabs>
        <w:ind w:left="5040" w:hanging="360"/>
      </w:pPr>
      <w:rPr>
        <w:rFonts w:ascii="Wingdings 3" w:hAnsi="Wingdings 3" w:hint="default"/>
      </w:rPr>
    </w:lvl>
    <w:lvl w:ilvl="7" w:tplc="4D1A3D72" w:tentative="1">
      <w:start w:val="1"/>
      <w:numFmt w:val="bullet"/>
      <w:lvlText w:val=""/>
      <w:lvlJc w:val="left"/>
      <w:pPr>
        <w:tabs>
          <w:tab w:val="num" w:pos="5760"/>
        </w:tabs>
        <w:ind w:left="5760" w:hanging="360"/>
      </w:pPr>
      <w:rPr>
        <w:rFonts w:ascii="Wingdings 3" w:hAnsi="Wingdings 3" w:hint="default"/>
      </w:rPr>
    </w:lvl>
    <w:lvl w:ilvl="8" w:tplc="CC22A84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5BEC497E"/>
    <w:multiLevelType w:val="hybridMultilevel"/>
    <w:tmpl w:val="D8D269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C1243F5"/>
    <w:multiLevelType w:val="hybridMultilevel"/>
    <w:tmpl w:val="A5FC3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027135"/>
    <w:multiLevelType w:val="hybridMultilevel"/>
    <w:tmpl w:val="95181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6"/>
  </w:num>
  <w:num w:numId="4">
    <w:abstractNumId w:val="3"/>
  </w:num>
  <w:num w:numId="5">
    <w:abstractNumId w:val="4"/>
  </w:num>
  <w:num w:numId="6">
    <w:abstractNumId w:val="5"/>
  </w:num>
  <w:num w:numId="7">
    <w:abstractNumId w:val="8"/>
  </w:num>
  <w:num w:numId="8">
    <w:abstractNumId w:val="9"/>
  </w:num>
  <w:num w:numId="9">
    <w:abstractNumId w:val="7"/>
    <w:lvlOverride w:ilvl="0"/>
    <w:lvlOverride w:ilvl="1"/>
    <w:lvlOverride w:ilvl="2"/>
    <w:lvlOverride w:ilvl="3"/>
    <w:lvlOverride w:ilvl="4"/>
    <w:lvlOverride w:ilvl="5"/>
    <w:lvlOverride w:ilvl="6"/>
    <w:lvlOverride w:ilvl="7"/>
    <w:lvlOverride w:ilvl="8"/>
  </w:num>
  <w:num w:numId="10">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7284"/>
    <w:rsid w:val="000036F4"/>
    <w:rsid w:val="000037A4"/>
    <w:rsid w:val="000055DF"/>
    <w:rsid w:val="0000655A"/>
    <w:rsid w:val="00020F44"/>
    <w:rsid w:val="00021BF4"/>
    <w:rsid w:val="000226F4"/>
    <w:rsid w:val="00040804"/>
    <w:rsid w:val="000553B0"/>
    <w:rsid w:val="0006090B"/>
    <w:rsid w:val="00071286"/>
    <w:rsid w:val="0008745B"/>
    <w:rsid w:val="000A1F81"/>
    <w:rsid w:val="000C075B"/>
    <w:rsid w:val="000C2E0F"/>
    <w:rsid w:val="000D4086"/>
    <w:rsid w:val="000D6219"/>
    <w:rsid w:val="000E0E0C"/>
    <w:rsid w:val="00112354"/>
    <w:rsid w:val="00123ED4"/>
    <w:rsid w:val="00134977"/>
    <w:rsid w:val="00160925"/>
    <w:rsid w:val="00162C96"/>
    <w:rsid w:val="00164BA4"/>
    <w:rsid w:val="001718D9"/>
    <w:rsid w:val="00186D3A"/>
    <w:rsid w:val="001B64A7"/>
    <w:rsid w:val="001B6BD1"/>
    <w:rsid w:val="001C29BA"/>
    <w:rsid w:val="001F3A49"/>
    <w:rsid w:val="001F428C"/>
    <w:rsid w:val="0020002C"/>
    <w:rsid w:val="00200135"/>
    <w:rsid w:val="002060FC"/>
    <w:rsid w:val="00217FD3"/>
    <w:rsid w:val="002318A8"/>
    <w:rsid w:val="00236001"/>
    <w:rsid w:val="002445C1"/>
    <w:rsid w:val="0025166F"/>
    <w:rsid w:val="00257171"/>
    <w:rsid w:val="002802BB"/>
    <w:rsid w:val="00283F26"/>
    <w:rsid w:val="002A41B4"/>
    <w:rsid w:val="002B4C5A"/>
    <w:rsid w:val="002B5254"/>
    <w:rsid w:val="002C0073"/>
    <w:rsid w:val="002C0A83"/>
    <w:rsid w:val="002D3C37"/>
    <w:rsid w:val="002D7603"/>
    <w:rsid w:val="002E0C66"/>
    <w:rsid w:val="002E20CC"/>
    <w:rsid w:val="002E26B4"/>
    <w:rsid w:val="002E5AF3"/>
    <w:rsid w:val="00311FBC"/>
    <w:rsid w:val="00313772"/>
    <w:rsid w:val="003149CE"/>
    <w:rsid w:val="00347C7B"/>
    <w:rsid w:val="0035367C"/>
    <w:rsid w:val="00363C51"/>
    <w:rsid w:val="003658E1"/>
    <w:rsid w:val="00366D72"/>
    <w:rsid w:val="003671E9"/>
    <w:rsid w:val="003679AA"/>
    <w:rsid w:val="003710D5"/>
    <w:rsid w:val="003823FD"/>
    <w:rsid w:val="003B04F6"/>
    <w:rsid w:val="003B229F"/>
    <w:rsid w:val="003E2CCB"/>
    <w:rsid w:val="003E2E0C"/>
    <w:rsid w:val="003E7BE1"/>
    <w:rsid w:val="00401D90"/>
    <w:rsid w:val="00402F7A"/>
    <w:rsid w:val="00410E5A"/>
    <w:rsid w:val="00412950"/>
    <w:rsid w:val="004157A1"/>
    <w:rsid w:val="004209EF"/>
    <w:rsid w:val="00424FDE"/>
    <w:rsid w:val="00425807"/>
    <w:rsid w:val="004273B6"/>
    <w:rsid w:val="0043006B"/>
    <w:rsid w:val="00431083"/>
    <w:rsid w:val="00445B15"/>
    <w:rsid w:val="0044741B"/>
    <w:rsid w:val="0046120E"/>
    <w:rsid w:val="00472977"/>
    <w:rsid w:val="00485758"/>
    <w:rsid w:val="00490202"/>
    <w:rsid w:val="0049479A"/>
    <w:rsid w:val="00495E99"/>
    <w:rsid w:val="004A4C9C"/>
    <w:rsid w:val="004B21FE"/>
    <w:rsid w:val="004B5A6C"/>
    <w:rsid w:val="004C2A9F"/>
    <w:rsid w:val="004C6587"/>
    <w:rsid w:val="004C7082"/>
    <w:rsid w:val="004D6226"/>
    <w:rsid w:val="004E0F13"/>
    <w:rsid w:val="004E3202"/>
    <w:rsid w:val="004E449A"/>
    <w:rsid w:val="004F26F5"/>
    <w:rsid w:val="005078A8"/>
    <w:rsid w:val="00511130"/>
    <w:rsid w:val="00514ED6"/>
    <w:rsid w:val="00534192"/>
    <w:rsid w:val="00534244"/>
    <w:rsid w:val="005371F2"/>
    <w:rsid w:val="00545EE6"/>
    <w:rsid w:val="00554F67"/>
    <w:rsid w:val="00566386"/>
    <w:rsid w:val="005736A6"/>
    <w:rsid w:val="00583194"/>
    <w:rsid w:val="00596D79"/>
    <w:rsid w:val="005A3FC2"/>
    <w:rsid w:val="005B31E7"/>
    <w:rsid w:val="005B3DBF"/>
    <w:rsid w:val="005D6848"/>
    <w:rsid w:val="005F1111"/>
    <w:rsid w:val="006057EE"/>
    <w:rsid w:val="00615EF8"/>
    <w:rsid w:val="0062022B"/>
    <w:rsid w:val="006432B5"/>
    <w:rsid w:val="00647909"/>
    <w:rsid w:val="006570D8"/>
    <w:rsid w:val="00662A31"/>
    <w:rsid w:val="00666758"/>
    <w:rsid w:val="00667844"/>
    <w:rsid w:val="006725C0"/>
    <w:rsid w:val="006761B7"/>
    <w:rsid w:val="006772A1"/>
    <w:rsid w:val="00677EEB"/>
    <w:rsid w:val="006834E4"/>
    <w:rsid w:val="0069243F"/>
    <w:rsid w:val="006A55FA"/>
    <w:rsid w:val="006B005D"/>
    <w:rsid w:val="006C1454"/>
    <w:rsid w:val="006C2CB5"/>
    <w:rsid w:val="006D415D"/>
    <w:rsid w:val="006D5598"/>
    <w:rsid w:val="006E2E73"/>
    <w:rsid w:val="006F336D"/>
    <w:rsid w:val="00701419"/>
    <w:rsid w:val="00705BCA"/>
    <w:rsid w:val="00711C72"/>
    <w:rsid w:val="007229B1"/>
    <w:rsid w:val="00731B3E"/>
    <w:rsid w:val="0074209E"/>
    <w:rsid w:val="00743436"/>
    <w:rsid w:val="00744EB3"/>
    <w:rsid w:val="0076138B"/>
    <w:rsid w:val="007646A8"/>
    <w:rsid w:val="00767854"/>
    <w:rsid w:val="00777597"/>
    <w:rsid w:val="00777940"/>
    <w:rsid w:val="00777EA8"/>
    <w:rsid w:val="00780F17"/>
    <w:rsid w:val="0078332F"/>
    <w:rsid w:val="007B3216"/>
    <w:rsid w:val="007B3B31"/>
    <w:rsid w:val="007C5635"/>
    <w:rsid w:val="007E0FAE"/>
    <w:rsid w:val="007F1A33"/>
    <w:rsid w:val="007F2E59"/>
    <w:rsid w:val="00805A6E"/>
    <w:rsid w:val="00820837"/>
    <w:rsid w:val="00825395"/>
    <w:rsid w:val="00836EB6"/>
    <w:rsid w:val="00847CF6"/>
    <w:rsid w:val="00863C04"/>
    <w:rsid w:val="00881715"/>
    <w:rsid w:val="0089138E"/>
    <w:rsid w:val="00897B4F"/>
    <w:rsid w:val="008A0962"/>
    <w:rsid w:val="008B1392"/>
    <w:rsid w:val="008B5111"/>
    <w:rsid w:val="008C57E6"/>
    <w:rsid w:val="00910333"/>
    <w:rsid w:val="00910C4F"/>
    <w:rsid w:val="009152C1"/>
    <w:rsid w:val="00926C3D"/>
    <w:rsid w:val="009413BC"/>
    <w:rsid w:val="00946B45"/>
    <w:rsid w:val="00947570"/>
    <w:rsid w:val="0095124E"/>
    <w:rsid w:val="00957A46"/>
    <w:rsid w:val="00965C62"/>
    <w:rsid w:val="00977284"/>
    <w:rsid w:val="00990583"/>
    <w:rsid w:val="00991D73"/>
    <w:rsid w:val="00992953"/>
    <w:rsid w:val="00996D02"/>
    <w:rsid w:val="009A40B8"/>
    <w:rsid w:val="009B279D"/>
    <w:rsid w:val="009C712B"/>
    <w:rsid w:val="009D3ABA"/>
    <w:rsid w:val="009E7CBC"/>
    <w:rsid w:val="009F2FA9"/>
    <w:rsid w:val="009F4182"/>
    <w:rsid w:val="009F4BBB"/>
    <w:rsid w:val="00A1332C"/>
    <w:rsid w:val="00A1395E"/>
    <w:rsid w:val="00A476BB"/>
    <w:rsid w:val="00A53750"/>
    <w:rsid w:val="00A54B38"/>
    <w:rsid w:val="00A618C7"/>
    <w:rsid w:val="00A67827"/>
    <w:rsid w:val="00A7791E"/>
    <w:rsid w:val="00A807E4"/>
    <w:rsid w:val="00A809FD"/>
    <w:rsid w:val="00A86E9D"/>
    <w:rsid w:val="00A94E36"/>
    <w:rsid w:val="00AF7794"/>
    <w:rsid w:val="00B0632F"/>
    <w:rsid w:val="00B07875"/>
    <w:rsid w:val="00B11F4F"/>
    <w:rsid w:val="00B2180F"/>
    <w:rsid w:val="00B306EB"/>
    <w:rsid w:val="00B505F3"/>
    <w:rsid w:val="00B5544C"/>
    <w:rsid w:val="00B634B5"/>
    <w:rsid w:val="00B63EBB"/>
    <w:rsid w:val="00B6789B"/>
    <w:rsid w:val="00B7148A"/>
    <w:rsid w:val="00B80DF0"/>
    <w:rsid w:val="00B9314B"/>
    <w:rsid w:val="00B960A8"/>
    <w:rsid w:val="00B979EE"/>
    <w:rsid w:val="00BA0663"/>
    <w:rsid w:val="00BA3A3A"/>
    <w:rsid w:val="00BB71F5"/>
    <w:rsid w:val="00BC6BDE"/>
    <w:rsid w:val="00BD5B68"/>
    <w:rsid w:val="00BD67E0"/>
    <w:rsid w:val="00BE09B1"/>
    <w:rsid w:val="00BE275F"/>
    <w:rsid w:val="00BE3F5C"/>
    <w:rsid w:val="00BF4988"/>
    <w:rsid w:val="00BF55CB"/>
    <w:rsid w:val="00C03962"/>
    <w:rsid w:val="00C067B7"/>
    <w:rsid w:val="00C16DDF"/>
    <w:rsid w:val="00C21F01"/>
    <w:rsid w:val="00C225C7"/>
    <w:rsid w:val="00C570D3"/>
    <w:rsid w:val="00C63766"/>
    <w:rsid w:val="00C7337A"/>
    <w:rsid w:val="00C84F6D"/>
    <w:rsid w:val="00C86D1C"/>
    <w:rsid w:val="00CA1CCF"/>
    <w:rsid w:val="00CA34C0"/>
    <w:rsid w:val="00CA4D93"/>
    <w:rsid w:val="00CB1CEB"/>
    <w:rsid w:val="00CB222E"/>
    <w:rsid w:val="00CB5A49"/>
    <w:rsid w:val="00CB61AB"/>
    <w:rsid w:val="00CB637C"/>
    <w:rsid w:val="00CC3BA2"/>
    <w:rsid w:val="00CC6A23"/>
    <w:rsid w:val="00CE0456"/>
    <w:rsid w:val="00CE20AD"/>
    <w:rsid w:val="00CE68EC"/>
    <w:rsid w:val="00CF7A15"/>
    <w:rsid w:val="00D05E4F"/>
    <w:rsid w:val="00D07765"/>
    <w:rsid w:val="00D1495E"/>
    <w:rsid w:val="00D149E1"/>
    <w:rsid w:val="00D15E9C"/>
    <w:rsid w:val="00D2320B"/>
    <w:rsid w:val="00D56A11"/>
    <w:rsid w:val="00D6317C"/>
    <w:rsid w:val="00D92617"/>
    <w:rsid w:val="00DA66EE"/>
    <w:rsid w:val="00DB177F"/>
    <w:rsid w:val="00DB3C94"/>
    <w:rsid w:val="00DB47EB"/>
    <w:rsid w:val="00DC740A"/>
    <w:rsid w:val="00DD2496"/>
    <w:rsid w:val="00DD4A7B"/>
    <w:rsid w:val="00DE0495"/>
    <w:rsid w:val="00DE6193"/>
    <w:rsid w:val="00DF6117"/>
    <w:rsid w:val="00E112C9"/>
    <w:rsid w:val="00E23DBC"/>
    <w:rsid w:val="00E26688"/>
    <w:rsid w:val="00E3351C"/>
    <w:rsid w:val="00E33C02"/>
    <w:rsid w:val="00E45236"/>
    <w:rsid w:val="00E46F56"/>
    <w:rsid w:val="00E51434"/>
    <w:rsid w:val="00E57A40"/>
    <w:rsid w:val="00E662BD"/>
    <w:rsid w:val="00E70198"/>
    <w:rsid w:val="00E70C82"/>
    <w:rsid w:val="00E768A0"/>
    <w:rsid w:val="00E87258"/>
    <w:rsid w:val="00E96D2A"/>
    <w:rsid w:val="00EC5E66"/>
    <w:rsid w:val="00F10DC4"/>
    <w:rsid w:val="00F125C7"/>
    <w:rsid w:val="00F223A1"/>
    <w:rsid w:val="00F252D7"/>
    <w:rsid w:val="00F3529F"/>
    <w:rsid w:val="00F47E8D"/>
    <w:rsid w:val="00F71C1B"/>
    <w:rsid w:val="00F7449C"/>
    <w:rsid w:val="00F92AA2"/>
    <w:rsid w:val="00F938C4"/>
    <w:rsid w:val="00FB10E0"/>
    <w:rsid w:val="00FC278E"/>
    <w:rsid w:val="00FD2333"/>
    <w:rsid w:val="00FD55E6"/>
    <w:rsid w:val="00FF14FE"/>
    <w:rsid w:val="00FF6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A160D"/>
  <w15:chartTrackingRefBased/>
  <w15:docId w15:val="{5352CD40-D065-4B8A-B884-2678B0A51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4192"/>
    <w:pPr>
      <w:ind w:left="720"/>
      <w:contextualSpacing/>
    </w:pPr>
  </w:style>
  <w:style w:type="character" w:styleId="Hyperlink">
    <w:name w:val="Hyperlink"/>
    <w:basedOn w:val="DefaultParagraphFont"/>
    <w:uiPriority w:val="99"/>
    <w:unhideWhenUsed/>
    <w:rsid w:val="003823FD"/>
    <w:rPr>
      <w:color w:val="0563C1" w:themeColor="hyperlink"/>
      <w:u w:val="single"/>
    </w:rPr>
  </w:style>
  <w:style w:type="character" w:styleId="UnresolvedMention">
    <w:name w:val="Unresolved Mention"/>
    <w:basedOn w:val="DefaultParagraphFont"/>
    <w:uiPriority w:val="99"/>
    <w:semiHidden/>
    <w:unhideWhenUsed/>
    <w:rsid w:val="003823FD"/>
    <w:rPr>
      <w:color w:val="808080"/>
      <w:shd w:val="clear" w:color="auto" w:fill="E6E6E6"/>
    </w:rPr>
  </w:style>
  <w:style w:type="paragraph" w:styleId="Revision">
    <w:name w:val="Revision"/>
    <w:hidden/>
    <w:uiPriority w:val="99"/>
    <w:semiHidden/>
    <w:rsid w:val="00F47E8D"/>
    <w:pPr>
      <w:spacing w:after="0" w:line="240" w:lineRule="auto"/>
    </w:pPr>
  </w:style>
  <w:style w:type="paragraph" w:styleId="BalloonText">
    <w:name w:val="Balloon Text"/>
    <w:basedOn w:val="Normal"/>
    <w:link w:val="BalloonTextChar"/>
    <w:uiPriority w:val="99"/>
    <w:semiHidden/>
    <w:unhideWhenUsed/>
    <w:rsid w:val="00F47E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7E8D"/>
    <w:rPr>
      <w:rFonts w:ascii="Segoe UI" w:hAnsi="Segoe UI" w:cs="Segoe UI"/>
      <w:sz w:val="18"/>
      <w:szCs w:val="18"/>
    </w:rPr>
  </w:style>
  <w:style w:type="paragraph" w:styleId="NormalWeb">
    <w:name w:val="Normal (Web)"/>
    <w:basedOn w:val="Normal"/>
    <w:uiPriority w:val="99"/>
    <w:semiHidden/>
    <w:unhideWhenUsed/>
    <w:rsid w:val="00D56A1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238094">
      <w:bodyDiv w:val="1"/>
      <w:marLeft w:val="0"/>
      <w:marRight w:val="0"/>
      <w:marTop w:val="0"/>
      <w:marBottom w:val="0"/>
      <w:divBdr>
        <w:top w:val="none" w:sz="0" w:space="0" w:color="auto"/>
        <w:left w:val="none" w:sz="0" w:space="0" w:color="auto"/>
        <w:bottom w:val="none" w:sz="0" w:space="0" w:color="auto"/>
        <w:right w:val="none" w:sz="0" w:space="0" w:color="auto"/>
      </w:divBdr>
    </w:div>
    <w:div w:id="323438161">
      <w:bodyDiv w:val="1"/>
      <w:marLeft w:val="0"/>
      <w:marRight w:val="0"/>
      <w:marTop w:val="0"/>
      <w:marBottom w:val="0"/>
      <w:divBdr>
        <w:top w:val="none" w:sz="0" w:space="0" w:color="auto"/>
        <w:left w:val="none" w:sz="0" w:space="0" w:color="auto"/>
        <w:bottom w:val="none" w:sz="0" w:space="0" w:color="auto"/>
        <w:right w:val="none" w:sz="0" w:space="0" w:color="auto"/>
      </w:divBdr>
      <w:divsChild>
        <w:div w:id="119805991">
          <w:marLeft w:val="0"/>
          <w:marRight w:val="0"/>
          <w:marTop w:val="0"/>
          <w:marBottom w:val="0"/>
          <w:divBdr>
            <w:top w:val="none" w:sz="0" w:space="0" w:color="auto"/>
            <w:left w:val="none" w:sz="0" w:space="0" w:color="auto"/>
            <w:bottom w:val="none" w:sz="0" w:space="0" w:color="auto"/>
            <w:right w:val="none" w:sz="0" w:space="0" w:color="auto"/>
          </w:divBdr>
          <w:divsChild>
            <w:div w:id="1664815983">
              <w:marLeft w:val="0"/>
              <w:marRight w:val="0"/>
              <w:marTop w:val="0"/>
              <w:marBottom w:val="0"/>
              <w:divBdr>
                <w:top w:val="none" w:sz="0" w:space="0" w:color="auto"/>
                <w:left w:val="none" w:sz="0" w:space="0" w:color="auto"/>
                <w:bottom w:val="none" w:sz="0" w:space="0" w:color="auto"/>
                <w:right w:val="none" w:sz="0" w:space="0" w:color="auto"/>
              </w:divBdr>
            </w:div>
          </w:divsChild>
        </w:div>
        <w:div w:id="2046178780">
          <w:marLeft w:val="0"/>
          <w:marRight w:val="0"/>
          <w:marTop w:val="0"/>
          <w:marBottom w:val="0"/>
          <w:divBdr>
            <w:top w:val="none" w:sz="0" w:space="0" w:color="auto"/>
            <w:left w:val="none" w:sz="0" w:space="0" w:color="auto"/>
            <w:bottom w:val="none" w:sz="0" w:space="0" w:color="auto"/>
            <w:right w:val="none" w:sz="0" w:space="0" w:color="auto"/>
          </w:divBdr>
          <w:divsChild>
            <w:div w:id="85349956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326829007">
      <w:bodyDiv w:val="1"/>
      <w:marLeft w:val="0"/>
      <w:marRight w:val="0"/>
      <w:marTop w:val="0"/>
      <w:marBottom w:val="0"/>
      <w:divBdr>
        <w:top w:val="none" w:sz="0" w:space="0" w:color="auto"/>
        <w:left w:val="none" w:sz="0" w:space="0" w:color="auto"/>
        <w:bottom w:val="none" w:sz="0" w:space="0" w:color="auto"/>
        <w:right w:val="none" w:sz="0" w:space="0" w:color="auto"/>
      </w:divBdr>
    </w:div>
    <w:div w:id="660426044">
      <w:bodyDiv w:val="1"/>
      <w:marLeft w:val="0"/>
      <w:marRight w:val="0"/>
      <w:marTop w:val="0"/>
      <w:marBottom w:val="0"/>
      <w:divBdr>
        <w:top w:val="none" w:sz="0" w:space="0" w:color="auto"/>
        <w:left w:val="none" w:sz="0" w:space="0" w:color="auto"/>
        <w:bottom w:val="none" w:sz="0" w:space="0" w:color="auto"/>
        <w:right w:val="none" w:sz="0" w:space="0" w:color="auto"/>
      </w:divBdr>
      <w:divsChild>
        <w:div w:id="1414476367">
          <w:marLeft w:val="547"/>
          <w:marRight w:val="0"/>
          <w:marTop w:val="200"/>
          <w:marBottom w:val="0"/>
          <w:divBdr>
            <w:top w:val="none" w:sz="0" w:space="0" w:color="auto"/>
            <w:left w:val="none" w:sz="0" w:space="0" w:color="auto"/>
            <w:bottom w:val="none" w:sz="0" w:space="0" w:color="auto"/>
            <w:right w:val="none" w:sz="0" w:space="0" w:color="auto"/>
          </w:divBdr>
        </w:div>
      </w:divsChild>
    </w:div>
    <w:div w:id="706754905">
      <w:bodyDiv w:val="1"/>
      <w:marLeft w:val="0"/>
      <w:marRight w:val="0"/>
      <w:marTop w:val="0"/>
      <w:marBottom w:val="0"/>
      <w:divBdr>
        <w:top w:val="none" w:sz="0" w:space="0" w:color="auto"/>
        <w:left w:val="none" w:sz="0" w:space="0" w:color="auto"/>
        <w:bottom w:val="none" w:sz="0" w:space="0" w:color="auto"/>
        <w:right w:val="none" w:sz="0" w:space="0" w:color="auto"/>
      </w:divBdr>
    </w:div>
    <w:div w:id="1220365350">
      <w:bodyDiv w:val="1"/>
      <w:marLeft w:val="0"/>
      <w:marRight w:val="0"/>
      <w:marTop w:val="0"/>
      <w:marBottom w:val="0"/>
      <w:divBdr>
        <w:top w:val="none" w:sz="0" w:space="0" w:color="auto"/>
        <w:left w:val="none" w:sz="0" w:space="0" w:color="auto"/>
        <w:bottom w:val="none" w:sz="0" w:space="0" w:color="auto"/>
        <w:right w:val="none" w:sz="0" w:space="0" w:color="auto"/>
      </w:divBdr>
      <w:divsChild>
        <w:div w:id="1814247083">
          <w:marLeft w:val="547"/>
          <w:marRight w:val="0"/>
          <w:marTop w:val="200"/>
          <w:marBottom w:val="0"/>
          <w:divBdr>
            <w:top w:val="none" w:sz="0" w:space="0" w:color="auto"/>
            <w:left w:val="none" w:sz="0" w:space="0" w:color="auto"/>
            <w:bottom w:val="none" w:sz="0" w:space="0" w:color="auto"/>
            <w:right w:val="none" w:sz="0" w:space="0" w:color="auto"/>
          </w:divBdr>
        </w:div>
      </w:divsChild>
    </w:div>
    <w:div w:id="1440753726">
      <w:bodyDiv w:val="1"/>
      <w:marLeft w:val="0"/>
      <w:marRight w:val="0"/>
      <w:marTop w:val="0"/>
      <w:marBottom w:val="0"/>
      <w:divBdr>
        <w:top w:val="none" w:sz="0" w:space="0" w:color="auto"/>
        <w:left w:val="none" w:sz="0" w:space="0" w:color="auto"/>
        <w:bottom w:val="none" w:sz="0" w:space="0" w:color="auto"/>
        <w:right w:val="none" w:sz="0" w:space="0" w:color="auto"/>
      </w:divBdr>
      <w:divsChild>
        <w:div w:id="1648969972">
          <w:marLeft w:val="547"/>
          <w:marRight w:val="0"/>
          <w:marTop w:val="200"/>
          <w:marBottom w:val="0"/>
          <w:divBdr>
            <w:top w:val="none" w:sz="0" w:space="0" w:color="auto"/>
            <w:left w:val="none" w:sz="0" w:space="0" w:color="auto"/>
            <w:bottom w:val="none" w:sz="0" w:space="0" w:color="auto"/>
            <w:right w:val="none" w:sz="0" w:space="0" w:color="auto"/>
          </w:divBdr>
        </w:div>
      </w:divsChild>
    </w:div>
    <w:div w:id="1992639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holechildeducation.org/what-works/featured-topics/arts-integration" TargetMode="External"/><Relationship Id="rId13" Type="http://schemas.openxmlformats.org/officeDocument/2006/relationships/hyperlink" Target="https://www.stagecoach.co.uk/blog/blog/march-2014/benefits-of-dance-for-young-children" TargetMode="External"/><Relationship Id="rId18" Type="http://schemas.openxmlformats.org/officeDocument/2006/relationships/hyperlink" Target="http://learning.gov.wales/docs/learningwales/publications/150717-nc-welsh-cy-ve3.pdf" TargetMode="External"/><Relationship Id="rId3" Type="http://schemas.openxmlformats.org/officeDocument/2006/relationships/styles" Target="styles.xml"/><Relationship Id="rId21" Type="http://schemas.openxmlformats.org/officeDocument/2006/relationships/hyperlink" Target="http://learning.gov.wales/docs/learningwales/publications/130424-developing-the-curriculum-cymreig-cy.pdf" TargetMode="External"/><Relationship Id="rId7" Type="http://schemas.openxmlformats.org/officeDocument/2006/relationships/hyperlink" Target="https://www.estyn.gov.wales/sites/default/files/documents/Best_practice_in_teaching_and_le" TargetMode="External"/><Relationship Id="rId12" Type="http://schemas.openxmlformats.org/officeDocument/2006/relationships/hyperlink" Target="https://www.youtube.com/watch?v=m9q2P-TNTjI" TargetMode="External"/><Relationship Id="rId17" Type="http://schemas.openxmlformats.org/officeDocument/2006/relationships/hyperlink" Target="http://learning.gov.wales/docs/learningwales/publications/130425-physical-education-inthe-national-curriculum-cy.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learning.gov.wales/docs/learningwales/publications/130424-design-and-technology-in-the-national-curriculum-cy.pdf" TargetMode="External"/><Relationship Id="rId20" Type="http://schemas.openxmlformats.org/officeDocument/2006/relationships/hyperlink" Target="http://learning.gov.wales/resources/browse-all/nlnf/?lang=cy" TargetMode="External"/><Relationship Id="rId1" Type="http://schemas.openxmlformats.org/officeDocument/2006/relationships/customXml" Target="../customXml/item1.xml"/><Relationship Id="rId6" Type="http://schemas.openxmlformats.org/officeDocument/2006/relationships/hyperlink" Target="http://www.independent.co.uk/news/education/education-news/students-should-study-more-academic-subjects-1831644.html" TargetMode="External"/><Relationship Id="rId11" Type="http://schemas.openxmlformats.org/officeDocument/2006/relationships/hyperlink" Target="http://learning.gov.wales/docs/learningwales/publications/130424-developing-the-curriculum-cymreig-cy.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learning.gov.wales/docs/learningwales/publications/130424-art-and-design-in-the-national-curriculum-cy.pdf" TargetMode="External"/><Relationship Id="rId23" Type="http://schemas.openxmlformats.org/officeDocument/2006/relationships/hyperlink" Target="https://www.youtube.com/watch?v=m9q2P-TNTjI" TargetMode="External"/><Relationship Id="rId10" Type="http://schemas.openxmlformats.org/officeDocument/2006/relationships/hyperlink" Target="http://www.bbc.co.uk/cymru/hanes/safle/ysgolion/cyfnodau/beca.shtml" TargetMode="External"/><Relationship Id="rId19" Type="http://schemas.openxmlformats.org/officeDocument/2006/relationships/hyperlink" Target="http://learning.gov.wales/resources/browse-all/digital-competence-framework/?lang=cy" TargetMode="External"/><Relationship Id="rId4" Type="http://schemas.openxmlformats.org/officeDocument/2006/relationships/settings" Target="settings.xml"/><Relationship Id="rId9" Type="http://schemas.openxmlformats.org/officeDocument/2006/relationships/hyperlink" Target="http://gov.wales/docs/dcells/publications/150317-successful-futures-cy.pdf" TargetMode="External"/><Relationship Id="rId14" Type="http://schemas.openxmlformats.org/officeDocument/2006/relationships/hyperlink" Target="http://learning.gov.wales/docs/learningwales/publications/130424-history-in-the-national-curriculum-for-wales-cy.pdf" TargetMode="External"/><Relationship Id="rId22" Type="http://schemas.openxmlformats.org/officeDocument/2006/relationships/hyperlink" Target="http://www.aneverydaystory.com/beginners-guide-to-reggio-emilia/main-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D56965-174C-4362-81B8-E94A5DE92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4501</TotalTime>
  <Pages>15</Pages>
  <Words>5208</Words>
  <Characters>29691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Bevan</dc:creator>
  <cp:keywords/>
  <dc:description/>
  <cp:lastModifiedBy>Nia Bevan</cp:lastModifiedBy>
  <cp:revision>23</cp:revision>
  <cp:lastPrinted>2017-11-01T10:23:00Z</cp:lastPrinted>
  <dcterms:created xsi:type="dcterms:W3CDTF">2017-10-24T15:46:00Z</dcterms:created>
  <dcterms:modified xsi:type="dcterms:W3CDTF">2017-11-03T01:50:00Z</dcterms:modified>
</cp:coreProperties>
</file>