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CAC36" w14:textId="69EC036E" w:rsidR="004E22C0" w:rsidRPr="004E22C0" w:rsidRDefault="00AE3CD2" w:rsidP="00733B1F">
      <w:pPr>
        <w:rPr>
          <w:kern w:val="36"/>
          <w:sz w:val="48"/>
          <w:szCs w:val="48"/>
          <w:lang w:eastAsia="en-GB"/>
        </w:rPr>
      </w:pPr>
      <w:r>
        <w:rPr>
          <w:noProof/>
          <w:lang w:eastAsia="en-GB"/>
        </w:rPr>
        <w:drawing>
          <wp:inline distT="0" distB="0" distL="0" distR="0" wp14:anchorId="305AF9ED" wp14:editId="2BFA61A5">
            <wp:extent cx="3135887" cy="1690221"/>
            <wp:effectExtent l="0" t="0" r="7620" b="5715"/>
            <wp:docPr id="202699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0634" cy="1735899"/>
                    </a:xfrm>
                    <a:prstGeom prst="rect">
                      <a:avLst/>
                    </a:prstGeom>
                    <a:noFill/>
                    <a:ln>
                      <a:noFill/>
                    </a:ln>
                  </pic:spPr>
                </pic:pic>
              </a:graphicData>
            </a:graphic>
          </wp:inline>
        </w:drawing>
      </w:r>
    </w:p>
    <w:p w14:paraId="7F97655C" w14:textId="644D3744"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Title:</w:t>
      </w:r>
      <w:r w:rsidRPr="00733B1F">
        <w:rPr>
          <w:rFonts w:ascii="Arial" w:eastAsia="Times New Roman" w:hAnsi="Arial" w:cs="Arial"/>
          <w:kern w:val="0"/>
          <w:sz w:val="22"/>
          <w:szCs w:val="22"/>
          <w:lang w:eastAsia="en-GB"/>
          <w14:ligatures w14:val="none"/>
        </w:rPr>
        <w:t xml:space="preserve"> </w:t>
      </w:r>
      <w:r w:rsidR="00B46735" w:rsidRPr="00733B1F">
        <w:rPr>
          <w:rFonts w:ascii="Arial" w:eastAsia="Times New Roman" w:hAnsi="Arial" w:cs="Arial"/>
          <w:kern w:val="0"/>
          <w:sz w:val="22"/>
          <w:szCs w:val="22"/>
          <w:lang w:eastAsia="en-GB"/>
          <w14:ligatures w14:val="none"/>
        </w:rPr>
        <w:t>Strategic Management for Business</w:t>
      </w:r>
      <w:r w:rsidRPr="00733B1F">
        <w:rPr>
          <w:rFonts w:ascii="Arial" w:eastAsia="Times New Roman" w:hAnsi="Arial" w:cs="Arial"/>
          <w:kern w:val="0"/>
          <w:sz w:val="22"/>
          <w:szCs w:val="22"/>
          <w:lang w:eastAsia="en-GB"/>
          <w14:ligatures w14:val="none"/>
        </w:rPr>
        <w:br/>
      </w:r>
      <w:r w:rsidRPr="00733B1F">
        <w:rPr>
          <w:rFonts w:ascii="Arial" w:eastAsia="Times New Roman" w:hAnsi="Arial" w:cs="Arial"/>
          <w:b/>
          <w:bCs/>
          <w:kern w:val="0"/>
          <w:sz w:val="22"/>
          <w:szCs w:val="22"/>
          <w:lang w:eastAsia="en-GB"/>
          <w14:ligatures w14:val="none"/>
        </w:rPr>
        <w:t>Module:</w:t>
      </w:r>
      <w:r w:rsidRPr="00733B1F">
        <w:rPr>
          <w:rFonts w:ascii="Arial" w:eastAsia="Times New Roman" w:hAnsi="Arial" w:cs="Arial"/>
          <w:kern w:val="0"/>
          <w:sz w:val="22"/>
          <w:szCs w:val="22"/>
          <w:lang w:eastAsia="en-GB"/>
          <w14:ligatures w14:val="none"/>
        </w:rPr>
        <w:t xml:space="preserve"> </w:t>
      </w:r>
      <w:r w:rsidR="00B46735" w:rsidRPr="00733B1F">
        <w:rPr>
          <w:rFonts w:ascii="Arial" w:eastAsia="Times New Roman" w:hAnsi="Arial" w:cs="Arial"/>
          <w:kern w:val="0"/>
          <w:sz w:val="22"/>
          <w:szCs w:val="22"/>
          <w:lang w:eastAsia="en-GB"/>
          <w14:ligatures w14:val="none"/>
        </w:rPr>
        <w:t>LCLM6001</w:t>
      </w:r>
      <w:r w:rsidRPr="00733B1F">
        <w:rPr>
          <w:rFonts w:ascii="Arial" w:eastAsia="Times New Roman" w:hAnsi="Arial" w:cs="Arial"/>
          <w:kern w:val="0"/>
          <w:sz w:val="22"/>
          <w:szCs w:val="22"/>
          <w:lang w:eastAsia="en-GB"/>
          <w14:ligatures w14:val="none"/>
        </w:rPr>
        <w:br/>
      </w:r>
      <w:r w:rsidRPr="00733B1F">
        <w:rPr>
          <w:rFonts w:ascii="Arial" w:eastAsia="Times New Roman" w:hAnsi="Arial" w:cs="Arial"/>
          <w:b/>
          <w:bCs/>
          <w:kern w:val="0"/>
          <w:sz w:val="22"/>
          <w:szCs w:val="22"/>
          <w:lang w:eastAsia="en-GB"/>
          <w14:ligatures w14:val="none"/>
        </w:rPr>
        <w:t>Student Name:</w:t>
      </w:r>
      <w:r w:rsidRPr="00733B1F">
        <w:rPr>
          <w:rFonts w:ascii="Arial" w:eastAsia="Times New Roman" w:hAnsi="Arial" w:cs="Arial"/>
          <w:kern w:val="0"/>
          <w:sz w:val="22"/>
          <w:szCs w:val="22"/>
          <w:lang w:eastAsia="en-GB"/>
          <w14:ligatures w14:val="none"/>
        </w:rPr>
        <w:t xml:space="preserve"> </w:t>
      </w:r>
      <w:r w:rsidR="008E4514" w:rsidRPr="00733B1F">
        <w:rPr>
          <w:rFonts w:ascii="Arial" w:eastAsia="Times New Roman" w:hAnsi="Arial" w:cs="Arial"/>
          <w:kern w:val="0"/>
          <w:sz w:val="22"/>
          <w:szCs w:val="22"/>
          <w:lang w:eastAsia="en-GB"/>
          <w14:ligatures w14:val="none"/>
        </w:rPr>
        <w:t>Lucrezia Nappi</w:t>
      </w:r>
      <w:r w:rsidRPr="00733B1F">
        <w:rPr>
          <w:rFonts w:ascii="Arial" w:eastAsia="Times New Roman" w:hAnsi="Arial" w:cs="Arial"/>
          <w:kern w:val="0"/>
          <w:sz w:val="22"/>
          <w:szCs w:val="22"/>
          <w:lang w:eastAsia="en-GB"/>
          <w14:ligatures w14:val="none"/>
        </w:rPr>
        <w:br/>
      </w:r>
      <w:r w:rsidR="00B46735" w:rsidRPr="00733B1F">
        <w:rPr>
          <w:rFonts w:ascii="Arial" w:eastAsia="Times New Roman" w:hAnsi="Arial" w:cs="Arial"/>
          <w:kern w:val="0"/>
          <w:sz w:val="22"/>
          <w:szCs w:val="22"/>
          <w:lang w:eastAsia="en-GB"/>
          <w14:ligatures w14:val="none"/>
        </w:rPr>
        <w:t>ID number: 2312484</w:t>
      </w:r>
    </w:p>
    <w:p w14:paraId="50AB74E2" w14:textId="77777777" w:rsidR="00022059" w:rsidRPr="00733B1F" w:rsidRDefault="00A10619" w:rsidP="00022059">
      <w:pPr>
        <w:spacing w:after="0"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pict w14:anchorId="056FD721">
          <v:rect id="_x0000_i1144" style="width:0;height:1.5pt" o:hralign="center" o:bullet="t" o:hrstd="t" o:hr="t" fillcolor="#a0a0a0" stroked="f"/>
        </w:pict>
      </w:r>
    </w:p>
    <w:sdt>
      <w:sdtPr>
        <w:rPr>
          <w:rFonts w:ascii="Arial" w:hAnsi="Arial" w:cs="Arial"/>
          <w:color w:val="auto"/>
          <w:sz w:val="22"/>
          <w:szCs w:val="22"/>
        </w:rPr>
        <w:id w:val="1801109902"/>
        <w:docPartObj>
          <w:docPartGallery w:val="Table of Contents"/>
          <w:docPartUnique/>
        </w:docPartObj>
      </w:sdtPr>
      <w:sdtEndPr>
        <w:rPr>
          <w:rFonts w:eastAsiaTheme="minorHAnsi"/>
          <w:b/>
          <w:bCs/>
          <w:kern w:val="2"/>
          <w:lang w:eastAsia="en-US"/>
          <w14:ligatures w14:val="standardContextual"/>
        </w:rPr>
      </w:sdtEndPr>
      <w:sdtContent>
        <w:p w14:paraId="5CAFE634" w14:textId="4CE69F50" w:rsidR="00022059" w:rsidRPr="00733B1F" w:rsidRDefault="00022059">
          <w:pPr>
            <w:pStyle w:val="TOCHeading"/>
            <w:rPr>
              <w:rFonts w:ascii="Arial" w:hAnsi="Arial" w:cs="Arial"/>
              <w:b/>
              <w:bCs/>
              <w:color w:val="auto"/>
              <w:sz w:val="22"/>
              <w:szCs w:val="22"/>
            </w:rPr>
          </w:pPr>
          <w:r w:rsidRPr="00733B1F">
            <w:rPr>
              <w:rFonts w:ascii="Arial" w:hAnsi="Arial" w:cs="Arial"/>
              <w:b/>
              <w:bCs/>
              <w:color w:val="auto"/>
              <w:sz w:val="22"/>
              <w:szCs w:val="22"/>
            </w:rPr>
            <w:t>Table of Contents</w:t>
          </w:r>
        </w:p>
        <w:p w14:paraId="1881D49D" w14:textId="4030A3C1" w:rsidR="00D5122E" w:rsidRPr="00D5122E" w:rsidRDefault="00022059">
          <w:pPr>
            <w:pStyle w:val="TOC1"/>
            <w:tabs>
              <w:tab w:val="left" w:pos="480"/>
              <w:tab w:val="right" w:leader="dot" w:pos="9016"/>
            </w:tabs>
            <w:rPr>
              <w:rFonts w:eastAsiaTheme="minorEastAsia"/>
              <w:noProof/>
              <w:lang w:eastAsia="en-GB"/>
            </w:rPr>
          </w:pPr>
          <w:r w:rsidRPr="00733B1F">
            <w:rPr>
              <w:rFonts w:ascii="Arial" w:hAnsi="Arial" w:cs="Arial"/>
              <w:sz w:val="22"/>
              <w:szCs w:val="22"/>
            </w:rPr>
            <w:fldChar w:fldCharType="begin"/>
          </w:r>
          <w:r w:rsidRPr="00733B1F">
            <w:rPr>
              <w:rFonts w:ascii="Arial" w:hAnsi="Arial" w:cs="Arial"/>
              <w:sz w:val="22"/>
              <w:szCs w:val="22"/>
            </w:rPr>
            <w:instrText xml:space="preserve"> TOC \o "1-3" \h \z \u </w:instrText>
          </w:r>
          <w:r w:rsidRPr="00733B1F">
            <w:rPr>
              <w:rFonts w:ascii="Arial" w:hAnsi="Arial" w:cs="Arial"/>
              <w:sz w:val="22"/>
              <w:szCs w:val="22"/>
            </w:rPr>
            <w:fldChar w:fldCharType="separate"/>
          </w:r>
          <w:hyperlink w:anchor="_Toc215587827" w:history="1">
            <w:r w:rsidR="00D5122E" w:rsidRPr="00D5122E">
              <w:rPr>
                <w:rStyle w:val="Hyperlink"/>
                <w:rFonts w:ascii="Arial" w:eastAsia="Times New Roman" w:hAnsi="Arial" w:cs="Arial"/>
                <w:noProof/>
                <w:lang w:eastAsia="en-GB"/>
              </w:rPr>
              <w:t>1.</w:t>
            </w:r>
            <w:r w:rsidR="00D5122E" w:rsidRPr="00D5122E">
              <w:rPr>
                <w:rFonts w:eastAsiaTheme="minorEastAsia"/>
                <w:noProof/>
                <w:lang w:eastAsia="en-GB"/>
              </w:rPr>
              <w:tab/>
            </w:r>
            <w:r w:rsidR="00D5122E" w:rsidRPr="00D5122E">
              <w:rPr>
                <w:rStyle w:val="Hyperlink"/>
                <w:rFonts w:ascii="Arial" w:eastAsia="Times New Roman" w:hAnsi="Arial" w:cs="Arial"/>
                <w:noProof/>
                <w:lang w:eastAsia="en-GB"/>
              </w:rPr>
              <w:t>EXECUTIVE SUMMARY</w:t>
            </w:r>
            <w:r w:rsidR="00D5122E" w:rsidRPr="00D5122E">
              <w:rPr>
                <w:noProof/>
                <w:webHidden/>
              </w:rPr>
              <w:tab/>
            </w:r>
            <w:r w:rsidR="00D5122E" w:rsidRPr="00D5122E">
              <w:rPr>
                <w:noProof/>
                <w:webHidden/>
              </w:rPr>
              <w:fldChar w:fldCharType="begin"/>
            </w:r>
            <w:r w:rsidR="00D5122E" w:rsidRPr="00D5122E">
              <w:rPr>
                <w:noProof/>
                <w:webHidden/>
              </w:rPr>
              <w:instrText xml:space="preserve"> PAGEREF _Toc215587827 \h </w:instrText>
            </w:r>
            <w:r w:rsidR="00D5122E" w:rsidRPr="00D5122E">
              <w:rPr>
                <w:noProof/>
                <w:webHidden/>
              </w:rPr>
            </w:r>
            <w:r w:rsidR="00D5122E" w:rsidRPr="00D5122E">
              <w:rPr>
                <w:noProof/>
                <w:webHidden/>
              </w:rPr>
              <w:fldChar w:fldCharType="separate"/>
            </w:r>
            <w:r w:rsidR="00D5122E" w:rsidRPr="00D5122E">
              <w:rPr>
                <w:noProof/>
                <w:webHidden/>
              </w:rPr>
              <w:t>3</w:t>
            </w:r>
            <w:r w:rsidR="00D5122E" w:rsidRPr="00D5122E">
              <w:rPr>
                <w:noProof/>
                <w:webHidden/>
              </w:rPr>
              <w:fldChar w:fldCharType="end"/>
            </w:r>
          </w:hyperlink>
        </w:p>
        <w:p w14:paraId="47C646FA" w14:textId="153D4FAE" w:rsidR="00D5122E" w:rsidRPr="00D5122E" w:rsidRDefault="00D5122E">
          <w:pPr>
            <w:pStyle w:val="TOC1"/>
            <w:tabs>
              <w:tab w:val="right" w:leader="dot" w:pos="9016"/>
            </w:tabs>
            <w:rPr>
              <w:rFonts w:eastAsiaTheme="minorEastAsia"/>
              <w:noProof/>
              <w:lang w:eastAsia="en-GB"/>
            </w:rPr>
          </w:pPr>
          <w:hyperlink w:anchor="_Toc215587828" w:history="1">
            <w:r w:rsidRPr="00D5122E">
              <w:rPr>
                <w:rStyle w:val="Hyperlink"/>
                <w:rFonts w:ascii="Arial" w:eastAsia="Times New Roman" w:hAnsi="Arial" w:cs="Arial"/>
                <w:noProof/>
                <w:lang w:eastAsia="en-GB"/>
              </w:rPr>
              <w:t>2. INTRODUCTION</w:t>
            </w:r>
            <w:r w:rsidRPr="00D5122E">
              <w:rPr>
                <w:noProof/>
                <w:webHidden/>
              </w:rPr>
              <w:tab/>
            </w:r>
            <w:r w:rsidRPr="00D5122E">
              <w:rPr>
                <w:noProof/>
                <w:webHidden/>
              </w:rPr>
              <w:fldChar w:fldCharType="begin"/>
            </w:r>
            <w:r w:rsidRPr="00D5122E">
              <w:rPr>
                <w:noProof/>
                <w:webHidden/>
              </w:rPr>
              <w:instrText xml:space="preserve"> PAGEREF _Toc215587828 \h </w:instrText>
            </w:r>
            <w:r w:rsidRPr="00D5122E">
              <w:rPr>
                <w:noProof/>
                <w:webHidden/>
              </w:rPr>
            </w:r>
            <w:r w:rsidRPr="00D5122E">
              <w:rPr>
                <w:noProof/>
                <w:webHidden/>
              </w:rPr>
              <w:fldChar w:fldCharType="separate"/>
            </w:r>
            <w:r w:rsidRPr="00D5122E">
              <w:rPr>
                <w:noProof/>
                <w:webHidden/>
              </w:rPr>
              <w:t>4</w:t>
            </w:r>
            <w:r w:rsidRPr="00D5122E">
              <w:rPr>
                <w:noProof/>
                <w:webHidden/>
              </w:rPr>
              <w:fldChar w:fldCharType="end"/>
            </w:r>
          </w:hyperlink>
        </w:p>
        <w:p w14:paraId="1C9DCAA6" w14:textId="1F21F80E" w:rsidR="00D5122E" w:rsidRPr="00D5122E" w:rsidRDefault="00D5122E">
          <w:pPr>
            <w:pStyle w:val="TOC2"/>
            <w:tabs>
              <w:tab w:val="right" w:leader="dot" w:pos="9016"/>
            </w:tabs>
            <w:rPr>
              <w:rFonts w:eastAsiaTheme="minorEastAsia"/>
              <w:noProof/>
              <w:lang w:eastAsia="en-GB"/>
            </w:rPr>
          </w:pPr>
          <w:hyperlink w:anchor="_Toc215587829" w:history="1">
            <w:r w:rsidRPr="00D5122E">
              <w:rPr>
                <w:rStyle w:val="Hyperlink"/>
                <w:rFonts w:ascii="Arial" w:eastAsia="Times New Roman" w:hAnsi="Arial" w:cs="Arial"/>
                <w:noProof/>
                <w:lang w:eastAsia="en-GB"/>
              </w:rPr>
              <w:t>2.1 Products and Services</w:t>
            </w:r>
            <w:r w:rsidRPr="00D5122E">
              <w:rPr>
                <w:noProof/>
                <w:webHidden/>
              </w:rPr>
              <w:tab/>
            </w:r>
            <w:r w:rsidRPr="00D5122E">
              <w:rPr>
                <w:noProof/>
                <w:webHidden/>
              </w:rPr>
              <w:fldChar w:fldCharType="begin"/>
            </w:r>
            <w:r w:rsidRPr="00D5122E">
              <w:rPr>
                <w:noProof/>
                <w:webHidden/>
              </w:rPr>
              <w:instrText xml:space="preserve"> PAGEREF _Toc215587829 \h </w:instrText>
            </w:r>
            <w:r w:rsidRPr="00D5122E">
              <w:rPr>
                <w:noProof/>
                <w:webHidden/>
              </w:rPr>
            </w:r>
            <w:r w:rsidRPr="00D5122E">
              <w:rPr>
                <w:noProof/>
                <w:webHidden/>
              </w:rPr>
              <w:fldChar w:fldCharType="separate"/>
            </w:r>
            <w:r w:rsidRPr="00D5122E">
              <w:rPr>
                <w:noProof/>
                <w:webHidden/>
              </w:rPr>
              <w:t>4</w:t>
            </w:r>
            <w:r w:rsidRPr="00D5122E">
              <w:rPr>
                <w:noProof/>
                <w:webHidden/>
              </w:rPr>
              <w:fldChar w:fldCharType="end"/>
            </w:r>
          </w:hyperlink>
        </w:p>
        <w:p w14:paraId="6C74165F" w14:textId="3165A4C7" w:rsidR="00D5122E" w:rsidRPr="00D5122E" w:rsidRDefault="00D5122E">
          <w:pPr>
            <w:pStyle w:val="TOC2"/>
            <w:tabs>
              <w:tab w:val="right" w:leader="dot" w:pos="9016"/>
            </w:tabs>
            <w:rPr>
              <w:rFonts w:eastAsiaTheme="minorEastAsia"/>
              <w:noProof/>
              <w:lang w:eastAsia="en-GB"/>
            </w:rPr>
          </w:pPr>
          <w:hyperlink w:anchor="_Toc215587830" w:history="1">
            <w:r w:rsidRPr="00D5122E">
              <w:rPr>
                <w:rStyle w:val="Hyperlink"/>
                <w:rFonts w:ascii="Arial" w:eastAsia="Times New Roman" w:hAnsi="Arial" w:cs="Arial"/>
                <w:noProof/>
                <w:lang w:eastAsia="en-GB"/>
              </w:rPr>
              <w:t>2.2 Business Model</w:t>
            </w:r>
            <w:r w:rsidRPr="00D5122E">
              <w:rPr>
                <w:noProof/>
                <w:webHidden/>
              </w:rPr>
              <w:tab/>
            </w:r>
            <w:r w:rsidRPr="00D5122E">
              <w:rPr>
                <w:noProof/>
                <w:webHidden/>
              </w:rPr>
              <w:fldChar w:fldCharType="begin"/>
            </w:r>
            <w:r w:rsidRPr="00D5122E">
              <w:rPr>
                <w:noProof/>
                <w:webHidden/>
              </w:rPr>
              <w:instrText xml:space="preserve"> PAGEREF _Toc215587830 \h </w:instrText>
            </w:r>
            <w:r w:rsidRPr="00D5122E">
              <w:rPr>
                <w:noProof/>
                <w:webHidden/>
              </w:rPr>
            </w:r>
            <w:r w:rsidRPr="00D5122E">
              <w:rPr>
                <w:noProof/>
                <w:webHidden/>
              </w:rPr>
              <w:fldChar w:fldCharType="separate"/>
            </w:r>
            <w:r w:rsidRPr="00D5122E">
              <w:rPr>
                <w:noProof/>
                <w:webHidden/>
              </w:rPr>
              <w:t>4</w:t>
            </w:r>
            <w:r w:rsidRPr="00D5122E">
              <w:rPr>
                <w:noProof/>
                <w:webHidden/>
              </w:rPr>
              <w:fldChar w:fldCharType="end"/>
            </w:r>
          </w:hyperlink>
        </w:p>
        <w:p w14:paraId="3C8B3312" w14:textId="7A645368" w:rsidR="00D5122E" w:rsidRPr="00D5122E" w:rsidRDefault="00D5122E">
          <w:pPr>
            <w:pStyle w:val="TOC2"/>
            <w:tabs>
              <w:tab w:val="right" w:leader="dot" w:pos="9016"/>
            </w:tabs>
            <w:rPr>
              <w:rFonts w:eastAsiaTheme="minorEastAsia"/>
              <w:noProof/>
              <w:lang w:eastAsia="en-GB"/>
            </w:rPr>
          </w:pPr>
          <w:hyperlink w:anchor="_Toc215587831" w:history="1">
            <w:r w:rsidRPr="00D5122E">
              <w:rPr>
                <w:rStyle w:val="Hyperlink"/>
                <w:rFonts w:ascii="Arial" w:eastAsia="Times New Roman" w:hAnsi="Arial" w:cs="Arial"/>
                <w:noProof/>
                <w:lang w:eastAsia="en-GB"/>
              </w:rPr>
              <w:t>2.3 Uniqueness</w:t>
            </w:r>
            <w:r w:rsidRPr="00D5122E">
              <w:rPr>
                <w:noProof/>
                <w:webHidden/>
              </w:rPr>
              <w:tab/>
            </w:r>
            <w:r w:rsidRPr="00D5122E">
              <w:rPr>
                <w:noProof/>
                <w:webHidden/>
              </w:rPr>
              <w:fldChar w:fldCharType="begin"/>
            </w:r>
            <w:r w:rsidRPr="00D5122E">
              <w:rPr>
                <w:noProof/>
                <w:webHidden/>
              </w:rPr>
              <w:instrText xml:space="preserve"> PAGEREF _Toc215587831 \h </w:instrText>
            </w:r>
            <w:r w:rsidRPr="00D5122E">
              <w:rPr>
                <w:noProof/>
                <w:webHidden/>
              </w:rPr>
            </w:r>
            <w:r w:rsidRPr="00D5122E">
              <w:rPr>
                <w:noProof/>
                <w:webHidden/>
              </w:rPr>
              <w:fldChar w:fldCharType="separate"/>
            </w:r>
            <w:r w:rsidRPr="00D5122E">
              <w:rPr>
                <w:noProof/>
                <w:webHidden/>
              </w:rPr>
              <w:t>5</w:t>
            </w:r>
            <w:r w:rsidRPr="00D5122E">
              <w:rPr>
                <w:noProof/>
                <w:webHidden/>
              </w:rPr>
              <w:fldChar w:fldCharType="end"/>
            </w:r>
          </w:hyperlink>
        </w:p>
        <w:p w14:paraId="43331D6B" w14:textId="4615CB74" w:rsidR="00D5122E" w:rsidRPr="00D5122E" w:rsidRDefault="00D5122E">
          <w:pPr>
            <w:pStyle w:val="TOC1"/>
            <w:tabs>
              <w:tab w:val="right" w:leader="dot" w:pos="9016"/>
            </w:tabs>
            <w:rPr>
              <w:rFonts w:eastAsiaTheme="minorEastAsia"/>
              <w:noProof/>
              <w:lang w:eastAsia="en-GB"/>
            </w:rPr>
          </w:pPr>
          <w:hyperlink w:anchor="_Toc215587832" w:history="1">
            <w:r w:rsidRPr="00D5122E">
              <w:rPr>
                <w:rStyle w:val="Hyperlink"/>
                <w:rFonts w:ascii="Arial" w:eastAsia="Times New Roman" w:hAnsi="Arial" w:cs="Arial"/>
                <w:noProof/>
                <w:lang w:eastAsia="en-GB"/>
              </w:rPr>
              <w:t>3. Appraisal of the Current Strategic Direction and Goals (Vision, Mission, Objectives)</w:t>
            </w:r>
            <w:r w:rsidRPr="00D5122E">
              <w:rPr>
                <w:noProof/>
                <w:webHidden/>
              </w:rPr>
              <w:tab/>
            </w:r>
            <w:r w:rsidRPr="00D5122E">
              <w:rPr>
                <w:noProof/>
                <w:webHidden/>
              </w:rPr>
              <w:fldChar w:fldCharType="begin"/>
            </w:r>
            <w:r w:rsidRPr="00D5122E">
              <w:rPr>
                <w:noProof/>
                <w:webHidden/>
              </w:rPr>
              <w:instrText xml:space="preserve"> PAGEREF _Toc215587832 \h </w:instrText>
            </w:r>
            <w:r w:rsidRPr="00D5122E">
              <w:rPr>
                <w:noProof/>
                <w:webHidden/>
              </w:rPr>
            </w:r>
            <w:r w:rsidRPr="00D5122E">
              <w:rPr>
                <w:noProof/>
                <w:webHidden/>
              </w:rPr>
              <w:fldChar w:fldCharType="separate"/>
            </w:r>
            <w:r w:rsidRPr="00D5122E">
              <w:rPr>
                <w:noProof/>
                <w:webHidden/>
              </w:rPr>
              <w:t>5</w:t>
            </w:r>
            <w:r w:rsidRPr="00D5122E">
              <w:rPr>
                <w:noProof/>
                <w:webHidden/>
              </w:rPr>
              <w:fldChar w:fldCharType="end"/>
            </w:r>
          </w:hyperlink>
        </w:p>
        <w:p w14:paraId="1AFC7095" w14:textId="0604F42F" w:rsidR="00D5122E" w:rsidRPr="00D5122E" w:rsidRDefault="00D5122E">
          <w:pPr>
            <w:pStyle w:val="TOC3"/>
            <w:tabs>
              <w:tab w:val="right" w:leader="dot" w:pos="9016"/>
            </w:tabs>
            <w:rPr>
              <w:rFonts w:eastAsiaTheme="minorEastAsia"/>
              <w:noProof/>
              <w:lang w:eastAsia="en-GB"/>
            </w:rPr>
          </w:pPr>
          <w:hyperlink w:anchor="_Toc215587833" w:history="1">
            <w:r w:rsidRPr="00D5122E">
              <w:rPr>
                <w:rStyle w:val="Hyperlink"/>
                <w:rFonts w:ascii="Arial" w:eastAsia="Times New Roman" w:hAnsi="Arial" w:cs="Arial"/>
                <w:noProof/>
                <w:lang w:eastAsia="en-GB"/>
              </w:rPr>
              <w:t>Vision</w:t>
            </w:r>
            <w:r w:rsidRPr="00D5122E">
              <w:rPr>
                <w:noProof/>
                <w:webHidden/>
              </w:rPr>
              <w:tab/>
            </w:r>
            <w:r w:rsidRPr="00D5122E">
              <w:rPr>
                <w:noProof/>
                <w:webHidden/>
              </w:rPr>
              <w:fldChar w:fldCharType="begin"/>
            </w:r>
            <w:r w:rsidRPr="00D5122E">
              <w:rPr>
                <w:noProof/>
                <w:webHidden/>
              </w:rPr>
              <w:instrText xml:space="preserve"> PAGEREF _Toc215587833 \h </w:instrText>
            </w:r>
            <w:r w:rsidRPr="00D5122E">
              <w:rPr>
                <w:noProof/>
                <w:webHidden/>
              </w:rPr>
            </w:r>
            <w:r w:rsidRPr="00D5122E">
              <w:rPr>
                <w:noProof/>
                <w:webHidden/>
              </w:rPr>
              <w:fldChar w:fldCharType="separate"/>
            </w:r>
            <w:r w:rsidRPr="00D5122E">
              <w:rPr>
                <w:noProof/>
                <w:webHidden/>
              </w:rPr>
              <w:t>5</w:t>
            </w:r>
            <w:r w:rsidRPr="00D5122E">
              <w:rPr>
                <w:noProof/>
                <w:webHidden/>
              </w:rPr>
              <w:fldChar w:fldCharType="end"/>
            </w:r>
          </w:hyperlink>
        </w:p>
        <w:p w14:paraId="6177CE62" w14:textId="502FEE5F" w:rsidR="00D5122E" w:rsidRPr="00D5122E" w:rsidRDefault="00D5122E">
          <w:pPr>
            <w:pStyle w:val="TOC3"/>
            <w:tabs>
              <w:tab w:val="right" w:leader="dot" w:pos="9016"/>
            </w:tabs>
            <w:rPr>
              <w:rFonts w:eastAsiaTheme="minorEastAsia"/>
              <w:noProof/>
              <w:lang w:eastAsia="en-GB"/>
            </w:rPr>
          </w:pPr>
          <w:hyperlink w:anchor="_Toc215587834" w:history="1">
            <w:r w:rsidRPr="00D5122E">
              <w:rPr>
                <w:rStyle w:val="Hyperlink"/>
                <w:rFonts w:ascii="Arial" w:eastAsia="Times New Roman" w:hAnsi="Arial" w:cs="Arial"/>
                <w:noProof/>
                <w:lang w:eastAsia="en-GB"/>
              </w:rPr>
              <w:t>Mission</w:t>
            </w:r>
            <w:r w:rsidRPr="00D5122E">
              <w:rPr>
                <w:noProof/>
                <w:webHidden/>
              </w:rPr>
              <w:tab/>
            </w:r>
            <w:r w:rsidRPr="00D5122E">
              <w:rPr>
                <w:noProof/>
                <w:webHidden/>
              </w:rPr>
              <w:fldChar w:fldCharType="begin"/>
            </w:r>
            <w:r w:rsidRPr="00D5122E">
              <w:rPr>
                <w:noProof/>
                <w:webHidden/>
              </w:rPr>
              <w:instrText xml:space="preserve"> PAGEREF _Toc215587834 \h </w:instrText>
            </w:r>
            <w:r w:rsidRPr="00D5122E">
              <w:rPr>
                <w:noProof/>
                <w:webHidden/>
              </w:rPr>
            </w:r>
            <w:r w:rsidRPr="00D5122E">
              <w:rPr>
                <w:noProof/>
                <w:webHidden/>
              </w:rPr>
              <w:fldChar w:fldCharType="separate"/>
            </w:r>
            <w:r w:rsidRPr="00D5122E">
              <w:rPr>
                <w:noProof/>
                <w:webHidden/>
              </w:rPr>
              <w:t>5</w:t>
            </w:r>
            <w:r w:rsidRPr="00D5122E">
              <w:rPr>
                <w:noProof/>
                <w:webHidden/>
              </w:rPr>
              <w:fldChar w:fldCharType="end"/>
            </w:r>
          </w:hyperlink>
        </w:p>
        <w:p w14:paraId="4C355FAA" w14:textId="67364034" w:rsidR="00D5122E" w:rsidRPr="00D5122E" w:rsidRDefault="00D5122E">
          <w:pPr>
            <w:pStyle w:val="TOC3"/>
            <w:tabs>
              <w:tab w:val="right" w:leader="dot" w:pos="9016"/>
            </w:tabs>
            <w:rPr>
              <w:rFonts w:eastAsiaTheme="minorEastAsia"/>
              <w:noProof/>
              <w:lang w:eastAsia="en-GB"/>
            </w:rPr>
          </w:pPr>
          <w:hyperlink w:anchor="_Toc215587835" w:history="1">
            <w:r w:rsidRPr="00D5122E">
              <w:rPr>
                <w:rStyle w:val="Hyperlink"/>
                <w:rFonts w:ascii="Arial" w:eastAsia="Times New Roman" w:hAnsi="Arial" w:cs="Arial"/>
                <w:noProof/>
                <w:lang w:eastAsia="en-GB"/>
              </w:rPr>
              <w:t>Strategic Objectives</w:t>
            </w:r>
            <w:r w:rsidRPr="00D5122E">
              <w:rPr>
                <w:noProof/>
                <w:webHidden/>
              </w:rPr>
              <w:tab/>
            </w:r>
            <w:r w:rsidRPr="00D5122E">
              <w:rPr>
                <w:noProof/>
                <w:webHidden/>
              </w:rPr>
              <w:fldChar w:fldCharType="begin"/>
            </w:r>
            <w:r w:rsidRPr="00D5122E">
              <w:rPr>
                <w:noProof/>
                <w:webHidden/>
              </w:rPr>
              <w:instrText xml:space="preserve"> PAGEREF _Toc215587835 \h </w:instrText>
            </w:r>
            <w:r w:rsidRPr="00D5122E">
              <w:rPr>
                <w:noProof/>
                <w:webHidden/>
              </w:rPr>
            </w:r>
            <w:r w:rsidRPr="00D5122E">
              <w:rPr>
                <w:noProof/>
                <w:webHidden/>
              </w:rPr>
              <w:fldChar w:fldCharType="separate"/>
            </w:r>
            <w:r w:rsidRPr="00D5122E">
              <w:rPr>
                <w:noProof/>
                <w:webHidden/>
              </w:rPr>
              <w:t>6</w:t>
            </w:r>
            <w:r w:rsidRPr="00D5122E">
              <w:rPr>
                <w:noProof/>
                <w:webHidden/>
              </w:rPr>
              <w:fldChar w:fldCharType="end"/>
            </w:r>
          </w:hyperlink>
        </w:p>
        <w:p w14:paraId="36A3E356" w14:textId="5E6A6B75" w:rsidR="00D5122E" w:rsidRPr="00D5122E" w:rsidRDefault="00D5122E">
          <w:pPr>
            <w:pStyle w:val="TOC1"/>
            <w:tabs>
              <w:tab w:val="right" w:leader="dot" w:pos="9016"/>
            </w:tabs>
            <w:rPr>
              <w:rFonts w:eastAsiaTheme="minorEastAsia"/>
              <w:noProof/>
              <w:lang w:eastAsia="en-GB"/>
            </w:rPr>
          </w:pPr>
          <w:hyperlink w:anchor="_Toc215587836" w:history="1">
            <w:r w:rsidRPr="00D5122E">
              <w:rPr>
                <w:rStyle w:val="Hyperlink"/>
                <w:rFonts w:ascii="Arial" w:eastAsia="Times New Roman" w:hAnsi="Arial" w:cs="Arial"/>
                <w:noProof/>
                <w:lang w:eastAsia="en-GB"/>
              </w:rPr>
              <w:t>4. Environmental Scan and Competitive Positioning</w:t>
            </w:r>
            <w:r w:rsidRPr="00D5122E">
              <w:rPr>
                <w:noProof/>
                <w:webHidden/>
              </w:rPr>
              <w:tab/>
            </w:r>
            <w:r w:rsidRPr="00D5122E">
              <w:rPr>
                <w:noProof/>
                <w:webHidden/>
              </w:rPr>
              <w:fldChar w:fldCharType="begin"/>
            </w:r>
            <w:r w:rsidRPr="00D5122E">
              <w:rPr>
                <w:noProof/>
                <w:webHidden/>
              </w:rPr>
              <w:instrText xml:space="preserve"> PAGEREF _Toc215587836 \h </w:instrText>
            </w:r>
            <w:r w:rsidRPr="00D5122E">
              <w:rPr>
                <w:noProof/>
                <w:webHidden/>
              </w:rPr>
            </w:r>
            <w:r w:rsidRPr="00D5122E">
              <w:rPr>
                <w:noProof/>
                <w:webHidden/>
              </w:rPr>
              <w:fldChar w:fldCharType="separate"/>
            </w:r>
            <w:r w:rsidRPr="00D5122E">
              <w:rPr>
                <w:noProof/>
                <w:webHidden/>
              </w:rPr>
              <w:t>6</w:t>
            </w:r>
            <w:r w:rsidRPr="00D5122E">
              <w:rPr>
                <w:noProof/>
                <w:webHidden/>
              </w:rPr>
              <w:fldChar w:fldCharType="end"/>
            </w:r>
          </w:hyperlink>
        </w:p>
        <w:p w14:paraId="48552745" w14:textId="034D2FD4" w:rsidR="00D5122E" w:rsidRPr="00D5122E" w:rsidRDefault="00D5122E">
          <w:pPr>
            <w:pStyle w:val="TOC2"/>
            <w:tabs>
              <w:tab w:val="right" w:leader="dot" w:pos="9016"/>
            </w:tabs>
            <w:rPr>
              <w:rFonts w:eastAsiaTheme="minorEastAsia"/>
              <w:noProof/>
              <w:lang w:eastAsia="en-GB"/>
            </w:rPr>
          </w:pPr>
          <w:hyperlink w:anchor="_Toc215587837" w:history="1">
            <w:r w:rsidRPr="00D5122E">
              <w:rPr>
                <w:rStyle w:val="Hyperlink"/>
                <w:rFonts w:ascii="Arial" w:eastAsia="Times New Roman" w:hAnsi="Arial" w:cs="Arial"/>
                <w:noProof/>
                <w:lang w:eastAsia="en-GB"/>
              </w:rPr>
              <w:t>4.1 SWOT Analysis</w:t>
            </w:r>
            <w:r w:rsidRPr="00D5122E">
              <w:rPr>
                <w:noProof/>
                <w:webHidden/>
              </w:rPr>
              <w:tab/>
            </w:r>
            <w:r w:rsidRPr="00D5122E">
              <w:rPr>
                <w:noProof/>
                <w:webHidden/>
              </w:rPr>
              <w:fldChar w:fldCharType="begin"/>
            </w:r>
            <w:r w:rsidRPr="00D5122E">
              <w:rPr>
                <w:noProof/>
                <w:webHidden/>
              </w:rPr>
              <w:instrText xml:space="preserve"> PAGEREF _Toc215587837 \h </w:instrText>
            </w:r>
            <w:r w:rsidRPr="00D5122E">
              <w:rPr>
                <w:noProof/>
                <w:webHidden/>
              </w:rPr>
            </w:r>
            <w:r w:rsidRPr="00D5122E">
              <w:rPr>
                <w:noProof/>
                <w:webHidden/>
              </w:rPr>
              <w:fldChar w:fldCharType="separate"/>
            </w:r>
            <w:r w:rsidRPr="00D5122E">
              <w:rPr>
                <w:noProof/>
                <w:webHidden/>
              </w:rPr>
              <w:t>6</w:t>
            </w:r>
            <w:r w:rsidRPr="00D5122E">
              <w:rPr>
                <w:noProof/>
                <w:webHidden/>
              </w:rPr>
              <w:fldChar w:fldCharType="end"/>
            </w:r>
          </w:hyperlink>
        </w:p>
        <w:p w14:paraId="05D0516B" w14:textId="38F9ABB9" w:rsidR="00D5122E" w:rsidRPr="00D5122E" w:rsidRDefault="00D5122E">
          <w:pPr>
            <w:pStyle w:val="TOC3"/>
            <w:tabs>
              <w:tab w:val="right" w:leader="dot" w:pos="9016"/>
            </w:tabs>
            <w:rPr>
              <w:rFonts w:eastAsiaTheme="minorEastAsia"/>
              <w:noProof/>
              <w:lang w:eastAsia="en-GB"/>
            </w:rPr>
          </w:pPr>
          <w:hyperlink w:anchor="_Toc215587838" w:history="1">
            <w:r w:rsidRPr="00D5122E">
              <w:rPr>
                <w:rStyle w:val="Hyperlink"/>
                <w:rFonts w:ascii="Arial" w:hAnsi="Arial" w:cs="Arial"/>
                <w:noProof/>
                <w:kern w:val="0"/>
                <w:lang w:eastAsia="en-GB"/>
                <w14:ligatures w14:val="none"/>
              </w:rPr>
              <w:t>Strengths</w:t>
            </w:r>
            <w:r w:rsidRPr="00D5122E">
              <w:rPr>
                <w:noProof/>
                <w:webHidden/>
              </w:rPr>
              <w:tab/>
            </w:r>
            <w:r w:rsidRPr="00D5122E">
              <w:rPr>
                <w:noProof/>
                <w:webHidden/>
              </w:rPr>
              <w:fldChar w:fldCharType="begin"/>
            </w:r>
            <w:r w:rsidRPr="00D5122E">
              <w:rPr>
                <w:noProof/>
                <w:webHidden/>
              </w:rPr>
              <w:instrText xml:space="preserve"> PAGEREF _Toc215587838 \h </w:instrText>
            </w:r>
            <w:r w:rsidRPr="00D5122E">
              <w:rPr>
                <w:noProof/>
                <w:webHidden/>
              </w:rPr>
            </w:r>
            <w:r w:rsidRPr="00D5122E">
              <w:rPr>
                <w:noProof/>
                <w:webHidden/>
              </w:rPr>
              <w:fldChar w:fldCharType="separate"/>
            </w:r>
            <w:r w:rsidRPr="00D5122E">
              <w:rPr>
                <w:noProof/>
                <w:webHidden/>
              </w:rPr>
              <w:t>7</w:t>
            </w:r>
            <w:r w:rsidRPr="00D5122E">
              <w:rPr>
                <w:noProof/>
                <w:webHidden/>
              </w:rPr>
              <w:fldChar w:fldCharType="end"/>
            </w:r>
          </w:hyperlink>
        </w:p>
        <w:p w14:paraId="23D03710" w14:textId="22E727E7" w:rsidR="00D5122E" w:rsidRPr="00D5122E" w:rsidRDefault="00D5122E">
          <w:pPr>
            <w:pStyle w:val="TOC3"/>
            <w:tabs>
              <w:tab w:val="right" w:leader="dot" w:pos="9016"/>
            </w:tabs>
            <w:rPr>
              <w:rFonts w:eastAsiaTheme="minorEastAsia"/>
              <w:noProof/>
              <w:lang w:eastAsia="en-GB"/>
            </w:rPr>
          </w:pPr>
          <w:hyperlink w:anchor="_Toc215587839" w:history="1">
            <w:r w:rsidRPr="00D5122E">
              <w:rPr>
                <w:rStyle w:val="Hyperlink"/>
                <w:rFonts w:ascii="Arial" w:hAnsi="Arial" w:cs="Arial"/>
                <w:noProof/>
                <w:kern w:val="0"/>
                <w:lang w:eastAsia="en-GB"/>
                <w14:ligatures w14:val="none"/>
              </w:rPr>
              <w:t>Weaknesses</w:t>
            </w:r>
            <w:r w:rsidRPr="00D5122E">
              <w:rPr>
                <w:noProof/>
                <w:webHidden/>
              </w:rPr>
              <w:tab/>
            </w:r>
            <w:r w:rsidRPr="00D5122E">
              <w:rPr>
                <w:noProof/>
                <w:webHidden/>
              </w:rPr>
              <w:fldChar w:fldCharType="begin"/>
            </w:r>
            <w:r w:rsidRPr="00D5122E">
              <w:rPr>
                <w:noProof/>
                <w:webHidden/>
              </w:rPr>
              <w:instrText xml:space="preserve"> PAGEREF _Toc215587839 \h </w:instrText>
            </w:r>
            <w:r w:rsidRPr="00D5122E">
              <w:rPr>
                <w:noProof/>
                <w:webHidden/>
              </w:rPr>
            </w:r>
            <w:r w:rsidRPr="00D5122E">
              <w:rPr>
                <w:noProof/>
                <w:webHidden/>
              </w:rPr>
              <w:fldChar w:fldCharType="separate"/>
            </w:r>
            <w:r w:rsidRPr="00D5122E">
              <w:rPr>
                <w:noProof/>
                <w:webHidden/>
              </w:rPr>
              <w:t>7</w:t>
            </w:r>
            <w:r w:rsidRPr="00D5122E">
              <w:rPr>
                <w:noProof/>
                <w:webHidden/>
              </w:rPr>
              <w:fldChar w:fldCharType="end"/>
            </w:r>
          </w:hyperlink>
        </w:p>
        <w:p w14:paraId="05DD1557" w14:textId="2EAB660A" w:rsidR="00D5122E" w:rsidRPr="00D5122E" w:rsidRDefault="00D5122E">
          <w:pPr>
            <w:pStyle w:val="TOC3"/>
            <w:tabs>
              <w:tab w:val="right" w:leader="dot" w:pos="9016"/>
            </w:tabs>
            <w:rPr>
              <w:rFonts w:eastAsiaTheme="minorEastAsia"/>
              <w:noProof/>
              <w:lang w:eastAsia="en-GB"/>
            </w:rPr>
          </w:pPr>
          <w:hyperlink w:anchor="_Toc215587840" w:history="1">
            <w:r w:rsidRPr="00D5122E">
              <w:rPr>
                <w:rStyle w:val="Hyperlink"/>
                <w:rFonts w:ascii="Arial" w:hAnsi="Arial" w:cs="Arial"/>
                <w:noProof/>
                <w:kern w:val="0"/>
                <w:lang w:eastAsia="en-GB"/>
                <w14:ligatures w14:val="none"/>
              </w:rPr>
              <w:t>Opportunities</w:t>
            </w:r>
            <w:r w:rsidRPr="00D5122E">
              <w:rPr>
                <w:noProof/>
                <w:webHidden/>
              </w:rPr>
              <w:tab/>
            </w:r>
            <w:r w:rsidRPr="00D5122E">
              <w:rPr>
                <w:noProof/>
                <w:webHidden/>
              </w:rPr>
              <w:fldChar w:fldCharType="begin"/>
            </w:r>
            <w:r w:rsidRPr="00D5122E">
              <w:rPr>
                <w:noProof/>
                <w:webHidden/>
              </w:rPr>
              <w:instrText xml:space="preserve"> PAGEREF _Toc215587840 \h </w:instrText>
            </w:r>
            <w:r w:rsidRPr="00D5122E">
              <w:rPr>
                <w:noProof/>
                <w:webHidden/>
              </w:rPr>
            </w:r>
            <w:r w:rsidRPr="00D5122E">
              <w:rPr>
                <w:noProof/>
                <w:webHidden/>
              </w:rPr>
              <w:fldChar w:fldCharType="separate"/>
            </w:r>
            <w:r w:rsidRPr="00D5122E">
              <w:rPr>
                <w:noProof/>
                <w:webHidden/>
              </w:rPr>
              <w:t>7</w:t>
            </w:r>
            <w:r w:rsidRPr="00D5122E">
              <w:rPr>
                <w:noProof/>
                <w:webHidden/>
              </w:rPr>
              <w:fldChar w:fldCharType="end"/>
            </w:r>
          </w:hyperlink>
        </w:p>
        <w:p w14:paraId="0D886ABF" w14:textId="56C8DD05" w:rsidR="00D5122E" w:rsidRPr="00D5122E" w:rsidRDefault="00D5122E">
          <w:pPr>
            <w:pStyle w:val="TOC3"/>
            <w:tabs>
              <w:tab w:val="right" w:leader="dot" w:pos="9016"/>
            </w:tabs>
            <w:rPr>
              <w:rFonts w:eastAsiaTheme="minorEastAsia"/>
              <w:noProof/>
              <w:lang w:eastAsia="en-GB"/>
            </w:rPr>
          </w:pPr>
          <w:hyperlink w:anchor="_Toc215587841" w:history="1">
            <w:r w:rsidRPr="00D5122E">
              <w:rPr>
                <w:rStyle w:val="Hyperlink"/>
                <w:rFonts w:ascii="Arial" w:hAnsi="Arial" w:cs="Arial"/>
                <w:noProof/>
                <w:kern w:val="0"/>
                <w:lang w:eastAsia="en-GB"/>
                <w14:ligatures w14:val="none"/>
              </w:rPr>
              <w:t>Threats</w:t>
            </w:r>
            <w:r w:rsidRPr="00D5122E">
              <w:rPr>
                <w:noProof/>
                <w:webHidden/>
              </w:rPr>
              <w:tab/>
            </w:r>
            <w:r w:rsidRPr="00D5122E">
              <w:rPr>
                <w:noProof/>
                <w:webHidden/>
              </w:rPr>
              <w:fldChar w:fldCharType="begin"/>
            </w:r>
            <w:r w:rsidRPr="00D5122E">
              <w:rPr>
                <w:noProof/>
                <w:webHidden/>
              </w:rPr>
              <w:instrText xml:space="preserve"> PAGEREF _Toc215587841 \h </w:instrText>
            </w:r>
            <w:r w:rsidRPr="00D5122E">
              <w:rPr>
                <w:noProof/>
                <w:webHidden/>
              </w:rPr>
            </w:r>
            <w:r w:rsidRPr="00D5122E">
              <w:rPr>
                <w:noProof/>
                <w:webHidden/>
              </w:rPr>
              <w:fldChar w:fldCharType="separate"/>
            </w:r>
            <w:r w:rsidRPr="00D5122E">
              <w:rPr>
                <w:noProof/>
                <w:webHidden/>
              </w:rPr>
              <w:t>7</w:t>
            </w:r>
            <w:r w:rsidRPr="00D5122E">
              <w:rPr>
                <w:noProof/>
                <w:webHidden/>
              </w:rPr>
              <w:fldChar w:fldCharType="end"/>
            </w:r>
          </w:hyperlink>
        </w:p>
        <w:p w14:paraId="4573E772" w14:textId="470134C7" w:rsidR="00D5122E" w:rsidRPr="00D5122E" w:rsidRDefault="00D5122E">
          <w:pPr>
            <w:pStyle w:val="TOC2"/>
            <w:tabs>
              <w:tab w:val="right" w:leader="dot" w:pos="9016"/>
            </w:tabs>
            <w:rPr>
              <w:rFonts w:eastAsiaTheme="minorEastAsia"/>
              <w:noProof/>
              <w:lang w:eastAsia="en-GB"/>
            </w:rPr>
          </w:pPr>
          <w:hyperlink w:anchor="_Toc215587842" w:history="1">
            <w:r w:rsidRPr="00D5122E">
              <w:rPr>
                <w:rStyle w:val="Hyperlink"/>
                <w:rFonts w:ascii="Arial" w:eastAsia="Times New Roman" w:hAnsi="Arial" w:cs="Arial"/>
                <w:noProof/>
                <w:lang w:eastAsia="en-GB"/>
              </w:rPr>
              <w:t>4.2 Value Chain Analysis</w:t>
            </w:r>
            <w:r w:rsidRPr="00D5122E">
              <w:rPr>
                <w:noProof/>
                <w:webHidden/>
              </w:rPr>
              <w:tab/>
            </w:r>
            <w:r w:rsidRPr="00D5122E">
              <w:rPr>
                <w:noProof/>
                <w:webHidden/>
              </w:rPr>
              <w:fldChar w:fldCharType="begin"/>
            </w:r>
            <w:r w:rsidRPr="00D5122E">
              <w:rPr>
                <w:noProof/>
                <w:webHidden/>
              </w:rPr>
              <w:instrText xml:space="preserve"> PAGEREF _Toc215587842 \h </w:instrText>
            </w:r>
            <w:r w:rsidRPr="00D5122E">
              <w:rPr>
                <w:noProof/>
                <w:webHidden/>
              </w:rPr>
            </w:r>
            <w:r w:rsidRPr="00D5122E">
              <w:rPr>
                <w:noProof/>
                <w:webHidden/>
              </w:rPr>
              <w:fldChar w:fldCharType="separate"/>
            </w:r>
            <w:r w:rsidRPr="00D5122E">
              <w:rPr>
                <w:noProof/>
                <w:webHidden/>
              </w:rPr>
              <w:t>8</w:t>
            </w:r>
            <w:r w:rsidRPr="00D5122E">
              <w:rPr>
                <w:noProof/>
                <w:webHidden/>
              </w:rPr>
              <w:fldChar w:fldCharType="end"/>
            </w:r>
          </w:hyperlink>
        </w:p>
        <w:p w14:paraId="0A82D3E3" w14:textId="3E703A06" w:rsidR="00D5122E" w:rsidRPr="00D5122E" w:rsidRDefault="00D5122E">
          <w:pPr>
            <w:pStyle w:val="TOC3"/>
            <w:tabs>
              <w:tab w:val="right" w:leader="dot" w:pos="9016"/>
            </w:tabs>
            <w:rPr>
              <w:rFonts w:eastAsiaTheme="minorEastAsia"/>
              <w:noProof/>
              <w:lang w:eastAsia="en-GB"/>
            </w:rPr>
          </w:pPr>
          <w:hyperlink w:anchor="_Toc215587843" w:history="1">
            <w:r w:rsidRPr="00D5122E">
              <w:rPr>
                <w:rStyle w:val="Hyperlink"/>
                <w:rFonts w:ascii="Arial" w:eastAsia="Times New Roman" w:hAnsi="Arial" w:cs="Arial"/>
                <w:noProof/>
                <w:lang w:eastAsia="en-GB"/>
              </w:rPr>
              <w:t>Primary Activities</w:t>
            </w:r>
            <w:r w:rsidRPr="00D5122E">
              <w:rPr>
                <w:noProof/>
                <w:webHidden/>
              </w:rPr>
              <w:tab/>
            </w:r>
            <w:r w:rsidRPr="00D5122E">
              <w:rPr>
                <w:noProof/>
                <w:webHidden/>
              </w:rPr>
              <w:fldChar w:fldCharType="begin"/>
            </w:r>
            <w:r w:rsidRPr="00D5122E">
              <w:rPr>
                <w:noProof/>
                <w:webHidden/>
              </w:rPr>
              <w:instrText xml:space="preserve"> PAGEREF _Toc215587843 \h </w:instrText>
            </w:r>
            <w:r w:rsidRPr="00D5122E">
              <w:rPr>
                <w:noProof/>
                <w:webHidden/>
              </w:rPr>
            </w:r>
            <w:r w:rsidRPr="00D5122E">
              <w:rPr>
                <w:noProof/>
                <w:webHidden/>
              </w:rPr>
              <w:fldChar w:fldCharType="separate"/>
            </w:r>
            <w:r w:rsidRPr="00D5122E">
              <w:rPr>
                <w:noProof/>
                <w:webHidden/>
              </w:rPr>
              <w:t>8</w:t>
            </w:r>
            <w:r w:rsidRPr="00D5122E">
              <w:rPr>
                <w:noProof/>
                <w:webHidden/>
              </w:rPr>
              <w:fldChar w:fldCharType="end"/>
            </w:r>
          </w:hyperlink>
        </w:p>
        <w:p w14:paraId="58076C47" w14:textId="206A9C44" w:rsidR="00D5122E" w:rsidRPr="00D5122E" w:rsidRDefault="00D5122E">
          <w:pPr>
            <w:pStyle w:val="TOC2"/>
            <w:tabs>
              <w:tab w:val="right" w:leader="dot" w:pos="9016"/>
            </w:tabs>
            <w:rPr>
              <w:rFonts w:eastAsiaTheme="minorEastAsia"/>
              <w:noProof/>
              <w:lang w:eastAsia="en-GB"/>
            </w:rPr>
          </w:pPr>
          <w:hyperlink w:anchor="_Toc215587844" w:history="1">
            <w:r w:rsidRPr="00D5122E">
              <w:rPr>
                <w:rStyle w:val="Hyperlink"/>
                <w:rFonts w:ascii="Arial" w:eastAsia="Times New Roman" w:hAnsi="Arial" w:cs="Arial"/>
                <w:noProof/>
                <w:lang w:eastAsia="en-GB"/>
              </w:rPr>
              <w:t>4.3 PESTEL Analysis</w:t>
            </w:r>
            <w:r w:rsidRPr="00D5122E">
              <w:rPr>
                <w:noProof/>
                <w:webHidden/>
              </w:rPr>
              <w:tab/>
            </w:r>
            <w:r w:rsidRPr="00D5122E">
              <w:rPr>
                <w:noProof/>
                <w:webHidden/>
              </w:rPr>
              <w:fldChar w:fldCharType="begin"/>
            </w:r>
            <w:r w:rsidRPr="00D5122E">
              <w:rPr>
                <w:noProof/>
                <w:webHidden/>
              </w:rPr>
              <w:instrText xml:space="preserve"> PAGEREF _Toc215587844 \h </w:instrText>
            </w:r>
            <w:r w:rsidRPr="00D5122E">
              <w:rPr>
                <w:noProof/>
                <w:webHidden/>
              </w:rPr>
            </w:r>
            <w:r w:rsidRPr="00D5122E">
              <w:rPr>
                <w:noProof/>
                <w:webHidden/>
              </w:rPr>
              <w:fldChar w:fldCharType="separate"/>
            </w:r>
            <w:r w:rsidRPr="00D5122E">
              <w:rPr>
                <w:noProof/>
                <w:webHidden/>
              </w:rPr>
              <w:t>9</w:t>
            </w:r>
            <w:r w:rsidRPr="00D5122E">
              <w:rPr>
                <w:noProof/>
                <w:webHidden/>
              </w:rPr>
              <w:fldChar w:fldCharType="end"/>
            </w:r>
          </w:hyperlink>
        </w:p>
        <w:p w14:paraId="2FD1BE34" w14:textId="68C05C7B" w:rsidR="00D5122E" w:rsidRPr="00D5122E" w:rsidRDefault="00D5122E">
          <w:pPr>
            <w:pStyle w:val="TOC3"/>
            <w:tabs>
              <w:tab w:val="right" w:leader="dot" w:pos="9016"/>
            </w:tabs>
            <w:rPr>
              <w:rFonts w:eastAsiaTheme="minorEastAsia"/>
              <w:noProof/>
              <w:lang w:eastAsia="en-GB"/>
            </w:rPr>
          </w:pPr>
          <w:hyperlink w:anchor="_Toc215587845" w:history="1">
            <w:r w:rsidRPr="00D5122E">
              <w:rPr>
                <w:rStyle w:val="Hyperlink"/>
                <w:rFonts w:ascii="Arial" w:eastAsia="Times New Roman" w:hAnsi="Arial" w:cs="Arial"/>
                <w:noProof/>
                <w:lang w:eastAsia="en-GB"/>
              </w:rPr>
              <w:t>Political Factors</w:t>
            </w:r>
            <w:r w:rsidRPr="00D5122E">
              <w:rPr>
                <w:noProof/>
                <w:webHidden/>
              </w:rPr>
              <w:tab/>
            </w:r>
            <w:r w:rsidRPr="00D5122E">
              <w:rPr>
                <w:noProof/>
                <w:webHidden/>
              </w:rPr>
              <w:fldChar w:fldCharType="begin"/>
            </w:r>
            <w:r w:rsidRPr="00D5122E">
              <w:rPr>
                <w:noProof/>
                <w:webHidden/>
              </w:rPr>
              <w:instrText xml:space="preserve"> PAGEREF _Toc215587845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1C7AA5A3" w14:textId="02307E33" w:rsidR="00D5122E" w:rsidRPr="00D5122E" w:rsidRDefault="00D5122E">
          <w:pPr>
            <w:pStyle w:val="TOC3"/>
            <w:tabs>
              <w:tab w:val="right" w:leader="dot" w:pos="9016"/>
            </w:tabs>
            <w:rPr>
              <w:rFonts w:eastAsiaTheme="minorEastAsia"/>
              <w:noProof/>
              <w:lang w:eastAsia="en-GB"/>
            </w:rPr>
          </w:pPr>
          <w:hyperlink w:anchor="_Toc215587846" w:history="1">
            <w:r w:rsidRPr="00D5122E">
              <w:rPr>
                <w:rStyle w:val="Hyperlink"/>
                <w:rFonts w:ascii="Arial" w:eastAsia="Times New Roman" w:hAnsi="Arial" w:cs="Arial"/>
                <w:noProof/>
                <w:lang w:eastAsia="en-GB"/>
              </w:rPr>
              <w:t>Economic Factors</w:t>
            </w:r>
            <w:r w:rsidRPr="00D5122E">
              <w:rPr>
                <w:noProof/>
                <w:webHidden/>
              </w:rPr>
              <w:tab/>
            </w:r>
            <w:r w:rsidRPr="00D5122E">
              <w:rPr>
                <w:noProof/>
                <w:webHidden/>
              </w:rPr>
              <w:fldChar w:fldCharType="begin"/>
            </w:r>
            <w:r w:rsidRPr="00D5122E">
              <w:rPr>
                <w:noProof/>
                <w:webHidden/>
              </w:rPr>
              <w:instrText xml:space="preserve"> PAGEREF _Toc215587846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28312267" w14:textId="7CF8E547" w:rsidR="00D5122E" w:rsidRPr="00D5122E" w:rsidRDefault="00D5122E">
          <w:pPr>
            <w:pStyle w:val="TOC3"/>
            <w:tabs>
              <w:tab w:val="right" w:leader="dot" w:pos="9016"/>
            </w:tabs>
            <w:rPr>
              <w:rFonts w:eastAsiaTheme="minorEastAsia"/>
              <w:noProof/>
              <w:lang w:eastAsia="en-GB"/>
            </w:rPr>
          </w:pPr>
          <w:hyperlink w:anchor="_Toc215587847" w:history="1">
            <w:r w:rsidRPr="00D5122E">
              <w:rPr>
                <w:rStyle w:val="Hyperlink"/>
                <w:rFonts w:ascii="Arial" w:eastAsia="Times New Roman" w:hAnsi="Arial" w:cs="Arial"/>
                <w:noProof/>
                <w:lang w:eastAsia="en-GB"/>
              </w:rPr>
              <w:t>Social Factors</w:t>
            </w:r>
            <w:r w:rsidRPr="00D5122E">
              <w:rPr>
                <w:noProof/>
                <w:webHidden/>
              </w:rPr>
              <w:tab/>
            </w:r>
            <w:r w:rsidRPr="00D5122E">
              <w:rPr>
                <w:noProof/>
                <w:webHidden/>
              </w:rPr>
              <w:fldChar w:fldCharType="begin"/>
            </w:r>
            <w:r w:rsidRPr="00D5122E">
              <w:rPr>
                <w:noProof/>
                <w:webHidden/>
              </w:rPr>
              <w:instrText xml:space="preserve"> PAGEREF _Toc215587847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00018823" w14:textId="2E308690" w:rsidR="00D5122E" w:rsidRPr="00D5122E" w:rsidRDefault="00D5122E">
          <w:pPr>
            <w:pStyle w:val="TOC3"/>
            <w:tabs>
              <w:tab w:val="right" w:leader="dot" w:pos="9016"/>
            </w:tabs>
            <w:rPr>
              <w:rFonts w:eastAsiaTheme="minorEastAsia"/>
              <w:noProof/>
              <w:lang w:eastAsia="en-GB"/>
            </w:rPr>
          </w:pPr>
          <w:hyperlink w:anchor="_Toc215587848" w:history="1">
            <w:r w:rsidRPr="00D5122E">
              <w:rPr>
                <w:rStyle w:val="Hyperlink"/>
                <w:rFonts w:ascii="Arial" w:eastAsia="Times New Roman" w:hAnsi="Arial" w:cs="Arial"/>
                <w:noProof/>
                <w:lang w:eastAsia="en-GB"/>
              </w:rPr>
              <w:t>Technological Factors</w:t>
            </w:r>
            <w:r w:rsidRPr="00D5122E">
              <w:rPr>
                <w:noProof/>
                <w:webHidden/>
              </w:rPr>
              <w:tab/>
            </w:r>
            <w:r w:rsidRPr="00D5122E">
              <w:rPr>
                <w:noProof/>
                <w:webHidden/>
              </w:rPr>
              <w:fldChar w:fldCharType="begin"/>
            </w:r>
            <w:r w:rsidRPr="00D5122E">
              <w:rPr>
                <w:noProof/>
                <w:webHidden/>
              </w:rPr>
              <w:instrText xml:space="preserve"> PAGEREF _Toc215587848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55D05B77" w14:textId="22C4E34B" w:rsidR="00D5122E" w:rsidRPr="00D5122E" w:rsidRDefault="00D5122E">
          <w:pPr>
            <w:pStyle w:val="TOC3"/>
            <w:tabs>
              <w:tab w:val="right" w:leader="dot" w:pos="9016"/>
            </w:tabs>
            <w:rPr>
              <w:rFonts w:eastAsiaTheme="minorEastAsia"/>
              <w:noProof/>
              <w:lang w:eastAsia="en-GB"/>
            </w:rPr>
          </w:pPr>
          <w:hyperlink w:anchor="_Toc215587849" w:history="1">
            <w:r w:rsidRPr="00D5122E">
              <w:rPr>
                <w:rStyle w:val="Hyperlink"/>
                <w:rFonts w:ascii="Arial" w:eastAsia="Times New Roman" w:hAnsi="Arial" w:cs="Arial"/>
                <w:noProof/>
                <w:lang w:eastAsia="en-GB"/>
              </w:rPr>
              <w:t>Environmental Factors</w:t>
            </w:r>
            <w:r w:rsidRPr="00D5122E">
              <w:rPr>
                <w:noProof/>
                <w:webHidden/>
              </w:rPr>
              <w:tab/>
            </w:r>
            <w:r w:rsidRPr="00D5122E">
              <w:rPr>
                <w:noProof/>
                <w:webHidden/>
              </w:rPr>
              <w:fldChar w:fldCharType="begin"/>
            </w:r>
            <w:r w:rsidRPr="00D5122E">
              <w:rPr>
                <w:noProof/>
                <w:webHidden/>
              </w:rPr>
              <w:instrText xml:space="preserve"> PAGEREF _Toc215587849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3551B947" w14:textId="0693AB47" w:rsidR="00D5122E" w:rsidRPr="00D5122E" w:rsidRDefault="00D5122E">
          <w:pPr>
            <w:pStyle w:val="TOC3"/>
            <w:tabs>
              <w:tab w:val="right" w:leader="dot" w:pos="9016"/>
            </w:tabs>
            <w:rPr>
              <w:rFonts w:eastAsiaTheme="minorEastAsia"/>
              <w:noProof/>
              <w:lang w:eastAsia="en-GB"/>
            </w:rPr>
          </w:pPr>
          <w:hyperlink w:anchor="_Toc215587850" w:history="1">
            <w:r w:rsidRPr="00D5122E">
              <w:rPr>
                <w:rStyle w:val="Hyperlink"/>
                <w:rFonts w:ascii="Arial" w:eastAsia="Times New Roman" w:hAnsi="Arial" w:cs="Arial"/>
                <w:noProof/>
                <w:lang w:eastAsia="en-GB"/>
              </w:rPr>
              <w:t>Legal Factors</w:t>
            </w:r>
            <w:r w:rsidRPr="00D5122E">
              <w:rPr>
                <w:noProof/>
                <w:webHidden/>
              </w:rPr>
              <w:tab/>
            </w:r>
            <w:r w:rsidRPr="00D5122E">
              <w:rPr>
                <w:noProof/>
                <w:webHidden/>
              </w:rPr>
              <w:fldChar w:fldCharType="begin"/>
            </w:r>
            <w:r w:rsidRPr="00D5122E">
              <w:rPr>
                <w:noProof/>
                <w:webHidden/>
              </w:rPr>
              <w:instrText xml:space="preserve"> PAGEREF _Toc215587850 \h </w:instrText>
            </w:r>
            <w:r w:rsidRPr="00D5122E">
              <w:rPr>
                <w:noProof/>
                <w:webHidden/>
              </w:rPr>
            </w:r>
            <w:r w:rsidRPr="00D5122E">
              <w:rPr>
                <w:noProof/>
                <w:webHidden/>
              </w:rPr>
              <w:fldChar w:fldCharType="separate"/>
            </w:r>
            <w:r w:rsidRPr="00D5122E">
              <w:rPr>
                <w:noProof/>
                <w:webHidden/>
              </w:rPr>
              <w:t>10</w:t>
            </w:r>
            <w:r w:rsidRPr="00D5122E">
              <w:rPr>
                <w:noProof/>
                <w:webHidden/>
              </w:rPr>
              <w:fldChar w:fldCharType="end"/>
            </w:r>
          </w:hyperlink>
        </w:p>
        <w:p w14:paraId="1B3DA05A" w14:textId="2EB47AD7" w:rsidR="00D5122E" w:rsidRPr="00D5122E" w:rsidRDefault="00D5122E">
          <w:pPr>
            <w:pStyle w:val="TOC2"/>
            <w:tabs>
              <w:tab w:val="right" w:leader="dot" w:pos="9016"/>
            </w:tabs>
            <w:rPr>
              <w:rFonts w:eastAsiaTheme="minorEastAsia"/>
              <w:noProof/>
              <w:lang w:eastAsia="en-GB"/>
            </w:rPr>
          </w:pPr>
          <w:hyperlink w:anchor="_Toc215587851" w:history="1">
            <w:r w:rsidRPr="00D5122E">
              <w:rPr>
                <w:rStyle w:val="Hyperlink"/>
                <w:rFonts w:ascii="Arial" w:eastAsia="Times New Roman" w:hAnsi="Arial" w:cs="Arial"/>
                <w:noProof/>
                <w:lang w:eastAsia="en-GB"/>
              </w:rPr>
              <w:t>4.4 Porter’s Five Forces Analysis</w:t>
            </w:r>
            <w:r w:rsidRPr="00D5122E">
              <w:rPr>
                <w:noProof/>
                <w:webHidden/>
              </w:rPr>
              <w:tab/>
            </w:r>
            <w:r w:rsidRPr="00D5122E">
              <w:rPr>
                <w:noProof/>
                <w:webHidden/>
              </w:rPr>
              <w:fldChar w:fldCharType="begin"/>
            </w:r>
            <w:r w:rsidRPr="00D5122E">
              <w:rPr>
                <w:noProof/>
                <w:webHidden/>
              </w:rPr>
              <w:instrText xml:space="preserve"> PAGEREF _Toc215587851 \h </w:instrText>
            </w:r>
            <w:r w:rsidRPr="00D5122E">
              <w:rPr>
                <w:noProof/>
                <w:webHidden/>
              </w:rPr>
            </w:r>
            <w:r w:rsidRPr="00D5122E">
              <w:rPr>
                <w:noProof/>
                <w:webHidden/>
              </w:rPr>
              <w:fldChar w:fldCharType="separate"/>
            </w:r>
            <w:r w:rsidRPr="00D5122E">
              <w:rPr>
                <w:noProof/>
                <w:webHidden/>
              </w:rPr>
              <w:t>11</w:t>
            </w:r>
            <w:r w:rsidRPr="00D5122E">
              <w:rPr>
                <w:noProof/>
                <w:webHidden/>
              </w:rPr>
              <w:fldChar w:fldCharType="end"/>
            </w:r>
          </w:hyperlink>
        </w:p>
        <w:p w14:paraId="263D6215" w14:textId="1B77459B" w:rsidR="00D5122E" w:rsidRPr="00D5122E" w:rsidRDefault="00D5122E">
          <w:pPr>
            <w:pStyle w:val="TOC3"/>
            <w:tabs>
              <w:tab w:val="right" w:leader="dot" w:pos="9016"/>
            </w:tabs>
            <w:rPr>
              <w:rFonts w:eastAsiaTheme="minorEastAsia"/>
              <w:noProof/>
              <w:lang w:eastAsia="en-GB"/>
            </w:rPr>
          </w:pPr>
          <w:hyperlink w:anchor="_Toc215587852" w:history="1">
            <w:r w:rsidRPr="00D5122E">
              <w:rPr>
                <w:rStyle w:val="Hyperlink"/>
                <w:rFonts w:ascii="Arial" w:eastAsia="Times New Roman" w:hAnsi="Arial" w:cs="Arial"/>
                <w:noProof/>
                <w:lang w:eastAsia="en-GB"/>
              </w:rPr>
              <w:t>1. Competitive Rivalry – HIGH</w:t>
            </w:r>
            <w:r w:rsidRPr="00D5122E">
              <w:rPr>
                <w:noProof/>
                <w:webHidden/>
              </w:rPr>
              <w:tab/>
            </w:r>
            <w:r w:rsidRPr="00D5122E">
              <w:rPr>
                <w:noProof/>
                <w:webHidden/>
              </w:rPr>
              <w:fldChar w:fldCharType="begin"/>
            </w:r>
            <w:r w:rsidRPr="00D5122E">
              <w:rPr>
                <w:noProof/>
                <w:webHidden/>
              </w:rPr>
              <w:instrText xml:space="preserve"> PAGEREF _Toc215587852 \h </w:instrText>
            </w:r>
            <w:r w:rsidRPr="00D5122E">
              <w:rPr>
                <w:noProof/>
                <w:webHidden/>
              </w:rPr>
            </w:r>
            <w:r w:rsidRPr="00D5122E">
              <w:rPr>
                <w:noProof/>
                <w:webHidden/>
              </w:rPr>
              <w:fldChar w:fldCharType="separate"/>
            </w:r>
            <w:r w:rsidRPr="00D5122E">
              <w:rPr>
                <w:noProof/>
                <w:webHidden/>
              </w:rPr>
              <w:t>11</w:t>
            </w:r>
            <w:r w:rsidRPr="00D5122E">
              <w:rPr>
                <w:noProof/>
                <w:webHidden/>
              </w:rPr>
              <w:fldChar w:fldCharType="end"/>
            </w:r>
          </w:hyperlink>
        </w:p>
        <w:p w14:paraId="1BE87AC0" w14:textId="67102A46" w:rsidR="00D5122E" w:rsidRPr="00D5122E" w:rsidRDefault="00D5122E">
          <w:pPr>
            <w:pStyle w:val="TOC3"/>
            <w:tabs>
              <w:tab w:val="right" w:leader="dot" w:pos="9016"/>
            </w:tabs>
            <w:rPr>
              <w:rFonts w:eastAsiaTheme="minorEastAsia"/>
              <w:noProof/>
              <w:lang w:eastAsia="en-GB"/>
            </w:rPr>
          </w:pPr>
          <w:hyperlink w:anchor="_Toc215587853" w:history="1">
            <w:r w:rsidRPr="00D5122E">
              <w:rPr>
                <w:rStyle w:val="Hyperlink"/>
                <w:rFonts w:ascii="Arial" w:eastAsia="Times New Roman" w:hAnsi="Arial" w:cs="Arial"/>
                <w:noProof/>
                <w:lang w:eastAsia="en-GB"/>
              </w:rPr>
              <w:t>2. Threat of New Entrants – MEDIUM</w:t>
            </w:r>
            <w:r w:rsidRPr="00D5122E">
              <w:rPr>
                <w:noProof/>
                <w:webHidden/>
              </w:rPr>
              <w:tab/>
            </w:r>
            <w:r w:rsidRPr="00D5122E">
              <w:rPr>
                <w:noProof/>
                <w:webHidden/>
              </w:rPr>
              <w:fldChar w:fldCharType="begin"/>
            </w:r>
            <w:r w:rsidRPr="00D5122E">
              <w:rPr>
                <w:noProof/>
                <w:webHidden/>
              </w:rPr>
              <w:instrText xml:space="preserve"> PAGEREF _Toc215587853 \h </w:instrText>
            </w:r>
            <w:r w:rsidRPr="00D5122E">
              <w:rPr>
                <w:noProof/>
                <w:webHidden/>
              </w:rPr>
            </w:r>
            <w:r w:rsidRPr="00D5122E">
              <w:rPr>
                <w:noProof/>
                <w:webHidden/>
              </w:rPr>
              <w:fldChar w:fldCharType="separate"/>
            </w:r>
            <w:r w:rsidRPr="00D5122E">
              <w:rPr>
                <w:noProof/>
                <w:webHidden/>
              </w:rPr>
              <w:t>11</w:t>
            </w:r>
            <w:r w:rsidRPr="00D5122E">
              <w:rPr>
                <w:noProof/>
                <w:webHidden/>
              </w:rPr>
              <w:fldChar w:fldCharType="end"/>
            </w:r>
          </w:hyperlink>
        </w:p>
        <w:p w14:paraId="40B9D74A" w14:textId="1E1150FE" w:rsidR="00D5122E" w:rsidRPr="00D5122E" w:rsidRDefault="00D5122E">
          <w:pPr>
            <w:pStyle w:val="TOC3"/>
            <w:tabs>
              <w:tab w:val="right" w:leader="dot" w:pos="9016"/>
            </w:tabs>
            <w:rPr>
              <w:rFonts w:eastAsiaTheme="minorEastAsia"/>
              <w:noProof/>
              <w:lang w:eastAsia="en-GB"/>
            </w:rPr>
          </w:pPr>
          <w:hyperlink w:anchor="_Toc215587854" w:history="1">
            <w:r w:rsidRPr="00D5122E">
              <w:rPr>
                <w:rStyle w:val="Hyperlink"/>
                <w:rFonts w:ascii="Arial" w:eastAsia="Times New Roman" w:hAnsi="Arial" w:cs="Arial"/>
                <w:noProof/>
                <w:lang w:eastAsia="en-GB"/>
              </w:rPr>
              <w:t>3. Supplier Power – MEDIUM</w:t>
            </w:r>
            <w:r w:rsidRPr="00D5122E">
              <w:rPr>
                <w:noProof/>
                <w:webHidden/>
              </w:rPr>
              <w:tab/>
            </w:r>
            <w:r w:rsidRPr="00D5122E">
              <w:rPr>
                <w:noProof/>
                <w:webHidden/>
              </w:rPr>
              <w:fldChar w:fldCharType="begin"/>
            </w:r>
            <w:r w:rsidRPr="00D5122E">
              <w:rPr>
                <w:noProof/>
                <w:webHidden/>
              </w:rPr>
              <w:instrText xml:space="preserve"> PAGEREF _Toc215587854 \h </w:instrText>
            </w:r>
            <w:r w:rsidRPr="00D5122E">
              <w:rPr>
                <w:noProof/>
                <w:webHidden/>
              </w:rPr>
            </w:r>
            <w:r w:rsidRPr="00D5122E">
              <w:rPr>
                <w:noProof/>
                <w:webHidden/>
              </w:rPr>
              <w:fldChar w:fldCharType="separate"/>
            </w:r>
            <w:r w:rsidRPr="00D5122E">
              <w:rPr>
                <w:noProof/>
                <w:webHidden/>
              </w:rPr>
              <w:t>11</w:t>
            </w:r>
            <w:r w:rsidRPr="00D5122E">
              <w:rPr>
                <w:noProof/>
                <w:webHidden/>
              </w:rPr>
              <w:fldChar w:fldCharType="end"/>
            </w:r>
          </w:hyperlink>
        </w:p>
        <w:p w14:paraId="34850CEC" w14:textId="1DEB881B" w:rsidR="00D5122E" w:rsidRPr="00D5122E" w:rsidRDefault="00D5122E">
          <w:pPr>
            <w:pStyle w:val="TOC3"/>
            <w:tabs>
              <w:tab w:val="right" w:leader="dot" w:pos="9016"/>
            </w:tabs>
            <w:rPr>
              <w:rFonts w:eastAsiaTheme="minorEastAsia"/>
              <w:noProof/>
              <w:lang w:eastAsia="en-GB"/>
            </w:rPr>
          </w:pPr>
          <w:hyperlink w:anchor="_Toc215587855" w:history="1">
            <w:r w:rsidRPr="00D5122E">
              <w:rPr>
                <w:rStyle w:val="Hyperlink"/>
                <w:rFonts w:ascii="Arial" w:eastAsia="Times New Roman" w:hAnsi="Arial" w:cs="Arial"/>
                <w:noProof/>
                <w:lang w:eastAsia="en-GB"/>
              </w:rPr>
              <w:t>4. Buyer Power – HIGH</w:t>
            </w:r>
            <w:r w:rsidRPr="00D5122E">
              <w:rPr>
                <w:noProof/>
                <w:webHidden/>
              </w:rPr>
              <w:tab/>
            </w:r>
            <w:r w:rsidRPr="00D5122E">
              <w:rPr>
                <w:noProof/>
                <w:webHidden/>
              </w:rPr>
              <w:fldChar w:fldCharType="begin"/>
            </w:r>
            <w:r w:rsidRPr="00D5122E">
              <w:rPr>
                <w:noProof/>
                <w:webHidden/>
              </w:rPr>
              <w:instrText xml:space="preserve"> PAGEREF _Toc215587855 \h </w:instrText>
            </w:r>
            <w:r w:rsidRPr="00D5122E">
              <w:rPr>
                <w:noProof/>
                <w:webHidden/>
              </w:rPr>
            </w:r>
            <w:r w:rsidRPr="00D5122E">
              <w:rPr>
                <w:noProof/>
                <w:webHidden/>
              </w:rPr>
              <w:fldChar w:fldCharType="separate"/>
            </w:r>
            <w:r w:rsidRPr="00D5122E">
              <w:rPr>
                <w:noProof/>
                <w:webHidden/>
              </w:rPr>
              <w:t>11</w:t>
            </w:r>
            <w:r w:rsidRPr="00D5122E">
              <w:rPr>
                <w:noProof/>
                <w:webHidden/>
              </w:rPr>
              <w:fldChar w:fldCharType="end"/>
            </w:r>
          </w:hyperlink>
        </w:p>
        <w:p w14:paraId="6F4D87CF" w14:textId="4ADEF383" w:rsidR="00D5122E" w:rsidRPr="00D5122E" w:rsidRDefault="00D5122E">
          <w:pPr>
            <w:pStyle w:val="TOC3"/>
            <w:tabs>
              <w:tab w:val="right" w:leader="dot" w:pos="9016"/>
            </w:tabs>
            <w:rPr>
              <w:rFonts w:eastAsiaTheme="minorEastAsia"/>
              <w:noProof/>
              <w:lang w:eastAsia="en-GB"/>
            </w:rPr>
          </w:pPr>
          <w:hyperlink w:anchor="_Toc215587856" w:history="1">
            <w:r w:rsidRPr="00D5122E">
              <w:rPr>
                <w:rStyle w:val="Hyperlink"/>
                <w:rFonts w:ascii="Arial" w:eastAsia="Times New Roman" w:hAnsi="Arial" w:cs="Arial"/>
                <w:noProof/>
                <w:lang w:eastAsia="en-GB"/>
              </w:rPr>
              <w:t>5. Threat of Substitutes – LOW to MEDIUM</w:t>
            </w:r>
            <w:r w:rsidRPr="00D5122E">
              <w:rPr>
                <w:noProof/>
                <w:webHidden/>
              </w:rPr>
              <w:tab/>
            </w:r>
            <w:r w:rsidRPr="00D5122E">
              <w:rPr>
                <w:noProof/>
                <w:webHidden/>
              </w:rPr>
              <w:fldChar w:fldCharType="begin"/>
            </w:r>
            <w:r w:rsidRPr="00D5122E">
              <w:rPr>
                <w:noProof/>
                <w:webHidden/>
              </w:rPr>
              <w:instrText xml:space="preserve"> PAGEREF _Toc215587856 \h </w:instrText>
            </w:r>
            <w:r w:rsidRPr="00D5122E">
              <w:rPr>
                <w:noProof/>
                <w:webHidden/>
              </w:rPr>
            </w:r>
            <w:r w:rsidRPr="00D5122E">
              <w:rPr>
                <w:noProof/>
                <w:webHidden/>
              </w:rPr>
              <w:fldChar w:fldCharType="separate"/>
            </w:r>
            <w:r w:rsidRPr="00D5122E">
              <w:rPr>
                <w:noProof/>
                <w:webHidden/>
              </w:rPr>
              <w:t>12</w:t>
            </w:r>
            <w:r w:rsidRPr="00D5122E">
              <w:rPr>
                <w:noProof/>
                <w:webHidden/>
              </w:rPr>
              <w:fldChar w:fldCharType="end"/>
            </w:r>
          </w:hyperlink>
        </w:p>
        <w:p w14:paraId="0C5FF462" w14:textId="7812C275" w:rsidR="00D5122E" w:rsidRPr="00D5122E" w:rsidRDefault="00D5122E">
          <w:pPr>
            <w:pStyle w:val="TOC1"/>
            <w:tabs>
              <w:tab w:val="right" w:leader="dot" w:pos="9016"/>
            </w:tabs>
            <w:rPr>
              <w:rFonts w:eastAsiaTheme="minorEastAsia"/>
              <w:noProof/>
              <w:lang w:eastAsia="en-GB"/>
            </w:rPr>
          </w:pPr>
          <w:hyperlink w:anchor="_Toc215587857" w:history="1">
            <w:r w:rsidRPr="00D5122E">
              <w:rPr>
                <w:rStyle w:val="Hyperlink"/>
                <w:rFonts w:ascii="Arial" w:eastAsia="Times New Roman" w:hAnsi="Arial" w:cs="Arial"/>
                <w:noProof/>
                <w:lang w:eastAsia="en-GB"/>
              </w:rPr>
              <w:t>5. Strategic Growth Choices for Pharmacy2You</w:t>
            </w:r>
            <w:r w:rsidRPr="00D5122E">
              <w:rPr>
                <w:noProof/>
                <w:webHidden/>
              </w:rPr>
              <w:tab/>
            </w:r>
            <w:r w:rsidRPr="00D5122E">
              <w:rPr>
                <w:noProof/>
                <w:webHidden/>
              </w:rPr>
              <w:fldChar w:fldCharType="begin"/>
            </w:r>
            <w:r w:rsidRPr="00D5122E">
              <w:rPr>
                <w:noProof/>
                <w:webHidden/>
              </w:rPr>
              <w:instrText xml:space="preserve"> PAGEREF _Toc215587857 \h </w:instrText>
            </w:r>
            <w:r w:rsidRPr="00D5122E">
              <w:rPr>
                <w:noProof/>
                <w:webHidden/>
              </w:rPr>
            </w:r>
            <w:r w:rsidRPr="00D5122E">
              <w:rPr>
                <w:noProof/>
                <w:webHidden/>
              </w:rPr>
              <w:fldChar w:fldCharType="separate"/>
            </w:r>
            <w:r w:rsidRPr="00D5122E">
              <w:rPr>
                <w:noProof/>
                <w:webHidden/>
              </w:rPr>
              <w:t>12</w:t>
            </w:r>
            <w:r w:rsidRPr="00D5122E">
              <w:rPr>
                <w:noProof/>
                <w:webHidden/>
              </w:rPr>
              <w:fldChar w:fldCharType="end"/>
            </w:r>
          </w:hyperlink>
        </w:p>
        <w:p w14:paraId="582F0188" w14:textId="599D7FEF" w:rsidR="00D5122E" w:rsidRPr="00D5122E" w:rsidRDefault="00D5122E">
          <w:pPr>
            <w:pStyle w:val="TOC2"/>
            <w:tabs>
              <w:tab w:val="right" w:leader="dot" w:pos="9016"/>
            </w:tabs>
            <w:rPr>
              <w:rFonts w:eastAsiaTheme="minorEastAsia"/>
              <w:noProof/>
              <w:lang w:eastAsia="en-GB"/>
            </w:rPr>
          </w:pPr>
          <w:hyperlink w:anchor="_Toc215587858" w:history="1">
            <w:r w:rsidRPr="00D5122E">
              <w:rPr>
                <w:rStyle w:val="Hyperlink"/>
                <w:rFonts w:ascii="Arial" w:eastAsia="Times New Roman" w:hAnsi="Arial" w:cs="Arial"/>
                <w:noProof/>
                <w:lang w:eastAsia="en-GB"/>
              </w:rPr>
              <w:t>5.1 Porter’s Generic Strategies</w:t>
            </w:r>
            <w:r w:rsidRPr="00D5122E">
              <w:rPr>
                <w:noProof/>
                <w:webHidden/>
              </w:rPr>
              <w:tab/>
            </w:r>
            <w:r w:rsidRPr="00D5122E">
              <w:rPr>
                <w:noProof/>
                <w:webHidden/>
              </w:rPr>
              <w:fldChar w:fldCharType="begin"/>
            </w:r>
            <w:r w:rsidRPr="00D5122E">
              <w:rPr>
                <w:noProof/>
                <w:webHidden/>
              </w:rPr>
              <w:instrText xml:space="preserve"> PAGEREF _Toc215587858 \h </w:instrText>
            </w:r>
            <w:r w:rsidRPr="00D5122E">
              <w:rPr>
                <w:noProof/>
                <w:webHidden/>
              </w:rPr>
            </w:r>
            <w:r w:rsidRPr="00D5122E">
              <w:rPr>
                <w:noProof/>
                <w:webHidden/>
              </w:rPr>
              <w:fldChar w:fldCharType="separate"/>
            </w:r>
            <w:r w:rsidRPr="00D5122E">
              <w:rPr>
                <w:noProof/>
                <w:webHidden/>
              </w:rPr>
              <w:t>12</w:t>
            </w:r>
            <w:r w:rsidRPr="00D5122E">
              <w:rPr>
                <w:noProof/>
                <w:webHidden/>
              </w:rPr>
              <w:fldChar w:fldCharType="end"/>
            </w:r>
          </w:hyperlink>
        </w:p>
        <w:p w14:paraId="1E5AA583" w14:textId="1A4DB1FF" w:rsidR="00D5122E" w:rsidRPr="00D5122E" w:rsidRDefault="00D5122E">
          <w:pPr>
            <w:pStyle w:val="TOC3"/>
            <w:tabs>
              <w:tab w:val="right" w:leader="dot" w:pos="9016"/>
            </w:tabs>
            <w:rPr>
              <w:rFonts w:eastAsiaTheme="minorEastAsia"/>
              <w:noProof/>
              <w:lang w:eastAsia="en-GB"/>
            </w:rPr>
          </w:pPr>
          <w:hyperlink w:anchor="_Toc215587859" w:history="1">
            <w:r w:rsidRPr="00D5122E">
              <w:rPr>
                <w:rStyle w:val="Hyperlink"/>
                <w:rFonts w:ascii="Arial" w:eastAsia="Times New Roman" w:hAnsi="Arial" w:cs="Arial"/>
                <w:noProof/>
                <w:kern w:val="0"/>
                <w:lang w:eastAsia="en-GB"/>
                <w14:ligatures w14:val="none"/>
              </w:rPr>
              <w:t>Strategic Implication:</w:t>
            </w:r>
            <w:r w:rsidRPr="00D5122E">
              <w:rPr>
                <w:noProof/>
                <w:webHidden/>
              </w:rPr>
              <w:tab/>
            </w:r>
            <w:r w:rsidRPr="00D5122E">
              <w:rPr>
                <w:noProof/>
                <w:webHidden/>
              </w:rPr>
              <w:fldChar w:fldCharType="begin"/>
            </w:r>
            <w:r w:rsidRPr="00D5122E">
              <w:rPr>
                <w:noProof/>
                <w:webHidden/>
              </w:rPr>
              <w:instrText xml:space="preserve"> PAGEREF _Toc215587859 \h </w:instrText>
            </w:r>
            <w:r w:rsidRPr="00D5122E">
              <w:rPr>
                <w:noProof/>
                <w:webHidden/>
              </w:rPr>
            </w:r>
            <w:r w:rsidRPr="00D5122E">
              <w:rPr>
                <w:noProof/>
                <w:webHidden/>
              </w:rPr>
              <w:fldChar w:fldCharType="separate"/>
            </w:r>
            <w:r w:rsidRPr="00D5122E">
              <w:rPr>
                <w:noProof/>
                <w:webHidden/>
              </w:rPr>
              <w:t>12</w:t>
            </w:r>
            <w:r w:rsidRPr="00D5122E">
              <w:rPr>
                <w:noProof/>
                <w:webHidden/>
              </w:rPr>
              <w:fldChar w:fldCharType="end"/>
            </w:r>
          </w:hyperlink>
        </w:p>
        <w:p w14:paraId="168C43AC" w14:textId="1C74EB29" w:rsidR="00D5122E" w:rsidRPr="00D5122E" w:rsidRDefault="00D5122E">
          <w:pPr>
            <w:pStyle w:val="TOC2"/>
            <w:tabs>
              <w:tab w:val="right" w:leader="dot" w:pos="9016"/>
            </w:tabs>
            <w:rPr>
              <w:rFonts w:eastAsiaTheme="minorEastAsia"/>
              <w:noProof/>
              <w:lang w:eastAsia="en-GB"/>
            </w:rPr>
          </w:pPr>
          <w:hyperlink w:anchor="_Toc215587860" w:history="1">
            <w:r w:rsidRPr="00D5122E">
              <w:rPr>
                <w:rStyle w:val="Hyperlink"/>
                <w:rFonts w:ascii="Arial" w:eastAsia="Times New Roman" w:hAnsi="Arial" w:cs="Arial"/>
                <w:noProof/>
                <w:lang w:eastAsia="en-GB"/>
              </w:rPr>
              <w:t>5.2 Ansoff Matrix</w:t>
            </w:r>
            <w:r w:rsidRPr="00D5122E">
              <w:rPr>
                <w:noProof/>
                <w:webHidden/>
              </w:rPr>
              <w:tab/>
            </w:r>
            <w:r w:rsidRPr="00D5122E">
              <w:rPr>
                <w:noProof/>
                <w:webHidden/>
              </w:rPr>
              <w:fldChar w:fldCharType="begin"/>
            </w:r>
            <w:r w:rsidRPr="00D5122E">
              <w:rPr>
                <w:noProof/>
                <w:webHidden/>
              </w:rPr>
              <w:instrText xml:space="preserve"> PAGEREF _Toc215587860 \h </w:instrText>
            </w:r>
            <w:r w:rsidRPr="00D5122E">
              <w:rPr>
                <w:noProof/>
                <w:webHidden/>
              </w:rPr>
            </w:r>
            <w:r w:rsidRPr="00D5122E">
              <w:rPr>
                <w:noProof/>
                <w:webHidden/>
              </w:rPr>
              <w:fldChar w:fldCharType="separate"/>
            </w:r>
            <w:r w:rsidRPr="00D5122E">
              <w:rPr>
                <w:noProof/>
                <w:webHidden/>
              </w:rPr>
              <w:t>13</w:t>
            </w:r>
            <w:r w:rsidRPr="00D5122E">
              <w:rPr>
                <w:noProof/>
                <w:webHidden/>
              </w:rPr>
              <w:fldChar w:fldCharType="end"/>
            </w:r>
          </w:hyperlink>
        </w:p>
        <w:p w14:paraId="1E0CCFFD" w14:textId="3AE78DD7" w:rsidR="00D5122E" w:rsidRPr="00D5122E" w:rsidRDefault="00D5122E">
          <w:pPr>
            <w:pStyle w:val="TOC3"/>
            <w:tabs>
              <w:tab w:val="right" w:leader="dot" w:pos="9016"/>
            </w:tabs>
            <w:rPr>
              <w:rFonts w:eastAsiaTheme="minorEastAsia"/>
              <w:noProof/>
              <w:lang w:eastAsia="en-GB"/>
            </w:rPr>
          </w:pPr>
          <w:hyperlink w:anchor="_Toc215587861" w:history="1">
            <w:r w:rsidRPr="00D5122E">
              <w:rPr>
                <w:rStyle w:val="Hyperlink"/>
                <w:rFonts w:ascii="Arial" w:eastAsia="Times New Roman" w:hAnsi="Arial" w:cs="Arial"/>
                <w:noProof/>
                <w:lang w:eastAsia="en-GB"/>
              </w:rPr>
              <w:t>Market Penetration</w:t>
            </w:r>
            <w:r w:rsidRPr="00D5122E">
              <w:rPr>
                <w:noProof/>
                <w:webHidden/>
              </w:rPr>
              <w:tab/>
            </w:r>
            <w:r w:rsidRPr="00D5122E">
              <w:rPr>
                <w:noProof/>
                <w:webHidden/>
              </w:rPr>
              <w:fldChar w:fldCharType="begin"/>
            </w:r>
            <w:r w:rsidRPr="00D5122E">
              <w:rPr>
                <w:noProof/>
                <w:webHidden/>
              </w:rPr>
              <w:instrText xml:space="preserve"> PAGEREF _Toc215587861 \h </w:instrText>
            </w:r>
            <w:r w:rsidRPr="00D5122E">
              <w:rPr>
                <w:noProof/>
                <w:webHidden/>
              </w:rPr>
            </w:r>
            <w:r w:rsidRPr="00D5122E">
              <w:rPr>
                <w:noProof/>
                <w:webHidden/>
              </w:rPr>
              <w:fldChar w:fldCharType="separate"/>
            </w:r>
            <w:r w:rsidRPr="00D5122E">
              <w:rPr>
                <w:noProof/>
                <w:webHidden/>
              </w:rPr>
              <w:t>13</w:t>
            </w:r>
            <w:r w:rsidRPr="00D5122E">
              <w:rPr>
                <w:noProof/>
                <w:webHidden/>
              </w:rPr>
              <w:fldChar w:fldCharType="end"/>
            </w:r>
          </w:hyperlink>
        </w:p>
        <w:p w14:paraId="6C93E0B8" w14:textId="10284129" w:rsidR="00D5122E" w:rsidRPr="00D5122E" w:rsidRDefault="00D5122E">
          <w:pPr>
            <w:pStyle w:val="TOC3"/>
            <w:tabs>
              <w:tab w:val="right" w:leader="dot" w:pos="9016"/>
            </w:tabs>
            <w:rPr>
              <w:rFonts w:eastAsiaTheme="minorEastAsia"/>
              <w:noProof/>
              <w:lang w:eastAsia="en-GB"/>
            </w:rPr>
          </w:pPr>
          <w:hyperlink w:anchor="_Toc215587862" w:history="1">
            <w:r w:rsidRPr="00D5122E">
              <w:rPr>
                <w:rStyle w:val="Hyperlink"/>
                <w:rFonts w:ascii="Arial" w:eastAsia="Times New Roman" w:hAnsi="Arial" w:cs="Arial"/>
                <w:noProof/>
                <w:lang w:eastAsia="en-GB"/>
              </w:rPr>
              <w:t>Market Development</w:t>
            </w:r>
            <w:r w:rsidRPr="00D5122E">
              <w:rPr>
                <w:noProof/>
                <w:webHidden/>
              </w:rPr>
              <w:tab/>
            </w:r>
            <w:r w:rsidRPr="00D5122E">
              <w:rPr>
                <w:noProof/>
                <w:webHidden/>
              </w:rPr>
              <w:fldChar w:fldCharType="begin"/>
            </w:r>
            <w:r w:rsidRPr="00D5122E">
              <w:rPr>
                <w:noProof/>
                <w:webHidden/>
              </w:rPr>
              <w:instrText xml:space="preserve"> PAGEREF _Toc215587862 \h </w:instrText>
            </w:r>
            <w:r w:rsidRPr="00D5122E">
              <w:rPr>
                <w:noProof/>
                <w:webHidden/>
              </w:rPr>
            </w:r>
            <w:r w:rsidRPr="00D5122E">
              <w:rPr>
                <w:noProof/>
                <w:webHidden/>
              </w:rPr>
              <w:fldChar w:fldCharType="separate"/>
            </w:r>
            <w:r w:rsidRPr="00D5122E">
              <w:rPr>
                <w:noProof/>
                <w:webHidden/>
              </w:rPr>
              <w:t>13</w:t>
            </w:r>
            <w:r w:rsidRPr="00D5122E">
              <w:rPr>
                <w:noProof/>
                <w:webHidden/>
              </w:rPr>
              <w:fldChar w:fldCharType="end"/>
            </w:r>
          </w:hyperlink>
        </w:p>
        <w:p w14:paraId="0020DB73" w14:textId="233F9353" w:rsidR="00D5122E" w:rsidRPr="00D5122E" w:rsidRDefault="00D5122E">
          <w:pPr>
            <w:pStyle w:val="TOC3"/>
            <w:tabs>
              <w:tab w:val="right" w:leader="dot" w:pos="9016"/>
            </w:tabs>
            <w:rPr>
              <w:rFonts w:eastAsiaTheme="minorEastAsia"/>
              <w:noProof/>
              <w:lang w:eastAsia="en-GB"/>
            </w:rPr>
          </w:pPr>
          <w:hyperlink w:anchor="_Toc215587863" w:history="1">
            <w:r w:rsidRPr="00D5122E">
              <w:rPr>
                <w:rStyle w:val="Hyperlink"/>
                <w:rFonts w:ascii="Arial" w:eastAsia="Times New Roman" w:hAnsi="Arial" w:cs="Arial"/>
                <w:noProof/>
                <w:lang w:eastAsia="en-GB"/>
              </w:rPr>
              <w:t>Product Development</w:t>
            </w:r>
            <w:r w:rsidRPr="00D5122E">
              <w:rPr>
                <w:noProof/>
                <w:webHidden/>
              </w:rPr>
              <w:tab/>
            </w:r>
            <w:r w:rsidRPr="00D5122E">
              <w:rPr>
                <w:noProof/>
                <w:webHidden/>
              </w:rPr>
              <w:fldChar w:fldCharType="begin"/>
            </w:r>
            <w:r w:rsidRPr="00D5122E">
              <w:rPr>
                <w:noProof/>
                <w:webHidden/>
              </w:rPr>
              <w:instrText xml:space="preserve"> PAGEREF _Toc215587863 \h </w:instrText>
            </w:r>
            <w:r w:rsidRPr="00D5122E">
              <w:rPr>
                <w:noProof/>
                <w:webHidden/>
              </w:rPr>
            </w:r>
            <w:r w:rsidRPr="00D5122E">
              <w:rPr>
                <w:noProof/>
                <w:webHidden/>
              </w:rPr>
              <w:fldChar w:fldCharType="separate"/>
            </w:r>
            <w:r w:rsidRPr="00D5122E">
              <w:rPr>
                <w:noProof/>
                <w:webHidden/>
              </w:rPr>
              <w:t>13</w:t>
            </w:r>
            <w:r w:rsidRPr="00D5122E">
              <w:rPr>
                <w:noProof/>
                <w:webHidden/>
              </w:rPr>
              <w:fldChar w:fldCharType="end"/>
            </w:r>
          </w:hyperlink>
        </w:p>
        <w:p w14:paraId="078F6DC6" w14:textId="7A6277B5" w:rsidR="00D5122E" w:rsidRPr="00D5122E" w:rsidRDefault="00D5122E">
          <w:pPr>
            <w:pStyle w:val="TOC3"/>
            <w:tabs>
              <w:tab w:val="right" w:leader="dot" w:pos="9016"/>
            </w:tabs>
            <w:rPr>
              <w:rFonts w:eastAsiaTheme="minorEastAsia"/>
              <w:noProof/>
              <w:lang w:eastAsia="en-GB"/>
            </w:rPr>
          </w:pPr>
          <w:hyperlink w:anchor="_Toc215587864" w:history="1">
            <w:r w:rsidRPr="00D5122E">
              <w:rPr>
                <w:rStyle w:val="Hyperlink"/>
                <w:rFonts w:ascii="Arial" w:eastAsia="Times New Roman" w:hAnsi="Arial" w:cs="Arial"/>
                <w:noProof/>
                <w:lang w:eastAsia="en-GB"/>
              </w:rPr>
              <w:t>Diversification</w:t>
            </w:r>
            <w:r w:rsidRPr="00D5122E">
              <w:rPr>
                <w:noProof/>
                <w:webHidden/>
              </w:rPr>
              <w:tab/>
            </w:r>
            <w:r w:rsidRPr="00D5122E">
              <w:rPr>
                <w:noProof/>
                <w:webHidden/>
              </w:rPr>
              <w:fldChar w:fldCharType="begin"/>
            </w:r>
            <w:r w:rsidRPr="00D5122E">
              <w:rPr>
                <w:noProof/>
                <w:webHidden/>
              </w:rPr>
              <w:instrText xml:space="preserve"> PAGEREF _Toc215587864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2472F1BE" w14:textId="7BD4A56D" w:rsidR="00D5122E" w:rsidRPr="00D5122E" w:rsidRDefault="00D5122E">
          <w:pPr>
            <w:pStyle w:val="TOC2"/>
            <w:tabs>
              <w:tab w:val="right" w:leader="dot" w:pos="9016"/>
            </w:tabs>
            <w:rPr>
              <w:rFonts w:eastAsiaTheme="minorEastAsia"/>
              <w:noProof/>
              <w:lang w:eastAsia="en-GB"/>
            </w:rPr>
          </w:pPr>
          <w:hyperlink w:anchor="_Toc215587865" w:history="1">
            <w:r w:rsidRPr="00D5122E">
              <w:rPr>
                <w:rStyle w:val="Hyperlink"/>
                <w:rFonts w:ascii="Arial" w:eastAsia="Times New Roman" w:hAnsi="Arial" w:cs="Arial"/>
                <w:noProof/>
                <w:lang w:eastAsia="en-GB"/>
              </w:rPr>
              <w:t>5.3 Bowman’s Strategic Clock</w:t>
            </w:r>
            <w:r w:rsidRPr="00D5122E">
              <w:rPr>
                <w:noProof/>
                <w:webHidden/>
              </w:rPr>
              <w:tab/>
            </w:r>
            <w:r w:rsidRPr="00D5122E">
              <w:rPr>
                <w:noProof/>
                <w:webHidden/>
              </w:rPr>
              <w:fldChar w:fldCharType="begin"/>
            </w:r>
            <w:r w:rsidRPr="00D5122E">
              <w:rPr>
                <w:noProof/>
                <w:webHidden/>
              </w:rPr>
              <w:instrText xml:space="preserve"> PAGEREF _Toc215587865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68B0B956" w14:textId="2007715E" w:rsidR="00D5122E" w:rsidRPr="00D5122E" w:rsidRDefault="00D5122E">
          <w:pPr>
            <w:pStyle w:val="TOC3"/>
            <w:tabs>
              <w:tab w:val="right" w:leader="dot" w:pos="9016"/>
            </w:tabs>
            <w:rPr>
              <w:rFonts w:eastAsiaTheme="minorEastAsia"/>
              <w:noProof/>
              <w:lang w:eastAsia="en-GB"/>
            </w:rPr>
          </w:pPr>
          <w:hyperlink w:anchor="_Toc215587866" w:history="1">
            <w:r w:rsidRPr="00D5122E">
              <w:rPr>
                <w:rStyle w:val="Hyperlink"/>
                <w:rFonts w:ascii="Arial" w:eastAsia="Times New Roman" w:hAnsi="Arial" w:cs="Arial"/>
                <w:noProof/>
                <w:lang w:eastAsia="en-GB"/>
              </w:rPr>
              <w:t>Strategic Implication:</w:t>
            </w:r>
            <w:r w:rsidRPr="00D5122E">
              <w:rPr>
                <w:noProof/>
                <w:webHidden/>
              </w:rPr>
              <w:tab/>
            </w:r>
            <w:r w:rsidRPr="00D5122E">
              <w:rPr>
                <w:noProof/>
                <w:webHidden/>
              </w:rPr>
              <w:fldChar w:fldCharType="begin"/>
            </w:r>
            <w:r w:rsidRPr="00D5122E">
              <w:rPr>
                <w:noProof/>
                <w:webHidden/>
              </w:rPr>
              <w:instrText xml:space="preserve"> PAGEREF _Toc215587866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5EC31974" w14:textId="609BAE10" w:rsidR="00D5122E" w:rsidRPr="00D5122E" w:rsidRDefault="00D5122E">
          <w:pPr>
            <w:pStyle w:val="TOC2"/>
            <w:tabs>
              <w:tab w:val="right" w:leader="dot" w:pos="9016"/>
            </w:tabs>
            <w:rPr>
              <w:rFonts w:eastAsiaTheme="minorEastAsia"/>
              <w:noProof/>
              <w:lang w:eastAsia="en-GB"/>
            </w:rPr>
          </w:pPr>
          <w:hyperlink w:anchor="_Toc215587867" w:history="1">
            <w:r w:rsidRPr="00D5122E">
              <w:rPr>
                <w:rStyle w:val="Hyperlink"/>
                <w:rFonts w:ascii="Arial" w:eastAsia="Times New Roman" w:hAnsi="Arial" w:cs="Arial"/>
                <w:noProof/>
                <w:lang w:eastAsia="en-GB"/>
              </w:rPr>
              <w:t>5.4 Recommended Sustainable Strategy</w:t>
            </w:r>
            <w:r w:rsidRPr="00D5122E">
              <w:rPr>
                <w:noProof/>
                <w:webHidden/>
              </w:rPr>
              <w:tab/>
            </w:r>
            <w:r w:rsidRPr="00D5122E">
              <w:rPr>
                <w:noProof/>
                <w:webHidden/>
              </w:rPr>
              <w:fldChar w:fldCharType="begin"/>
            </w:r>
            <w:r w:rsidRPr="00D5122E">
              <w:rPr>
                <w:noProof/>
                <w:webHidden/>
              </w:rPr>
              <w:instrText xml:space="preserve"> PAGEREF _Toc215587867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7DB46D60" w14:textId="51CC1608" w:rsidR="00D5122E" w:rsidRPr="00D5122E" w:rsidRDefault="00D5122E">
          <w:pPr>
            <w:pStyle w:val="TOC3"/>
            <w:tabs>
              <w:tab w:val="right" w:leader="dot" w:pos="9016"/>
            </w:tabs>
            <w:rPr>
              <w:rFonts w:eastAsiaTheme="minorEastAsia"/>
              <w:noProof/>
              <w:lang w:eastAsia="en-GB"/>
            </w:rPr>
          </w:pPr>
          <w:hyperlink w:anchor="_Toc215587868" w:history="1">
            <w:r w:rsidRPr="00D5122E">
              <w:rPr>
                <w:rStyle w:val="Hyperlink"/>
                <w:rFonts w:ascii="Arial" w:eastAsia="Times New Roman" w:hAnsi="Arial" w:cs="Arial"/>
                <w:noProof/>
                <w:lang w:eastAsia="en-GB"/>
              </w:rPr>
              <w:t>Chosen Strategy: Focused Differentiation with Service Diversification</w:t>
            </w:r>
            <w:r w:rsidRPr="00D5122E">
              <w:rPr>
                <w:noProof/>
                <w:webHidden/>
              </w:rPr>
              <w:tab/>
            </w:r>
            <w:r w:rsidRPr="00D5122E">
              <w:rPr>
                <w:noProof/>
                <w:webHidden/>
              </w:rPr>
              <w:fldChar w:fldCharType="begin"/>
            </w:r>
            <w:r w:rsidRPr="00D5122E">
              <w:rPr>
                <w:noProof/>
                <w:webHidden/>
              </w:rPr>
              <w:instrText xml:space="preserve"> PAGEREF _Toc215587868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0DD4EDD8" w14:textId="58558737" w:rsidR="00D5122E" w:rsidRPr="00D5122E" w:rsidRDefault="00D5122E">
          <w:pPr>
            <w:pStyle w:val="TOC3"/>
            <w:tabs>
              <w:tab w:val="right" w:leader="dot" w:pos="9016"/>
            </w:tabs>
            <w:rPr>
              <w:rFonts w:eastAsiaTheme="minorEastAsia"/>
              <w:noProof/>
              <w:lang w:eastAsia="en-GB"/>
            </w:rPr>
          </w:pPr>
          <w:hyperlink w:anchor="_Toc215587869" w:history="1">
            <w:r w:rsidRPr="00D5122E">
              <w:rPr>
                <w:rStyle w:val="Hyperlink"/>
                <w:rFonts w:ascii="Arial" w:eastAsia="Times New Roman" w:hAnsi="Arial" w:cs="Arial"/>
                <w:noProof/>
                <w:lang w:eastAsia="en-GB"/>
              </w:rPr>
              <w:t>Justification</w:t>
            </w:r>
            <w:r w:rsidRPr="00D5122E">
              <w:rPr>
                <w:noProof/>
                <w:webHidden/>
              </w:rPr>
              <w:tab/>
            </w:r>
            <w:r w:rsidRPr="00D5122E">
              <w:rPr>
                <w:noProof/>
                <w:webHidden/>
              </w:rPr>
              <w:fldChar w:fldCharType="begin"/>
            </w:r>
            <w:r w:rsidRPr="00D5122E">
              <w:rPr>
                <w:noProof/>
                <w:webHidden/>
              </w:rPr>
              <w:instrText xml:space="preserve"> PAGEREF _Toc215587869 \h </w:instrText>
            </w:r>
            <w:r w:rsidRPr="00D5122E">
              <w:rPr>
                <w:noProof/>
                <w:webHidden/>
              </w:rPr>
            </w:r>
            <w:r w:rsidRPr="00D5122E">
              <w:rPr>
                <w:noProof/>
                <w:webHidden/>
              </w:rPr>
              <w:fldChar w:fldCharType="separate"/>
            </w:r>
            <w:r w:rsidRPr="00D5122E">
              <w:rPr>
                <w:noProof/>
                <w:webHidden/>
              </w:rPr>
              <w:t>14</w:t>
            </w:r>
            <w:r w:rsidRPr="00D5122E">
              <w:rPr>
                <w:noProof/>
                <w:webHidden/>
              </w:rPr>
              <w:fldChar w:fldCharType="end"/>
            </w:r>
          </w:hyperlink>
        </w:p>
        <w:p w14:paraId="3CB53596" w14:textId="4F5BDE11" w:rsidR="00D5122E" w:rsidRPr="00D5122E" w:rsidRDefault="00D5122E">
          <w:pPr>
            <w:pStyle w:val="TOC1"/>
            <w:tabs>
              <w:tab w:val="right" w:leader="dot" w:pos="9016"/>
            </w:tabs>
            <w:rPr>
              <w:rFonts w:eastAsiaTheme="minorEastAsia"/>
              <w:noProof/>
              <w:lang w:eastAsia="en-GB"/>
            </w:rPr>
          </w:pPr>
          <w:hyperlink w:anchor="_Toc215587870" w:history="1">
            <w:r w:rsidRPr="00D5122E">
              <w:rPr>
                <w:rStyle w:val="Hyperlink"/>
                <w:rFonts w:ascii="Arial" w:eastAsia="Times New Roman" w:hAnsi="Arial" w:cs="Arial"/>
                <w:noProof/>
                <w:lang w:eastAsia="en-GB"/>
              </w:rPr>
              <w:t>6. Stakeholder Analysis</w:t>
            </w:r>
            <w:r w:rsidRPr="00D5122E">
              <w:rPr>
                <w:noProof/>
                <w:webHidden/>
              </w:rPr>
              <w:tab/>
            </w:r>
            <w:r w:rsidRPr="00D5122E">
              <w:rPr>
                <w:noProof/>
                <w:webHidden/>
              </w:rPr>
              <w:fldChar w:fldCharType="begin"/>
            </w:r>
            <w:r w:rsidRPr="00D5122E">
              <w:rPr>
                <w:noProof/>
                <w:webHidden/>
              </w:rPr>
              <w:instrText xml:space="preserve"> PAGEREF _Toc215587870 \h </w:instrText>
            </w:r>
            <w:r w:rsidRPr="00D5122E">
              <w:rPr>
                <w:noProof/>
                <w:webHidden/>
              </w:rPr>
            </w:r>
            <w:r w:rsidRPr="00D5122E">
              <w:rPr>
                <w:noProof/>
                <w:webHidden/>
              </w:rPr>
              <w:fldChar w:fldCharType="separate"/>
            </w:r>
            <w:r w:rsidRPr="00D5122E">
              <w:rPr>
                <w:noProof/>
                <w:webHidden/>
              </w:rPr>
              <w:t>15</w:t>
            </w:r>
            <w:r w:rsidRPr="00D5122E">
              <w:rPr>
                <w:noProof/>
                <w:webHidden/>
              </w:rPr>
              <w:fldChar w:fldCharType="end"/>
            </w:r>
          </w:hyperlink>
        </w:p>
        <w:p w14:paraId="0ED5853A" w14:textId="7FC4C51C" w:rsidR="00D5122E" w:rsidRPr="00D5122E" w:rsidRDefault="00D5122E">
          <w:pPr>
            <w:pStyle w:val="TOC2"/>
            <w:tabs>
              <w:tab w:val="right" w:leader="dot" w:pos="9016"/>
            </w:tabs>
            <w:rPr>
              <w:rFonts w:eastAsiaTheme="minorEastAsia"/>
              <w:noProof/>
              <w:lang w:eastAsia="en-GB"/>
            </w:rPr>
          </w:pPr>
          <w:hyperlink w:anchor="_Toc215587871" w:history="1">
            <w:r w:rsidRPr="00D5122E">
              <w:rPr>
                <w:rStyle w:val="Hyperlink"/>
                <w:rFonts w:ascii="Arial" w:eastAsia="Times New Roman" w:hAnsi="Arial" w:cs="Arial"/>
                <w:noProof/>
                <w:lang w:eastAsia="en-GB"/>
              </w:rPr>
              <w:t>6.1 Mendelow’s Matrix</w:t>
            </w:r>
            <w:r w:rsidRPr="00D5122E">
              <w:rPr>
                <w:noProof/>
                <w:webHidden/>
              </w:rPr>
              <w:tab/>
            </w:r>
            <w:r w:rsidRPr="00D5122E">
              <w:rPr>
                <w:noProof/>
                <w:webHidden/>
              </w:rPr>
              <w:fldChar w:fldCharType="begin"/>
            </w:r>
            <w:r w:rsidRPr="00D5122E">
              <w:rPr>
                <w:noProof/>
                <w:webHidden/>
              </w:rPr>
              <w:instrText xml:space="preserve"> PAGEREF _Toc215587871 \h </w:instrText>
            </w:r>
            <w:r w:rsidRPr="00D5122E">
              <w:rPr>
                <w:noProof/>
                <w:webHidden/>
              </w:rPr>
            </w:r>
            <w:r w:rsidRPr="00D5122E">
              <w:rPr>
                <w:noProof/>
                <w:webHidden/>
              </w:rPr>
              <w:fldChar w:fldCharType="separate"/>
            </w:r>
            <w:r w:rsidRPr="00D5122E">
              <w:rPr>
                <w:noProof/>
                <w:webHidden/>
              </w:rPr>
              <w:t>15</w:t>
            </w:r>
            <w:r w:rsidRPr="00D5122E">
              <w:rPr>
                <w:noProof/>
                <w:webHidden/>
              </w:rPr>
              <w:fldChar w:fldCharType="end"/>
            </w:r>
          </w:hyperlink>
        </w:p>
        <w:p w14:paraId="3064AB5B" w14:textId="0E31FD02" w:rsidR="00D5122E" w:rsidRPr="00D5122E" w:rsidRDefault="00D5122E">
          <w:pPr>
            <w:pStyle w:val="TOC3"/>
            <w:tabs>
              <w:tab w:val="right" w:leader="dot" w:pos="9016"/>
            </w:tabs>
            <w:rPr>
              <w:rFonts w:eastAsiaTheme="minorEastAsia"/>
              <w:noProof/>
              <w:lang w:eastAsia="en-GB"/>
            </w:rPr>
          </w:pPr>
          <w:hyperlink w:anchor="_Toc215587872" w:history="1">
            <w:r w:rsidRPr="00D5122E">
              <w:rPr>
                <w:rStyle w:val="Hyperlink"/>
                <w:rFonts w:ascii="Arial" w:eastAsia="Times New Roman" w:hAnsi="Arial" w:cs="Arial"/>
                <w:noProof/>
                <w:lang w:eastAsia="en-GB"/>
              </w:rPr>
              <w:t>Quadrant A: High Power / High Interest — Key Players (Manage Closely)</w:t>
            </w:r>
            <w:r w:rsidRPr="00D5122E">
              <w:rPr>
                <w:noProof/>
                <w:webHidden/>
              </w:rPr>
              <w:tab/>
            </w:r>
            <w:r w:rsidRPr="00D5122E">
              <w:rPr>
                <w:noProof/>
                <w:webHidden/>
              </w:rPr>
              <w:fldChar w:fldCharType="begin"/>
            </w:r>
            <w:r w:rsidRPr="00D5122E">
              <w:rPr>
                <w:noProof/>
                <w:webHidden/>
              </w:rPr>
              <w:instrText xml:space="preserve"> PAGEREF _Toc215587872 \h </w:instrText>
            </w:r>
            <w:r w:rsidRPr="00D5122E">
              <w:rPr>
                <w:noProof/>
                <w:webHidden/>
              </w:rPr>
            </w:r>
            <w:r w:rsidRPr="00D5122E">
              <w:rPr>
                <w:noProof/>
                <w:webHidden/>
              </w:rPr>
              <w:fldChar w:fldCharType="separate"/>
            </w:r>
            <w:r w:rsidRPr="00D5122E">
              <w:rPr>
                <w:noProof/>
                <w:webHidden/>
              </w:rPr>
              <w:t>16</w:t>
            </w:r>
            <w:r w:rsidRPr="00D5122E">
              <w:rPr>
                <w:noProof/>
                <w:webHidden/>
              </w:rPr>
              <w:fldChar w:fldCharType="end"/>
            </w:r>
          </w:hyperlink>
        </w:p>
        <w:p w14:paraId="210E9F1F" w14:textId="2FA7C11A" w:rsidR="00D5122E" w:rsidRPr="00D5122E" w:rsidRDefault="00D5122E">
          <w:pPr>
            <w:pStyle w:val="TOC3"/>
            <w:tabs>
              <w:tab w:val="right" w:leader="dot" w:pos="9016"/>
            </w:tabs>
            <w:rPr>
              <w:rFonts w:eastAsiaTheme="minorEastAsia"/>
              <w:noProof/>
              <w:lang w:eastAsia="en-GB"/>
            </w:rPr>
          </w:pPr>
          <w:hyperlink w:anchor="_Toc215587873" w:history="1">
            <w:r w:rsidRPr="00D5122E">
              <w:rPr>
                <w:rStyle w:val="Hyperlink"/>
                <w:rFonts w:ascii="Arial" w:eastAsia="Times New Roman" w:hAnsi="Arial" w:cs="Arial"/>
                <w:noProof/>
                <w:lang w:eastAsia="en-GB"/>
              </w:rPr>
              <w:t>Quadrant B: High Power / Low Interest — Keep Satisfied</w:t>
            </w:r>
            <w:r w:rsidRPr="00D5122E">
              <w:rPr>
                <w:noProof/>
                <w:webHidden/>
              </w:rPr>
              <w:tab/>
            </w:r>
            <w:r w:rsidRPr="00D5122E">
              <w:rPr>
                <w:noProof/>
                <w:webHidden/>
              </w:rPr>
              <w:fldChar w:fldCharType="begin"/>
            </w:r>
            <w:r w:rsidRPr="00D5122E">
              <w:rPr>
                <w:noProof/>
                <w:webHidden/>
              </w:rPr>
              <w:instrText xml:space="preserve"> PAGEREF _Toc215587873 \h </w:instrText>
            </w:r>
            <w:r w:rsidRPr="00D5122E">
              <w:rPr>
                <w:noProof/>
                <w:webHidden/>
              </w:rPr>
            </w:r>
            <w:r w:rsidRPr="00D5122E">
              <w:rPr>
                <w:noProof/>
                <w:webHidden/>
              </w:rPr>
              <w:fldChar w:fldCharType="separate"/>
            </w:r>
            <w:r w:rsidRPr="00D5122E">
              <w:rPr>
                <w:noProof/>
                <w:webHidden/>
              </w:rPr>
              <w:t>16</w:t>
            </w:r>
            <w:r w:rsidRPr="00D5122E">
              <w:rPr>
                <w:noProof/>
                <w:webHidden/>
              </w:rPr>
              <w:fldChar w:fldCharType="end"/>
            </w:r>
          </w:hyperlink>
        </w:p>
        <w:p w14:paraId="48FB32AA" w14:textId="2FE00C83" w:rsidR="00D5122E" w:rsidRPr="00D5122E" w:rsidRDefault="00D5122E">
          <w:pPr>
            <w:pStyle w:val="TOC3"/>
            <w:tabs>
              <w:tab w:val="right" w:leader="dot" w:pos="9016"/>
            </w:tabs>
            <w:rPr>
              <w:rFonts w:eastAsiaTheme="minorEastAsia"/>
              <w:noProof/>
              <w:lang w:eastAsia="en-GB"/>
            </w:rPr>
          </w:pPr>
          <w:hyperlink w:anchor="_Toc215587874" w:history="1">
            <w:r w:rsidRPr="00D5122E">
              <w:rPr>
                <w:rStyle w:val="Hyperlink"/>
                <w:rFonts w:ascii="Arial" w:eastAsia="Times New Roman" w:hAnsi="Arial" w:cs="Arial"/>
                <w:noProof/>
                <w:lang w:eastAsia="en-GB"/>
              </w:rPr>
              <w:t>Quadrant C: Low Power / High Interest — Keep Informed</w:t>
            </w:r>
            <w:r w:rsidRPr="00D5122E">
              <w:rPr>
                <w:noProof/>
                <w:webHidden/>
              </w:rPr>
              <w:tab/>
            </w:r>
            <w:r w:rsidRPr="00D5122E">
              <w:rPr>
                <w:noProof/>
                <w:webHidden/>
              </w:rPr>
              <w:fldChar w:fldCharType="begin"/>
            </w:r>
            <w:r w:rsidRPr="00D5122E">
              <w:rPr>
                <w:noProof/>
                <w:webHidden/>
              </w:rPr>
              <w:instrText xml:space="preserve"> PAGEREF _Toc215587874 \h </w:instrText>
            </w:r>
            <w:r w:rsidRPr="00D5122E">
              <w:rPr>
                <w:noProof/>
                <w:webHidden/>
              </w:rPr>
            </w:r>
            <w:r w:rsidRPr="00D5122E">
              <w:rPr>
                <w:noProof/>
                <w:webHidden/>
              </w:rPr>
              <w:fldChar w:fldCharType="separate"/>
            </w:r>
            <w:r w:rsidRPr="00D5122E">
              <w:rPr>
                <w:noProof/>
                <w:webHidden/>
              </w:rPr>
              <w:t>16</w:t>
            </w:r>
            <w:r w:rsidRPr="00D5122E">
              <w:rPr>
                <w:noProof/>
                <w:webHidden/>
              </w:rPr>
              <w:fldChar w:fldCharType="end"/>
            </w:r>
          </w:hyperlink>
        </w:p>
        <w:p w14:paraId="67D38BC2" w14:textId="3998A3AA" w:rsidR="00D5122E" w:rsidRPr="00D5122E" w:rsidRDefault="00D5122E">
          <w:pPr>
            <w:pStyle w:val="TOC3"/>
            <w:tabs>
              <w:tab w:val="right" w:leader="dot" w:pos="9016"/>
            </w:tabs>
            <w:rPr>
              <w:rFonts w:eastAsiaTheme="minorEastAsia"/>
              <w:noProof/>
              <w:lang w:eastAsia="en-GB"/>
            </w:rPr>
          </w:pPr>
          <w:hyperlink w:anchor="_Toc215587875" w:history="1">
            <w:r w:rsidRPr="00D5122E">
              <w:rPr>
                <w:rStyle w:val="Hyperlink"/>
                <w:rFonts w:ascii="Arial" w:eastAsia="Times New Roman" w:hAnsi="Arial" w:cs="Arial"/>
                <w:noProof/>
                <w:lang w:eastAsia="en-GB"/>
              </w:rPr>
              <w:t>Quadrant D: Low Power / Low Interest — Monitor</w:t>
            </w:r>
            <w:r w:rsidRPr="00D5122E">
              <w:rPr>
                <w:noProof/>
                <w:webHidden/>
              </w:rPr>
              <w:tab/>
            </w:r>
            <w:r w:rsidRPr="00D5122E">
              <w:rPr>
                <w:noProof/>
                <w:webHidden/>
              </w:rPr>
              <w:fldChar w:fldCharType="begin"/>
            </w:r>
            <w:r w:rsidRPr="00D5122E">
              <w:rPr>
                <w:noProof/>
                <w:webHidden/>
              </w:rPr>
              <w:instrText xml:space="preserve"> PAGEREF _Toc215587875 \h </w:instrText>
            </w:r>
            <w:r w:rsidRPr="00D5122E">
              <w:rPr>
                <w:noProof/>
                <w:webHidden/>
              </w:rPr>
            </w:r>
            <w:r w:rsidRPr="00D5122E">
              <w:rPr>
                <w:noProof/>
                <w:webHidden/>
              </w:rPr>
              <w:fldChar w:fldCharType="separate"/>
            </w:r>
            <w:r w:rsidRPr="00D5122E">
              <w:rPr>
                <w:noProof/>
                <w:webHidden/>
              </w:rPr>
              <w:t>17</w:t>
            </w:r>
            <w:r w:rsidRPr="00D5122E">
              <w:rPr>
                <w:noProof/>
                <w:webHidden/>
              </w:rPr>
              <w:fldChar w:fldCharType="end"/>
            </w:r>
          </w:hyperlink>
        </w:p>
        <w:p w14:paraId="39A56FD0" w14:textId="2B57E65F" w:rsidR="00D5122E" w:rsidRPr="00D5122E" w:rsidRDefault="00D5122E">
          <w:pPr>
            <w:pStyle w:val="TOC2"/>
            <w:tabs>
              <w:tab w:val="right" w:leader="dot" w:pos="9016"/>
            </w:tabs>
            <w:rPr>
              <w:rFonts w:eastAsiaTheme="minorEastAsia"/>
              <w:noProof/>
              <w:lang w:eastAsia="en-GB"/>
            </w:rPr>
          </w:pPr>
          <w:hyperlink w:anchor="_Toc215587876" w:history="1">
            <w:r w:rsidRPr="00D5122E">
              <w:rPr>
                <w:rStyle w:val="Hyperlink"/>
                <w:rFonts w:ascii="Arial" w:eastAsia="Times New Roman" w:hAnsi="Arial" w:cs="Arial"/>
                <w:noProof/>
                <w:lang w:eastAsia="en-GB"/>
              </w:rPr>
              <w:t>6.2 Stakeholder Expectations and Influence</w:t>
            </w:r>
            <w:r w:rsidRPr="00D5122E">
              <w:rPr>
                <w:noProof/>
                <w:webHidden/>
              </w:rPr>
              <w:tab/>
            </w:r>
            <w:r w:rsidRPr="00D5122E">
              <w:rPr>
                <w:noProof/>
                <w:webHidden/>
              </w:rPr>
              <w:fldChar w:fldCharType="begin"/>
            </w:r>
            <w:r w:rsidRPr="00D5122E">
              <w:rPr>
                <w:noProof/>
                <w:webHidden/>
              </w:rPr>
              <w:instrText xml:space="preserve"> PAGEREF _Toc215587876 \h </w:instrText>
            </w:r>
            <w:r w:rsidRPr="00D5122E">
              <w:rPr>
                <w:noProof/>
                <w:webHidden/>
              </w:rPr>
            </w:r>
            <w:r w:rsidRPr="00D5122E">
              <w:rPr>
                <w:noProof/>
                <w:webHidden/>
              </w:rPr>
              <w:fldChar w:fldCharType="separate"/>
            </w:r>
            <w:r w:rsidRPr="00D5122E">
              <w:rPr>
                <w:noProof/>
                <w:webHidden/>
              </w:rPr>
              <w:t>17</w:t>
            </w:r>
            <w:r w:rsidRPr="00D5122E">
              <w:rPr>
                <w:noProof/>
                <w:webHidden/>
              </w:rPr>
              <w:fldChar w:fldCharType="end"/>
            </w:r>
          </w:hyperlink>
        </w:p>
        <w:p w14:paraId="1ABF4C57" w14:textId="7EFB8E64" w:rsidR="00D5122E" w:rsidRPr="00D5122E" w:rsidRDefault="00D5122E">
          <w:pPr>
            <w:pStyle w:val="TOC2"/>
            <w:tabs>
              <w:tab w:val="right" w:leader="dot" w:pos="9016"/>
            </w:tabs>
            <w:rPr>
              <w:rFonts w:eastAsiaTheme="minorEastAsia"/>
              <w:noProof/>
              <w:lang w:eastAsia="en-GB"/>
            </w:rPr>
          </w:pPr>
          <w:hyperlink w:anchor="_Toc215587877" w:history="1">
            <w:r w:rsidRPr="00D5122E">
              <w:rPr>
                <w:rStyle w:val="Hyperlink"/>
                <w:rFonts w:ascii="Arial" w:eastAsia="Times New Roman" w:hAnsi="Arial" w:cs="Arial"/>
                <w:noProof/>
                <w:lang w:eastAsia="en-GB"/>
              </w:rPr>
              <w:t>6.3 Suitability, Feasibility and Acceptability of Strategic Options (Based on Stakeholders)</w:t>
            </w:r>
            <w:r w:rsidRPr="00D5122E">
              <w:rPr>
                <w:noProof/>
                <w:webHidden/>
              </w:rPr>
              <w:tab/>
            </w:r>
            <w:r w:rsidRPr="00D5122E">
              <w:rPr>
                <w:noProof/>
                <w:webHidden/>
              </w:rPr>
              <w:fldChar w:fldCharType="begin"/>
            </w:r>
            <w:r w:rsidRPr="00D5122E">
              <w:rPr>
                <w:noProof/>
                <w:webHidden/>
              </w:rPr>
              <w:instrText xml:space="preserve"> PAGEREF _Toc215587877 \h </w:instrText>
            </w:r>
            <w:r w:rsidRPr="00D5122E">
              <w:rPr>
                <w:noProof/>
                <w:webHidden/>
              </w:rPr>
            </w:r>
            <w:r w:rsidRPr="00D5122E">
              <w:rPr>
                <w:noProof/>
                <w:webHidden/>
              </w:rPr>
              <w:fldChar w:fldCharType="separate"/>
            </w:r>
            <w:r w:rsidRPr="00D5122E">
              <w:rPr>
                <w:noProof/>
                <w:webHidden/>
              </w:rPr>
              <w:t>17</w:t>
            </w:r>
            <w:r w:rsidRPr="00D5122E">
              <w:rPr>
                <w:noProof/>
                <w:webHidden/>
              </w:rPr>
              <w:fldChar w:fldCharType="end"/>
            </w:r>
          </w:hyperlink>
        </w:p>
        <w:p w14:paraId="37E06DE9" w14:textId="78EC9E7F" w:rsidR="00D5122E" w:rsidRPr="00D5122E" w:rsidRDefault="00D5122E">
          <w:pPr>
            <w:pStyle w:val="TOC3"/>
            <w:tabs>
              <w:tab w:val="right" w:leader="dot" w:pos="9016"/>
            </w:tabs>
            <w:rPr>
              <w:rFonts w:eastAsiaTheme="minorEastAsia"/>
              <w:noProof/>
              <w:lang w:eastAsia="en-GB"/>
            </w:rPr>
          </w:pPr>
          <w:hyperlink w:anchor="_Toc215587878" w:history="1">
            <w:r w:rsidRPr="00D5122E">
              <w:rPr>
                <w:rStyle w:val="Hyperlink"/>
                <w:rFonts w:ascii="Segoe UI Symbol" w:eastAsia="Times New Roman" w:hAnsi="Segoe UI Symbol" w:cs="Segoe UI Symbol"/>
                <w:noProof/>
                <w:lang w:eastAsia="en-GB"/>
              </w:rPr>
              <w:t>✔</w:t>
            </w:r>
            <w:r w:rsidRPr="00D5122E">
              <w:rPr>
                <w:rStyle w:val="Hyperlink"/>
                <w:rFonts w:ascii="Arial" w:eastAsia="Times New Roman" w:hAnsi="Arial" w:cs="Arial"/>
                <w:noProof/>
                <w:lang w:eastAsia="en-GB"/>
              </w:rPr>
              <w:t xml:space="preserve"> Suitable</w:t>
            </w:r>
            <w:r w:rsidRPr="00D5122E">
              <w:rPr>
                <w:noProof/>
                <w:webHidden/>
              </w:rPr>
              <w:tab/>
            </w:r>
            <w:r w:rsidRPr="00D5122E">
              <w:rPr>
                <w:noProof/>
                <w:webHidden/>
              </w:rPr>
              <w:fldChar w:fldCharType="begin"/>
            </w:r>
            <w:r w:rsidRPr="00D5122E">
              <w:rPr>
                <w:noProof/>
                <w:webHidden/>
              </w:rPr>
              <w:instrText xml:space="preserve"> PAGEREF _Toc215587878 \h </w:instrText>
            </w:r>
            <w:r w:rsidRPr="00D5122E">
              <w:rPr>
                <w:noProof/>
                <w:webHidden/>
              </w:rPr>
            </w:r>
            <w:r w:rsidRPr="00D5122E">
              <w:rPr>
                <w:noProof/>
                <w:webHidden/>
              </w:rPr>
              <w:fldChar w:fldCharType="separate"/>
            </w:r>
            <w:r w:rsidRPr="00D5122E">
              <w:rPr>
                <w:noProof/>
                <w:webHidden/>
              </w:rPr>
              <w:t>18</w:t>
            </w:r>
            <w:r w:rsidRPr="00D5122E">
              <w:rPr>
                <w:noProof/>
                <w:webHidden/>
              </w:rPr>
              <w:fldChar w:fldCharType="end"/>
            </w:r>
          </w:hyperlink>
        </w:p>
        <w:p w14:paraId="37E56859" w14:textId="3C54E62D" w:rsidR="00D5122E" w:rsidRPr="00D5122E" w:rsidRDefault="00D5122E">
          <w:pPr>
            <w:pStyle w:val="TOC3"/>
            <w:tabs>
              <w:tab w:val="right" w:leader="dot" w:pos="9016"/>
            </w:tabs>
            <w:rPr>
              <w:rFonts w:eastAsiaTheme="minorEastAsia"/>
              <w:noProof/>
              <w:lang w:eastAsia="en-GB"/>
            </w:rPr>
          </w:pPr>
          <w:hyperlink w:anchor="_Toc215587879" w:history="1">
            <w:r w:rsidRPr="00D5122E">
              <w:rPr>
                <w:rStyle w:val="Hyperlink"/>
                <w:rFonts w:ascii="Segoe UI Symbol" w:eastAsia="Times New Roman" w:hAnsi="Segoe UI Symbol" w:cs="Segoe UI Symbol"/>
                <w:noProof/>
                <w:lang w:eastAsia="en-GB"/>
              </w:rPr>
              <w:t>✔</w:t>
            </w:r>
            <w:r w:rsidRPr="00D5122E">
              <w:rPr>
                <w:rStyle w:val="Hyperlink"/>
                <w:rFonts w:ascii="Arial" w:eastAsia="Times New Roman" w:hAnsi="Arial" w:cs="Arial"/>
                <w:noProof/>
                <w:lang w:eastAsia="en-GB"/>
              </w:rPr>
              <w:t xml:space="preserve"> Feasible</w:t>
            </w:r>
            <w:r w:rsidRPr="00D5122E">
              <w:rPr>
                <w:noProof/>
                <w:webHidden/>
              </w:rPr>
              <w:tab/>
            </w:r>
            <w:r w:rsidRPr="00D5122E">
              <w:rPr>
                <w:noProof/>
                <w:webHidden/>
              </w:rPr>
              <w:fldChar w:fldCharType="begin"/>
            </w:r>
            <w:r w:rsidRPr="00D5122E">
              <w:rPr>
                <w:noProof/>
                <w:webHidden/>
              </w:rPr>
              <w:instrText xml:space="preserve"> PAGEREF _Toc215587879 \h </w:instrText>
            </w:r>
            <w:r w:rsidRPr="00D5122E">
              <w:rPr>
                <w:noProof/>
                <w:webHidden/>
              </w:rPr>
            </w:r>
            <w:r w:rsidRPr="00D5122E">
              <w:rPr>
                <w:noProof/>
                <w:webHidden/>
              </w:rPr>
              <w:fldChar w:fldCharType="separate"/>
            </w:r>
            <w:r w:rsidRPr="00D5122E">
              <w:rPr>
                <w:noProof/>
                <w:webHidden/>
              </w:rPr>
              <w:t>18</w:t>
            </w:r>
            <w:r w:rsidRPr="00D5122E">
              <w:rPr>
                <w:noProof/>
                <w:webHidden/>
              </w:rPr>
              <w:fldChar w:fldCharType="end"/>
            </w:r>
          </w:hyperlink>
        </w:p>
        <w:p w14:paraId="76E0FCF7" w14:textId="004170BA" w:rsidR="00D5122E" w:rsidRPr="00D5122E" w:rsidRDefault="00D5122E">
          <w:pPr>
            <w:pStyle w:val="TOC3"/>
            <w:tabs>
              <w:tab w:val="right" w:leader="dot" w:pos="9016"/>
            </w:tabs>
            <w:rPr>
              <w:rFonts w:eastAsiaTheme="minorEastAsia"/>
              <w:noProof/>
              <w:lang w:eastAsia="en-GB"/>
            </w:rPr>
          </w:pPr>
          <w:hyperlink w:anchor="_Toc215587880" w:history="1">
            <w:r w:rsidRPr="00D5122E">
              <w:rPr>
                <w:rStyle w:val="Hyperlink"/>
                <w:rFonts w:ascii="Segoe UI Symbol" w:eastAsia="Times New Roman" w:hAnsi="Segoe UI Symbol" w:cs="Segoe UI Symbol"/>
                <w:noProof/>
                <w:lang w:eastAsia="en-GB"/>
              </w:rPr>
              <w:t>✔</w:t>
            </w:r>
            <w:r w:rsidRPr="00D5122E">
              <w:rPr>
                <w:rStyle w:val="Hyperlink"/>
                <w:rFonts w:ascii="Arial" w:eastAsia="Times New Roman" w:hAnsi="Arial" w:cs="Arial"/>
                <w:noProof/>
                <w:lang w:eastAsia="en-GB"/>
              </w:rPr>
              <w:t xml:space="preserve"> Acceptable</w:t>
            </w:r>
            <w:r w:rsidRPr="00D5122E">
              <w:rPr>
                <w:noProof/>
                <w:webHidden/>
              </w:rPr>
              <w:tab/>
            </w:r>
            <w:r w:rsidRPr="00D5122E">
              <w:rPr>
                <w:noProof/>
                <w:webHidden/>
              </w:rPr>
              <w:fldChar w:fldCharType="begin"/>
            </w:r>
            <w:r w:rsidRPr="00D5122E">
              <w:rPr>
                <w:noProof/>
                <w:webHidden/>
              </w:rPr>
              <w:instrText xml:space="preserve"> PAGEREF _Toc215587880 \h </w:instrText>
            </w:r>
            <w:r w:rsidRPr="00D5122E">
              <w:rPr>
                <w:noProof/>
                <w:webHidden/>
              </w:rPr>
            </w:r>
            <w:r w:rsidRPr="00D5122E">
              <w:rPr>
                <w:noProof/>
                <w:webHidden/>
              </w:rPr>
              <w:fldChar w:fldCharType="separate"/>
            </w:r>
            <w:r w:rsidRPr="00D5122E">
              <w:rPr>
                <w:noProof/>
                <w:webHidden/>
              </w:rPr>
              <w:t>18</w:t>
            </w:r>
            <w:r w:rsidRPr="00D5122E">
              <w:rPr>
                <w:noProof/>
                <w:webHidden/>
              </w:rPr>
              <w:fldChar w:fldCharType="end"/>
            </w:r>
          </w:hyperlink>
        </w:p>
        <w:p w14:paraId="30557961" w14:textId="0FC36B27" w:rsidR="00D5122E" w:rsidRPr="00D5122E" w:rsidRDefault="00D5122E">
          <w:pPr>
            <w:pStyle w:val="TOC2"/>
            <w:tabs>
              <w:tab w:val="right" w:leader="dot" w:pos="9016"/>
            </w:tabs>
            <w:rPr>
              <w:rFonts w:eastAsiaTheme="minorEastAsia"/>
              <w:noProof/>
              <w:lang w:eastAsia="en-GB"/>
            </w:rPr>
          </w:pPr>
          <w:hyperlink w:anchor="_Toc215587881" w:history="1">
            <w:r w:rsidRPr="00D5122E">
              <w:rPr>
                <w:rStyle w:val="Hyperlink"/>
                <w:rFonts w:ascii="Arial" w:eastAsia="Times New Roman" w:hAnsi="Arial" w:cs="Arial"/>
                <w:noProof/>
                <w:lang w:eastAsia="en-GB"/>
              </w:rPr>
              <w:t>6.4 RACI Matrix for Strategy Implementation</w:t>
            </w:r>
            <w:r w:rsidRPr="00D5122E">
              <w:rPr>
                <w:noProof/>
                <w:webHidden/>
              </w:rPr>
              <w:tab/>
            </w:r>
            <w:r w:rsidRPr="00D5122E">
              <w:rPr>
                <w:noProof/>
                <w:webHidden/>
              </w:rPr>
              <w:fldChar w:fldCharType="begin"/>
            </w:r>
            <w:r w:rsidRPr="00D5122E">
              <w:rPr>
                <w:noProof/>
                <w:webHidden/>
              </w:rPr>
              <w:instrText xml:space="preserve"> PAGEREF _Toc215587881 \h </w:instrText>
            </w:r>
            <w:r w:rsidRPr="00D5122E">
              <w:rPr>
                <w:noProof/>
                <w:webHidden/>
              </w:rPr>
            </w:r>
            <w:r w:rsidRPr="00D5122E">
              <w:rPr>
                <w:noProof/>
                <w:webHidden/>
              </w:rPr>
              <w:fldChar w:fldCharType="separate"/>
            </w:r>
            <w:r w:rsidRPr="00D5122E">
              <w:rPr>
                <w:noProof/>
                <w:webHidden/>
              </w:rPr>
              <w:t>18</w:t>
            </w:r>
            <w:r w:rsidRPr="00D5122E">
              <w:rPr>
                <w:noProof/>
                <w:webHidden/>
              </w:rPr>
              <w:fldChar w:fldCharType="end"/>
            </w:r>
          </w:hyperlink>
        </w:p>
        <w:p w14:paraId="5A1E5C92" w14:textId="2B683F55" w:rsidR="00D5122E" w:rsidRPr="00D5122E" w:rsidRDefault="00D5122E">
          <w:pPr>
            <w:pStyle w:val="TOC3"/>
            <w:tabs>
              <w:tab w:val="right" w:leader="dot" w:pos="9016"/>
            </w:tabs>
            <w:rPr>
              <w:rFonts w:eastAsiaTheme="minorEastAsia"/>
              <w:noProof/>
              <w:lang w:eastAsia="en-GB"/>
            </w:rPr>
          </w:pPr>
          <w:hyperlink w:anchor="_Toc215587882" w:history="1">
            <w:r w:rsidRPr="00D5122E">
              <w:rPr>
                <w:rStyle w:val="Hyperlink"/>
                <w:rFonts w:ascii="Arial" w:eastAsia="Times New Roman" w:hAnsi="Arial" w:cs="Arial"/>
                <w:noProof/>
                <w:lang w:eastAsia="en-GB"/>
              </w:rPr>
              <w:t>Responsible (R)</w:t>
            </w:r>
            <w:r w:rsidRPr="00D5122E">
              <w:rPr>
                <w:noProof/>
                <w:webHidden/>
              </w:rPr>
              <w:tab/>
            </w:r>
            <w:r w:rsidRPr="00D5122E">
              <w:rPr>
                <w:noProof/>
                <w:webHidden/>
              </w:rPr>
              <w:fldChar w:fldCharType="begin"/>
            </w:r>
            <w:r w:rsidRPr="00D5122E">
              <w:rPr>
                <w:noProof/>
                <w:webHidden/>
              </w:rPr>
              <w:instrText xml:space="preserve"> PAGEREF _Toc215587882 \h </w:instrText>
            </w:r>
            <w:r w:rsidRPr="00D5122E">
              <w:rPr>
                <w:noProof/>
                <w:webHidden/>
              </w:rPr>
            </w:r>
            <w:r w:rsidRPr="00D5122E">
              <w:rPr>
                <w:noProof/>
                <w:webHidden/>
              </w:rPr>
              <w:fldChar w:fldCharType="separate"/>
            </w:r>
            <w:r w:rsidRPr="00D5122E">
              <w:rPr>
                <w:noProof/>
                <w:webHidden/>
              </w:rPr>
              <w:t>19</w:t>
            </w:r>
            <w:r w:rsidRPr="00D5122E">
              <w:rPr>
                <w:noProof/>
                <w:webHidden/>
              </w:rPr>
              <w:fldChar w:fldCharType="end"/>
            </w:r>
          </w:hyperlink>
        </w:p>
        <w:p w14:paraId="59D2412D" w14:textId="4A624D0B" w:rsidR="00D5122E" w:rsidRPr="00D5122E" w:rsidRDefault="00D5122E">
          <w:pPr>
            <w:pStyle w:val="TOC3"/>
            <w:tabs>
              <w:tab w:val="right" w:leader="dot" w:pos="9016"/>
            </w:tabs>
            <w:rPr>
              <w:rFonts w:eastAsiaTheme="minorEastAsia"/>
              <w:noProof/>
              <w:lang w:eastAsia="en-GB"/>
            </w:rPr>
          </w:pPr>
          <w:hyperlink w:anchor="_Toc215587883" w:history="1">
            <w:r w:rsidRPr="00D5122E">
              <w:rPr>
                <w:rStyle w:val="Hyperlink"/>
                <w:rFonts w:ascii="Arial" w:eastAsia="Times New Roman" w:hAnsi="Arial" w:cs="Arial"/>
                <w:noProof/>
                <w:lang w:eastAsia="en-GB"/>
              </w:rPr>
              <w:t>Accountable (A)</w:t>
            </w:r>
            <w:r w:rsidRPr="00D5122E">
              <w:rPr>
                <w:noProof/>
                <w:webHidden/>
              </w:rPr>
              <w:tab/>
            </w:r>
            <w:r w:rsidRPr="00D5122E">
              <w:rPr>
                <w:noProof/>
                <w:webHidden/>
              </w:rPr>
              <w:fldChar w:fldCharType="begin"/>
            </w:r>
            <w:r w:rsidRPr="00D5122E">
              <w:rPr>
                <w:noProof/>
                <w:webHidden/>
              </w:rPr>
              <w:instrText xml:space="preserve"> PAGEREF _Toc215587883 \h </w:instrText>
            </w:r>
            <w:r w:rsidRPr="00D5122E">
              <w:rPr>
                <w:noProof/>
                <w:webHidden/>
              </w:rPr>
            </w:r>
            <w:r w:rsidRPr="00D5122E">
              <w:rPr>
                <w:noProof/>
                <w:webHidden/>
              </w:rPr>
              <w:fldChar w:fldCharType="separate"/>
            </w:r>
            <w:r w:rsidRPr="00D5122E">
              <w:rPr>
                <w:noProof/>
                <w:webHidden/>
              </w:rPr>
              <w:t>19</w:t>
            </w:r>
            <w:r w:rsidRPr="00D5122E">
              <w:rPr>
                <w:noProof/>
                <w:webHidden/>
              </w:rPr>
              <w:fldChar w:fldCharType="end"/>
            </w:r>
          </w:hyperlink>
        </w:p>
        <w:p w14:paraId="721B4A04" w14:textId="04860D95" w:rsidR="00D5122E" w:rsidRPr="00D5122E" w:rsidRDefault="00D5122E">
          <w:pPr>
            <w:pStyle w:val="TOC3"/>
            <w:tabs>
              <w:tab w:val="right" w:leader="dot" w:pos="9016"/>
            </w:tabs>
            <w:rPr>
              <w:rFonts w:eastAsiaTheme="minorEastAsia"/>
              <w:noProof/>
              <w:lang w:eastAsia="en-GB"/>
            </w:rPr>
          </w:pPr>
          <w:hyperlink w:anchor="_Toc215587884" w:history="1">
            <w:r w:rsidRPr="00D5122E">
              <w:rPr>
                <w:rStyle w:val="Hyperlink"/>
                <w:rFonts w:ascii="Arial" w:eastAsia="Times New Roman" w:hAnsi="Arial" w:cs="Arial"/>
                <w:noProof/>
                <w:lang w:eastAsia="en-GB"/>
              </w:rPr>
              <w:t>Consulted (C)</w:t>
            </w:r>
            <w:r w:rsidRPr="00D5122E">
              <w:rPr>
                <w:noProof/>
                <w:webHidden/>
              </w:rPr>
              <w:tab/>
            </w:r>
            <w:r w:rsidRPr="00D5122E">
              <w:rPr>
                <w:noProof/>
                <w:webHidden/>
              </w:rPr>
              <w:fldChar w:fldCharType="begin"/>
            </w:r>
            <w:r w:rsidRPr="00D5122E">
              <w:rPr>
                <w:noProof/>
                <w:webHidden/>
              </w:rPr>
              <w:instrText xml:space="preserve"> PAGEREF _Toc215587884 \h </w:instrText>
            </w:r>
            <w:r w:rsidRPr="00D5122E">
              <w:rPr>
                <w:noProof/>
                <w:webHidden/>
              </w:rPr>
            </w:r>
            <w:r w:rsidRPr="00D5122E">
              <w:rPr>
                <w:noProof/>
                <w:webHidden/>
              </w:rPr>
              <w:fldChar w:fldCharType="separate"/>
            </w:r>
            <w:r w:rsidRPr="00D5122E">
              <w:rPr>
                <w:noProof/>
                <w:webHidden/>
              </w:rPr>
              <w:t>19</w:t>
            </w:r>
            <w:r w:rsidRPr="00D5122E">
              <w:rPr>
                <w:noProof/>
                <w:webHidden/>
              </w:rPr>
              <w:fldChar w:fldCharType="end"/>
            </w:r>
          </w:hyperlink>
        </w:p>
        <w:p w14:paraId="1BF36029" w14:textId="5ED84D79" w:rsidR="00D5122E" w:rsidRPr="00D5122E" w:rsidRDefault="00D5122E">
          <w:pPr>
            <w:pStyle w:val="TOC3"/>
            <w:tabs>
              <w:tab w:val="right" w:leader="dot" w:pos="9016"/>
            </w:tabs>
            <w:rPr>
              <w:rFonts w:eastAsiaTheme="minorEastAsia"/>
              <w:noProof/>
              <w:lang w:eastAsia="en-GB"/>
            </w:rPr>
          </w:pPr>
          <w:hyperlink w:anchor="_Toc215587885" w:history="1">
            <w:r w:rsidRPr="00D5122E">
              <w:rPr>
                <w:rStyle w:val="Hyperlink"/>
                <w:rFonts w:ascii="Arial" w:eastAsia="Times New Roman" w:hAnsi="Arial" w:cs="Arial"/>
                <w:noProof/>
                <w:lang w:eastAsia="en-GB"/>
              </w:rPr>
              <w:t>Informed (I)</w:t>
            </w:r>
            <w:r w:rsidRPr="00D5122E">
              <w:rPr>
                <w:noProof/>
                <w:webHidden/>
              </w:rPr>
              <w:tab/>
            </w:r>
            <w:r w:rsidRPr="00D5122E">
              <w:rPr>
                <w:noProof/>
                <w:webHidden/>
              </w:rPr>
              <w:fldChar w:fldCharType="begin"/>
            </w:r>
            <w:r w:rsidRPr="00D5122E">
              <w:rPr>
                <w:noProof/>
                <w:webHidden/>
              </w:rPr>
              <w:instrText xml:space="preserve"> PAGEREF _Toc215587885 \h </w:instrText>
            </w:r>
            <w:r w:rsidRPr="00D5122E">
              <w:rPr>
                <w:noProof/>
                <w:webHidden/>
              </w:rPr>
            </w:r>
            <w:r w:rsidRPr="00D5122E">
              <w:rPr>
                <w:noProof/>
                <w:webHidden/>
              </w:rPr>
              <w:fldChar w:fldCharType="separate"/>
            </w:r>
            <w:r w:rsidRPr="00D5122E">
              <w:rPr>
                <w:noProof/>
                <w:webHidden/>
              </w:rPr>
              <w:t>19</w:t>
            </w:r>
            <w:r w:rsidRPr="00D5122E">
              <w:rPr>
                <w:noProof/>
                <w:webHidden/>
              </w:rPr>
              <w:fldChar w:fldCharType="end"/>
            </w:r>
          </w:hyperlink>
        </w:p>
        <w:p w14:paraId="62BCBD2A" w14:textId="2F04F21D" w:rsidR="00D5122E" w:rsidRPr="00D5122E" w:rsidRDefault="00D5122E">
          <w:pPr>
            <w:pStyle w:val="TOC2"/>
            <w:tabs>
              <w:tab w:val="right" w:leader="dot" w:pos="9016"/>
            </w:tabs>
            <w:rPr>
              <w:rFonts w:eastAsiaTheme="minorEastAsia"/>
              <w:noProof/>
              <w:lang w:eastAsia="en-GB"/>
            </w:rPr>
          </w:pPr>
          <w:hyperlink w:anchor="_Toc215587886" w:history="1">
            <w:r w:rsidRPr="00D5122E">
              <w:rPr>
                <w:rStyle w:val="Hyperlink"/>
                <w:rFonts w:ascii="Arial" w:eastAsia="Times New Roman" w:hAnsi="Arial" w:cs="Arial"/>
                <w:noProof/>
                <w:lang w:eastAsia="en-GB"/>
              </w:rPr>
              <w:t>6.5 Justification of Strategic Option Based on Stakeholder Analysis</w:t>
            </w:r>
            <w:r w:rsidRPr="00D5122E">
              <w:rPr>
                <w:noProof/>
                <w:webHidden/>
              </w:rPr>
              <w:tab/>
            </w:r>
            <w:r w:rsidRPr="00D5122E">
              <w:rPr>
                <w:noProof/>
                <w:webHidden/>
              </w:rPr>
              <w:fldChar w:fldCharType="begin"/>
            </w:r>
            <w:r w:rsidRPr="00D5122E">
              <w:rPr>
                <w:noProof/>
                <w:webHidden/>
              </w:rPr>
              <w:instrText xml:space="preserve"> PAGEREF _Toc215587886 \h </w:instrText>
            </w:r>
            <w:r w:rsidRPr="00D5122E">
              <w:rPr>
                <w:noProof/>
                <w:webHidden/>
              </w:rPr>
            </w:r>
            <w:r w:rsidRPr="00D5122E">
              <w:rPr>
                <w:noProof/>
                <w:webHidden/>
              </w:rPr>
              <w:fldChar w:fldCharType="separate"/>
            </w:r>
            <w:r w:rsidRPr="00D5122E">
              <w:rPr>
                <w:noProof/>
                <w:webHidden/>
              </w:rPr>
              <w:t>19</w:t>
            </w:r>
            <w:r w:rsidRPr="00D5122E">
              <w:rPr>
                <w:noProof/>
                <w:webHidden/>
              </w:rPr>
              <w:fldChar w:fldCharType="end"/>
            </w:r>
          </w:hyperlink>
        </w:p>
        <w:p w14:paraId="7DB1DDE7" w14:textId="19EB67BC" w:rsidR="00D5122E" w:rsidRPr="00D5122E" w:rsidRDefault="00D5122E">
          <w:pPr>
            <w:pStyle w:val="TOC1"/>
            <w:tabs>
              <w:tab w:val="right" w:leader="dot" w:pos="9016"/>
            </w:tabs>
            <w:rPr>
              <w:rFonts w:eastAsiaTheme="minorEastAsia"/>
              <w:noProof/>
              <w:lang w:eastAsia="en-GB"/>
            </w:rPr>
          </w:pPr>
          <w:hyperlink w:anchor="_Toc215587887" w:history="1">
            <w:r w:rsidRPr="00D5122E">
              <w:rPr>
                <w:rStyle w:val="Hyperlink"/>
                <w:rFonts w:ascii="Arial" w:eastAsia="Times New Roman" w:hAnsi="Arial" w:cs="Arial"/>
                <w:noProof/>
                <w:lang w:eastAsia="en-GB"/>
              </w:rPr>
              <w:t>7. Strategic Recommendations</w:t>
            </w:r>
            <w:r w:rsidRPr="00D5122E">
              <w:rPr>
                <w:noProof/>
                <w:webHidden/>
              </w:rPr>
              <w:tab/>
            </w:r>
            <w:r w:rsidRPr="00D5122E">
              <w:rPr>
                <w:noProof/>
                <w:webHidden/>
              </w:rPr>
              <w:fldChar w:fldCharType="begin"/>
            </w:r>
            <w:r w:rsidRPr="00D5122E">
              <w:rPr>
                <w:noProof/>
                <w:webHidden/>
              </w:rPr>
              <w:instrText xml:space="preserve"> PAGEREF _Toc215587887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2B9AEB78" w14:textId="0B15BBE9" w:rsidR="00D5122E" w:rsidRPr="00D5122E" w:rsidRDefault="00D5122E">
          <w:pPr>
            <w:pStyle w:val="TOC2"/>
            <w:tabs>
              <w:tab w:val="right" w:leader="dot" w:pos="9016"/>
            </w:tabs>
            <w:rPr>
              <w:rFonts w:eastAsiaTheme="minorEastAsia"/>
              <w:noProof/>
              <w:lang w:eastAsia="en-GB"/>
            </w:rPr>
          </w:pPr>
          <w:hyperlink w:anchor="_Toc215587888" w:history="1">
            <w:r w:rsidRPr="00D5122E">
              <w:rPr>
                <w:rStyle w:val="Hyperlink"/>
                <w:rFonts w:ascii="Arial" w:eastAsia="Times New Roman" w:hAnsi="Arial" w:cs="Arial"/>
                <w:noProof/>
                <w:lang w:eastAsia="en-GB"/>
              </w:rPr>
              <w:t>7.1 PEOPLE – Improve Patient Value and Social Impact</w:t>
            </w:r>
            <w:r w:rsidRPr="00D5122E">
              <w:rPr>
                <w:noProof/>
                <w:webHidden/>
              </w:rPr>
              <w:tab/>
            </w:r>
            <w:r w:rsidRPr="00D5122E">
              <w:rPr>
                <w:noProof/>
                <w:webHidden/>
              </w:rPr>
              <w:fldChar w:fldCharType="begin"/>
            </w:r>
            <w:r w:rsidRPr="00D5122E">
              <w:rPr>
                <w:noProof/>
                <w:webHidden/>
              </w:rPr>
              <w:instrText xml:space="preserve"> PAGEREF _Toc215587888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71481A81" w14:textId="52EA992C" w:rsidR="00D5122E" w:rsidRPr="00D5122E" w:rsidRDefault="00D5122E">
          <w:pPr>
            <w:pStyle w:val="TOC3"/>
            <w:tabs>
              <w:tab w:val="right" w:leader="dot" w:pos="9016"/>
            </w:tabs>
            <w:rPr>
              <w:rFonts w:eastAsiaTheme="minorEastAsia"/>
              <w:noProof/>
              <w:lang w:eastAsia="en-GB"/>
            </w:rPr>
          </w:pPr>
          <w:hyperlink w:anchor="_Toc215587889" w:history="1">
            <w:r w:rsidRPr="00D5122E">
              <w:rPr>
                <w:rStyle w:val="Hyperlink"/>
                <w:rFonts w:ascii="Arial" w:eastAsia="Times New Roman" w:hAnsi="Arial" w:cs="Arial"/>
                <w:noProof/>
                <w:lang w:eastAsia="en-GB"/>
              </w:rPr>
              <w:t>1. Expand clinical services</w:t>
            </w:r>
            <w:r w:rsidRPr="00D5122E">
              <w:rPr>
                <w:noProof/>
                <w:webHidden/>
              </w:rPr>
              <w:tab/>
            </w:r>
            <w:r w:rsidRPr="00D5122E">
              <w:rPr>
                <w:noProof/>
                <w:webHidden/>
              </w:rPr>
              <w:fldChar w:fldCharType="begin"/>
            </w:r>
            <w:r w:rsidRPr="00D5122E">
              <w:rPr>
                <w:noProof/>
                <w:webHidden/>
              </w:rPr>
              <w:instrText xml:space="preserve"> PAGEREF _Toc215587889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762DC4BD" w14:textId="48A258E4" w:rsidR="00D5122E" w:rsidRPr="00D5122E" w:rsidRDefault="00D5122E">
          <w:pPr>
            <w:pStyle w:val="TOC3"/>
            <w:tabs>
              <w:tab w:val="right" w:leader="dot" w:pos="9016"/>
            </w:tabs>
            <w:rPr>
              <w:rFonts w:eastAsiaTheme="minorEastAsia"/>
              <w:noProof/>
              <w:lang w:eastAsia="en-GB"/>
            </w:rPr>
          </w:pPr>
          <w:hyperlink w:anchor="_Toc215587890" w:history="1">
            <w:r w:rsidRPr="00D5122E">
              <w:rPr>
                <w:rStyle w:val="Hyperlink"/>
                <w:rFonts w:ascii="Arial" w:eastAsia="Times New Roman" w:hAnsi="Arial" w:cs="Arial"/>
                <w:noProof/>
                <w:lang w:eastAsia="en-GB"/>
              </w:rPr>
              <w:t>2. Enhance digital engagement tools</w:t>
            </w:r>
            <w:r w:rsidRPr="00D5122E">
              <w:rPr>
                <w:noProof/>
                <w:webHidden/>
              </w:rPr>
              <w:tab/>
            </w:r>
            <w:r w:rsidRPr="00D5122E">
              <w:rPr>
                <w:noProof/>
                <w:webHidden/>
              </w:rPr>
              <w:fldChar w:fldCharType="begin"/>
            </w:r>
            <w:r w:rsidRPr="00D5122E">
              <w:rPr>
                <w:noProof/>
                <w:webHidden/>
              </w:rPr>
              <w:instrText xml:space="preserve"> PAGEREF _Toc215587890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54E18CDB" w14:textId="02FF5E3E" w:rsidR="00D5122E" w:rsidRPr="00D5122E" w:rsidRDefault="00D5122E">
          <w:pPr>
            <w:pStyle w:val="TOC3"/>
            <w:tabs>
              <w:tab w:val="right" w:leader="dot" w:pos="9016"/>
            </w:tabs>
            <w:rPr>
              <w:rFonts w:eastAsiaTheme="minorEastAsia"/>
              <w:noProof/>
              <w:lang w:eastAsia="en-GB"/>
            </w:rPr>
          </w:pPr>
          <w:hyperlink w:anchor="_Toc215587891" w:history="1">
            <w:r w:rsidRPr="00D5122E">
              <w:rPr>
                <w:rStyle w:val="Hyperlink"/>
                <w:rFonts w:ascii="Arial" w:eastAsia="Times New Roman" w:hAnsi="Arial" w:cs="Arial"/>
                <w:noProof/>
                <w:lang w:eastAsia="en-GB"/>
              </w:rPr>
              <w:t>3. Strengthen collaboration with GP practices</w:t>
            </w:r>
            <w:r w:rsidRPr="00D5122E">
              <w:rPr>
                <w:noProof/>
                <w:webHidden/>
              </w:rPr>
              <w:tab/>
            </w:r>
            <w:r w:rsidRPr="00D5122E">
              <w:rPr>
                <w:noProof/>
                <w:webHidden/>
              </w:rPr>
              <w:fldChar w:fldCharType="begin"/>
            </w:r>
            <w:r w:rsidRPr="00D5122E">
              <w:rPr>
                <w:noProof/>
                <w:webHidden/>
              </w:rPr>
              <w:instrText xml:space="preserve"> PAGEREF _Toc215587891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6BE593AF" w14:textId="395D346B" w:rsidR="00D5122E" w:rsidRPr="00D5122E" w:rsidRDefault="00D5122E">
          <w:pPr>
            <w:pStyle w:val="TOC2"/>
            <w:tabs>
              <w:tab w:val="right" w:leader="dot" w:pos="9016"/>
            </w:tabs>
            <w:rPr>
              <w:rFonts w:eastAsiaTheme="minorEastAsia"/>
              <w:noProof/>
              <w:lang w:eastAsia="en-GB"/>
            </w:rPr>
          </w:pPr>
          <w:hyperlink w:anchor="_Toc215587892" w:history="1">
            <w:r w:rsidRPr="00D5122E">
              <w:rPr>
                <w:rStyle w:val="Hyperlink"/>
                <w:rFonts w:ascii="Arial" w:eastAsia="Times New Roman" w:hAnsi="Arial" w:cs="Arial"/>
                <w:noProof/>
                <w:lang w:eastAsia="en-GB"/>
              </w:rPr>
              <w:t>7.2 PLANET – Improve Environmental Sustainability</w:t>
            </w:r>
            <w:r w:rsidRPr="00D5122E">
              <w:rPr>
                <w:noProof/>
                <w:webHidden/>
              </w:rPr>
              <w:tab/>
            </w:r>
            <w:r w:rsidRPr="00D5122E">
              <w:rPr>
                <w:noProof/>
                <w:webHidden/>
              </w:rPr>
              <w:fldChar w:fldCharType="begin"/>
            </w:r>
            <w:r w:rsidRPr="00D5122E">
              <w:rPr>
                <w:noProof/>
                <w:webHidden/>
              </w:rPr>
              <w:instrText xml:space="preserve"> PAGEREF _Toc215587892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615F9084" w14:textId="62CFB0C8" w:rsidR="00D5122E" w:rsidRPr="00D5122E" w:rsidRDefault="00D5122E">
          <w:pPr>
            <w:pStyle w:val="TOC3"/>
            <w:tabs>
              <w:tab w:val="right" w:leader="dot" w:pos="9016"/>
            </w:tabs>
            <w:rPr>
              <w:rFonts w:eastAsiaTheme="minorEastAsia"/>
              <w:noProof/>
              <w:lang w:eastAsia="en-GB"/>
            </w:rPr>
          </w:pPr>
          <w:hyperlink w:anchor="_Toc215587893" w:history="1">
            <w:r w:rsidRPr="00D5122E">
              <w:rPr>
                <w:rStyle w:val="Hyperlink"/>
                <w:rFonts w:ascii="Arial" w:eastAsia="Times New Roman" w:hAnsi="Arial" w:cs="Arial"/>
                <w:noProof/>
                <w:lang w:eastAsia="en-GB"/>
              </w:rPr>
              <w:t>1. Adopt eco-friendly packaging</w:t>
            </w:r>
            <w:r w:rsidRPr="00D5122E">
              <w:rPr>
                <w:noProof/>
                <w:webHidden/>
              </w:rPr>
              <w:tab/>
            </w:r>
            <w:r w:rsidRPr="00D5122E">
              <w:rPr>
                <w:noProof/>
                <w:webHidden/>
              </w:rPr>
              <w:fldChar w:fldCharType="begin"/>
            </w:r>
            <w:r w:rsidRPr="00D5122E">
              <w:rPr>
                <w:noProof/>
                <w:webHidden/>
              </w:rPr>
              <w:instrText xml:space="preserve"> PAGEREF _Toc215587893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2A38002E" w14:textId="0F8AABEC" w:rsidR="00D5122E" w:rsidRPr="00D5122E" w:rsidRDefault="00D5122E">
          <w:pPr>
            <w:pStyle w:val="TOC3"/>
            <w:tabs>
              <w:tab w:val="right" w:leader="dot" w:pos="9016"/>
            </w:tabs>
            <w:rPr>
              <w:rFonts w:eastAsiaTheme="minorEastAsia"/>
              <w:noProof/>
              <w:lang w:eastAsia="en-GB"/>
            </w:rPr>
          </w:pPr>
          <w:hyperlink w:anchor="_Toc215587894" w:history="1">
            <w:r w:rsidRPr="00D5122E">
              <w:rPr>
                <w:rStyle w:val="Hyperlink"/>
                <w:rFonts w:ascii="Arial" w:eastAsia="Times New Roman" w:hAnsi="Arial" w:cs="Arial"/>
                <w:noProof/>
                <w:lang w:eastAsia="en-GB"/>
              </w:rPr>
              <w:t>2. Reduce delivery emissions</w:t>
            </w:r>
            <w:r w:rsidRPr="00D5122E">
              <w:rPr>
                <w:noProof/>
                <w:webHidden/>
              </w:rPr>
              <w:tab/>
            </w:r>
            <w:r w:rsidRPr="00D5122E">
              <w:rPr>
                <w:noProof/>
                <w:webHidden/>
              </w:rPr>
              <w:fldChar w:fldCharType="begin"/>
            </w:r>
            <w:r w:rsidRPr="00D5122E">
              <w:rPr>
                <w:noProof/>
                <w:webHidden/>
              </w:rPr>
              <w:instrText xml:space="preserve"> PAGEREF _Toc215587894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416BB196" w14:textId="49B15C73" w:rsidR="00D5122E" w:rsidRPr="00D5122E" w:rsidRDefault="00D5122E">
          <w:pPr>
            <w:pStyle w:val="TOC3"/>
            <w:tabs>
              <w:tab w:val="right" w:leader="dot" w:pos="9016"/>
            </w:tabs>
            <w:rPr>
              <w:rFonts w:eastAsiaTheme="minorEastAsia"/>
              <w:noProof/>
              <w:lang w:eastAsia="en-GB"/>
            </w:rPr>
          </w:pPr>
          <w:hyperlink w:anchor="_Toc215587895" w:history="1">
            <w:r w:rsidRPr="00D5122E">
              <w:rPr>
                <w:rStyle w:val="Hyperlink"/>
                <w:rFonts w:ascii="Arial" w:eastAsia="Times New Roman" w:hAnsi="Arial" w:cs="Arial"/>
                <w:noProof/>
                <w:lang w:eastAsia="en-GB"/>
              </w:rPr>
              <w:t>3. Promote safe medicines disposal</w:t>
            </w:r>
            <w:r w:rsidRPr="00D5122E">
              <w:rPr>
                <w:noProof/>
                <w:webHidden/>
              </w:rPr>
              <w:tab/>
            </w:r>
            <w:r w:rsidRPr="00D5122E">
              <w:rPr>
                <w:noProof/>
                <w:webHidden/>
              </w:rPr>
              <w:fldChar w:fldCharType="begin"/>
            </w:r>
            <w:r w:rsidRPr="00D5122E">
              <w:rPr>
                <w:noProof/>
                <w:webHidden/>
              </w:rPr>
              <w:instrText xml:space="preserve"> PAGEREF _Toc215587895 \h </w:instrText>
            </w:r>
            <w:r w:rsidRPr="00D5122E">
              <w:rPr>
                <w:noProof/>
                <w:webHidden/>
              </w:rPr>
            </w:r>
            <w:r w:rsidRPr="00D5122E">
              <w:rPr>
                <w:noProof/>
                <w:webHidden/>
              </w:rPr>
              <w:fldChar w:fldCharType="separate"/>
            </w:r>
            <w:r w:rsidRPr="00D5122E">
              <w:rPr>
                <w:noProof/>
                <w:webHidden/>
              </w:rPr>
              <w:t>20</w:t>
            </w:r>
            <w:r w:rsidRPr="00D5122E">
              <w:rPr>
                <w:noProof/>
                <w:webHidden/>
              </w:rPr>
              <w:fldChar w:fldCharType="end"/>
            </w:r>
          </w:hyperlink>
        </w:p>
        <w:p w14:paraId="5B88AF44" w14:textId="5D8E39DF" w:rsidR="00D5122E" w:rsidRPr="00D5122E" w:rsidRDefault="00D5122E">
          <w:pPr>
            <w:pStyle w:val="TOC2"/>
            <w:tabs>
              <w:tab w:val="right" w:leader="dot" w:pos="9016"/>
            </w:tabs>
            <w:rPr>
              <w:rFonts w:eastAsiaTheme="minorEastAsia"/>
              <w:noProof/>
              <w:lang w:eastAsia="en-GB"/>
            </w:rPr>
          </w:pPr>
          <w:hyperlink w:anchor="_Toc215587896" w:history="1">
            <w:r w:rsidRPr="00D5122E">
              <w:rPr>
                <w:rStyle w:val="Hyperlink"/>
                <w:rFonts w:ascii="Arial" w:eastAsia="Times New Roman" w:hAnsi="Arial" w:cs="Arial"/>
                <w:noProof/>
                <w:lang w:eastAsia="en-GB"/>
              </w:rPr>
              <w:t>7.3 PROFIT – Strengthen Financial Sustainability</w:t>
            </w:r>
            <w:r w:rsidRPr="00D5122E">
              <w:rPr>
                <w:noProof/>
                <w:webHidden/>
              </w:rPr>
              <w:tab/>
            </w:r>
            <w:r w:rsidRPr="00D5122E">
              <w:rPr>
                <w:noProof/>
                <w:webHidden/>
              </w:rPr>
              <w:fldChar w:fldCharType="begin"/>
            </w:r>
            <w:r w:rsidRPr="00D5122E">
              <w:rPr>
                <w:noProof/>
                <w:webHidden/>
              </w:rPr>
              <w:instrText xml:space="preserve"> PAGEREF _Toc215587896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25B8B380" w14:textId="55C28722" w:rsidR="00D5122E" w:rsidRPr="00D5122E" w:rsidRDefault="00D5122E">
          <w:pPr>
            <w:pStyle w:val="TOC3"/>
            <w:tabs>
              <w:tab w:val="right" w:leader="dot" w:pos="9016"/>
            </w:tabs>
            <w:rPr>
              <w:rFonts w:eastAsiaTheme="minorEastAsia"/>
              <w:noProof/>
              <w:lang w:eastAsia="en-GB"/>
            </w:rPr>
          </w:pPr>
          <w:hyperlink w:anchor="_Toc215587897" w:history="1">
            <w:r w:rsidRPr="00D5122E">
              <w:rPr>
                <w:rStyle w:val="Hyperlink"/>
                <w:rFonts w:ascii="Arial" w:eastAsia="Times New Roman" w:hAnsi="Arial" w:cs="Arial"/>
                <w:noProof/>
                <w:lang w:eastAsia="en-GB"/>
              </w:rPr>
              <w:t>1. Diversify revenue through private services</w:t>
            </w:r>
            <w:r w:rsidRPr="00D5122E">
              <w:rPr>
                <w:noProof/>
                <w:webHidden/>
              </w:rPr>
              <w:tab/>
            </w:r>
            <w:r w:rsidRPr="00D5122E">
              <w:rPr>
                <w:noProof/>
                <w:webHidden/>
              </w:rPr>
              <w:fldChar w:fldCharType="begin"/>
            </w:r>
            <w:r w:rsidRPr="00D5122E">
              <w:rPr>
                <w:noProof/>
                <w:webHidden/>
              </w:rPr>
              <w:instrText xml:space="preserve"> PAGEREF _Toc215587897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39CAE947" w14:textId="47566DB0" w:rsidR="00D5122E" w:rsidRPr="00D5122E" w:rsidRDefault="00D5122E">
          <w:pPr>
            <w:pStyle w:val="TOC3"/>
            <w:tabs>
              <w:tab w:val="right" w:leader="dot" w:pos="9016"/>
            </w:tabs>
            <w:rPr>
              <w:rFonts w:eastAsiaTheme="minorEastAsia"/>
              <w:noProof/>
              <w:lang w:eastAsia="en-GB"/>
            </w:rPr>
          </w:pPr>
          <w:hyperlink w:anchor="_Toc215587898" w:history="1">
            <w:r w:rsidRPr="00D5122E">
              <w:rPr>
                <w:rStyle w:val="Hyperlink"/>
                <w:rFonts w:ascii="Arial" w:eastAsia="Times New Roman" w:hAnsi="Arial" w:cs="Arial"/>
                <w:noProof/>
                <w:lang w:eastAsia="en-GB"/>
              </w:rPr>
              <w:t>2. Invest in automation and digital infrastructure</w:t>
            </w:r>
            <w:r w:rsidRPr="00D5122E">
              <w:rPr>
                <w:noProof/>
                <w:webHidden/>
              </w:rPr>
              <w:tab/>
            </w:r>
            <w:r w:rsidRPr="00D5122E">
              <w:rPr>
                <w:noProof/>
                <w:webHidden/>
              </w:rPr>
              <w:fldChar w:fldCharType="begin"/>
            </w:r>
            <w:r w:rsidRPr="00D5122E">
              <w:rPr>
                <w:noProof/>
                <w:webHidden/>
              </w:rPr>
              <w:instrText xml:space="preserve"> PAGEREF _Toc215587898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38640FFA" w14:textId="6F490D0F" w:rsidR="00D5122E" w:rsidRPr="00D5122E" w:rsidRDefault="00D5122E">
          <w:pPr>
            <w:pStyle w:val="TOC3"/>
            <w:tabs>
              <w:tab w:val="right" w:leader="dot" w:pos="9016"/>
            </w:tabs>
            <w:rPr>
              <w:rFonts w:eastAsiaTheme="minorEastAsia"/>
              <w:noProof/>
              <w:lang w:eastAsia="en-GB"/>
            </w:rPr>
          </w:pPr>
          <w:hyperlink w:anchor="_Toc215587899" w:history="1">
            <w:r w:rsidRPr="00D5122E">
              <w:rPr>
                <w:rStyle w:val="Hyperlink"/>
                <w:rFonts w:ascii="Arial" w:eastAsia="Times New Roman" w:hAnsi="Arial" w:cs="Arial"/>
                <w:noProof/>
                <w:lang w:eastAsia="en-GB"/>
              </w:rPr>
              <w:t>3. Increase marketing visibility</w:t>
            </w:r>
            <w:r w:rsidRPr="00D5122E">
              <w:rPr>
                <w:noProof/>
                <w:webHidden/>
              </w:rPr>
              <w:tab/>
            </w:r>
            <w:r w:rsidRPr="00D5122E">
              <w:rPr>
                <w:noProof/>
                <w:webHidden/>
              </w:rPr>
              <w:fldChar w:fldCharType="begin"/>
            </w:r>
            <w:r w:rsidRPr="00D5122E">
              <w:rPr>
                <w:noProof/>
                <w:webHidden/>
              </w:rPr>
              <w:instrText xml:space="preserve"> PAGEREF _Toc215587899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71C5B2B9" w14:textId="309A02E8" w:rsidR="00D5122E" w:rsidRPr="00D5122E" w:rsidRDefault="00D5122E">
          <w:pPr>
            <w:pStyle w:val="TOC1"/>
            <w:tabs>
              <w:tab w:val="right" w:leader="dot" w:pos="9016"/>
            </w:tabs>
            <w:rPr>
              <w:rFonts w:eastAsiaTheme="minorEastAsia"/>
              <w:noProof/>
              <w:lang w:eastAsia="en-GB"/>
            </w:rPr>
          </w:pPr>
          <w:hyperlink w:anchor="_Toc215587900" w:history="1">
            <w:r w:rsidRPr="00D5122E">
              <w:rPr>
                <w:rStyle w:val="Hyperlink"/>
                <w:rFonts w:ascii="Arial" w:eastAsia="Times New Roman" w:hAnsi="Arial" w:cs="Arial"/>
                <w:noProof/>
                <w:lang w:eastAsia="en-GB"/>
              </w:rPr>
              <w:t>8. Conclusion</w:t>
            </w:r>
            <w:r w:rsidRPr="00D5122E">
              <w:rPr>
                <w:noProof/>
                <w:webHidden/>
              </w:rPr>
              <w:tab/>
            </w:r>
            <w:r w:rsidRPr="00D5122E">
              <w:rPr>
                <w:noProof/>
                <w:webHidden/>
              </w:rPr>
              <w:fldChar w:fldCharType="begin"/>
            </w:r>
            <w:r w:rsidRPr="00D5122E">
              <w:rPr>
                <w:noProof/>
                <w:webHidden/>
              </w:rPr>
              <w:instrText xml:space="preserve"> PAGEREF _Toc215587900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4866594B" w14:textId="67290F94" w:rsidR="00D5122E" w:rsidRPr="00D5122E" w:rsidRDefault="00D5122E">
          <w:pPr>
            <w:pStyle w:val="TOC1"/>
            <w:tabs>
              <w:tab w:val="right" w:leader="dot" w:pos="9016"/>
            </w:tabs>
            <w:rPr>
              <w:rFonts w:eastAsiaTheme="minorEastAsia"/>
              <w:noProof/>
              <w:lang w:eastAsia="en-GB"/>
            </w:rPr>
          </w:pPr>
          <w:hyperlink w:anchor="_Toc215587901" w:history="1">
            <w:r w:rsidRPr="00D5122E">
              <w:rPr>
                <w:rStyle w:val="Hyperlink"/>
                <w:rFonts w:ascii="Arial" w:eastAsia="Times New Roman" w:hAnsi="Arial" w:cs="Arial"/>
                <w:noProof/>
                <w:lang w:eastAsia="en-GB"/>
              </w:rPr>
              <w:t>References</w:t>
            </w:r>
            <w:r w:rsidRPr="00D5122E">
              <w:rPr>
                <w:noProof/>
                <w:webHidden/>
              </w:rPr>
              <w:tab/>
            </w:r>
            <w:r w:rsidRPr="00D5122E">
              <w:rPr>
                <w:noProof/>
                <w:webHidden/>
              </w:rPr>
              <w:fldChar w:fldCharType="begin"/>
            </w:r>
            <w:r w:rsidRPr="00D5122E">
              <w:rPr>
                <w:noProof/>
                <w:webHidden/>
              </w:rPr>
              <w:instrText xml:space="preserve"> PAGEREF _Toc215587901 \h </w:instrText>
            </w:r>
            <w:r w:rsidRPr="00D5122E">
              <w:rPr>
                <w:noProof/>
                <w:webHidden/>
              </w:rPr>
            </w:r>
            <w:r w:rsidRPr="00D5122E">
              <w:rPr>
                <w:noProof/>
                <w:webHidden/>
              </w:rPr>
              <w:fldChar w:fldCharType="separate"/>
            </w:r>
            <w:r w:rsidRPr="00D5122E">
              <w:rPr>
                <w:noProof/>
                <w:webHidden/>
              </w:rPr>
              <w:t>21</w:t>
            </w:r>
            <w:r w:rsidRPr="00D5122E">
              <w:rPr>
                <w:noProof/>
                <w:webHidden/>
              </w:rPr>
              <w:fldChar w:fldCharType="end"/>
            </w:r>
          </w:hyperlink>
        </w:p>
        <w:p w14:paraId="373A955E" w14:textId="197C7647" w:rsidR="004E22C0" w:rsidRPr="00733B1F" w:rsidRDefault="00022059" w:rsidP="00733B1F">
          <w:pPr>
            <w:rPr>
              <w:rFonts w:ascii="Arial" w:hAnsi="Arial" w:cs="Arial"/>
              <w:sz w:val="22"/>
              <w:szCs w:val="22"/>
            </w:rPr>
          </w:pPr>
          <w:r w:rsidRPr="00733B1F">
            <w:rPr>
              <w:rFonts w:ascii="Arial" w:hAnsi="Arial" w:cs="Arial"/>
              <w:b/>
              <w:bCs/>
              <w:sz w:val="22"/>
              <w:szCs w:val="22"/>
            </w:rPr>
            <w:fldChar w:fldCharType="end"/>
          </w:r>
        </w:p>
      </w:sdtContent>
    </w:sdt>
    <w:p w14:paraId="5D810F90" w14:textId="77777777" w:rsidR="004E22C0" w:rsidRPr="00733B1F" w:rsidRDefault="00A10619" w:rsidP="00022059">
      <w:pPr>
        <w:spacing w:after="0"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pict w14:anchorId="2E9CC2CA">
          <v:rect id="_x0000_i1145" style="width:0;height:1.5pt" o:hralign="center" o:hrstd="t" o:hr="t" fillcolor="#a0a0a0" stroked="f"/>
        </w:pict>
      </w:r>
    </w:p>
    <w:p w14:paraId="3B3EEE0A" w14:textId="2E339D5F" w:rsidR="004E22C0" w:rsidRPr="00733B1F" w:rsidRDefault="004E22C0" w:rsidP="00733B1F">
      <w:pPr>
        <w:pStyle w:val="Heading1"/>
        <w:numPr>
          <w:ilvl w:val="0"/>
          <w:numId w:val="25"/>
        </w:numPr>
        <w:rPr>
          <w:rFonts w:ascii="Arial" w:eastAsia="Times New Roman" w:hAnsi="Arial" w:cs="Arial"/>
          <w:b/>
          <w:bCs/>
          <w:color w:val="auto"/>
          <w:sz w:val="22"/>
          <w:szCs w:val="22"/>
          <w:lang w:eastAsia="en-GB"/>
        </w:rPr>
      </w:pPr>
      <w:bookmarkStart w:id="0" w:name="_Toc215587827"/>
      <w:r w:rsidRPr="00733B1F">
        <w:rPr>
          <w:rFonts w:ascii="Arial" w:eastAsia="Times New Roman" w:hAnsi="Arial" w:cs="Arial"/>
          <w:b/>
          <w:bCs/>
          <w:color w:val="auto"/>
          <w:sz w:val="22"/>
          <w:szCs w:val="22"/>
          <w:lang w:eastAsia="en-GB"/>
        </w:rPr>
        <w:t>EXECUTIVE SUMMARY</w:t>
      </w:r>
      <w:bookmarkEnd w:id="0"/>
    </w:p>
    <w:p w14:paraId="69DE0819" w14:textId="77777777" w:rsidR="00FD62EB" w:rsidRPr="00733B1F" w:rsidRDefault="00FD62EB" w:rsidP="00022059">
      <w:pPr>
        <w:pStyle w:val="NormalWeb"/>
        <w:spacing w:line="360" w:lineRule="auto"/>
        <w:ind w:left="840"/>
        <w:rPr>
          <w:rFonts w:ascii="Arial" w:hAnsi="Arial" w:cs="Arial"/>
          <w:sz w:val="22"/>
          <w:szCs w:val="22"/>
        </w:rPr>
      </w:pPr>
      <w:r w:rsidRPr="00733B1F">
        <w:rPr>
          <w:rFonts w:ascii="Arial" w:hAnsi="Arial" w:cs="Arial"/>
          <w:sz w:val="22"/>
          <w:szCs w:val="22"/>
        </w:rPr>
        <w:lastRenderedPageBreak/>
        <w:t>This report delivers a strategic analysis of Pharmacy2You, a UK online and community pharmacy operating within the NHS primary care system. It examines the organisation’s internal capabilities and external environment using strategic tools such as SWOT, Value Chain, PESTEL and Porter’s Five Forces. The current strategic direction is reviewed through its implied vision, mission and objectives, alongside the rapidly changing UK pharmacy landscape shaped by NHS funding reforms, digitalisation and demographic pressures.</w:t>
      </w:r>
    </w:p>
    <w:p w14:paraId="05E984D2" w14:textId="77777777" w:rsidR="00FD62EB" w:rsidRPr="00733B1F" w:rsidRDefault="00FD62EB" w:rsidP="00022059">
      <w:pPr>
        <w:pStyle w:val="NormalWeb"/>
        <w:spacing w:line="360" w:lineRule="auto"/>
        <w:ind w:left="840"/>
        <w:rPr>
          <w:rFonts w:ascii="Arial" w:hAnsi="Arial" w:cs="Arial"/>
          <w:sz w:val="22"/>
          <w:szCs w:val="22"/>
        </w:rPr>
      </w:pPr>
      <w:r w:rsidRPr="00733B1F">
        <w:rPr>
          <w:rFonts w:ascii="Arial" w:hAnsi="Arial" w:cs="Arial"/>
          <w:sz w:val="22"/>
          <w:szCs w:val="22"/>
        </w:rPr>
        <w:t>Using frameworks including Porter’s Generic Strategies, the Ansoff Matrix and Bowman’s Strategic Clock, the study proposes a long-term strategy for Pharmacy2You. Stakeholder expectations are assessed through Mendelow’s Matrix and a RACI analysis. The report ultimately recommends a Focused Differentiation and Service Diversification Strategy—expanding clinical services, enhancing digital capabilities and improving operational sustainability.</w:t>
      </w:r>
    </w:p>
    <w:p w14:paraId="1FB463E1" w14:textId="3CC95AB7" w:rsidR="004E22C0" w:rsidRPr="00733B1F" w:rsidRDefault="00FD62EB" w:rsidP="00022059">
      <w:pPr>
        <w:pStyle w:val="NormalWeb"/>
        <w:spacing w:line="360" w:lineRule="auto"/>
        <w:ind w:left="840"/>
        <w:rPr>
          <w:rFonts w:ascii="Arial" w:hAnsi="Arial" w:cs="Arial"/>
          <w:sz w:val="22"/>
          <w:szCs w:val="22"/>
        </w:rPr>
      </w:pPr>
      <w:r w:rsidRPr="00733B1F">
        <w:rPr>
          <w:rFonts w:ascii="Arial" w:hAnsi="Arial" w:cs="Arial"/>
          <w:sz w:val="22"/>
          <w:szCs w:val="22"/>
        </w:rPr>
        <w:t>Final recommendations are aligned with Triple Bottom Line (TBL) principles to support financial resilience, positive social outcomes and environmental responsibility.</w:t>
      </w:r>
    </w:p>
    <w:p w14:paraId="666867E8" w14:textId="6C420514" w:rsidR="004E22C0" w:rsidRPr="00733B1F" w:rsidRDefault="004E22C0" w:rsidP="00386A20">
      <w:pPr>
        <w:pStyle w:val="Heading1"/>
        <w:rPr>
          <w:rFonts w:ascii="Arial" w:eastAsia="Times New Roman" w:hAnsi="Arial" w:cs="Arial"/>
          <w:b/>
          <w:bCs/>
          <w:color w:val="auto"/>
          <w:sz w:val="22"/>
          <w:szCs w:val="22"/>
          <w:lang w:eastAsia="en-GB"/>
        </w:rPr>
      </w:pPr>
      <w:bookmarkStart w:id="1" w:name="_Toc215587828"/>
      <w:r w:rsidRPr="00733B1F">
        <w:rPr>
          <w:rFonts w:ascii="Arial" w:eastAsia="Times New Roman" w:hAnsi="Arial" w:cs="Arial"/>
          <w:b/>
          <w:bCs/>
          <w:color w:val="auto"/>
          <w:sz w:val="22"/>
          <w:szCs w:val="22"/>
          <w:lang w:eastAsia="en-GB"/>
        </w:rPr>
        <w:t>2. INTRODUCTION</w:t>
      </w:r>
      <w:bookmarkEnd w:id="1"/>
      <w:r w:rsidRPr="00733B1F">
        <w:rPr>
          <w:rFonts w:ascii="Arial" w:eastAsia="Times New Roman" w:hAnsi="Arial" w:cs="Arial"/>
          <w:b/>
          <w:bCs/>
          <w:color w:val="auto"/>
          <w:sz w:val="22"/>
          <w:szCs w:val="22"/>
          <w:lang w:eastAsia="en-GB"/>
        </w:rPr>
        <w:t xml:space="preserve"> </w:t>
      </w:r>
    </w:p>
    <w:p w14:paraId="4E671FD3"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 is a UK-based SME in the community pharmacy sector, providing digital-enabled prescription services. It operates through the NHS Electronic Prescription Service (EPS), allowing patients to manage repeat prescriptions online and receive medications via home delivery (NHS Digital, 2022). As healthcare shifts toward digital platforms and convenience-led service models, Pharmacy2You has positioned itself to meet rising patient expectations for speed, accessibility and reliability.</w:t>
      </w:r>
    </w:p>
    <w:p w14:paraId="653CB4BF" w14:textId="77777777" w:rsidR="004E22C0" w:rsidRPr="00733B1F" w:rsidRDefault="004E22C0" w:rsidP="00386A20">
      <w:pPr>
        <w:pStyle w:val="Heading2"/>
        <w:rPr>
          <w:rFonts w:ascii="Arial" w:eastAsia="Times New Roman" w:hAnsi="Arial" w:cs="Arial"/>
          <w:b/>
          <w:bCs/>
          <w:color w:val="auto"/>
          <w:sz w:val="22"/>
          <w:szCs w:val="22"/>
          <w:lang w:eastAsia="en-GB"/>
        </w:rPr>
      </w:pPr>
      <w:bookmarkStart w:id="2" w:name="_Toc215587829"/>
      <w:r w:rsidRPr="00733B1F">
        <w:rPr>
          <w:rFonts w:ascii="Arial" w:eastAsia="Times New Roman" w:hAnsi="Arial" w:cs="Arial"/>
          <w:b/>
          <w:bCs/>
          <w:color w:val="auto"/>
          <w:sz w:val="22"/>
          <w:szCs w:val="22"/>
          <w:lang w:eastAsia="en-GB"/>
        </w:rPr>
        <w:t>2.1 Products and Services</w:t>
      </w:r>
      <w:bookmarkEnd w:id="2"/>
    </w:p>
    <w:p w14:paraId="64EEEE15"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 offers:</w:t>
      </w:r>
    </w:p>
    <w:p w14:paraId="3D308EA5"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NHS prescription dispensing</w:t>
      </w:r>
    </w:p>
    <w:p w14:paraId="0ADD22D1"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Repeat prescription management</w:t>
      </w:r>
    </w:p>
    <w:p w14:paraId="608D5B5B"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Free home delivery</w:t>
      </w:r>
    </w:p>
    <w:p w14:paraId="29F68B13"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Clinical advice and medicines counselling</w:t>
      </w:r>
    </w:p>
    <w:p w14:paraId="724229A5"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Private services (e.g., vaccinations, travel health, screening)</w:t>
      </w:r>
    </w:p>
    <w:p w14:paraId="6F44A5A9" w14:textId="77777777" w:rsidR="004E22C0" w:rsidRPr="00733B1F" w:rsidRDefault="004E22C0" w:rsidP="0002205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Over-the-counter medicines</w:t>
      </w:r>
    </w:p>
    <w:p w14:paraId="37943503"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These offerings reflect increasing industry emphasis on pharmacy-led primary care services (NHS England, 2023).</w:t>
      </w:r>
    </w:p>
    <w:p w14:paraId="4BC28E3A" w14:textId="77777777" w:rsidR="004E22C0" w:rsidRPr="00733B1F" w:rsidRDefault="004E22C0" w:rsidP="00386A20">
      <w:pPr>
        <w:pStyle w:val="Heading2"/>
        <w:rPr>
          <w:rFonts w:ascii="Arial" w:eastAsia="Times New Roman" w:hAnsi="Arial" w:cs="Arial"/>
          <w:b/>
          <w:bCs/>
          <w:color w:val="auto"/>
          <w:sz w:val="22"/>
          <w:szCs w:val="22"/>
          <w:lang w:eastAsia="en-GB"/>
        </w:rPr>
      </w:pPr>
      <w:bookmarkStart w:id="3" w:name="_Toc215587830"/>
      <w:r w:rsidRPr="00733B1F">
        <w:rPr>
          <w:rFonts w:ascii="Arial" w:eastAsia="Times New Roman" w:hAnsi="Arial" w:cs="Arial"/>
          <w:b/>
          <w:bCs/>
          <w:color w:val="auto"/>
          <w:sz w:val="22"/>
          <w:szCs w:val="22"/>
          <w:lang w:eastAsia="en-GB"/>
        </w:rPr>
        <w:t>2.2 Business Model</w:t>
      </w:r>
      <w:bookmarkEnd w:id="3"/>
    </w:p>
    <w:p w14:paraId="01D7349F"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Pharmacy2You operates a </w:t>
      </w:r>
      <w:r w:rsidRPr="00733B1F">
        <w:rPr>
          <w:rFonts w:ascii="Arial" w:eastAsia="Times New Roman" w:hAnsi="Arial" w:cs="Arial"/>
          <w:b/>
          <w:bCs/>
          <w:kern w:val="0"/>
          <w:sz w:val="22"/>
          <w:szCs w:val="22"/>
          <w:lang w:eastAsia="en-GB"/>
          <w14:ligatures w14:val="none"/>
        </w:rPr>
        <w:t>hybrid SME business model</w:t>
      </w:r>
      <w:r w:rsidRPr="00733B1F">
        <w:rPr>
          <w:rFonts w:ascii="Arial" w:eastAsia="Times New Roman" w:hAnsi="Arial" w:cs="Arial"/>
          <w:kern w:val="0"/>
          <w:sz w:val="22"/>
          <w:szCs w:val="22"/>
          <w:lang w:eastAsia="en-GB"/>
          <w14:ligatures w14:val="none"/>
        </w:rPr>
        <w:t xml:space="preserve"> combining:</w:t>
      </w:r>
    </w:p>
    <w:p w14:paraId="380A5A4E" w14:textId="77777777" w:rsidR="004E22C0" w:rsidRPr="00733B1F" w:rsidRDefault="004E22C0" w:rsidP="000220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Online pharmacy platform</w:t>
      </w:r>
      <w:r w:rsidRPr="00733B1F">
        <w:rPr>
          <w:rFonts w:ascii="Arial" w:eastAsia="Times New Roman" w:hAnsi="Arial" w:cs="Arial"/>
          <w:kern w:val="0"/>
          <w:sz w:val="22"/>
          <w:szCs w:val="22"/>
          <w:lang w:eastAsia="en-GB"/>
          <w14:ligatures w14:val="none"/>
        </w:rPr>
        <w:t xml:space="preserve"> for digital prescription processing</w:t>
      </w:r>
    </w:p>
    <w:p w14:paraId="00373211" w14:textId="77777777" w:rsidR="004E22C0" w:rsidRPr="00733B1F" w:rsidRDefault="004E22C0" w:rsidP="000220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Centralised dispensing hub</w:t>
      </w:r>
    </w:p>
    <w:p w14:paraId="6088647B" w14:textId="77777777" w:rsidR="004E22C0" w:rsidRPr="00733B1F" w:rsidRDefault="004E22C0" w:rsidP="000220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Home delivery logistics</w:t>
      </w:r>
    </w:p>
    <w:p w14:paraId="6B83A643" w14:textId="77777777" w:rsidR="004E22C0" w:rsidRPr="00733B1F" w:rsidRDefault="004E22C0" w:rsidP="000220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Community-based clinical services</w:t>
      </w:r>
    </w:p>
    <w:p w14:paraId="348E4FED"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Revenue is primarily derived from:</w:t>
      </w:r>
    </w:p>
    <w:p w14:paraId="529D0D0A" w14:textId="77777777" w:rsidR="004E22C0" w:rsidRPr="00733B1F" w:rsidRDefault="004E22C0" w:rsidP="0002205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NHS dispensing fees</w:t>
      </w:r>
    </w:p>
    <w:p w14:paraId="6E0A1F95" w14:textId="77777777" w:rsidR="004E22C0" w:rsidRPr="00733B1F" w:rsidRDefault="004E22C0" w:rsidP="0002205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OTC and private services</w:t>
      </w:r>
    </w:p>
    <w:p w14:paraId="156A8700" w14:textId="77777777" w:rsidR="004E22C0" w:rsidRPr="00733B1F" w:rsidRDefault="004E22C0" w:rsidP="00022059">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Clinical service reimbursements</w:t>
      </w:r>
    </w:p>
    <w:p w14:paraId="32C9C5D2" w14:textId="77777777" w:rsidR="004E22C0" w:rsidRPr="00733B1F" w:rsidRDefault="004E22C0" w:rsidP="00386A20">
      <w:pPr>
        <w:pStyle w:val="Heading2"/>
        <w:rPr>
          <w:rFonts w:ascii="Arial" w:eastAsia="Times New Roman" w:hAnsi="Arial" w:cs="Arial"/>
          <w:b/>
          <w:bCs/>
          <w:color w:val="auto"/>
          <w:sz w:val="22"/>
          <w:szCs w:val="22"/>
          <w:lang w:eastAsia="en-GB"/>
        </w:rPr>
      </w:pPr>
      <w:bookmarkStart w:id="4" w:name="_Toc215587831"/>
      <w:r w:rsidRPr="00733B1F">
        <w:rPr>
          <w:rFonts w:ascii="Arial" w:eastAsia="Times New Roman" w:hAnsi="Arial" w:cs="Arial"/>
          <w:b/>
          <w:bCs/>
          <w:color w:val="auto"/>
          <w:sz w:val="22"/>
          <w:szCs w:val="22"/>
          <w:lang w:eastAsia="en-GB"/>
        </w:rPr>
        <w:t>2.3 Uniqueness</w:t>
      </w:r>
      <w:bookmarkEnd w:id="4"/>
    </w:p>
    <w:p w14:paraId="01B6D353" w14:textId="77777777" w:rsidR="004E22C0" w:rsidRPr="00733B1F" w:rsidRDefault="004E22C0"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Pharmacy2You’s key differentiators include:</w:t>
      </w:r>
    </w:p>
    <w:p w14:paraId="5DD5B5F2" w14:textId="77777777" w:rsidR="004E22C0" w:rsidRPr="00733B1F" w:rsidRDefault="004E22C0" w:rsidP="0002205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Highly efficient EPS-driven operations (NHS Digital, 2022)</w:t>
      </w:r>
    </w:p>
    <w:p w14:paraId="6AB1F7DB" w14:textId="77777777" w:rsidR="004E22C0" w:rsidRPr="00733B1F" w:rsidRDefault="004E22C0" w:rsidP="0002205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Strong patient convenience model (home delivery, reminders)</w:t>
      </w:r>
    </w:p>
    <w:p w14:paraId="487E6F77" w14:textId="77777777" w:rsidR="004E22C0" w:rsidRPr="00733B1F" w:rsidRDefault="004E22C0" w:rsidP="0002205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SME-level personalisation and flexibility (Anderson et al., 2021)</w:t>
      </w:r>
    </w:p>
    <w:p w14:paraId="68E8BB65" w14:textId="35E2CD9B" w:rsidR="00A70635" w:rsidRPr="00733B1F" w:rsidRDefault="004E22C0" w:rsidP="0002205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Lower overheads than traditional high-street chains (MarketLine, 2023)</w:t>
      </w:r>
    </w:p>
    <w:p w14:paraId="1ED441A9" w14:textId="77777777" w:rsidR="00A70635" w:rsidRPr="00733B1F" w:rsidRDefault="00A70635" w:rsidP="00386A20">
      <w:pPr>
        <w:pStyle w:val="Heading1"/>
        <w:rPr>
          <w:rFonts w:ascii="Arial" w:eastAsia="Times New Roman" w:hAnsi="Arial" w:cs="Arial"/>
          <w:b/>
          <w:bCs/>
          <w:color w:val="auto"/>
          <w:sz w:val="22"/>
          <w:szCs w:val="22"/>
          <w:lang w:eastAsia="en-GB"/>
        </w:rPr>
      </w:pPr>
      <w:bookmarkStart w:id="5" w:name="_Toc215587832"/>
      <w:r w:rsidRPr="00733B1F">
        <w:rPr>
          <w:rFonts w:ascii="Arial" w:eastAsia="Times New Roman" w:hAnsi="Arial" w:cs="Arial"/>
          <w:b/>
          <w:bCs/>
          <w:color w:val="auto"/>
          <w:sz w:val="22"/>
          <w:szCs w:val="22"/>
          <w:lang w:eastAsia="en-GB"/>
        </w:rPr>
        <w:t>3. Appraisal of the Current Strategic Direction and Goals (Vision, Mission, Objectives)</w:t>
      </w:r>
      <w:bookmarkEnd w:id="5"/>
    </w:p>
    <w:p w14:paraId="4FE7ADE9" w14:textId="77777777" w:rsidR="00A70635" w:rsidRPr="00733B1F" w:rsidRDefault="00A70635"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Pharmacy 2You</w:t>
      </w:r>
      <w:r w:rsidRPr="00733B1F">
        <w:rPr>
          <w:rFonts w:ascii="Arial" w:eastAsia="Times New Roman" w:hAnsi="Arial" w:cs="Arial"/>
          <w:kern w:val="0"/>
          <w:sz w:val="22"/>
          <w:szCs w:val="22"/>
          <w:lang w:eastAsia="en-GB"/>
          <w14:ligatures w14:val="none"/>
        </w:rPr>
        <w:t xml:space="preserve"> positions itself as an accessible, community-focused online and local pharmacy service supporting patients with convenient access to prescribed and over-the-counter medicines. Although the organisation does not publicly state formal vision or mission statements (as is common among small independent pharmacies), its strategic direction can be inferred from its operations, service design, and communication with customers.</w:t>
      </w:r>
    </w:p>
    <w:p w14:paraId="0607A25C" w14:textId="55F1A0F8" w:rsidR="00A70635" w:rsidRPr="00733B1F" w:rsidRDefault="00A70635" w:rsidP="00386A20">
      <w:pPr>
        <w:pStyle w:val="Heading3"/>
        <w:rPr>
          <w:rFonts w:ascii="Arial" w:eastAsia="Times New Roman" w:hAnsi="Arial" w:cs="Arial"/>
          <w:b/>
          <w:bCs/>
          <w:color w:val="auto"/>
          <w:sz w:val="22"/>
          <w:szCs w:val="22"/>
          <w:lang w:eastAsia="en-GB"/>
        </w:rPr>
      </w:pPr>
      <w:bookmarkStart w:id="6" w:name="_Toc215587833"/>
      <w:r w:rsidRPr="00733B1F">
        <w:rPr>
          <w:rFonts w:ascii="Arial" w:eastAsia="Times New Roman" w:hAnsi="Arial" w:cs="Arial"/>
          <w:b/>
          <w:bCs/>
          <w:color w:val="auto"/>
          <w:sz w:val="22"/>
          <w:szCs w:val="22"/>
          <w:lang w:eastAsia="en-GB"/>
        </w:rPr>
        <w:t>Vision</w:t>
      </w:r>
      <w:bookmarkEnd w:id="6"/>
      <w:r w:rsidRPr="00733B1F">
        <w:rPr>
          <w:rFonts w:ascii="Arial" w:eastAsia="Times New Roman" w:hAnsi="Arial" w:cs="Arial"/>
          <w:b/>
          <w:bCs/>
          <w:color w:val="auto"/>
          <w:sz w:val="22"/>
          <w:szCs w:val="22"/>
          <w:lang w:eastAsia="en-GB"/>
        </w:rPr>
        <w:t xml:space="preserve"> </w:t>
      </w:r>
    </w:p>
    <w:p w14:paraId="6DEC474F" w14:textId="77777777" w:rsidR="00A70635" w:rsidRPr="00733B1F" w:rsidRDefault="00A70635"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To become a trusted and easily accessible pharmacy service that provides safe, efficient, and personalised medication support to patients in the local community and beyond.</w:t>
      </w:r>
    </w:p>
    <w:p w14:paraId="1C78A221" w14:textId="742C4214" w:rsidR="00A70635" w:rsidRPr="00733B1F" w:rsidRDefault="00A70635" w:rsidP="00386A20">
      <w:pPr>
        <w:pStyle w:val="Heading3"/>
        <w:rPr>
          <w:rFonts w:ascii="Arial" w:eastAsia="Times New Roman" w:hAnsi="Arial" w:cs="Arial"/>
          <w:b/>
          <w:bCs/>
          <w:color w:val="auto"/>
          <w:sz w:val="22"/>
          <w:szCs w:val="22"/>
          <w:lang w:eastAsia="en-GB"/>
        </w:rPr>
      </w:pPr>
      <w:bookmarkStart w:id="7" w:name="_Toc215587834"/>
      <w:r w:rsidRPr="00733B1F">
        <w:rPr>
          <w:rFonts w:ascii="Arial" w:eastAsia="Times New Roman" w:hAnsi="Arial" w:cs="Arial"/>
          <w:b/>
          <w:bCs/>
          <w:color w:val="auto"/>
          <w:sz w:val="22"/>
          <w:szCs w:val="22"/>
          <w:lang w:eastAsia="en-GB"/>
        </w:rPr>
        <w:lastRenderedPageBreak/>
        <w:t>Mission</w:t>
      </w:r>
      <w:bookmarkEnd w:id="7"/>
      <w:r w:rsidRPr="00733B1F">
        <w:rPr>
          <w:rFonts w:ascii="Arial" w:eastAsia="Times New Roman" w:hAnsi="Arial" w:cs="Arial"/>
          <w:b/>
          <w:bCs/>
          <w:color w:val="auto"/>
          <w:sz w:val="22"/>
          <w:szCs w:val="22"/>
          <w:lang w:eastAsia="en-GB"/>
        </w:rPr>
        <w:t xml:space="preserve"> </w:t>
      </w:r>
    </w:p>
    <w:p w14:paraId="5AF08C5A" w14:textId="77777777" w:rsidR="00A70635" w:rsidRPr="00733B1F" w:rsidRDefault="00A70635"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To improve patient wellbeing through reliable medicine dispensing, home delivery services, and professional healthcare advice, while ensuring regulatory compliance, safety, and high-quality customer service.</w:t>
      </w:r>
    </w:p>
    <w:p w14:paraId="594533A8" w14:textId="77777777" w:rsidR="00A70635" w:rsidRPr="00733B1F" w:rsidRDefault="00A70635" w:rsidP="00386A20">
      <w:pPr>
        <w:pStyle w:val="Heading3"/>
        <w:rPr>
          <w:rFonts w:ascii="Arial" w:eastAsia="Times New Roman" w:hAnsi="Arial" w:cs="Arial"/>
          <w:b/>
          <w:bCs/>
          <w:color w:val="auto"/>
          <w:sz w:val="22"/>
          <w:szCs w:val="22"/>
          <w:lang w:eastAsia="en-GB"/>
        </w:rPr>
      </w:pPr>
      <w:bookmarkStart w:id="8" w:name="_Toc215587835"/>
      <w:r w:rsidRPr="00733B1F">
        <w:rPr>
          <w:rFonts w:ascii="Arial" w:eastAsia="Times New Roman" w:hAnsi="Arial" w:cs="Arial"/>
          <w:b/>
          <w:bCs/>
          <w:color w:val="auto"/>
          <w:sz w:val="22"/>
          <w:szCs w:val="22"/>
          <w:lang w:eastAsia="en-GB"/>
        </w:rPr>
        <w:t>Strategic Objectives</w:t>
      </w:r>
      <w:bookmarkEnd w:id="8"/>
    </w:p>
    <w:p w14:paraId="4EDBA180" w14:textId="77777777" w:rsidR="00A70635"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Expand customer reach</w:t>
      </w:r>
      <w:r w:rsidRPr="00733B1F">
        <w:rPr>
          <w:rFonts w:ascii="Arial" w:eastAsia="Times New Roman" w:hAnsi="Arial" w:cs="Arial"/>
          <w:kern w:val="0"/>
          <w:sz w:val="22"/>
          <w:szCs w:val="22"/>
          <w:lang w:eastAsia="en-GB"/>
          <w14:ligatures w14:val="none"/>
        </w:rPr>
        <w:t xml:space="preserve"> by strengthening online services and improving digital accessibility.</w:t>
      </w:r>
    </w:p>
    <w:p w14:paraId="5ACF93CD" w14:textId="77777777" w:rsidR="00A70635"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Improve patient experience</w:t>
      </w:r>
      <w:r w:rsidRPr="00733B1F">
        <w:rPr>
          <w:rFonts w:ascii="Arial" w:eastAsia="Times New Roman" w:hAnsi="Arial" w:cs="Arial"/>
          <w:kern w:val="0"/>
          <w:sz w:val="22"/>
          <w:szCs w:val="22"/>
          <w:lang w:eastAsia="en-GB"/>
          <w14:ligatures w14:val="none"/>
        </w:rPr>
        <w:t xml:space="preserve"> through faster dispensing, automated reminders, and enhanced communication.</w:t>
      </w:r>
    </w:p>
    <w:p w14:paraId="6865F351" w14:textId="77777777" w:rsidR="00A70635"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Maintain full regulatory compliance</w:t>
      </w:r>
      <w:r w:rsidRPr="00733B1F">
        <w:rPr>
          <w:rFonts w:ascii="Arial" w:eastAsia="Times New Roman" w:hAnsi="Arial" w:cs="Arial"/>
          <w:kern w:val="0"/>
          <w:sz w:val="22"/>
          <w:szCs w:val="22"/>
          <w:lang w:eastAsia="en-GB"/>
          <w14:ligatures w14:val="none"/>
        </w:rPr>
        <w:t xml:space="preserve"> with NHS, GPhC, and MHRA standards.</w:t>
      </w:r>
    </w:p>
    <w:p w14:paraId="2A344E15" w14:textId="77777777" w:rsidR="00A70635"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Increase operational efficiency</w:t>
      </w:r>
      <w:r w:rsidRPr="00733B1F">
        <w:rPr>
          <w:rFonts w:ascii="Arial" w:eastAsia="Times New Roman" w:hAnsi="Arial" w:cs="Arial"/>
          <w:kern w:val="0"/>
          <w:sz w:val="22"/>
          <w:szCs w:val="22"/>
          <w:lang w:eastAsia="en-GB"/>
          <w14:ligatures w14:val="none"/>
        </w:rPr>
        <w:t xml:space="preserve"> through technology adoption (EPS, stock systems, automation).</w:t>
      </w:r>
    </w:p>
    <w:p w14:paraId="33A4456F" w14:textId="77777777" w:rsidR="00A70635"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Build stronger partnerships</w:t>
      </w:r>
      <w:r w:rsidRPr="00733B1F">
        <w:rPr>
          <w:rFonts w:ascii="Arial" w:eastAsia="Times New Roman" w:hAnsi="Arial" w:cs="Arial"/>
          <w:kern w:val="0"/>
          <w:sz w:val="22"/>
          <w:szCs w:val="22"/>
          <w:lang w:eastAsia="en-GB"/>
          <w14:ligatures w14:val="none"/>
        </w:rPr>
        <w:t xml:space="preserve"> with local GP practices and healthcare providers.</w:t>
      </w:r>
    </w:p>
    <w:p w14:paraId="160E4DBC" w14:textId="6F314370" w:rsidR="004E22C0" w:rsidRPr="00733B1F" w:rsidRDefault="00A70635" w:rsidP="000220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Achieve sustainable financial growth</w:t>
      </w:r>
      <w:r w:rsidRPr="00733B1F">
        <w:rPr>
          <w:rFonts w:ascii="Arial" w:eastAsia="Times New Roman" w:hAnsi="Arial" w:cs="Arial"/>
          <w:kern w:val="0"/>
          <w:sz w:val="22"/>
          <w:szCs w:val="22"/>
          <w:lang w:eastAsia="en-GB"/>
          <w14:ligatures w14:val="none"/>
        </w:rPr>
        <w:t xml:space="preserve"> as an SME through cost control, service diversification, and customer retention.</w:t>
      </w:r>
    </w:p>
    <w:p w14:paraId="711EDB2C" w14:textId="2AFB576E" w:rsidR="009427D9" w:rsidRPr="00733B1F" w:rsidRDefault="009427D9" w:rsidP="00386A20">
      <w:pPr>
        <w:pStyle w:val="Heading1"/>
        <w:rPr>
          <w:rFonts w:ascii="Arial" w:eastAsia="Times New Roman" w:hAnsi="Arial" w:cs="Arial"/>
          <w:b/>
          <w:bCs/>
          <w:color w:val="auto"/>
          <w:sz w:val="22"/>
          <w:szCs w:val="22"/>
          <w:lang w:eastAsia="en-GB"/>
        </w:rPr>
      </w:pPr>
      <w:bookmarkStart w:id="9" w:name="_Toc215587836"/>
      <w:r w:rsidRPr="00733B1F">
        <w:rPr>
          <w:rFonts w:ascii="Arial" w:eastAsia="Times New Roman" w:hAnsi="Arial" w:cs="Arial"/>
          <w:b/>
          <w:bCs/>
          <w:color w:val="auto"/>
          <w:sz w:val="22"/>
          <w:szCs w:val="22"/>
          <w:lang w:eastAsia="en-GB"/>
        </w:rPr>
        <w:t>4. Environmental Scan and Competitive Positioning</w:t>
      </w:r>
      <w:bookmarkEnd w:id="9"/>
      <w:r w:rsidRPr="00733B1F">
        <w:rPr>
          <w:rFonts w:ascii="Arial" w:eastAsia="Times New Roman" w:hAnsi="Arial" w:cs="Arial"/>
          <w:b/>
          <w:bCs/>
          <w:color w:val="auto"/>
          <w:sz w:val="22"/>
          <w:szCs w:val="22"/>
          <w:lang w:eastAsia="en-GB"/>
        </w:rPr>
        <w:t xml:space="preserve"> </w:t>
      </w:r>
    </w:p>
    <w:p w14:paraId="586325E8" w14:textId="0D2A1ED0"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A comprehensive environmental scan helps assess Pharmacy2You’s strategic position by examining internal strengths and weaknesses and external opportunities and threats. This section applies four major strategic analysis tools—</w:t>
      </w:r>
      <w:r w:rsidRPr="00733B1F">
        <w:rPr>
          <w:rFonts w:ascii="Arial" w:eastAsia="Times New Roman" w:hAnsi="Arial" w:cs="Arial"/>
          <w:b/>
          <w:bCs/>
          <w:kern w:val="0"/>
          <w:sz w:val="22"/>
          <w:szCs w:val="22"/>
          <w:lang w:eastAsia="en-GB"/>
          <w14:ligatures w14:val="none"/>
        </w:rPr>
        <w:t>SWOT</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Value Chain</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PESTEL</w:t>
      </w:r>
      <w:r w:rsidRPr="00733B1F">
        <w:rPr>
          <w:rFonts w:ascii="Arial" w:eastAsia="Times New Roman" w:hAnsi="Arial" w:cs="Arial"/>
          <w:kern w:val="0"/>
          <w:sz w:val="22"/>
          <w:szCs w:val="22"/>
          <w:lang w:eastAsia="en-GB"/>
          <w14:ligatures w14:val="none"/>
        </w:rPr>
        <w:t xml:space="preserve">, and </w:t>
      </w:r>
      <w:r w:rsidRPr="00733B1F">
        <w:rPr>
          <w:rFonts w:ascii="Arial" w:eastAsia="Times New Roman" w:hAnsi="Arial" w:cs="Arial"/>
          <w:b/>
          <w:bCs/>
          <w:kern w:val="0"/>
          <w:sz w:val="22"/>
          <w:szCs w:val="22"/>
          <w:lang w:eastAsia="en-GB"/>
          <w14:ligatures w14:val="none"/>
        </w:rPr>
        <w:t>Porter’s Five Forces</w:t>
      </w:r>
      <w:r w:rsidRPr="00733B1F">
        <w:rPr>
          <w:rFonts w:ascii="Arial" w:eastAsia="Times New Roman" w:hAnsi="Arial" w:cs="Arial"/>
          <w:kern w:val="0"/>
          <w:sz w:val="22"/>
          <w:szCs w:val="22"/>
          <w:lang w:eastAsia="en-GB"/>
          <w14:ligatures w14:val="none"/>
        </w:rPr>
        <w:t>—as recommended by Johnson, Whittington and Scholes (2020).</w:t>
      </w:r>
    </w:p>
    <w:p w14:paraId="746D2D0C" w14:textId="569E7003" w:rsidR="009427D9" w:rsidRPr="00733B1F" w:rsidRDefault="009427D9" w:rsidP="00733B1F">
      <w:pPr>
        <w:pStyle w:val="Heading2"/>
        <w:rPr>
          <w:rFonts w:ascii="Arial" w:eastAsia="Times New Roman" w:hAnsi="Arial" w:cs="Arial"/>
          <w:b/>
          <w:bCs/>
          <w:color w:val="auto"/>
          <w:sz w:val="22"/>
          <w:szCs w:val="22"/>
          <w:lang w:eastAsia="en-GB"/>
        </w:rPr>
      </w:pPr>
      <w:bookmarkStart w:id="10" w:name="_Toc215587837"/>
      <w:r w:rsidRPr="00733B1F">
        <w:rPr>
          <w:rFonts w:ascii="Arial" w:eastAsia="Times New Roman" w:hAnsi="Arial" w:cs="Arial"/>
          <w:b/>
          <w:bCs/>
          <w:color w:val="auto"/>
          <w:sz w:val="22"/>
          <w:szCs w:val="22"/>
          <w:lang w:eastAsia="en-GB"/>
        </w:rPr>
        <w:t>4.1 SWOT Analysis</w:t>
      </w:r>
      <w:bookmarkEnd w:id="10"/>
      <w:r w:rsidRPr="00733B1F">
        <w:rPr>
          <w:rFonts w:ascii="Arial" w:eastAsia="Times New Roman" w:hAnsi="Arial" w:cs="Arial"/>
          <w:b/>
          <w:bCs/>
          <w:color w:val="auto"/>
          <w:sz w:val="22"/>
          <w:szCs w:val="22"/>
          <w:lang w:eastAsia="en-GB"/>
        </w:rPr>
        <w:t xml:space="preserve"> </w:t>
      </w:r>
    </w:p>
    <w:p w14:paraId="7796EF73" w14:textId="7434B128" w:rsidR="009427D9" w:rsidRPr="00733B1F" w:rsidRDefault="009427D9" w:rsidP="00733B1F">
      <w:pPr>
        <w:rPr>
          <w:rFonts w:ascii="Arial" w:hAnsi="Arial" w:cs="Arial"/>
          <w:sz w:val="22"/>
          <w:szCs w:val="22"/>
          <w:lang w:eastAsia="en-GB"/>
        </w:rPr>
      </w:pPr>
      <w:r w:rsidRPr="00733B1F">
        <w:rPr>
          <w:rFonts w:ascii="Arial" w:hAnsi="Arial" w:cs="Arial"/>
          <w:noProof/>
          <w:sz w:val="22"/>
          <w:szCs w:val="22"/>
          <w:lang w:eastAsia="en-GB"/>
        </w:rPr>
        <w:lastRenderedPageBreak/>
        <w:drawing>
          <wp:inline distT="0" distB="0" distL="0" distR="0" wp14:anchorId="399A84A2" wp14:editId="70DBB2FD">
            <wp:extent cx="5731510" cy="3221355"/>
            <wp:effectExtent l="0" t="0" r="2540" b="0"/>
            <wp:docPr id="1424147703" name="Picture 1" descr="A screenshot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47703" name="Picture 1" descr="A screenshot of a swot analysis&#10;&#10;AI-generated content may be incorrect."/>
                    <pic:cNvPicPr/>
                  </pic:nvPicPr>
                  <pic:blipFill>
                    <a:blip r:embed="rId9"/>
                    <a:stretch>
                      <a:fillRect/>
                    </a:stretch>
                  </pic:blipFill>
                  <pic:spPr>
                    <a:xfrm>
                      <a:off x="0" y="0"/>
                      <a:ext cx="5731510" cy="3221355"/>
                    </a:xfrm>
                    <a:prstGeom prst="rect">
                      <a:avLst/>
                    </a:prstGeom>
                  </pic:spPr>
                </pic:pic>
              </a:graphicData>
            </a:graphic>
          </wp:inline>
        </w:drawing>
      </w:r>
    </w:p>
    <w:p w14:paraId="41ACF668"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A SWOT analysis highlights the organisation’s internal capabilities and external market conditions. It is a widely used strategic assessment tool for SMEs due to its simplicity and ability to support strategic decision-making (Gürel &amp; Tat, 2017).</w:t>
      </w:r>
    </w:p>
    <w:p w14:paraId="5191F168" w14:textId="77777777" w:rsidR="00FD62EB" w:rsidRPr="00733B1F" w:rsidRDefault="00FD62EB" w:rsidP="00022059">
      <w:pPr>
        <w:pStyle w:val="NormalWeb"/>
        <w:spacing w:line="360" w:lineRule="auto"/>
        <w:rPr>
          <w:rFonts w:ascii="Arial" w:hAnsi="Arial" w:cs="Arial"/>
          <w:sz w:val="22"/>
          <w:szCs w:val="22"/>
        </w:rPr>
      </w:pPr>
      <w:bookmarkStart w:id="11" w:name="_Toc215587838"/>
      <w:r w:rsidRPr="00733B1F">
        <w:rPr>
          <w:rStyle w:val="Heading3Char"/>
          <w:rFonts w:ascii="Arial" w:hAnsi="Arial" w:cs="Arial"/>
          <w:b/>
          <w:bCs/>
          <w:color w:val="auto"/>
          <w:sz w:val="22"/>
          <w:szCs w:val="22"/>
        </w:rPr>
        <w:t>Strengths</w:t>
      </w:r>
      <w:bookmarkEnd w:id="11"/>
      <w:r w:rsidRPr="00733B1F">
        <w:rPr>
          <w:rFonts w:ascii="Arial" w:hAnsi="Arial" w:cs="Arial"/>
          <w:sz w:val="22"/>
          <w:szCs w:val="22"/>
        </w:rPr>
        <w:br/>
        <w:t>• Strong digital integration with the NHS Electronic Prescription Service, enabling automated, efficient dispensing (NHS Digital, 2022).</w:t>
      </w:r>
      <w:r w:rsidRPr="00733B1F">
        <w:rPr>
          <w:rFonts w:ascii="Arial" w:hAnsi="Arial" w:cs="Arial"/>
          <w:sz w:val="22"/>
          <w:szCs w:val="22"/>
        </w:rPr>
        <w:br/>
        <w:t>• High convenience through home delivery, increasingly preferred after COVID-19 (ONS, 2023).</w:t>
      </w:r>
      <w:r w:rsidRPr="00733B1F">
        <w:rPr>
          <w:rFonts w:ascii="Arial" w:hAnsi="Arial" w:cs="Arial"/>
          <w:sz w:val="22"/>
          <w:szCs w:val="22"/>
        </w:rPr>
        <w:br/>
        <w:t>• Personalised, relationship-based care typical of SMEs (Anderson et al., 2021).</w:t>
      </w:r>
      <w:r w:rsidRPr="00733B1F">
        <w:rPr>
          <w:rFonts w:ascii="Arial" w:hAnsi="Arial" w:cs="Arial"/>
          <w:sz w:val="22"/>
          <w:szCs w:val="22"/>
        </w:rPr>
        <w:br/>
        <w:t>• Lower operating costs than large chains due to reduced rental and staffing overheads (MarketLine, 2023).</w:t>
      </w:r>
      <w:r w:rsidRPr="00733B1F">
        <w:rPr>
          <w:rFonts w:ascii="Arial" w:hAnsi="Arial" w:cs="Arial"/>
          <w:sz w:val="22"/>
          <w:szCs w:val="22"/>
        </w:rPr>
        <w:br/>
        <w:t>• High agility, allowing rapid technological and process adaptation (Thong, 2019).</w:t>
      </w:r>
    </w:p>
    <w:p w14:paraId="66E71652" w14:textId="77777777" w:rsidR="00FD62EB" w:rsidRPr="00733B1F" w:rsidRDefault="00FD62EB" w:rsidP="00022059">
      <w:pPr>
        <w:pStyle w:val="NormalWeb"/>
        <w:spacing w:line="360" w:lineRule="auto"/>
        <w:rPr>
          <w:rFonts w:ascii="Arial" w:hAnsi="Arial" w:cs="Arial"/>
          <w:sz w:val="22"/>
          <w:szCs w:val="22"/>
        </w:rPr>
      </w:pPr>
      <w:bookmarkStart w:id="12" w:name="_Toc215587839"/>
      <w:r w:rsidRPr="00733B1F">
        <w:rPr>
          <w:rStyle w:val="Heading3Char"/>
          <w:rFonts w:ascii="Arial" w:hAnsi="Arial" w:cs="Arial"/>
          <w:b/>
          <w:bCs/>
          <w:color w:val="auto"/>
          <w:sz w:val="22"/>
          <w:szCs w:val="22"/>
        </w:rPr>
        <w:t>Weaknesses</w:t>
      </w:r>
      <w:bookmarkEnd w:id="12"/>
      <w:r w:rsidRPr="00733B1F">
        <w:rPr>
          <w:rFonts w:ascii="Arial" w:hAnsi="Arial" w:cs="Arial"/>
          <w:sz w:val="22"/>
          <w:szCs w:val="22"/>
        </w:rPr>
        <w:br/>
        <w:t>• Lower brand recognition compared with large national chains (MarketLine, 2023).</w:t>
      </w:r>
      <w:r w:rsidRPr="00733B1F">
        <w:rPr>
          <w:rFonts w:ascii="Arial" w:hAnsi="Arial" w:cs="Arial"/>
          <w:sz w:val="22"/>
          <w:szCs w:val="22"/>
        </w:rPr>
        <w:br/>
        <w:t>• Heavy dependence on NHS reimbursement, which has declined 25% in real terms since 2015 (PSNC, 2023).</w:t>
      </w:r>
      <w:r w:rsidRPr="00733B1F">
        <w:rPr>
          <w:rFonts w:ascii="Arial" w:hAnsi="Arial" w:cs="Arial"/>
          <w:sz w:val="22"/>
          <w:szCs w:val="22"/>
        </w:rPr>
        <w:br/>
        <w:t>• Limited workforce capacity, increasing vulnerability to staff shortages (GPhC, 2022).</w:t>
      </w:r>
      <w:r w:rsidRPr="00733B1F">
        <w:rPr>
          <w:rFonts w:ascii="Arial" w:hAnsi="Arial" w:cs="Arial"/>
          <w:sz w:val="22"/>
          <w:szCs w:val="22"/>
        </w:rPr>
        <w:br/>
        <w:t>• Reduced supplier bargaining power compared with high-volume buyers (King’s Fund, 2023).</w:t>
      </w:r>
    </w:p>
    <w:p w14:paraId="4A502513" w14:textId="77777777" w:rsidR="00FD62EB" w:rsidRPr="00733B1F" w:rsidRDefault="00FD62EB" w:rsidP="00022059">
      <w:pPr>
        <w:pStyle w:val="NormalWeb"/>
        <w:spacing w:line="360" w:lineRule="auto"/>
        <w:rPr>
          <w:rFonts w:ascii="Arial" w:hAnsi="Arial" w:cs="Arial"/>
          <w:sz w:val="22"/>
          <w:szCs w:val="22"/>
        </w:rPr>
      </w:pPr>
      <w:bookmarkStart w:id="13" w:name="_Toc215587840"/>
      <w:r w:rsidRPr="00733B1F">
        <w:rPr>
          <w:rStyle w:val="Heading3Char"/>
          <w:rFonts w:ascii="Arial" w:hAnsi="Arial" w:cs="Arial"/>
          <w:b/>
          <w:bCs/>
          <w:color w:val="auto"/>
          <w:sz w:val="22"/>
          <w:szCs w:val="22"/>
        </w:rPr>
        <w:lastRenderedPageBreak/>
        <w:t>Opportunities</w:t>
      </w:r>
      <w:bookmarkEnd w:id="13"/>
      <w:r w:rsidRPr="00733B1F">
        <w:rPr>
          <w:rFonts w:ascii="Arial" w:hAnsi="Arial" w:cs="Arial"/>
          <w:sz w:val="22"/>
          <w:szCs w:val="22"/>
        </w:rPr>
        <w:br/>
        <w:t>• Rapidly expanding online pharmacy market, projected to reach £1.8bn by 2026 (Statista, 2024).</w:t>
      </w:r>
      <w:r w:rsidRPr="00733B1F">
        <w:rPr>
          <w:rFonts w:ascii="Arial" w:hAnsi="Arial" w:cs="Arial"/>
          <w:sz w:val="22"/>
          <w:szCs w:val="22"/>
        </w:rPr>
        <w:br/>
        <w:t>• Ageing population driving higher prescription volume (ONS, 2023).</w:t>
      </w:r>
      <w:r w:rsidRPr="00733B1F">
        <w:rPr>
          <w:rFonts w:ascii="Arial" w:hAnsi="Arial" w:cs="Arial"/>
          <w:sz w:val="22"/>
          <w:szCs w:val="22"/>
        </w:rPr>
        <w:br/>
        <w:t>• NHS-backed expansion of pharmacy-led clinical services (NHS England, 2023).</w:t>
      </w:r>
      <w:r w:rsidRPr="00733B1F">
        <w:rPr>
          <w:rFonts w:ascii="Arial" w:hAnsi="Arial" w:cs="Arial"/>
          <w:sz w:val="22"/>
          <w:szCs w:val="22"/>
        </w:rPr>
        <w:br/>
        <w:t>• AI and automation offering efficiency and error-reduction potential (PwC, 2023).</w:t>
      </w:r>
    </w:p>
    <w:p w14:paraId="0B41A0C4" w14:textId="0DA88515" w:rsidR="009427D9" w:rsidRPr="00733B1F" w:rsidRDefault="00FD62EB" w:rsidP="00022059">
      <w:pPr>
        <w:pStyle w:val="NormalWeb"/>
        <w:spacing w:line="360" w:lineRule="auto"/>
        <w:rPr>
          <w:rFonts w:ascii="Arial" w:hAnsi="Arial" w:cs="Arial"/>
          <w:sz w:val="22"/>
          <w:szCs w:val="22"/>
        </w:rPr>
      </w:pPr>
      <w:bookmarkStart w:id="14" w:name="_Toc215587841"/>
      <w:r w:rsidRPr="00733B1F">
        <w:rPr>
          <w:rStyle w:val="Heading3Char"/>
          <w:rFonts w:ascii="Arial" w:hAnsi="Arial" w:cs="Arial"/>
          <w:b/>
          <w:bCs/>
          <w:color w:val="auto"/>
          <w:sz w:val="22"/>
          <w:szCs w:val="22"/>
        </w:rPr>
        <w:t>Threats</w:t>
      </w:r>
      <w:bookmarkEnd w:id="14"/>
      <w:r w:rsidRPr="00733B1F">
        <w:rPr>
          <w:rFonts w:ascii="Arial" w:hAnsi="Arial" w:cs="Arial"/>
          <w:sz w:val="22"/>
          <w:szCs w:val="22"/>
        </w:rPr>
        <w:br/>
        <w:t>• Intensifying competition from large digital providers (MarketLine, 2023).</w:t>
      </w:r>
      <w:r w:rsidRPr="00733B1F">
        <w:rPr>
          <w:rFonts w:ascii="Arial" w:hAnsi="Arial" w:cs="Arial"/>
          <w:sz w:val="22"/>
          <w:szCs w:val="22"/>
        </w:rPr>
        <w:br/>
        <w:t>• Growing medicine shortages linked to Brexit and global pressures (King’s Fund, 2023).</w:t>
      </w:r>
      <w:r w:rsidRPr="00733B1F">
        <w:rPr>
          <w:rFonts w:ascii="Arial" w:hAnsi="Arial" w:cs="Arial"/>
          <w:sz w:val="22"/>
          <w:szCs w:val="22"/>
        </w:rPr>
        <w:br/>
        <w:t>• Increasing cybersecurity and GDPR compliance risks (ICO, 2023).</w:t>
      </w:r>
      <w:r w:rsidRPr="00733B1F">
        <w:rPr>
          <w:rFonts w:ascii="Arial" w:hAnsi="Arial" w:cs="Arial"/>
          <w:sz w:val="22"/>
          <w:szCs w:val="22"/>
        </w:rPr>
        <w:br/>
        <w:t>• Inflation pushing up delivery, fuel and labour costs (ONS, 2023).</w:t>
      </w:r>
    </w:p>
    <w:p w14:paraId="6FC12617" w14:textId="3554C8A8" w:rsidR="009427D9" w:rsidRPr="00733B1F" w:rsidRDefault="009427D9" w:rsidP="00386A20">
      <w:pPr>
        <w:pStyle w:val="Heading2"/>
        <w:rPr>
          <w:rFonts w:ascii="Arial" w:eastAsia="Times New Roman" w:hAnsi="Arial" w:cs="Arial"/>
          <w:b/>
          <w:bCs/>
          <w:color w:val="auto"/>
          <w:sz w:val="22"/>
          <w:szCs w:val="22"/>
          <w:lang w:eastAsia="en-GB"/>
        </w:rPr>
      </w:pPr>
      <w:bookmarkStart w:id="15" w:name="_Toc215587842"/>
      <w:r w:rsidRPr="00733B1F">
        <w:rPr>
          <w:rFonts w:ascii="Arial" w:eastAsia="Times New Roman" w:hAnsi="Arial" w:cs="Arial"/>
          <w:b/>
          <w:bCs/>
          <w:color w:val="auto"/>
          <w:sz w:val="22"/>
          <w:szCs w:val="22"/>
          <w:lang w:eastAsia="en-GB"/>
        </w:rPr>
        <w:t>4.2 Value Chain Analysis</w:t>
      </w:r>
      <w:bookmarkEnd w:id="15"/>
    </w:p>
    <w:p w14:paraId="4A49C7A2" w14:textId="57BAEF3A" w:rsidR="009427D9" w:rsidRPr="00733B1F" w:rsidRDefault="00100C01" w:rsidP="00733B1F">
      <w:pPr>
        <w:rPr>
          <w:rFonts w:ascii="Arial" w:eastAsia="Times New Roman" w:hAnsi="Arial" w:cs="Arial"/>
          <w:kern w:val="36"/>
          <w:sz w:val="22"/>
          <w:szCs w:val="22"/>
          <w:lang w:eastAsia="en-GB"/>
          <w14:ligatures w14:val="none"/>
        </w:rPr>
      </w:pPr>
      <w:r w:rsidRPr="00733B1F">
        <w:rPr>
          <w:rFonts w:ascii="Arial" w:hAnsi="Arial" w:cs="Arial"/>
          <w:noProof/>
          <w:sz w:val="22"/>
          <w:szCs w:val="22"/>
        </w:rPr>
        <w:drawing>
          <wp:inline distT="0" distB="0" distL="0" distR="0" wp14:anchorId="48901114" wp14:editId="46C391BE">
            <wp:extent cx="5141595" cy="1880870"/>
            <wp:effectExtent l="0" t="0" r="1905" b="5080"/>
            <wp:docPr id="1727638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1595" cy="1880870"/>
                    </a:xfrm>
                    <a:prstGeom prst="rect">
                      <a:avLst/>
                    </a:prstGeom>
                    <a:noFill/>
                    <a:ln>
                      <a:noFill/>
                    </a:ln>
                  </pic:spPr>
                </pic:pic>
              </a:graphicData>
            </a:graphic>
          </wp:inline>
        </w:drawing>
      </w:r>
    </w:p>
    <w:p w14:paraId="5FDF249C"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Porter’s Value Chain framework is used to identify activities that create value and competitive advantage (Porter, 1985).</w:t>
      </w:r>
    </w:p>
    <w:p w14:paraId="0E8C5003" w14:textId="77777777" w:rsidR="009427D9" w:rsidRPr="00FF2CFC" w:rsidRDefault="009427D9" w:rsidP="00386A20">
      <w:pPr>
        <w:pStyle w:val="Heading3"/>
        <w:rPr>
          <w:rFonts w:ascii="Arial" w:eastAsia="Times New Roman" w:hAnsi="Arial" w:cs="Arial"/>
          <w:b/>
          <w:bCs/>
          <w:color w:val="auto"/>
          <w:sz w:val="22"/>
          <w:szCs w:val="22"/>
          <w:lang w:eastAsia="en-GB"/>
        </w:rPr>
      </w:pPr>
      <w:bookmarkStart w:id="16" w:name="_Toc215587843"/>
      <w:r w:rsidRPr="00FF2CFC">
        <w:rPr>
          <w:rFonts w:ascii="Arial" w:eastAsia="Times New Roman" w:hAnsi="Arial" w:cs="Arial"/>
          <w:b/>
          <w:bCs/>
          <w:color w:val="auto"/>
          <w:sz w:val="22"/>
          <w:szCs w:val="22"/>
          <w:lang w:eastAsia="en-GB"/>
        </w:rPr>
        <w:t>Primary Activities</w:t>
      </w:r>
      <w:bookmarkEnd w:id="16"/>
    </w:p>
    <w:p w14:paraId="37E646AD"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4Char"/>
          <w:rFonts w:ascii="Arial" w:hAnsi="Arial" w:cs="Arial"/>
          <w:b/>
          <w:bCs/>
          <w:color w:val="auto"/>
          <w:sz w:val="22"/>
          <w:szCs w:val="22"/>
        </w:rPr>
        <w:t>Inbound Logistics</w:t>
      </w:r>
      <w:r w:rsidRPr="00733B1F">
        <w:rPr>
          <w:rFonts w:ascii="Arial" w:eastAsia="Times New Roman" w:hAnsi="Arial" w:cs="Arial"/>
          <w:kern w:val="0"/>
          <w:sz w:val="22"/>
          <w:szCs w:val="22"/>
          <w:lang w:eastAsia="en-GB"/>
          <w14:ligatures w14:val="none"/>
        </w:rPr>
        <w:br/>
        <w:t>Pharmacy2You relies on wholesalers such as AAH and Phoenix. Supply chain constraints and medicine shortages can disrupt inbound logistics (King’s Fund, 2023).</w:t>
      </w:r>
    </w:p>
    <w:p w14:paraId="18322E8C"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4Char"/>
          <w:rFonts w:ascii="Arial" w:hAnsi="Arial" w:cs="Arial"/>
          <w:b/>
          <w:bCs/>
          <w:color w:val="auto"/>
          <w:sz w:val="22"/>
          <w:szCs w:val="22"/>
        </w:rPr>
        <w:t>Operations</w:t>
      </w:r>
      <w:r w:rsidRPr="00733B1F">
        <w:rPr>
          <w:rFonts w:ascii="Arial" w:eastAsia="Times New Roman" w:hAnsi="Arial" w:cs="Arial"/>
          <w:kern w:val="0"/>
          <w:sz w:val="22"/>
          <w:szCs w:val="22"/>
          <w:lang w:eastAsia="en-GB"/>
          <w14:ligatures w14:val="none"/>
        </w:rPr>
        <w:br/>
        <w:t>Pharmacy2You’s EPS-driven dispensing process enhances operational efficiency and accuracy (NHS Digital, 2022). Operations also depend heavily on skilled pharmacy staff who must meet GPhC clinical standards (GPhC, 2022).</w:t>
      </w:r>
    </w:p>
    <w:p w14:paraId="58306037"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4Char"/>
          <w:rFonts w:ascii="Arial" w:hAnsi="Arial" w:cs="Arial"/>
          <w:b/>
          <w:bCs/>
          <w:color w:val="auto"/>
          <w:sz w:val="22"/>
          <w:szCs w:val="22"/>
        </w:rPr>
        <w:lastRenderedPageBreak/>
        <w:t>Outbound Logistics</w:t>
      </w:r>
      <w:r w:rsidRPr="00733B1F">
        <w:rPr>
          <w:rFonts w:ascii="Arial" w:eastAsia="Times New Roman" w:hAnsi="Arial" w:cs="Arial"/>
          <w:kern w:val="0"/>
          <w:sz w:val="22"/>
          <w:szCs w:val="22"/>
          <w:lang w:eastAsia="en-GB"/>
          <w14:ligatures w14:val="none"/>
        </w:rPr>
        <w:br/>
        <w:t>Home delivery is a core differentiator. Demand for pharmacy delivery rose significantly during and after COVID-19, with many patients preferring remote access (ONS, 2023).</w:t>
      </w:r>
    </w:p>
    <w:p w14:paraId="52E7F007"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4Char"/>
          <w:rFonts w:ascii="Arial" w:hAnsi="Arial" w:cs="Arial"/>
          <w:b/>
          <w:bCs/>
          <w:color w:val="auto"/>
          <w:sz w:val="22"/>
          <w:szCs w:val="22"/>
        </w:rPr>
        <w:t>Marketing and Sales</w:t>
      </w:r>
      <w:r w:rsidRPr="00733B1F">
        <w:rPr>
          <w:rFonts w:ascii="Arial" w:eastAsia="Times New Roman" w:hAnsi="Arial" w:cs="Arial"/>
          <w:kern w:val="0"/>
          <w:sz w:val="22"/>
          <w:szCs w:val="22"/>
          <w:lang w:eastAsia="en-GB"/>
          <w14:ligatures w14:val="none"/>
        </w:rPr>
        <w:br/>
        <w:t>As an SME, Pharmacy2You has limited advertising budget compared to large chains, relying more on digital presence and word-of-mouth (MarketLine, 2023).</w:t>
      </w:r>
    </w:p>
    <w:p w14:paraId="62FF2620" w14:textId="289A944D"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4Char"/>
          <w:rFonts w:ascii="Arial" w:hAnsi="Arial" w:cs="Arial"/>
          <w:b/>
          <w:bCs/>
          <w:color w:val="auto"/>
          <w:sz w:val="22"/>
          <w:szCs w:val="22"/>
        </w:rPr>
        <w:t>Service</w:t>
      </w:r>
      <w:r w:rsidRPr="00733B1F">
        <w:rPr>
          <w:rFonts w:ascii="Arial" w:eastAsia="Times New Roman" w:hAnsi="Arial" w:cs="Arial"/>
          <w:kern w:val="0"/>
          <w:sz w:val="22"/>
          <w:szCs w:val="22"/>
          <w:lang w:eastAsia="en-GB"/>
          <w14:ligatures w14:val="none"/>
        </w:rPr>
        <w:br/>
        <w:t>High-quality, personalised patient counselling increases customer loyalty—a known strength of SME pharmacies (Anderson et al., 2021).</w:t>
      </w:r>
    </w:p>
    <w:p w14:paraId="71668D9C" w14:textId="77777777" w:rsidR="009427D9" w:rsidRPr="00FF2CFC" w:rsidRDefault="009427D9" w:rsidP="00386A20">
      <w:pPr>
        <w:pStyle w:val="Heading4"/>
        <w:rPr>
          <w:rFonts w:ascii="Arial" w:eastAsia="Times New Roman" w:hAnsi="Arial" w:cs="Arial"/>
          <w:b/>
          <w:bCs/>
          <w:color w:val="auto"/>
          <w:sz w:val="22"/>
          <w:szCs w:val="22"/>
          <w:lang w:eastAsia="en-GB"/>
        </w:rPr>
      </w:pPr>
      <w:r w:rsidRPr="00FF2CFC">
        <w:rPr>
          <w:rFonts w:ascii="Arial" w:eastAsia="Times New Roman" w:hAnsi="Arial" w:cs="Arial"/>
          <w:b/>
          <w:bCs/>
          <w:color w:val="auto"/>
          <w:sz w:val="22"/>
          <w:szCs w:val="22"/>
          <w:lang w:eastAsia="en-GB"/>
        </w:rPr>
        <w:t>Support Activities</w:t>
      </w:r>
    </w:p>
    <w:p w14:paraId="0653A0C5"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5Char"/>
          <w:rFonts w:ascii="Arial" w:hAnsi="Arial" w:cs="Arial"/>
          <w:b/>
          <w:bCs/>
          <w:color w:val="auto"/>
          <w:sz w:val="22"/>
          <w:szCs w:val="22"/>
        </w:rPr>
        <w:t>Technology Development</w:t>
      </w:r>
      <w:r w:rsidRPr="00733B1F">
        <w:rPr>
          <w:rFonts w:ascii="Arial" w:eastAsia="Times New Roman" w:hAnsi="Arial" w:cs="Arial"/>
          <w:kern w:val="0"/>
          <w:sz w:val="22"/>
          <w:szCs w:val="22"/>
          <w:lang w:eastAsia="en-GB"/>
          <w14:ligatures w14:val="none"/>
        </w:rPr>
        <w:br/>
        <w:t>Use of EPS, Pharmacy Medication Record (PMR) systems and emerging automation aligns with NHS digital transformation (NHS England, 2023; PwC, 2023).</w:t>
      </w:r>
    </w:p>
    <w:p w14:paraId="514B6C39"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5Char"/>
          <w:rFonts w:ascii="Arial" w:hAnsi="Arial" w:cs="Arial"/>
          <w:b/>
          <w:bCs/>
          <w:color w:val="auto"/>
          <w:sz w:val="22"/>
          <w:szCs w:val="22"/>
        </w:rPr>
        <w:t>Human Resource Management</w:t>
      </w:r>
      <w:r w:rsidRPr="00733B1F">
        <w:rPr>
          <w:rFonts w:ascii="Arial" w:eastAsia="Times New Roman" w:hAnsi="Arial" w:cs="Arial"/>
          <w:kern w:val="0"/>
          <w:sz w:val="22"/>
          <w:szCs w:val="22"/>
          <w:lang w:eastAsia="en-GB"/>
          <w14:ligatures w14:val="none"/>
        </w:rPr>
        <w:br/>
        <w:t>Staff require continuous professional development to meet clinical and regulatory standards (GPhC, 2022).</w:t>
      </w:r>
    </w:p>
    <w:p w14:paraId="5583AB8F"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5Char"/>
          <w:rFonts w:ascii="Arial" w:hAnsi="Arial" w:cs="Arial"/>
          <w:b/>
          <w:bCs/>
          <w:color w:val="auto"/>
          <w:sz w:val="22"/>
          <w:szCs w:val="22"/>
        </w:rPr>
        <w:t>Procurement</w:t>
      </w:r>
      <w:r w:rsidRPr="00733B1F">
        <w:rPr>
          <w:rFonts w:ascii="Arial" w:eastAsia="Times New Roman" w:hAnsi="Arial" w:cs="Arial"/>
          <w:kern w:val="0"/>
          <w:sz w:val="22"/>
          <w:szCs w:val="22"/>
          <w:lang w:eastAsia="en-GB"/>
          <w14:ligatures w14:val="none"/>
        </w:rPr>
        <w:br/>
        <w:t>The organisation must navigate supply chain pressures and fluctuating medicine prices (King’s Fund, 2023).</w:t>
      </w:r>
    </w:p>
    <w:p w14:paraId="7E97C4B8" w14:textId="17197735"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FF2CFC">
        <w:rPr>
          <w:rStyle w:val="Heading5Char"/>
          <w:rFonts w:ascii="Arial" w:hAnsi="Arial" w:cs="Arial"/>
          <w:b/>
          <w:bCs/>
          <w:color w:val="auto"/>
          <w:sz w:val="22"/>
          <w:szCs w:val="22"/>
        </w:rPr>
        <w:t>Firm Infrastructure</w:t>
      </w:r>
      <w:r w:rsidRPr="00733B1F">
        <w:rPr>
          <w:rFonts w:ascii="Arial" w:eastAsia="Times New Roman" w:hAnsi="Arial" w:cs="Arial"/>
          <w:kern w:val="0"/>
          <w:sz w:val="22"/>
          <w:szCs w:val="22"/>
          <w:lang w:eastAsia="en-GB"/>
          <w14:ligatures w14:val="none"/>
        </w:rPr>
        <w:br/>
        <w:t>Compliance with NHS and MHRA standards ensures safety and governance (MHRA, 2023).</w:t>
      </w:r>
    </w:p>
    <w:p w14:paraId="1F62CC25" w14:textId="3A2FDF62" w:rsidR="009427D9" w:rsidRPr="00FF2CFC" w:rsidRDefault="009427D9" w:rsidP="00386A20">
      <w:pPr>
        <w:pStyle w:val="Heading2"/>
        <w:rPr>
          <w:rFonts w:ascii="Arial" w:eastAsia="Times New Roman" w:hAnsi="Arial" w:cs="Arial"/>
          <w:b/>
          <w:bCs/>
          <w:color w:val="auto"/>
          <w:sz w:val="22"/>
          <w:szCs w:val="22"/>
          <w:lang w:eastAsia="en-GB"/>
        </w:rPr>
      </w:pPr>
      <w:bookmarkStart w:id="17" w:name="_Toc215587844"/>
      <w:r w:rsidRPr="00FF2CFC">
        <w:rPr>
          <w:rFonts w:ascii="Arial" w:eastAsia="Times New Roman" w:hAnsi="Arial" w:cs="Arial"/>
          <w:b/>
          <w:bCs/>
          <w:color w:val="auto"/>
          <w:sz w:val="22"/>
          <w:szCs w:val="22"/>
          <w:lang w:eastAsia="en-GB"/>
        </w:rPr>
        <w:t>4.3 PESTEL Analysis</w:t>
      </w:r>
      <w:bookmarkEnd w:id="17"/>
    </w:p>
    <w:p w14:paraId="72D2FB0A" w14:textId="1B527324" w:rsidR="00100C01" w:rsidRPr="00733B1F" w:rsidRDefault="00100C01" w:rsidP="00733B1F">
      <w:pPr>
        <w:rPr>
          <w:rFonts w:ascii="Arial" w:eastAsia="Times New Roman" w:hAnsi="Arial" w:cs="Arial"/>
          <w:kern w:val="36"/>
          <w:sz w:val="22"/>
          <w:szCs w:val="22"/>
          <w:lang w:eastAsia="en-GB"/>
          <w14:ligatures w14:val="none"/>
        </w:rPr>
      </w:pPr>
      <w:r w:rsidRPr="00733B1F">
        <w:rPr>
          <w:rFonts w:ascii="Arial" w:hAnsi="Arial" w:cs="Arial"/>
          <w:noProof/>
          <w:sz w:val="22"/>
          <w:szCs w:val="22"/>
        </w:rPr>
        <w:lastRenderedPageBreak/>
        <w:drawing>
          <wp:inline distT="0" distB="0" distL="0" distR="0" wp14:anchorId="4517F5E2" wp14:editId="7172DA93">
            <wp:extent cx="3321170" cy="3321170"/>
            <wp:effectExtent l="0" t="0" r="0" b="0"/>
            <wp:docPr id="94726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61623" name=""/>
                    <pic:cNvPicPr/>
                  </pic:nvPicPr>
                  <pic:blipFill>
                    <a:blip r:embed="rId11"/>
                    <a:stretch>
                      <a:fillRect/>
                    </a:stretch>
                  </pic:blipFill>
                  <pic:spPr>
                    <a:xfrm>
                      <a:off x="0" y="0"/>
                      <a:ext cx="3340114" cy="3340114"/>
                    </a:xfrm>
                    <a:prstGeom prst="rect">
                      <a:avLst/>
                    </a:prstGeom>
                  </pic:spPr>
                </pic:pic>
              </a:graphicData>
            </a:graphic>
          </wp:inline>
        </w:drawing>
      </w:r>
    </w:p>
    <w:p w14:paraId="2C3E6050"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 PESTEL framework assesses macro-environmental influences on Pharmacy2You’s strategy (Johnson et al., 2020).</w:t>
      </w:r>
    </w:p>
    <w:p w14:paraId="7001B1BB"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18" w:name="_Toc215587845"/>
      <w:r w:rsidRPr="00B15B7E">
        <w:rPr>
          <w:rFonts w:ascii="Arial" w:eastAsia="Times New Roman" w:hAnsi="Arial" w:cs="Arial"/>
          <w:b/>
          <w:bCs/>
          <w:color w:val="auto"/>
          <w:sz w:val="22"/>
          <w:szCs w:val="22"/>
          <w:lang w:eastAsia="en-GB"/>
        </w:rPr>
        <w:t>Political Factors</w:t>
      </w:r>
      <w:bookmarkEnd w:id="18"/>
    </w:p>
    <w:p w14:paraId="0C0C3684" w14:textId="77777777" w:rsidR="009427D9" w:rsidRPr="00733B1F" w:rsidRDefault="009427D9" w:rsidP="00022059">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Cuts in community pharmacy funding have intensified financial pressures across the sector (PSNC, 2023).</w:t>
      </w:r>
    </w:p>
    <w:p w14:paraId="4B9428DD" w14:textId="77777777" w:rsidR="009427D9" w:rsidRPr="00733B1F" w:rsidRDefault="009427D9" w:rsidP="00022059">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Post-COVID health strategy promotes digital transformation, supporting online pharmacies (NHS England, 2023).</w:t>
      </w:r>
    </w:p>
    <w:p w14:paraId="0DF087FF" w14:textId="77777777" w:rsidR="009427D9" w:rsidRPr="00733B1F" w:rsidRDefault="009427D9" w:rsidP="00022059">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Brexit continues to affect medicine availability and logistics (King’s Fund, 2023).</w:t>
      </w:r>
    </w:p>
    <w:p w14:paraId="5F9DEFB7"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19" w:name="_Toc215587846"/>
      <w:r w:rsidRPr="00B15B7E">
        <w:rPr>
          <w:rFonts w:ascii="Arial" w:eastAsia="Times New Roman" w:hAnsi="Arial" w:cs="Arial"/>
          <w:b/>
          <w:bCs/>
          <w:color w:val="auto"/>
          <w:sz w:val="22"/>
          <w:szCs w:val="22"/>
          <w:lang w:eastAsia="en-GB"/>
        </w:rPr>
        <w:t>Economic Factors</w:t>
      </w:r>
      <w:bookmarkEnd w:id="19"/>
    </w:p>
    <w:p w14:paraId="49023485" w14:textId="77777777" w:rsidR="009427D9" w:rsidRPr="00733B1F" w:rsidRDefault="009427D9" w:rsidP="00022059">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UK pharmacy market value exceeds </w:t>
      </w:r>
      <w:r w:rsidRPr="00733B1F">
        <w:rPr>
          <w:rFonts w:ascii="Arial" w:eastAsia="Times New Roman" w:hAnsi="Arial" w:cs="Arial"/>
          <w:b/>
          <w:bCs/>
          <w:kern w:val="0"/>
          <w:sz w:val="22"/>
          <w:szCs w:val="22"/>
          <w:lang w:eastAsia="en-GB"/>
          <w14:ligatures w14:val="none"/>
        </w:rPr>
        <w:t>£14 billion</w:t>
      </w:r>
      <w:r w:rsidRPr="00733B1F">
        <w:rPr>
          <w:rFonts w:ascii="Arial" w:eastAsia="Times New Roman" w:hAnsi="Arial" w:cs="Arial"/>
          <w:kern w:val="0"/>
          <w:sz w:val="22"/>
          <w:szCs w:val="22"/>
          <w:lang w:eastAsia="en-GB"/>
          <w14:ligatures w14:val="none"/>
        </w:rPr>
        <w:t xml:space="preserve"> (Statista, 2024).</w:t>
      </w:r>
    </w:p>
    <w:p w14:paraId="74A5A183" w14:textId="77777777" w:rsidR="009427D9" w:rsidRPr="00733B1F" w:rsidRDefault="009427D9" w:rsidP="00022059">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Inflation increases labour, packaging and delivery costs (ONS, 2023).</w:t>
      </w:r>
    </w:p>
    <w:p w14:paraId="11321E92" w14:textId="77777777" w:rsidR="009427D9" w:rsidRPr="00733B1F" w:rsidRDefault="009427D9" w:rsidP="00022059">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Patients increasingly choose lower-cost generic medicines during economic strain.</w:t>
      </w:r>
    </w:p>
    <w:p w14:paraId="4ACB83CE"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0" w:name="_Toc215587847"/>
      <w:r w:rsidRPr="00B15B7E">
        <w:rPr>
          <w:rFonts w:ascii="Arial" w:eastAsia="Times New Roman" w:hAnsi="Arial" w:cs="Arial"/>
          <w:b/>
          <w:bCs/>
          <w:color w:val="auto"/>
          <w:sz w:val="22"/>
          <w:szCs w:val="22"/>
          <w:lang w:eastAsia="en-GB"/>
        </w:rPr>
        <w:t>Social Factors</w:t>
      </w:r>
      <w:bookmarkEnd w:id="20"/>
    </w:p>
    <w:p w14:paraId="7C8C5B96" w14:textId="77777777" w:rsidR="009427D9" w:rsidRPr="00733B1F" w:rsidRDefault="009427D9" w:rsidP="00022059">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Rising prevalence of chronic illnesses such as diabetes and hypertension increases medicine demand (NICE, 2022).</w:t>
      </w:r>
    </w:p>
    <w:p w14:paraId="2FA27CF5" w14:textId="77777777" w:rsidR="009427D9" w:rsidRPr="00733B1F" w:rsidRDefault="009427D9" w:rsidP="00022059">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 ageing population relies heavily on repeat prescriptions (ONS, 2023).</w:t>
      </w:r>
    </w:p>
    <w:p w14:paraId="07A09966" w14:textId="77777777" w:rsidR="009427D9" w:rsidRPr="00733B1F" w:rsidRDefault="009427D9" w:rsidP="00022059">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Public preference for digital and home-based services continues to grow post-pandemic (NHS Digital, 2022).</w:t>
      </w:r>
    </w:p>
    <w:p w14:paraId="3729A217"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1" w:name="_Toc215587848"/>
      <w:r w:rsidRPr="00B15B7E">
        <w:rPr>
          <w:rFonts w:ascii="Arial" w:eastAsia="Times New Roman" w:hAnsi="Arial" w:cs="Arial"/>
          <w:b/>
          <w:bCs/>
          <w:color w:val="auto"/>
          <w:sz w:val="22"/>
          <w:szCs w:val="22"/>
          <w:lang w:eastAsia="en-GB"/>
        </w:rPr>
        <w:t>Technological Factors</w:t>
      </w:r>
      <w:bookmarkEnd w:id="21"/>
    </w:p>
    <w:p w14:paraId="533C237F" w14:textId="77777777" w:rsidR="009427D9" w:rsidRPr="00733B1F" w:rsidRDefault="009427D9" w:rsidP="00022059">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Expansion of EPS and NHS App prescription services supports digital pharmacies (NHS Digital, 2022).</w:t>
      </w:r>
    </w:p>
    <w:p w14:paraId="452AA27E" w14:textId="77777777" w:rsidR="009427D9" w:rsidRPr="00733B1F" w:rsidRDefault="009427D9" w:rsidP="00022059">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Automation reduces errors and increases dispensing speed (PwC, 2023).</w:t>
      </w:r>
    </w:p>
    <w:p w14:paraId="0FA89012" w14:textId="77777777" w:rsidR="009427D9" w:rsidRPr="00733B1F" w:rsidRDefault="009427D9" w:rsidP="00022059">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Cybersecurity requirements are increasing as health becomes more digitised (ICO, 2023).</w:t>
      </w:r>
    </w:p>
    <w:p w14:paraId="50ABC347"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2" w:name="_Toc215587849"/>
      <w:r w:rsidRPr="00B15B7E">
        <w:rPr>
          <w:rFonts w:ascii="Arial" w:eastAsia="Times New Roman" w:hAnsi="Arial" w:cs="Arial"/>
          <w:b/>
          <w:bCs/>
          <w:color w:val="auto"/>
          <w:sz w:val="22"/>
          <w:szCs w:val="22"/>
          <w:lang w:eastAsia="en-GB"/>
        </w:rPr>
        <w:t>Environmental Factors</w:t>
      </w:r>
      <w:bookmarkEnd w:id="22"/>
    </w:p>
    <w:p w14:paraId="686F523B" w14:textId="77777777" w:rsidR="009427D9" w:rsidRPr="00733B1F" w:rsidRDefault="009427D9" w:rsidP="00022059">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Healthcare organisations face growing expectations to reduce carbon emissions and adopt sustainable materials (DEFRA, 2023).</w:t>
      </w:r>
    </w:p>
    <w:p w14:paraId="11B2A0AA" w14:textId="77777777" w:rsidR="009427D9" w:rsidRPr="00733B1F" w:rsidRDefault="009427D9" w:rsidP="00022059">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Delivery fleets contribute to emissions, encouraging the use of low-carbon alternatives.</w:t>
      </w:r>
    </w:p>
    <w:p w14:paraId="0CCA5D92"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3" w:name="_Toc215587850"/>
      <w:r w:rsidRPr="00B15B7E">
        <w:rPr>
          <w:rFonts w:ascii="Arial" w:eastAsia="Times New Roman" w:hAnsi="Arial" w:cs="Arial"/>
          <w:b/>
          <w:bCs/>
          <w:color w:val="auto"/>
          <w:sz w:val="22"/>
          <w:szCs w:val="22"/>
          <w:lang w:eastAsia="en-GB"/>
        </w:rPr>
        <w:t>Legal Factors</w:t>
      </w:r>
      <w:bookmarkEnd w:id="23"/>
    </w:p>
    <w:p w14:paraId="4A746C46" w14:textId="77777777" w:rsidR="009427D9" w:rsidRPr="00733B1F" w:rsidRDefault="009427D9" w:rsidP="00022059">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GPhC and MHRA regulate pharmacy practice to ensure safety (GPhC, 2022; MHRA, 2023).</w:t>
      </w:r>
    </w:p>
    <w:p w14:paraId="6F6AA925" w14:textId="77777777" w:rsidR="009427D9" w:rsidRPr="00733B1F" w:rsidRDefault="009427D9" w:rsidP="00022059">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GDPR mandates strict protection of health data (ICO, 2023).</w:t>
      </w:r>
    </w:p>
    <w:p w14:paraId="0107E747" w14:textId="399B5824" w:rsidR="009427D9" w:rsidRPr="00733B1F" w:rsidRDefault="009427D9" w:rsidP="00022059">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Pharmacies must comply with controlled drug legislation.</w:t>
      </w:r>
    </w:p>
    <w:p w14:paraId="27403EE6" w14:textId="096550BB" w:rsidR="009427D9" w:rsidRPr="00B15B7E" w:rsidRDefault="009427D9" w:rsidP="00386A20">
      <w:pPr>
        <w:pStyle w:val="Heading2"/>
        <w:rPr>
          <w:rFonts w:ascii="Arial" w:eastAsia="Times New Roman" w:hAnsi="Arial" w:cs="Arial"/>
          <w:b/>
          <w:bCs/>
          <w:color w:val="auto"/>
          <w:sz w:val="22"/>
          <w:szCs w:val="22"/>
          <w:lang w:eastAsia="en-GB"/>
        </w:rPr>
      </w:pPr>
      <w:bookmarkStart w:id="24" w:name="_Toc215587851"/>
      <w:r w:rsidRPr="00B15B7E">
        <w:rPr>
          <w:rFonts w:ascii="Arial" w:eastAsia="Times New Roman" w:hAnsi="Arial" w:cs="Arial"/>
          <w:b/>
          <w:bCs/>
          <w:color w:val="auto"/>
          <w:sz w:val="22"/>
          <w:szCs w:val="22"/>
          <w:lang w:eastAsia="en-GB"/>
        </w:rPr>
        <w:t>4.4 Porter’s Five Forces Analysis</w:t>
      </w:r>
      <w:bookmarkEnd w:id="24"/>
      <w:r w:rsidRPr="00B15B7E">
        <w:rPr>
          <w:rFonts w:ascii="Arial" w:eastAsia="Times New Roman" w:hAnsi="Arial" w:cs="Arial"/>
          <w:b/>
          <w:bCs/>
          <w:color w:val="auto"/>
          <w:sz w:val="22"/>
          <w:szCs w:val="22"/>
          <w:lang w:eastAsia="en-GB"/>
        </w:rPr>
        <w:t xml:space="preserve"> </w:t>
      </w:r>
    </w:p>
    <w:p w14:paraId="5EE00B00" w14:textId="0769A79A" w:rsidR="00100C01" w:rsidRPr="00733B1F" w:rsidRDefault="00100C01" w:rsidP="00733B1F">
      <w:pPr>
        <w:rPr>
          <w:rFonts w:ascii="Arial" w:hAnsi="Arial" w:cs="Arial"/>
          <w:sz w:val="22"/>
          <w:szCs w:val="22"/>
          <w:lang w:eastAsia="en-GB"/>
        </w:rPr>
      </w:pPr>
      <w:r w:rsidRPr="00733B1F">
        <w:rPr>
          <w:rFonts w:ascii="Arial" w:hAnsi="Arial" w:cs="Arial"/>
          <w:noProof/>
          <w:sz w:val="22"/>
          <w:szCs w:val="22"/>
          <w:lang w:eastAsia="en-GB"/>
        </w:rPr>
        <w:drawing>
          <wp:inline distT="0" distB="0" distL="0" distR="0" wp14:anchorId="5DBBC45B" wp14:editId="2359BDA7">
            <wp:extent cx="3881887" cy="2494280"/>
            <wp:effectExtent l="0" t="0" r="4445" b="1270"/>
            <wp:docPr id="523285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6766" cy="2503840"/>
                    </a:xfrm>
                    <a:prstGeom prst="rect">
                      <a:avLst/>
                    </a:prstGeom>
                    <a:noFill/>
                    <a:ln>
                      <a:noFill/>
                    </a:ln>
                  </pic:spPr>
                </pic:pic>
              </a:graphicData>
            </a:graphic>
          </wp:inline>
        </w:drawing>
      </w:r>
    </w:p>
    <w:p w14:paraId="66B9C88F"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Porter’s model evaluates competitive intensity and market attractiveness (Porter, 1980).</w:t>
      </w:r>
    </w:p>
    <w:p w14:paraId="004FF47A"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5" w:name="_Toc215587852"/>
      <w:r w:rsidRPr="00B15B7E">
        <w:rPr>
          <w:rFonts w:ascii="Arial" w:eastAsia="Times New Roman" w:hAnsi="Arial" w:cs="Arial"/>
          <w:b/>
          <w:bCs/>
          <w:color w:val="auto"/>
          <w:sz w:val="22"/>
          <w:szCs w:val="22"/>
          <w:lang w:eastAsia="en-GB"/>
        </w:rPr>
        <w:t>1. Competitive Rivalry – HIGH</w:t>
      </w:r>
      <w:bookmarkEnd w:id="25"/>
    </w:p>
    <w:p w14:paraId="166291F0"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Large competitors—including Boots, </w:t>
      </w:r>
      <w:proofErr w:type="spellStart"/>
      <w:r w:rsidRPr="00733B1F">
        <w:rPr>
          <w:rFonts w:ascii="Arial" w:eastAsia="Times New Roman" w:hAnsi="Arial" w:cs="Arial"/>
          <w:kern w:val="0"/>
          <w:sz w:val="22"/>
          <w:szCs w:val="22"/>
          <w:lang w:eastAsia="en-GB"/>
          <w14:ligatures w14:val="none"/>
        </w:rPr>
        <w:t>LloydsDirect</w:t>
      </w:r>
      <w:proofErr w:type="spellEnd"/>
      <w:r w:rsidRPr="00733B1F">
        <w:rPr>
          <w:rFonts w:ascii="Arial" w:eastAsia="Times New Roman" w:hAnsi="Arial" w:cs="Arial"/>
          <w:kern w:val="0"/>
          <w:sz w:val="22"/>
          <w:szCs w:val="22"/>
          <w:lang w:eastAsia="en-GB"/>
          <w14:ligatures w14:val="none"/>
        </w:rPr>
        <w:t xml:space="preserve"> and Well Pharmacy—dominate market share and invest heavily in digital infrastructure (MarketLine, 2023). High switching ease via EPS increases intensity (NHS Digital, 2022).</w:t>
      </w:r>
    </w:p>
    <w:p w14:paraId="5E855EB5"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6" w:name="_Toc215587853"/>
      <w:r w:rsidRPr="00B15B7E">
        <w:rPr>
          <w:rFonts w:ascii="Arial" w:eastAsia="Times New Roman" w:hAnsi="Arial" w:cs="Arial"/>
          <w:b/>
          <w:bCs/>
          <w:color w:val="auto"/>
          <w:sz w:val="22"/>
          <w:szCs w:val="22"/>
          <w:lang w:eastAsia="en-GB"/>
        </w:rPr>
        <w:t>2. Threat of New Entrants – MEDIUM</w:t>
      </w:r>
      <w:bookmarkEnd w:id="26"/>
    </w:p>
    <w:p w14:paraId="3D8F28A4"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While digital pharmacies can enter the market, the sector is heavily regulated by GPhC and MHRA, creating barriers (GPhC, 2022). However, the growth of telehealth platforms increases potential entrants.</w:t>
      </w:r>
    </w:p>
    <w:p w14:paraId="3816F44B"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7" w:name="_Toc215587854"/>
      <w:r w:rsidRPr="00B15B7E">
        <w:rPr>
          <w:rFonts w:ascii="Arial" w:eastAsia="Times New Roman" w:hAnsi="Arial" w:cs="Arial"/>
          <w:b/>
          <w:bCs/>
          <w:color w:val="auto"/>
          <w:sz w:val="22"/>
          <w:szCs w:val="22"/>
          <w:lang w:eastAsia="en-GB"/>
        </w:rPr>
        <w:t>3. Supplier Power – MEDIUM</w:t>
      </w:r>
      <w:bookmarkEnd w:id="27"/>
    </w:p>
    <w:p w14:paraId="63A6BD7B"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Wholesalers control medicine availability and pricing, especially during shortages (King’s Fund, 2023). SMEs have less power than large chains when negotiating.</w:t>
      </w:r>
    </w:p>
    <w:p w14:paraId="0EC00887"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8" w:name="_Toc215587855"/>
      <w:r w:rsidRPr="00B15B7E">
        <w:rPr>
          <w:rFonts w:ascii="Arial" w:eastAsia="Times New Roman" w:hAnsi="Arial" w:cs="Arial"/>
          <w:b/>
          <w:bCs/>
          <w:color w:val="auto"/>
          <w:sz w:val="22"/>
          <w:szCs w:val="22"/>
          <w:lang w:eastAsia="en-GB"/>
        </w:rPr>
        <w:t>4. Buyer Power – HIGH</w:t>
      </w:r>
      <w:bookmarkEnd w:id="28"/>
    </w:p>
    <w:p w14:paraId="7813EBA5" w14:textId="77777777" w:rsidR="009427D9"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Patients can switch pharmacies instantly via EPS nomination and NHS App settings (NHS Digital, 2022). Online reviews further amplify customer influence.</w:t>
      </w:r>
    </w:p>
    <w:p w14:paraId="2F441985" w14:textId="77777777" w:rsidR="009427D9" w:rsidRPr="00B15B7E" w:rsidRDefault="009427D9" w:rsidP="00386A20">
      <w:pPr>
        <w:pStyle w:val="Heading3"/>
        <w:rPr>
          <w:rFonts w:ascii="Arial" w:eastAsia="Times New Roman" w:hAnsi="Arial" w:cs="Arial"/>
          <w:b/>
          <w:bCs/>
          <w:color w:val="auto"/>
          <w:sz w:val="22"/>
          <w:szCs w:val="22"/>
          <w:lang w:eastAsia="en-GB"/>
        </w:rPr>
      </w:pPr>
      <w:bookmarkStart w:id="29" w:name="_Toc215587856"/>
      <w:r w:rsidRPr="00B15B7E">
        <w:rPr>
          <w:rFonts w:ascii="Arial" w:eastAsia="Times New Roman" w:hAnsi="Arial" w:cs="Arial"/>
          <w:b/>
          <w:bCs/>
          <w:color w:val="auto"/>
          <w:sz w:val="22"/>
          <w:szCs w:val="22"/>
          <w:lang w:eastAsia="en-GB"/>
        </w:rPr>
        <w:t>5. Threat of Substitutes – LOW to MEDIUM</w:t>
      </w:r>
      <w:bookmarkEnd w:id="29"/>
    </w:p>
    <w:p w14:paraId="66149D9E" w14:textId="69EBCF2F" w:rsidR="0027339D" w:rsidRPr="00733B1F" w:rsidRDefault="009427D9"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GP dispensaries and supermarket pharmacies provide alternatives, but only for limited services and population groups (NICE, 2022).</w:t>
      </w:r>
    </w:p>
    <w:p w14:paraId="25C6DA88" w14:textId="6378E7DF" w:rsidR="0027339D" w:rsidRPr="00B15B7E" w:rsidRDefault="0027339D" w:rsidP="00386A20">
      <w:pPr>
        <w:pStyle w:val="Heading1"/>
        <w:rPr>
          <w:rFonts w:ascii="Arial" w:eastAsia="Times New Roman" w:hAnsi="Arial" w:cs="Arial"/>
          <w:b/>
          <w:bCs/>
          <w:color w:val="auto"/>
          <w:sz w:val="22"/>
          <w:szCs w:val="22"/>
          <w:lang w:eastAsia="en-GB"/>
        </w:rPr>
      </w:pPr>
      <w:bookmarkStart w:id="30" w:name="_Toc215587857"/>
      <w:r w:rsidRPr="00B15B7E">
        <w:rPr>
          <w:rFonts w:ascii="Arial" w:eastAsia="Times New Roman" w:hAnsi="Arial" w:cs="Arial"/>
          <w:b/>
          <w:bCs/>
          <w:color w:val="auto"/>
          <w:sz w:val="22"/>
          <w:szCs w:val="22"/>
          <w:lang w:eastAsia="en-GB"/>
        </w:rPr>
        <w:t>5. Strategic Growth Choices for Pharmacy2You</w:t>
      </w:r>
      <w:bookmarkEnd w:id="30"/>
      <w:r w:rsidRPr="00B15B7E">
        <w:rPr>
          <w:rFonts w:ascii="Arial" w:eastAsia="Times New Roman" w:hAnsi="Arial" w:cs="Arial"/>
          <w:b/>
          <w:bCs/>
          <w:color w:val="auto"/>
          <w:sz w:val="22"/>
          <w:szCs w:val="22"/>
          <w:lang w:eastAsia="en-GB"/>
        </w:rPr>
        <w:t xml:space="preserve"> </w:t>
      </w:r>
    </w:p>
    <w:p w14:paraId="7E4691DF" w14:textId="242ADC22"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Small and medium-sized enterprises (SMEs) must adopt growth strategies that leverage internal strengths while responding to environmental pressures (Johnson et al., 2020). For Pharmacy2You, strategic growth must address increasing competition, NHS funding constraints and rising patient expectations for digital health services. This section applies </w:t>
      </w:r>
      <w:r w:rsidRPr="00733B1F">
        <w:rPr>
          <w:rFonts w:ascii="Arial" w:eastAsia="Times New Roman" w:hAnsi="Arial" w:cs="Arial"/>
          <w:b/>
          <w:bCs/>
          <w:kern w:val="0"/>
          <w:sz w:val="22"/>
          <w:szCs w:val="22"/>
          <w:lang w:eastAsia="en-GB"/>
          <w14:ligatures w14:val="none"/>
        </w:rPr>
        <w:t>Porter’s Generic Strategies</w:t>
      </w:r>
      <w:r w:rsidRPr="00733B1F">
        <w:rPr>
          <w:rFonts w:ascii="Arial" w:eastAsia="Times New Roman" w:hAnsi="Arial" w:cs="Arial"/>
          <w:kern w:val="0"/>
          <w:sz w:val="22"/>
          <w:szCs w:val="22"/>
          <w:lang w:eastAsia="en-GB"/>
          <w14:ligatures w14:val="none"/>
        </w:rPr>
        <w:t xml:space="preserve">, the </w:t>
      </w:r>
      <w:r w:rsidRPr="00733B1F">
        <w:rPr>
          <w:rFonts w:ascii="Arial" w:eastAsia="Times New Roman" w:hAnsi="Arial" w:cs="Arial"/>
          <w:b/>
          <w:bCs/>
          <w:kern w:val="0"/>
          <w:sz w:val="22"/>
          <w:szCs w:val="22"/>
          <w:lang w:eastAsia="en-GB"/>
          <w14:ligatures w14:val="none"/>
        </w:rPr>
        <w:t>Ansoff Matrix</w:t>
      </w:r>
      <w:r w:rsidRPr="00733B1F">
        <w:rPr>
          <w:rFonts w:ascii="Arial" w:eastAsia="Times New Roman" w:hAnsi="Arial" w:cs="Arial"/>
          <w:kern w:val="0"/>
          <w:sz w:val="22"/>
          <w:szCs w:val="22"/>
          <w:lang w:eastAsia="en-GB"/>
          <w14:ligatures w14:val="none"/>
        </w:rPr>
        <w:t xml:space="preserve"> and </w:t>
      </w:r>
      <w:r w:rsidRPr="00733B1F">
        <w:rPr>
          <w:rFonts w:ascii="Arial" w:eastAsia="Times New Roman" w:hAnsi="Arial" w:cs="Arial"/>
          <w:b/>
          <w:bCs/>
          <w:kern w:val="0"/>
          <w:sz w:val="22"/>
          <w:szCs w:val="22"/>
          <w:lang w:eastAsia="en-GB"/>
          <w14:ligatures w14:val="none"/>
        </w:rPr>
        <w:t>Bowman's Strategic Clock</w:t>
      </w:r>
      <w:r w:rsidRPr="00733B1F">
        <w:rPr>
          <w:rFonts w:ascii="Arial" w:eastAsia="Times New Roman" w:hAnsi="Arial" w:cs="Arial"/>
          <w:kern w:val="0"/>
          <w:sz w:val="22"/>
          <w:szCs w:val="22"/>
          <w:lang w:eastAsia="en-GB"/>
          <w14:ligatures w14:val="none"/>
        </w:rPr>
        <w:t xml:space="preserve"> to identify feasible long-term strategic choices, followed by a justified recommendation.</w:t>
      </w:r>
    </w:p>
    <w:p w14:paraId="74571C42" w14:textId="5AA28453" w:rsidR="0027339D" w:rsidRPr="00D5122E" w:rsidRDefault="0027339D" w:rsidP="00386A20">
      <w:pPr>
        <w:pStyle w:val="Heading2"/>
        <w:rPr>
          <w:rFonts w:ascii="Arial" w:eastAsia="Times New Roman" w:hAnsi="Arial" w:cs="Arial"/>
          <w:b/>
          <w:bCs/>
          <w:color w:val="auto"/>
          <w:sz w:val="22"/>
          <w:szCs w:val="22"/>
          <w:lang w:eastAsia="en-GB"/>
        </w:rPr>
      </w:pPr>
      <w:bookmarkStart w:id="31" w:name="_Toc215587858"/>
      <w:r w:rsidRPr="00D5122E">
        <w:rPr>
          <w:rFonts w:ascii="Arial" w:eastAsia="Times New Roman" w:hAnsi="Arial" w:cs="Arial"/>
          <w:b/>
          <w:bCs/>
          <w:color w:val="auto"/>
          <w:sz w:val="22"/>
          <w:szCs w:val="22"/>
          <w:lang w:eastAsia="en-GB"/>
        </w:rPr>
        <w:lastRenderedPageBreak/>
        <w:t>5.1 Porter’s Generic Strategies</w:t>
      </w:r>
      <w:bookmarkEnd w:id="31"/>
      <w:r w:rsidRPr="00D5122E">
        <w:rPr>
          <w:rFonts w:ascii="Arial" w:eastAsia="Times New Roman" w:hAnsi="Arial" w:cs="Arial"/>
          <w:b/>
          <w:bCs/>
          <w:color w:val="auto"/>
          <w:sz w:val="22"/>
          <w:szCs w:val="22"/>
          <w:lang w:eastAsia="en-GB"/>
        </w:rPr>
        <w:t xml:space="preserve"> </w:t>
      </w:r>
    </w:p>
    <w:p w14:paraId="4CE400BE"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Porter (1980) identifies three main generic strategies: </w:t>
      </w:r>
      <w:r w:rsidRPr="00733B1F">
        <w:rPr>
          <w:rFonts w:ascii="Arial" w:eastAsia="Times New Roman" w:hAnsi="Arial" w:cs="Arial"/>
          <w:b/>
          <w:bCs/>
          <w:kern w:val="0"/>
          <w:sz w:val="22"/>
          <w:szCs w:val="22"/>
          <w:lang w:eastAsia="en-GB"/>
          <w14:ligatures w14:val="none"/>
        </w:rPr>
        <w:t>cost leadership</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differentiation</w:t>
      </w:r>
      <w:r w:rsidRPr="00733B1F">
        <w:rPr>
          <w:rFonts w:ascii="Arial" w:eastAsia="Times New Roman" w:hAnsi="Arial" w:cs="Arial"/>
          <w:kern w:val="0"/>
          <w:sz w:val="22"/>
          <w:szCs w:val="22"/>
          <w:lang w:eastAsia="en-GB"/>
          <w14:ligatures w14:val="none"/>
        </w:rPr>
        <w:t xml:space="preserve"> and </w:t>
      </w:r>
      <w:r w:rsidRPr="00733B1F">
        <w:rPr>
          <w:rFonts w:ascii="Arial" w:eastAsia="Times New Roman" w:hAnsi="Arial" w:cs="Arial"/>
          <w:b/>
          <w:bCs/>
          <w:kern w:val="0"/>
          <w:sz w:val="22"/>
          <w:szCs w:val="22"/>
          <w:lang w:eastAsia="en-GB"/>
          <w14:ligatures w14:val="none"/>
        </w:rPr>
        <w:t>focus strategies</w:t>
      </w:r>
      <w:r w:rsidRPr="00733B1F">
        <w:rPr>
          <w:rFonts w:ascii="Arial" w:eastAsia="Times New Roman" w:hAnsi="Arial" w:cs="Arial"/>
          <w:kern w:val="0"/>
          <w:sz w:val="22"/>
          <w:szCs w:val="22"/>
          <w:lang w:eastAsia="en-GB"/>
          <w14:ligatures w14:val="none"/>
        </w:rPr>
        <w:t xml:space="preserve">. For Pharmacy2You, cost leadership is largely unattainable due to limited economies of scale and intense price competition from large chains such as Boots or </w:t>
      </w:r>
      <w:proofErr w:type="spellStart"/>
      <w:r w:rsidRPr="00733B1F">
        <w:rPr>
          <w:rFonts w:ascii="Arial" w:eastAsia="Times New Roman" w:hAnsi="Arial" w:cs="Arial"/>
          <w:kern w:val="0"/>
          <w:sz w:val="22"/>
          <w:szCs w:val="22"/>
          <w:lang w:eastAsia="en-GB"/>
          <w14:ligatures w14:val="none"/>
        </w:rPr>
        <w:t>LloydsDirect</w:t>
      </w:r>
      <w:proofErr w:type="spellEnd"/>
      <w:r w:rsidRPr="00733B1F">
        <w:rPr>
          <w:rFonts w:ascii="Arial" w:eastAsia="Times New Roman" w:hAnsi="Arial" w:cs="Arial"/>
          <w:kern w:val="0"/>
          <w:sz w:val="22"/>
          <w:szCs w:val="22"/>
          <w:lang w:eastAsia="en-GB"/>
          <w14:ligatures w14:val="none"/>
        </w:rPr>
        <w:t xml:space="preserve"> (MarketLine, 2023). SMEs typically lack the purchasing power and centralised infrastructure required to compete on price (Porter, 1985).</w:t>
      </w:r>
    </w:p>
    <w:p w14:paraId="61FD6119"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A more appropriate approach is </w:t>
      </w:r>
      <w:r w:rsidRPr="00733B1F">
        <w:rPr>
          <w:rFonts w:ascii="Arial" w:eastAsia="Times New Roman" w:hAnsi="Arial" w:cs="Arial"/>
          <w:b/>
          <w:bCs/>
          <w:kern w:val="0"/>
          <w:sz w:val="22"/>
          <w:szCs w:val="22"/>
          <w:lang w:eastAsia="en-GB"/>
          <w14:ligatures w14:val="none"/>
        </w:rPr>
        <w:t>Focused Differentiation</w:t>
      </w:r>
      <w:r w:rsidRPr="00733B1F">
        <w:rPr>
          <w:rFonts w:ascii="Arial" w:eastAsia="Times New Roman" w:hAnsi="Arial" w:cs="Arial"/>
          <w:kern w:val="0"/>
          <w:sz w:val="22"/>
          <w:szCs w:val="22"/>
          <w:lang w:eastAsia="en-GB"/>
          <w14:ligatures w14:val="none"/>
        </w:rPr>
        <w:t>, which targets specific patient groups—such as elderly individuals, patients with long-term conditions or those requiring regular medicine delivery—with high-value, personalised care (Anderson et al., 2021). This aligns with growing demand for pharmacy-led clinical services and convenience-based models, particularly among the ageing population (ONS, 2023).</w:t>
      </w:r>
    </w:p>
    <w:p w14:paraId="5082E162" w14:textId="77777777" w:rsidR="0027339D" w:rsidRPr="00733B1F" w:rsidRDefault="0027339D" w:rsidP="0002205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32" w:name="_Toc215587859"/>
      <w:r w:rsidRPr="00733B1F">
        <w:rPr>
          <w:rFonts w:ascii="Arial" w:eastAsia="Times New Roman" w:hAnsi="Arial" w:cs="Arial"/>
          <w:b/>
          <w:bCs/>
          <w:kern w:val="0"/>
          <w:sz w:val="22"/>
          <w:szCs w:val="22"/>
          <w:lang w:eastAsia="en-GB"/>
          <w14:ligatures w14:val="none"/>
        </w:rPr>
        <w:t>Strategic Implication:</w:t>
      </w:r>
      <w:bookmarkEnd w:id="32"/>
    </w:p>
    <w:p w14:paraId="43A70871" w14:textId="3DB1F1EE"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Pharmacy2You should pursue </w:t>
      </w:r>
      <w:r w:rsidRPr="00733B1F">
        <w:rPr>
          <w:rFonts w:ascii="Arial" w:eastAsia="Times New Roman" w:hAnsi="Arial" w:cs="Arial"/>
          <w:b/>
          <w:bCs/>
          <w:kern w:val="0"/>
          <w:sz w:val="22"/>
          <w:szCs w:val="22"/>
          <w:lang w:eastAsia="en-GB"/>
          <w14:ligatures w14:val="none"/>
        </w:rPr>
        <w:t>Focused Differentiation</w:t>
      </w:r>
      <w:r w:rsidRPr="00733B1F">
        <w:rPr>
          <w:rFonts w:ascii="Arial" w:eastAsia="Times New Roman" w:hAnsi="Arial" w:cs="Arial"/>
          <w:kern w:val="0"/>
          <w:sz w:val="22"/>
          <w:szCs w:val="22"/>
          <w:lang w:eastAsia="en-GB"/>
          <w14:ligatures w14:val="none"/>
        </w:rPr>
        <w:t>, enhancing its position as a personalised, technology-enabled pharmacy offering superior patient experience and clinical support.</w:t>
      </w:r>
    </w:p>
    <w:p w14:paraId="79FBB83B" w14:textId="6BDEB8AC" w:rsidR="0027339D" w:rsidRPr="00D5122E" w:rsidRDefault="0027339D" w:rsidP="00386A20">
      <w:pPr>
        <w:pStyle w:val="Heading2"/>
        <w:rPr>
          <w:rFonts w:ascii="Arial" w:eastAsia="Times New Roman" w:hAnsi="Arial" w:cs="Arial"/>
          <w:b/>
          <w:bCs/>
          <w:color w:val="auto"/>
          <w:sz w:val="22"/>
          <w:szCs w:val="22"/>
          <w:lang w:eastAsia="en-GB"/>
        </w:rPr>
      </w:pPr>
      <w:bookmarkStart w:id="33" w:name="_Toc215587860"/>
      <w:r w:rsidRPr="00D5122E">
        <w:rPr>
          <w:rFonts w:ascii="Arial" w:eastAsia="Times New Roman" w:hAnsi="Arial" w:cs="Arial"/>
          <w:b/>
          <w:bCs/>
          <w:color w:val="auto"/>
          <w:sz w:val="22"/>
          <w:szCs w:val="22"/>
          <w:lang w:eastAsia="en-GB"/>
        </w:rPr>
        <w:t>5.2 Ansoff Matrix</w:t>
      </w:r>
      <w:bookmarkEnd w:id="33"/>
      <w:r w:rsidRPr="00D5122E">
        <w:rPr>
          <w:rFonts w:ascii="Arial" w:eastAsia="Times New Roman" w:hAnsi="Arial" w:cs="Arial"/>
          <w:b/>
          <w:bCs/>
          <w:color w:val="auto"/>
          <w:sz w:val="22"/>
          <w:szCs w:val="22"/>
          <w:lang w:eastAsia="en-GB"/>
        </w:rPr>
        <w:t xml:space="preserve"> </w:t>
      </w:r>
    </w:p>
    <w:p w14:paraId="2109FB1A" w14:textId="4C2CA70F" w:rsidR="0027339D" w:rsidRPr="00733B1F" w:rsidRDefault="0027339D" w:rsidP="00733B1F">
      <w:pPr>
        <w:rPr>
          <w:rFonts w:ascii="Arial" w:hAnsi="Arial" w:cs="Arial"/>
          <w:sz w:val="22"/>
          <w:szCs w:val="22"/>
          <w:lang w:eastAsia="en-GB"/>
        </w:rPr>
      </w:pPr>
      <w:r w:rsidRPr="00733B1F">
        <w:rPr>
          <w:rFonts w:ascii="Arial" w:hAnsi="Arial" w:cs="Arial"/>
          <w:noProof/>
          <w:sz w:val="22"/>
          <w:szCs w:val="22"/>
          <w:lang w:eastAsia="en-GB"/>
        </w:rPr>
        <w:drawing>
          <wp:inline distT="0" distB="0" distL="0" distR="0" wp14:anchorId="2AA9C4AF" wp14:editId="3C379440">
            <wp:extent cx="6685280" cy="3467819"/>
            <wp:effectExtent l="0" t="0" r="1270" b="0"/>
            <wp:docPr id="1106918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98004" cy="3474419"/>
                    </a:xfrm>
                    <a:prstGeom prst="rect">
                      <a:avLst/>
                    </a:prstGeom>
                    <a:noFill/>
                    <a:ln>
                      <a:noFill/>
                    </a:ln>
                  </pic:spPr>
                </pic:pic>
              </a:graphicData>
            </a:graphic>
          </wp:inline>
        </w:drawing>
      </w:r>
    </w:p>
    <w:p w14:paraId="48D79FD3"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 xml:space="preserve">The Ansoff Matrix identifies four growth pathways: </w:t>
      </w:r>
      <w:r w:rsidRPr="00733B1F">
        <w:rPr>
          <w:rFonts w:ascii="Arial" w:eastAsia="Times New Roman" w:hAnsi="Arial" w:cs="Arial"/>
          <w:b/>
          <w:bCs/>
          <w:kern w:val="0"/>
          <w:sz w:val="22"/>
          <w:szCs w:val="22"/>
          <w:lang w:eastAsia="en-GB"/>
          <w14:ligatures w14:val="none"/>
        </w:rPr>
        <w:t>market penetration</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market development</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product development</w:t>
      </w:r>
      <w:r w:rsidRPr="00733B1F">
        <w:rPr>
          <w:rFonts w:ascii="Arial" w:eastAsia="Times New Roman" w:hAnsi="Arial" w:cs="Arial"/>
          <w:kern w:val="0"/>
          <w:sz w:val="22"/>
          <w:szCs w:val="22"/>
          <w:lang w:eastAsia="en-GB"/>
          <w14:ligatures w14:val="none"/>
        </w:rPr>
        <w:t xml:space="preserve"> and </w:t>
      </w:r>
      <w:r w:rsidRPr="00733B1F">
        <w:rPr>
          <w:rFonts w:ascii="Arial" w:eastAsia="Times New Roman" w:hAnsi="Arial" w:cs="Arial"/>
          <w:b/>
          <w:bCs/>
          <w:kern w:val="0"/>
          <w:sz w:val="22"/>
          <w:szCs w:val="22"/>
          <w:lang w:eastAsia="en-GB"/>
          <w14:ligatures w14:val="none"/>
        </w:rPr>
        <w:t>diversification</w:t>
      </w:r>
      <w:r w:rsidRPr="00733B1F">
        <w:rPr>
          <w:rFonts w:ascii="Arial" w:eastAsia="Times New Roman" w:hAnsi="Arial" w:cs="Arial"/>
          <w:kern w:val="0"/>
          <w:sz w:val="22"/>
          <w:szCs w:val="22"/>
          <w:lang w:eastAsia="en-GB"/>
          <w14:ligatures w14:val="none"/>
        </w:rPr>
        <w:t xml:space="preserve"> (Ansoff, 1957).</w:t>
      </w:r>
    </w:p>
    <w:p w14:paraId="131B4D2D" w14:textId="77777777" w:rsidR="0027339D" w:rsidRPr="00D5122E" w:rsidRDefault="0027339D" w:rsidP="00386A20">
      <w:pPr>
        <w:pStyle w:val="Heading3"/>
        <w:rPr>
          <w:rFonts w:ascii="Arial" w:eastAsia="Times New Roman" w:hAnsi="Arial" w:cs="Arial"/>
          <w:b/>
          <w:bCs/>
          <w:color w:val="auto"/>
          <w:sz w:val="22"/>
          <w:szCs w:val="22"/>
          <w:lang w:eastAsia="en-GB"/>
        </w:rPr>
      </w:pPr>
      <w:bookmarkStart w:id="34" w:name="_Toc215587861"/>
      <w:r w:rsidRPr="00D5122E">
        <w:rPr>
          <w:rFonts w:ascii="Arial" w:eastAsia="Times New Roman" w:hAnsi="Arial" w:cs="Arial"/>
          <w:b/>
          <w:bCs/>
          <w:color w:val="auto"/>
          <w:sz w:val="22"/>
          <w:szCs w:val="22"/>
          <w:lang w:eastAsia="en-GB"/>
        </w:rPr>
        <w:t>Market Penetration</w:t>
      </w:r>
      <w:bookmarkEnd w:id="34"/>
    </w:p>
    <w:p w14:paraId="196C83ED"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Pharmacy2You can increase its share of the online prescription market by strengthening digital advertising, improving NHS App integration and enhancing service reliability. This is feasible as the UK’s online pharmacy sector is expected to reach </w:t>
      </w:r>
      <w:r w:rsidRPr="00733B1F">
        <w:rPr>
          <w:rFonts w:ascii="Arial" w:eastAsia="Times New Roman" w:hAnsi="Arial" w:cs="Arial"/>
          <w:b/>
          <w:bCs/>
          <w:kern w:val="0"/>
          <w:sz w:val="22"/>
          <w:szCs w:val="22"/>
          <w:lang w:eastAsia="en-GB"/>
          <w14:ligatures w14:val="none"/>
        </w:rPr>
        <w:t>£1.8 billion by 2026</w:t>
      </w:r>
      <w:r w:rsidRPr="00733B1F">
        <w:rPr>
          <w:rFonts w:ascii="Arial" w:eastAsia="Times New Roman" w:hAnsi="Arial" w:cs="Arial"/>
          <w:kern w:val="0"/>
          <w:sz w:val="22"/>
          <w:szCs w:val="22"/>
          <w:lang w:eastAsia="en-GB"/>
          <w14:ligatures w14:val="none"/>
        </w:rPr>
        <w:t xml:space="preserve"> (Statista, 2024).</w:t>
      </w:r>
    </w:p>
    <w:p w14:paraId="730DE6FF" w14:textId="77777777" w:rsidR="0027339D" w:rsidRPr="00D5122E" w:rsidRDefault="0027339D" w:rsidP="00386A20">
      <w:pPr>
        <w:pStyle w:val="Heading3"/>
        <w:rPr>
          <w:rFonts w:ascii="Arial" w:eastAsia="Times New Roman" w:hAnsi="Arial" w:cs="Arial"/>
          <w:b/>
          <w:bCs/>
          <w:color w:val="auto"/>
          <w:sz w:val="22"/>
          <w:szCs w:val="22"/>
          <w:lang w:eastAsia="en-GB"/>
        </w:rPr>
      </w:pPr>
      <w:bookmarkStart w:id="35" w:name="_Toc215587862"/>
      <w:r w:rsidRPr="00D5122E">
        <w:rPr>
          <w:rFonts w:ascii="Arial" w:eastAsia="Times New Roman" w:hAnsi="Arial" w:cs="Arial"/>
          <w:b/>
          <w:bCs/>
          <w:color w:val="auto"/>
          <w:sz w:val="22"/>
          <w:szCs w:val="22"/>
          <w:lang w:eastAsia="en-GB"/>
        </w:rPr>
        <w:t>Market Development</w:t>
      </w:r>
      <w:bookmarkEnd w:id="35"/>
    </w:p>
    <w:p w14:paraId="7763C4E9"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Targeting new segments such as care homes, assisted-living centres and rural patients offers strong potential. These groups rely heavily on repeat prescriptions and benefit from home delivery models (NICE, 2022).</w:t>
      </w:r>
    </w:p>
    <w:p w14:paraId="49861DA6" w14:textId="77777777" w:rsidR="0027339D" w:rsidRPr="00D5122E" w:rsidRDefault="0027339D" w:rsidP="00386A20">
      <w:pPr>
        <w:pStyle w:val="Heading3"/>
        <w:rPr>
          <w:rFonts w:ascii="Arial" w:eastAsia="Times New Roman" w:hAnsi="Arial" w:cs="Arial"/>
          <w:b/>
          <w:bCs/>
          <w:color w:val="auto"/>
          <w:sz w:val="22"/>
          <w:szCs w:val="22"/>
          <w:lang w:eastAsia="en-GB"/>
        </w:rPr>
      </w:pPr>
      <w:bookmarkStart w:id="36" w:name="_Toc215587863"/>
      <w:r w:rsidRPr="00D5122E">
        <w:rPr>
          <w:rFonts w:ascii="Arial" w:eastAsia="Times New Roman" w:hAnsi="Arial" w:cs="Arial"/>
          <w:b/>
          <w:bCs/>
          <w:color w:val="auto"/>
          <w:sz w:val="22"/>
          <w:szCs w:val="22"/>
          <w:lang w:eastAsia="en-GB"/>
        </w:rPr>
        <w:t>Product Development</w:t>
      </w:r>
      <w:bookmarkEnd w:id="36"/>
    </w:p>
    <w:p w14:paraId="392C3EA6"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Introducing new clinical services—such as vaccinations, weight management, blood pressure monitoring and chronic disease support—expands revenue streams and reduces dependence on NHS dispensing fees, which have been declining (PSNC, 2023).</w:t>
      </w:r>
    </w:p>
    <w:p w14:paraId="716C3BDF" w14:textId="77777777" w:rsidR="0027339D" w:rsidRPr="00D5122E" w:rsidRDefault="0027339D" w:rsidP="00386A20">
      <w:pPr>
        <w:pStyle w:val="Heading3"/>
        <w:rPr>
          <w:rFonts w:ascii="Arial" w:eastAsia="Times New Roman" w:hAnsi="Arial" w:cs="Arial"/>
          <w:b/>
          <w:bCs/>
          <w:color w:val="auto"/>
          <w:sz w:val="22"/>
          <w:szCs w:val="22"/>
          <w:lang w:eastAsia="en-GB"/>
        </w:rPr>
      </w:pPr>
      <w:bookmarkStart w:id="37" w:name="_Toc215587864"/>
      <w:r w:rsidRPr="00D5122E">
        <w:rPr>
          <w:rFonts w:ascii="Arial" w:eastAsia="Times New Roman" w:hAnsi="Arial" w:cs="Arial"/>
          <w:b/>
          <w:bCs/>
          <w:color w:val="auto"/>
          <w:sz w:val="22"/>
          <w:szCs w:val="22"/>
          <w:lang w:eastAsia="en-GB"/>
        </w:rPr>
        <w:t>Diversification</w:t>
      </w:r>
      <w:bookmarkEnd w:id="37"/>
    </w:p>
    <w:p w14:paraId="561BA73B" w14:textId="0A25ACB8"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 organisation could introduce wellness subscription packages, telehealth collaborations or health-check bundles. Digital health diversification reflects broader NHS priorities for prevention and remote care (NHS England, 2023).</w:t>
      </w:r>
    </w:p>
    <w:p w14:paraId="7DEB68A2" w14:textId="3322ECC9" w:rsidR="0027339D" w:rsidRPr="00D5122E" w:rsidRDefault="0027339D" w:rsidP="00386A20">
      <w:pPr>
        <w:pStyle w:val="Heading2"/>
        <w:rPr>
          <w:rFonts w:ascii="Arial" w:eastAsia="Times New Roman" w:hAnsi="Arial" w:cs="Arial"/>
          <w:b/>
          <w:bCs/>
          <w:color w:val="auto"/>
          <w:sz w:val="22"/>
          <w:szCs w:val="22"/>
          <w:lang w:eastAsia="en-GB"/>
        </w:rPr>
      </w:pPr>
      <w:bookmarkStart w:id="38" w:name="_Toc215587865"/>
      <w:r w:rsidRPr="00D5122E">
        <w:rPr>
          <w:rFonts w:ascii="Arial" w:eastAsia="Times New Roman" w:hAnsi="Arial" w:cs="Arial"/>
          <w:b/>
          <w:bCs/>
          <w:color w:val="auto"/>
          <w:sz w:val="22"/>
          <w:szCs w:val="22"/>
          <w:lang w:eastAsia="en-GB"/>
        </w:rPr>
        <w:t>5.3 Bowman’s Strategic Clock</w:t>
      </w:r>
      <w:bookmarkEnd w:id="38"/>
      <w:r w:rsidRPr="00D5122E">
        <w:rPr>
          <w:rFonts w:ascii="Arial" w:eastAsia="Times New Roman" w:hAnsi="Arial" w:cs="Arial"/>
          <w:b/>
          <w:bCs/>
          <w:color w:val="auto"/>
          <w:sz w:val="22"/>
          <w:szCs w:val="22"/>
          <w:lang w:eastAsia="en-GB"/>
        </w:rPr>
        <w:t xml:space="preserve"> </w:t>
      </w:r>
    </w:p>
    <w:p w14:paraId="4B1A05C3"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Bowman and Faulkner (1997) extend Porter’s work by identifying eight possible competitive positions based on price and perceived value.</w:t>
      </w:r>
    </w:p>
    <w:p w14:paraId="405BEDDF"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 currently sits closest to:</w:t>
      </w:r>
    </w:p>
    <w:p w14:paraId="21C14A4C" w14:textId="77777777" w:rsidR="0027339D" w:rsidRPr="00733B1F" w:rsidRDefault="0027339D" w:rsidP="00022059">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Position 4: Differentiation</w:t>
      </w:r>
      <w:r w:rsidRPr="00733B1F">
        <w:rPr>
          <w:rFonts w:ascii="Arial" w:eastAsia="Times New Roman" w:hAnsi="Arial" w:cs="Arial"/>
          <w:kern w:val="0"/>
          <w:sz w:val="22"/>
          <w:szCs w:val="22"/>
          <w:lang w:eastAsia="en-GB"/>
          <w14:ligatures w14:val="none"/>
        </w:rPr>
        <w:t xml:space="preserve"> — high perceived value, standard price</w:t>
      </w:r>
    </w:p>
    <w:p w14:paraId="0F4C07A0" w14:textId="77777777" w:rsidR="0027339D" w:rsidRPr="00733B1F" w:rsidRDefault="0027339D" w:rsidP="00022059">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Position 5: Focused Differentiation</w:t>
      </w:r>
      <w:r w:rsidRPr="00733B1F">
        <w:rPr>
          <w:rFonts w:ascii="Arial" w:eastAsia="Times New Roman" w:hAnsi="Arial" w:cs="Arial"/>
          <w:kern w:val="0"/>
          <w:sz w:val="22"/>
          <w:szCs w:val="22"/>
          <w:lang w:eastAsia="en-GB"/>
          <w14:ligatures w14:val="none"/>
        </w:rPr>
        <w:t xml:space="preserve"> — high value for specific customer groups</w:t>
      </w:r>
    </w:p>
    <w:p w14:paraId="72CD3992"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Given rising demand for digital healthcare and personalised medicines advice, strengthening this position offers sustainable competitive advantage (PwC, 2023).</w:t>
      </w:r>
    </w:p>
    <w:p w14:paraId="46269BF0" w14:textId="77777777" w:rsidR="0027339D" w:rsidRPr="00D5122E" w:rsidRDefault="0027339D" w:rsidP="00386A20">
      <w:pPr>
        <w:pStyle w:val="Heading3"/>
        <w:rPr>
          <w:rFonts w:ascii="Arial" w:eastAsia="Times New Roman" w:hAnsi="Arial" w:cs="Arial"/>
          <w:b/>
          <w:bCs/>
          <w:color w:val="auto"/>
          <w:sz w:val="22"/>
          <w:szCs w:val="22"/>
          <w:lang w:eastAsia="en-GB"/>
        </w:rPr>
      </w:pPr>
      <w:bookmarkStart w:id="39" w:name="_Toc215587866"/>
      <w:r w:rsidRPr="00D5122E">
        <w:rPr>
          <w:rFonts w:ascii="Arial" w:eastAsia="Times New Roman" w:hAnsi="Arial" w:cs="Arial"/>
          <w:b/>
          <w:bCs/>
          <w:color w:val="auto"/>
          <w:sz w:val="22"/>
          <w:szCs w:val="22"/>
          <w:lang w:eastAsia="en-GB"/>
        </w:rPr>
        <w:lastRenderedPageBreak/>
        <w:t>Strategic Implication:</w:t>
      </w:r>
      <w:bookmarkEnd w:id="39"/>
    </w:p>
    <w:p w14:paraId="7238991D" w14:textId="720457E2"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 should avoid low-price strategies (positions 1–3), as NHS reimbursement constraints limit the capacity for price competition. Instead, delivering superior service, convenience, technological efficiency and clinical expertise will support long-term customer loyalty (NICE, 2022).</w:t>
      </w:r>
    </w:p>
    <w:p w14:paraId="0056D41E" w14:textId="77777777" w:rsidR="0027339D" w:rsidRPr="00D5122E" w:rsidRDefault="0027339D" w:rsidP="00386A20">
      <w:pPr>
        <w:pStyle w:val="Heading2"/>
        <w:rPr>
          <w:rFonts w:ascii="Arial" w:eastAsia="Times New Roman" w:hAnsi="Arial" w:cs="Arial"/>
          <w:b/>
          <w:bCs/>
          <w:color w:val="auto"/>
          <w:sz w:val="22"/>
          <w:szCs w:val="22"/>
          <w:lang w:eastAsia="en-GB"/>
        </w:rPr>
      </w:pPr>
      <w:bookmarkStart w:id="40" w:name="_Toc215587867"/>
      <w:r w:rsidRPr="00D5122E">
        <w:rPr>
          <w:rFonts w:ascii="Arial" w:eastAsia="Times New Roman" w:hAnsi="Arial" w:cs="Arial"/>
          <w:b/>
          <w:bCs/>
          <w:color w:val="auto"/>
          <w:sz w:val="22"/>
          <w:szCs w:val="22"/>
          <w:lang w:eastAsia="en-GB"/>
        </w:rPr>
        <w:t>5.4 Recommended Sustainable Strategy</w:t>
      </w:r>
      <w:bookmarkEnd w:id="40"/>
    </w:p>
    <w:p w14:paraId="1E1429A4" w14:textId="16C6A423" w:rsidR="0027339D" w:rsidRPr="00D5122E" w:rsidRDefault="0027339D" w:rsidP="00386A20">
      <w:pPr>
        <w:pStyle w:val="Heading3"/>
        <w:rPr>
          <w:rFonts w:ascii="Arial" w:eastAsia="Times New Roman" w:hAnsi="Arial" w:cs="Arial"/>
          <w:b/>
          <w:bCs/>
          <w:color w:val="auto"/>
          <w:sz w:val="22"/>
          <w:szCs w:val="22"/>
          <w:lang w:eastAsia="en-GB"/>
        </w:rPr>
      </w:pPr>
      <w:bookmarkStart w:id="41" w:name="_Toc215587868"/>
      <w:r w:rsidRPr="00D5122E">
        <w:rPr>
          <w:rFonts w:ascii="Arial" w:eastAsia="Times New Roman" w:hAnsi="Arial" w:cs="Arial"/>
          <w:b/>
          <w:bCs/>
          <w:color w:val="auto"/>
          <w:sz w:val="22"/>
          <w:szCs w:val="22"/>
          <w:lang w:eastAsia="en-GB"/>
        </w:rPr>
        <w:t>Chosen Strategy: Focused Differentiation with Service Diversification</w:t>
      </w:r>
      <w:bookmarkEnd w:id="41"/>
    </w:p>
    <w:p w14:paraId="068E288A"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This strategy combines the strongest potential elements from Porter, Ansoff and Bowman:</w:t>
      </w:r>
    </w:p>
    <w:p w14:paraId="16B5DB3A" w14:textId="5060A7C0" w:rsidR="0027339D" w:rsidRPr="00D5122E" w:rsidRDefault="0027339D" w:rsidP="00386A20">
      <w:pPr>
        <w:pStyle w:val="Heading3"/>
        <w:rPr>
          <w:rFonts w:ascii="Arial" w:eastAsia="Times New Roman" w:hAnsi="Arial" w:cs="Arial"/>
          <w:b/>
          <w:bCs/>
          <w:color w:val="auto"/>
          <w:sz w:val="22"/>
          <w:szCs w:val="22"/>
          <w:lang w:eastAsia="en-GB"/>
        </w:rPr>
      </w:pPr>
      <w:bookmarkStart w:id="42" w:name="_Toc215587869"/>
      <w:r w:rsidRPr="00D5122E">
        <w:rPr>
          <w:rFonts w:ascii="Arial" w:eastAsia="Times New Roman" w:hAnsi="Arial" w:cs="Arial"/>
          <w:b/>
          <w:bCs/>
          <w:color w:val="auto"/>
          <w:sz w:val="22"/>
          <w:szCs w:val="22"/>
          <w:lang w:eastAsia="en-GB"/>
        </w:rPr>
        <w:t>Justification</w:t>
      </w:r>
      <w:bookmarkEnd w:id="42"/>
      <w:r w:rsidRPr="00D5122E">
        <w:rPr>
          <w:rFonts w:ascii="Arial" w:eastAsia="Times New Roman" w:hAnsi="Arial" w:cs="Arial"/>
          <w:b/>
          <w:bCs/>
          <w:color w:val="auto"/>
          <w:sz w:val="22"/>
          <w:szCs w:val="22"/>
          <w:lang w:eastAsia="en-GB"/>
        </w:rPr>
        <w:t xml:space="preserve"> </w:t>
      </w:r>
    </w:p>
    <w:p w14:paraId="59A7F02C" w14:textId="77777777" w:rsidR="0027339D" w:rsidRPr="00D5122E" w:rsidRDefault="0027339D" w:rsidP="00386A20">
      <w:pPr>
        <w:pStyle w:val="Heading4"/>
        <w:rPr>
          <w:rFonts w:ascii="Arial" w:eastAsia="Times New Roman" w:hAnsi="Arial" w:cs="Arial"/>
          <w:b/>
          <w:bCs/>
          <w:color w:val="auto"/>
          <w:sz w:val="22"/>
          <w:szCs w:val="22"/>
          <w:lang w:eastAsia="en-GB"/>
        </w:rPr>
      </w:pPr>
      <w:r w:rsidRPr="00D5122E">
        <w:rPr>
          <w:rFonts w:ascii="Arial" w:eastAsia="Times New Roman" w:hAnsi="Arial" w:cs="Arial"/>
          <w:b/>
          <w:bCs/>
          <w:color w:val="auto"/>
          <w:sz w:val="22"/>
          <w:szCs w:val="22"/>
          <w:lang w:eastAsia="en-GB"/>
        </w:rPr>
        <w:t>1. Aligns with demographic and social trends</w:t>
      </w:r>
    </w:p>
    <w:p w14:paraId="1AB5B95A"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 UK’s ageing population (20% over 65 by 2030) (ONS, 2023) increasingly relies on repeat prescriptions and chronic disease management—making targeted services critical.</w:t>
      </w:r>
    </w:p>
    <w:p w14:paraId="489484B7" w14:textId="77777777" w:rsidR="0027339D" w:rsidRPr="00D5122E" w:rsidRDefault="0027339D" w:rsidP="00386A20">
      <w:pPr>
        <w:pStyle w:val="Heading4"/>
        <w:rPr>
          <w:rFonts w:ascii="Arial" w:eastAsia="Times New Roman" w:hAnsi="Arial" w:cs="Arial"/>
          <w:b/>
          <w:bCs/>
          <w:color w:val="auto"/>
          <w:sz w:val="22"/>
          <w:szCs w:val="22"/>
          <w:lang w:eastAsia="en-GB"/>
        </w:rPr>
      </w:pPr>
      <w:r w:rsidRPr="00D5122E">
        <w:rPr>
          <w:rFonts w:ascii="Arial" w:eastAsia="Times New Roman" w:hAnsi="Arial" w:cs="Arial"/>
          <w:b/>
          <w:bCs/>
          <w:color w:val="auto"/>
          <w:sz w:val="22"/>
          <w:szCs w:val="22"/>
          <w:lang w:eastAsia="en-GB"/>
        </w:rPr>
        <w:t>2. Responds to NHS structural changes</w:t>
      </w:r>
    </w:p>
    <w:p w14:paraId="04B44437"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NHS England (2023) encourages pharmacies to deliver more clinical services, presenting revenue opportunities outside traditional dispensing.</w:t>
      </w:r>
    </w:p>
    <w:p w14:paraId="12A99C65" w14:textId="77777777" w:rsidR="0027339D" w:rsidRPr="00D5122E" w:rsidRDefault="0027339D" w:rsidP="00386A20">
      <w:pPr>
        <w:pStyle w:val="Heading4"/>
        <w:rPr>
          <w:rFonts w:ascii="Arial" w:eastAsia="Times New Roman" w:hAnsi="Arial" w:cs="Arial"/>
          <w:b/>
          <w:bCs/>
          <w:color w:val="auto"/>
          <w:sz w:val="22"/>
          <w:szCs w:val="22"/>
          <w:lang w:eastAsia="en-GB"/>
        </w:rPr>
      </w:pPr>
      <w:r w:rsidRPr="00D5122E">
        <w:rPr>
          <w:rFonts w:ascii="Arial" w:eastAsia="Times New Roman" w:hAnsi="Arial" w:cs="Arial"/>
          <w:b/>
          <w:bCs/>
          <w:color w:val="auto"/>
          <w:sz w:val="22"/>
          <w:szCs w:val="22"/>
          <w:lang w:eastAsia="en-GB"/>
        </w:rPr>
        <w:t>3. Reduces financial vulnerability</w:t>
      </w:r>
    </w:p>
    <w:p w14:paraId="0FE17AD4"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Diversifying services mitigates the impact of declining community pharmacy funding (PSNC, 2023).</w:t>
      </w:r>
    </w:p>
    <w:p w14:paraId="5831C9F7" w14:textId="77777777" w:rsidR="0027339D" w:rsidRPr="00D5122E" w:rsidRDefault="0027339D" w:rsidP="00386A20">
      <w:pPr>
        <w:pStyle w:val="Heading4"/>
        <w:rPr>
          <w:rFonts w:ascii="Arial" w:eastAsia="Times New Roman" w:hAnsi="Arial" w:cs="Arial"/>
          <w:b/>
          <w:bCs/>
          <w:color w:val="auto"/>
          <w:sz w:val="22"/>
          <w:szCs w:val="22"/>
          <w:lang w:eastAsia="en-GB"/>
        </w:rPr>
      </w:pPr>
      <w:r w:rsidRPr="00D5122E">
        <w:rPr>
          <w:rFonts w:ascii="Arial" w:eastAsia="Times New Roman" w:hAnsi="Arial" w:cs="Arial"/>
          <w:b/>
          <w:bCs/>
          <w:color w:val="auto"/>
          <w:sz w:val="22"/>
          <w:szCs w:val="22"/>
          <w:lang w:eastAsia="en-GB"/>
        </w:rPr>
        <w:t>4. Strengthens competitive position</w:t>
      </w:r>
    </w:p>
    <w:p w14:paraId="091DF65B" w14:textId="77777777"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Focused Differentiation builds loyalty through high-value, personalised services that large chains may struggle to replicate (Anderson et al., 2021).</w:t>
      </w:r>
    </w:p>
    <w:p w14:paraId="5D80AA91" w14:textId="77777777" w:rsidR="0027339D" w:rsidRPr="00D5122E" w:rsidRDefault="0027339D" w:rsidP="00386A20">
      <w:pPr>
        <w:pStyle w:val="Heading4"/>
        <w:rPr>
          <w:rFonts w:ascii="Arial" w:eastAsia="Times New Roman" w:hAnsi="Arial" w:cs="Arial"/>
          <w:b/>
          <w:bCs/>
          <w:color w:val="auto"/>
          <w:sz w:val="22"/>
          <w:szCs w:val="22"/>
          <w:lang w:eastAsia="en-GB"/>
        </w:rPr>
      </w:pPr>
      <w:r w:rsidRPr="00D5122E">
        <w:rPr>
          <w:rFonts w:ascii="Arial" w:eastAsia="Times New Roman" w:hAnsi="Arial" w:cs="Arial"/>
          <w:b/>
          <w:bCs/>
          <w:color w:val="auto"/>
          <w:sz w:val="22"/>
          <w:szCs w:val="22"/>
          <w:lang w:eastAsia="en-GB"/>
        </w:rPr>
        <w:t>5. Supports long-term sustainability</w:t>
      </w:r>
    </w:p>
    <w:p w14:paraId="59CD6DFB" w14:textId="5B74E7A8"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Technological enhancements such as AI-driven reminders and automated dispensing improve operational efficiency and patient outcomes (PwC, 2023).</w:t>
      </w:r>
    </w:p>
    <w:p w14:paraId="2BEA6C22" w14:textId="01F2866D" w:rsidR="0027339D" w:rsidRPr="00D5122E" w:rsidRDefault="0027339D" w:rsidP="00386A20">
      <w:pPr>
        <w:pStyle w:val="Heading1"/>
        <w:rPr>
          <w:rFonts w:ascii="Arial" w:eastAsia="Times New Roman" w:hAnsi="Arial" w:cs="Arial"/>
          <w:b/>
          <w:bCs/>
          <w:color w:val="auto"/>
          <w:sz w:val="22"/>
          <w:szCs w:val="22"/>
          <w:lang w:eastAsia="en-GB"/>
        </w:rPr>
      </w:pPr>
      <w:bookmarkStart w:id="43" w:name="_Toc215587870"/>
      <w:r w:rsidRPr="00D5122E">
        <w:rPr>
          <w:rFonts w:ascii="Arial" w:eastAsia="Times New Roman" w:hAnsi="Arial" w:cs="Arial"/>
          <w:b/>
          <w:bCs/>
          <w:color w:val="auto"/>
          <w:sz w:val="22"/>
          <w:szCs w:val="22"/>
          <w:lang w:eastAsia="en-GB"/>
        </w:rPr>
        <w:t>6. Stakeholder Analysis</w:t>
      </w:r>
      <w:bookmarkEnd w:id="43"/>
    </w:p>
    <w:p w14:paraId="39D7506A" w14:textId="33E4B462"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 xml:space="preserve">Effective stakeholder analysis is essential for SMEs such as Pharmacy2You, as their strategic choices depend heavily on satisfying key regulatory bodies, healthcare partners and patients (Freeman, 1984; Johnson et al., 2020). This section evaluates stakeholder expectations and influence using </w:t>
      </w:r>
      <w:r w:rsidRPr="00733B1F">
        <w:rPr>
          <w:rFonts w:ascii="Arial" w:eastAsia="Times New Roman" w:hAnsi="Arial" w:cs="Arial"/>
          <w:b/>
          <w:bCs/>
          <w:kern w:val="0"/>
          <w:sz w:val="22"/>
          <w:szCs w:val="22"/>
          <w:lang w:eastAsia="en-GB"/>
          <w14:ligatures w14:val="none"/>
        </w:rPr>
        <w:t>Mendelow’s Matrix</w:t>
      </w:r>
      <w:r w:rsidRPr="00733B1F">
        <w:rPr>
          <w:rFonts w:ascii="Arial" w:eastAsia="Times New Roman" w:hAnsi="Arial" w:cs="Arial"/>
          <w:kern w:val="0"/>
          <w:sz w:val="22"/>
          <w:szCs w:val="22"/>
          <w:lang w:eastAsia="en-GB"/>
          <w14:ligatures w14:val="none"/>
        </w:rPr>
        <w:t xml:space="preserve"> and the </w:t>
      </w:r>
      <w:r w:rsidRPr="00733B1F">
        <w:rPr>
          <w:rFonts w:ascii="Arial" w:eastAsia="Times New Roman" w:hAnsi="Arial" w:cs="Arial"/>
          <w:b/>
          <w:bCs/>
          <w:kern w:val="0"/>
          <w:sz w:val="22"/>
          <w:szCs w:val="22"/>
          <w:lang w:eastAsia="en-GB"/>
          <w14:ligatures w14:val="none"/>
        </w:rPr>
        <w:t>RACI model</w:t>
      </w:r>
      <w:r w:rsidRPr="00733B1F">
        <w:rPr>
          <w:rFonts w:ascii="Arial" w:eastAsia="Times New Roman" w:hAnsi="Arial" w:cs="Arial"/>
          <w:kern w:val="0"/>
          <w:sz w:val="22"/>
          <w:szCs w:val="22"/>
          <w:lang w:eastAsia="en-GB"/>
          <w14:ligatures w14:val="none"/>
        </w:rPr>
        <w:t>, facilitating identification of the most suitable, feasible and acceptable strategic options.</w:t>
      </w:r>
    </w:p>
    <w:p w14:paraId="1434CEAC" w14:textId="62D6C23F" w:rsidR="0027339D" w:rsidRPr="00D5122E" w:rsidRDefault="0027339D" w:rsidP="00386A20">
      <w:pPr>
        <w:pStyle w:val="Heading2"/>
        <w:rPr>
          <w:rFonts w:ascii="Arial" w:eastAsia="Times New Roman" w:hAnsi="Arial" w:cs="Arial"/>
          <w:b/>
          <w:bCs/>
          <w:color w:val="auto"/>
          <w:sz w:val="22"/>
          <w:szCs w:val="22"/>
          <w:lang w:eastAsia="en-GB"/>
        </w:rPr>
      </w:pPr>
      <w:bookmarkStart w:id="44" w:name="_Toc215587871"/>
      <w:r w:rsidRPr="00D5122E">
        <w:rPr>
          <w:rFonts w:ascii="Arial" w:eastAsia="Times New Roman" w:hAnsi="Arial" w:cs="Arial"/>
          <w:b/>
          <w:bCs/>
          <w:color w:val="auto"/>
          <w:sz w:val="22"/>
          <w:szCs w:val="22"/>
          <w:lang w:eastAsia="en-GB"/>
        </w:rPr>
        <w:t>6.1 Mendelow’s Matrix</w:t>
      </w:r>
      <w:bookmarkEnd w:id="44"/>
      <w:r w:rsidRPr="00D5122E">
        <w:rPr>
          <w:rFonts w:ascii="Arial" w:eastAsia="Times New Roman" w:hAnsi="Arial" w:cs="Arial"/>
          <w:b/>
          <w:bCs/>
          <w:color w:val="auto"/>
          <w:sz w:val="22"/>
          <w:szCs w:val="22"/>
          <w:lang w:eastAsia="en-GB"/>
        </w:rPr>
        <w:t xml:space="preserve"> </w:t>
      </w:r>
    </w:p>
    <w:p w14:paraId="3C14865D" w14:textId="3D51916E" w:rsidR="0027339D" w:rsidRPr="00733B1F" w:rsidRDefault="0027339D"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Mendelow (1991) developed the Power–Interest Matrix to help organisations classify stakeholders according to their level of power and interest in strategic decisions. This allows targeted engagement strategies that reflect varying stakeholder expectations</w:t>
      </w:r>
    </w:p>
    <w:p w14:paraId="5B91E3C1" w14:textId="5A6C5061"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noProof/>
          <w:kern w:val="0"/>
          <w:sz w:val="22"/>
          <w:szCs w:val="22"/>
          <w:lang w:eastAsia="en-GB"/>
          <w14:ligatures w14:val="none"/>
        </w:rPr>
        <w:drawing>
          <wp:inline distT="0" distB="0" distL="0" distR="0" wp14:anchorId="08548969" wp14:editId="659CB273">
            <wp:extent cx="4416834" cy="2484408"/>
            <wp:effectExtent l="0" t="0" r="3175" b="0"/>
            <wp:docPr id="196597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75878" name=""/>
                    <pic:cNvPicPr/>
                  </pic:nvPicPr>
                  <pic:blipFill>
                    <a:blip r:embed="rId14"/>
                    <a:stretch>
                      <a:fillRect/>
                    </a:stretch>
                  </pic:blipFill>
                  <pic:spPr>
                    <a:xfrm>
                      <a:off x="0" y="0"/>
                      <a:ext cx="4472265" cy="2515587"/>
                    </a:xfrm>
                    <a:prstGeom prst="rect">
                      <a:avLst/>
                    </a:prstGeom>
                  </pic:spPr>
                </pic:pic>
              </a:graphicData>
            </a:graphic>
          </wp:inline>
        </w:drawing>
      </w:r>
    </w:p>
    <w:p w14:paraId="66CE9677" w14:textId="77777777" w:rsidR="00F76C16" w:rsidRPr="00D5122E" w:rsidRDefault="00F76C16" w:rsidP="00386A20">
      <w:pPr>
        <w:pStyle w:val="Heading3"/>
        <w:rPr>
          <w:rFonts w:ascii="Arial" w:eastAsia="Times New Roman" w:hAnsi="Arial" w:cs="Arial"/>
          <w:b/>
          <w:bCs/>
          <w:color w:val="auto"/>
          <w:sz w:val="22"/>
          <w:szCs w:val="22"/>
          <w:lang w:eastAsia="en-GB"/>
        </w:rPr>
      </w:pPr>
      <w:bookmarkStart w:id="45" w:name="_Toc215587872"/>
      <w:r w:rsidRPr="00D5122E">
        <w:rPr>
          <w:rFonts w:ascii="Arial" w:eastAsia="Times New Roman" w:hAnsi="Arial" w:cs="Arial"/>
          <w:b/>
          <w:bCs/>
          <w:color w:val="auto"/>
          <w:sz w:val="22"/>
          <w:szCs w:val="22"/>
          <w:lang w:eastAsia="en-GB"/>
        </w:rPr>
        <w:t>Quadrant A: High Power / High Interest — Key Players (Manage Closely)</w:t>
      </w:r>
      <w:bookmarkEnd w:id="45"/>
    </w:p>
    <w:p w14:paraId="1E6F371D"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These stakeholders have substantial influence and a strong interest in Pharmacy2You’s operations.</w:t>
      </w:r>
    </w:p>
    <w:p w14:paraId="2BA20BE2"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1. NHS England</w:t>
      </w:r>
      <w:r w:rsidRPr="00733B1F">
        <w:rPr>
          <w:rFonts w:ascii="Arial" w:eastAsia="Times New Roman" w:hAnsi="Arial" w:cs="Arial"/>
          <w:kern w:val="0"/>
          <w:sz w:val="22"/>
          <w:szCs w:val="22"/>
          <w:lang w:eastAsia="en-GB"/>
          <w14:ligatures w14:val="none"/>
        </w:rPr>
        <w:br/>
        <w:t>Controls funding mechanisms and service frameworks, heavily influencing the organisation’s financial sustainability (PSNC, 2023; NHS England, 2023).</w:t>
      </w:r>
    </w:p>
    <w:p w14:paraId="02AEA75C"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2. General Pharmaceutical Council (GPhC)</w:t>
      </w:r>
      <w:r w:rsidRPr="00733B1F">
        <w:rPr>
          <w:rFonts w:ascii="Arial" w:eastAsia="Times New Roman" w:hAnsi="Arial" w:cs="Arial"/>
          <w:kern w:val="0"/>
          <w:sz w:val="22"/>
          <w:szCs w:val="22"/>
          <w:lang w:eastAsia="en-GB"/>
          <w14:ligatures w14:val="none"/>
        </w:rPr>
        <w:br/>
        <w:t>Holds regulatory authority over pharmacy practice and dispensing standards. Non-compliance risks loss of licence (GPhC, 2022).</w:t>
      </w:r>
    </w:p>
    <w:p w14:paraId="01572820"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lastRenderedPageBreak/>
        <w:t>3. GP Practices and Primary Care Networks</w:t>
      </w:r>
      <w:r w:rsidRPr="00733B1F">
        <w:rPr>
          <w:rFonts w:ascii="Arial" w:eastAsia="Times New Roman" w:hAnsi="Arial" w:cs="Arial"/>
          <w:kern w:val="0"/>
          <w:sz w:val="22"/>
          <w:szCs w:val="22"/>
          <w:lang w:eastAsia="en-GB"/>
          <w14:ligatures w14:val="none"/>
        </w:rPr>
        <w:br/>
        <w:t>Essential partners for prescription flows and integrated care pathways. Strong collaboration improves patient outcomes (Anderson et al., 2021).</w:t>
      </w:r>
    </w:p>
    <w:p w14:paraId="07AB13D8"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4. High-Need Patients (e.g., chronic illness, elderly)</w:t>
      </w:r>
      <w:r w:rsidRPr="00733B1F">
        <w:rPr>
          <w:rFonts w:ascii="Arial" w:eastAsia="Times New Roman" w:hAnsi="Arial" w:cs="Arial"/>
          <w:kern w:val="0"/>
          <w:sz w:val="22"/>
          <w:szCs w:val="22"/>
          <w:lang w:eastAsia="en-GB"/>
          <w14:ligatures w14:val="none"/>
        </w:rPr>
        <w:br/>
        <w:t>Depend heavily on repeat prescriptions and home delivery. Their loyalty is crucial for continuity and operational stability (ONS, 2023).</w:t>
      </w:r>
    </w:p>
    <w:p w14:paraId="49250321" w14:textId="77777777" w:rsidR="00F76C16" w:rsidRPr="00D5122E" w:rsidRDefault="00F76C16" w:rsidP="00386A20">
      <w:pPr>
        <w:pStyle w:val="Heading3"/>
        <w:rPr>
          <w:rFonts w:ascii="Arial" w:eastAsia="Times New Roman" w:hAnsi="Arial" w:cs="Arial"/>
          <w:b/>
          <w:bCs/>
          <w:color w:val="auto"/>
          <w:sz w:val="22"/>
          <w:szCs w:val="22"/>
          <w:lang w:eastAsia="en-GB"/>
        </w:rPr>
      </w:pPr>
      <w:bookmarkStart w:id="46" w:name="_Toc215587873"/>
      <w:r w:rsidRPr="00D5122E">
        <w:rPr>
          <w:rFonts w:ascii="Arial" w:eastAsia="Times New Roman" w:hAnsi="Arial" w:cs="Arial"/>
          <w:b/>
          <w:bCs/>
          <w:color w:val="auto"/>
          <w:sz w:val="22"/>
          <w:szCs w:val="22"/>
          <w:lang w:eastAsia="en-GB"/>
        </w:rPr>
        <w:t>Quadrant B: High Power / Low Interest — Keep Satisfied</w:t>
      </w:r>
      <w:bookmarkEnd w:id="46"/>
    </w:p>
    <w:p w14:paraId="2BF5E283"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These stakeholders have influence but limited direct engagement.</w:t>
      </w:r>
    </w:p>
    <w:p w14:paraId="12FF7942"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1. MHRA (Medicines and Healthcare Products Regulatory Agency)</w:t>
      </w:r>
      <w:r w:rsidRPr="00733B1F">
        <w:rPr>
          <w:rFonts w:ascii="Arial" w:eastAsia="Times New Roman" w:hAnsi="Arial" w:cs="Arial"/>
          <w:kern w:val="0"/>
          <w:sz w:val="22"/>
          <w:szCs w:val="22"/>
          <w:lang w:eastAsia="en-GB"/>
          <w14:ligatures w14:val="none"/>
        </w:rPr>
        <w:br/>
        <w:t>Ensures safe medicine handling. Their interest is regulatory rather than operational (MHRA, 2023).</w:t>
      </w:r>
    </w:p>
    <w:p w14:paraId="6DDB9F42"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2. Pharmaceutical Wholesalers</w:t>
      </w:r>
      <w:r w:rsidRPr="00733B1F">
        <w:rPr>
          <w:rFonts w:ascii="Arial" w:eastAsia="Times New Roman" w:hAnsi="Arial" w:cs="Arial"/>
          <w:kern w:val="0"/>
          <w:sz w:val="22"/>
          <w:szCs w:val="22"/>
          <w:lang w:eastAsia="en-GB"/>
          <w14:ligatures w14:val="none"/>
        </w:rPr>
        <w:br/>
        <w:t>Control medicine procurement and pricing. Their decisions affect stock availability (King’s Fund, 2023).</w:t>
      </w:r>
    </w:p>
    <w:p w14:paraId="1D798F5B" w14:textId="77777777" w:rsidR="00F76C16" w:rsidRPr="00D5122E" w:rsidRDefault="00F76C16" w:rsidP="00386A20">
      <w:pPr>
        <w:pStyle w:val="Heading3"/>
        <w:rPr>
          <w:rFonts w:ascii="Arial" w:eastAsia="Times New Roman" w:hAnsi="Arial" w:cs="Arial"/>
          <w:b/>
          <w:bCs/>
          <w:color w:val="auto"/>
          <w:sz w:val="22"/>
          <w:szCs w:val="22"/>
          <w:lang w:eastAsia="en-GB"/>
        </w:rPr>
      </w:pPr>
      <w:bookmarkStart w:id="47" w:name="_Toc215587874"/>
      <w:r w:rsidRPr="00D5122E">
        <w:rPr>
          <w:rFonts w:ascii="Arial" w:eastAsia="Times New Roman" w:hAnsi="Arial" w:cs="Arial"/>
          <w:b/>
          <w:bCs/>
          <w:color w:val="auto"/>
          <w:sz w:val="22"/>
          <w:szCs w:val="22"/>
          <w:lang w:eastAsia="en-GB"/>
        </w:rPr>
        <w:t>Quadrant C: Low Power / High Interest — Keep Informed</w:t>
      </w:r>
      <w:bookmarkEnd w:id="47"/>
    </w:p>
    <w:p w14:paraId="5B7D4A95"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These stakeholders care deeply about Pharmacy2You’s decisions but lack formal influence.</w:t>
      </w:r>
    </w:p>
    <w:p w14:paraId="70A31CA1"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1. Pharmacy Staff</w:t>
      </w:r>
      <w:r w:rsidRPr="00733B1F">
        <w:rPr>
          <w:rFonts w:ascii="Arial" w:eastAsia="Times New Roman" w:hAnsi="Arial" w:cs="Arial"/>
          <w:kern w:val="0"/>
          <w:sz w:val="22"/>
          <w:szCs w:val="22"/>
          <w:lang w:eastAsia="en-GB"/>
          <w14:ligatures w14:val="none"/>
        </w:rPr>
        <w:br/>
        <w:t>Interested in professional development, job security and working conditions. Their engagement improves service quality (GPhC, 2022).</w:t>
      </w:r>
    </w:p>
    <w:p w14:paraId="3C8E38E9"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2. Local Community and Carers</w:t>
      </w:r>
      <w:r w:rsidRPr="00733B1F">
        <w:rPr>
          <w:rFonts w:ascii="Arial" w:eastAsia="Times New Roman" w:hAnsi="Arial" w:cs="Arial"/>
          <w:kern w:val="0"/>
          <w:sz w:val="22"/>
          <w:szCs w:val="22"/>
          <w:lang w:eastAsia="en-GB"/>
          <w14:ligatures w14:val="none"/>
        </w:rPr>
        <w:br/>
        <w:t>Reliant on pharmacy services for health and support needs (NICE, 2022).</w:t>
      </w:r>
    </w:p>
    <w:p w14:paraId="372A1631"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48" w:name="_Toc215587875"/>
      <w:r w:rsidRPr="00D5122E">
        <w:rPr>
          <w:rFonts w:ascii="Arial" w:eastAsia="Times New Roman" w:hAnsi="Arial" w:cs="Arial"/>
          <w:b/>
          <w:bCs/>
          <w:color w:val="auto"/>
          <w:sz w:val="22"/>
          <w:szCs w:val="22"/>
          <w:lang w:eastAsia="en-GB"/>
        </w:rPr>
        <w:t>Quadrant D: Low Power / Low Interest — Monitor</w:t>
      </w:r>
      <w:bookmarkEnd w:id="48"/>
    </w:p>
    <w:p w14:paraId="64A21D95"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Stakeholders with minimal influence or involvement.</w:t>
      </w:r>
    </w:p>
    <w:p w14:paraId="3A55B76B"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D5122E">
        <w:rPr>
          <w:rStyle w:val="Heading4Char"/>
          <w:rFonts w:ascii="Arial" w:hAnsi="Arial" w:cs="Arial"/>
          <w:b/>
          <w:bCs/>
          <w:color w:val="auto"/>
          <w:sz w:val="22"/>
          <w:szCs w:val="22"/>
        </w:rPr>
        <w:t>1. Occasional OTC Customers</w:t>
      </w:r>
      <w:r w:rsidRPr="00733B1F">
        <w:rPr>
          <w:rStyle w:val="Heading4Char"/>
          <w:rFonts w:ascii="Arial" w:hAnsi="Arial" w:cs="Arial"/>
          <w:color w:val="auto"/>
          <w:sz w:val="22"/>
          <w:szCs w:val="22"/>
        </w:rPr>
        <w:br/>
      </w:r>
      <w:r w:rsidRPr="00733B1F">
        <w:rPr>
          <w:rFonts w:ascii="Arial" w:eastAsia="Times New Roman" w:hAnsi="Arial" w:cs="Arial"/>
          <w:kern w:val="0"/>
          <w:sz w:val="22"/>
          <w:szCs w:val="22"/>
          <w:lang w:eastAsia="en-GB"/>
          <w14:ligatures w14:val="none"/>
        </w:rPr>
        <w:t>Their transactions are infrequent and have limited strategic impact.</w:t>
      </w:r>
    </w:p>
    <w:p w14:paraId="6BA5D438" w14:textId="77777777" w:rsidR="00F76C16" w:rsidRPr="00D5122E" w:rsidRDefault="00F76C16" w:rsidP="00733B1F">
      <w:pPr>
        <w:pStyle w:val="Heading2"/>
        <w:rPr>
          <w:rFonts w:ascii="Arial" w:eastAsia="Times New Roman" w:hAnsi="Arial" w:cs="Arial"/>
          <w:b/>
          <w:bCs/>
          <w:color w:val="auto"/>
          <w:sz w:val="22"/>
          <w:szCs w:val="22"/>
          <w:lang w:eastAsia="en-GB"/>
        </w:rPr>
      </w:pPr>
      <w:bookmarkStart w:id="49" w:name="_Toc215587876"/>
      <w:r w:rsidRPr="00D5122E">
        <w:rPr>
          <w:rFonts w:ascii="Arial" w:eastAsia="Times New Roman" w:hAnsi="Arial" w:cs="Arial"/>
          <w:b/>
          <w:bCs/>
          <w:color w:val="auto"/>
          <w:sz w:val="22"/>
          <w:szCs w:val="22"/>
          <w:lang w:eastAsia="en-GB"/>
        </w:rPr>
        <w:t>6.2 Stakeholder Expectations and Influence</w:t>
      </w:r>
      <w:bookmarkEnd w:id="49"/>
    </w:p>
    <w:p w14:paraId="53CB5CB5"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Stakeholders expect Pharmacy2You to deliver:</w:t>
      </w:r>
    </w:p>
    <w:p w14:paraId="3BB0690A" w14:textId="77777777" w:rsidR="00F76C16" w:rsidRPr="00733B1F" w:rsidRDefault="00F76C16" w:rsidP="00022059">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Safe and accurate dispensing</w:t>
      </w:r>
      <w:r w:rsidRPr="00733B1F">
        <w:rPr>
          <w:rFonts w:ascii="Arial" w:eastAsia="Times New Roman" w:hAnsi="Arial" w:cs="Arial"/>
          <w:kern w:val="0"/>
          <w:sz w:val="22"/>
          <w:szCs w:val="22"/>
          <w:lang w:eastAsia="en-GB"/>
          <w14:ligatures w14:val="none"/>
        </w:rPr>
        <w:t xml:space="preserve"> (GPhC, 2022)</w:t>
      </w:r>
    </w:p>
    <w:p w14:paraId="79BA83F0" w14:textId="77777777" w:rsidR="00F76C16" w:rsidRPr="00733B1F" w:rsidRDefault="00F76C16" w:rsidP="00022059">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Efficient prescription processing</w:t>
      </w:r>
      <w:r w:rsidRPr="00733B1F">
        <w:rPr>
          <w:rFonts w:ascii="Arial" w:eastAsia="Times New Roman" w:hAnsi="Arial" w:cs="Arial"/>
          <w:kern w:val="0"/>
          <w:sz w:val="22"/>
          <w:szCs w:val="22"/>
          <w:lang w:eastAsia="en-GB"/>
          <w14:ligatures w14:val="none"/>
        </w:rPr>
        <w:t xml:space="preserve"> (NHS Digital, 2022)</w:t>
      </w:r>
    </w:p>
    <w:p w14:paraId="03649031" w14:textId="77777777" w:rsidR="00F76C16" w:rsidRPr="00733B1F" w:rsidRDefault="00F76C16" w:rsidP="00022059">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High-quality patient communication</w:t>
      </w:r>
      <w:r w:rsidRPr="00733B1F">
        <w:rPr>
          <w:rFonts w:ascii="Arial" w:eastAsia="Times New Roman" w:hAnsi="Arial" w:cs="Arial"/>
          <w:kern w:val="0"/>
          <w:sz w:val="22"/>
          <w:szCs w:val="22"/>
          <w:lang w:eastAsia="en-GB"/>
          <w14:ligatures w14:val="none"/>
        </w:rPr>
        <w:t xml:space="preserve"> (Anderson et al., 2021)</w:t>
      </w:r>
    </w:p>
    <w:p w14:paraId="43FC60F9" w14:textId="77777777" w:rsidR="00F76C16" w:rsidRPr="00733B1F" w:rsidRDefault="00F76C16" w:rsidP="00022059">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Data protection and cybersecurity</w:t>
      </w:r>
      <w:r w:rsidRPr="00733B1F">
        <w:rPr>
          <w:rFonts w:ascii="Arial" w:eastAsia="Times New Roman" w:hAnsi="Arial" w:cs="Arial"/>
          <w:kern w:val="0"/>
          <w:sz w:val="22"/>
          <w:szCs w:val="22"/>
          <w:lang w:eastAsia="en-GB"/>
          <w14:ligatures w14:val="none"/>
        </w:rPr>
        <w:t xml:space="preserve"> (ICO, 2023)</w:t>
      </w:r>
    </w:p>
    <w:p w14:paraId="4420FAA3" w14:textId="77777777" w:rsidR="00F76C16" w:rsidRPr="00733B1F" w:rsidRDefault="00F76C16" w:rsidP="00022059">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Integrated care collaboration</w:t>
      </w:r>
      <w:r w:rsidRPr="00733B1F">
        <w:rPr>
          <w:rFonts w:ascii="Arial" w:eastAsia="Times New Roman" w:hAnsi="Arial" w:cs="Arial"/>
          <w:kern w:val="0"/>
          <w:sz w:val="22"/>
          <w:szCs w:val="22"/>
          <w:lang w:eastAsia="en-GB"/>
          <w14:ligatures w14:val="none"/>
        </w:rPr>
        <w:t xml:space="preserve"> (NHS England, 2023)</w:t>
      </w:r>
    </w:p>
    <w:p w14:paraId="403C1250"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Failure to meet these expectations risks reputational damage, regulatory sanctions or loss of patient trust.</w:t>
      </w:r>
    </w:p>
    <w:p w14:paraId="563454B5" w14:textId="47209A53"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Stakeholder influence is highest among NHS England, GPhC and GP practices because they impact funding, clinical governance and prescription flow. These stakeholders must therefore be prioritised when selecting a strategic option.</w:t>
      </w:r>
    </w:p>
    <w:p w14:paraId="30A276A0" w14:textId="77777777" w:rsidR="00F76C16" w:rsidRPr="00D5122E" w:rsidRDefault="00F76C16" w:rsidP="00733B1F">
      <w:pPr>
        <w:pStyle w:val="Heading2"/>
        <w:rPr>
          <w:rFonts w:ascii="Arial" w:eastAsia="Times New Roman" w:hAnsi="Arial" w:cs="Arial"/>
          <w:b/>
          <w:bCs/>
          <w:color w:val="auto"/>
          <w:sz w:val="22"/>
          <w:szCs w:val="22"/>
          <w:lang w:eastAsia="en-GB"/>
        </w:rPr>
      </w:pPr>
      <w:bookmarkStart w:id="50" w:name="_Toc215587877"/>
      <w:r w:rsidRPr="00D5122E">
        <w:rPr>
          <w:rFonts w:ascii="Arial" w:eastAsia="Times New Roman" w:hAnsi="Arial" w:cs="Arial"/>
          <w:b/>
          <w:bCs/>
          <w:color w:val="auto"/>
          <w:sz w:val="22"/>
          <w:szCs w:val="22"/>
          <w:lang w:eastAsia="en-GB"/>
        </w:rPr>
        <w:t>6.3 Suitability, Feasibility and Acceptability of Strategic Options (Based on Stakeholders)</w:t>
      </w:r>
      <w:bookmarkEnd w:id="50"/>
    </w:p>
    <w:p w14:paraId="63ADADEB"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Pharmacy2You must ensure that any strategic option is:</w:t>
      </w:r>
    </w:p>
    <w:p w14:paraId="18F5E963" w14:textId="77777777" w:rsidR="00F76C16" w:rsidRPr="00733B1F" w:rsidRDefault="00F76C16" w:rsidP="00022059">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Suitable</w:t>
      </w:r>
      <w:r w:rsidRPr="00733B1F">
        <w:rPr>
          <w:rFonts w:ascii="Arial" w:eastAsia="Times New Roman" w:hAnsi="Arial" w:cs="Arial"/>
          <w:kern w:val="0"/>
          <w:sz w:val="22"/>
          <w:szCs w:val="22"/>
          <w:lang w:eastAsia="en-GB"/>
          <w14:ligatures w14:val="none"/>
        </w:rPr>
        <w:t xml:space="preserve"> — fits the external environment and addresses key threats (Johnson et al., 2020)</w:t>
      </w:r>
    </w:p>
    <w:p w14:paraId="2D074CB7" w14:textId="77777777" w:rsidR="00F76C16" w:rsidRPr="00733B1F" w:rsidRDefault="00F76C16" w:rsidP="00022059">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Feasible</w:t>
      </w:r>
      <w:r w:rsidRPr="00733B1F">
        <w:rPr>
          <w:rFonts w:ascii="Arial" w:eastAsia="Times New Roman" w:hAnsi="Arial" w:cs="Arial"/>
          <w:kern w:val="0"/>
          <w:sz w:val="22"/>
          <w:szCs w:val="22"/>
          <w:lang w:eastAsia="en-GB"/>
          <w14:ligatures w14:val="none"/>
        </w:rPr>
        <w:t xml:space="preserve"> — achievable with current resources and capabilities</w:t>
      </w:r>
    </w:p>
    <w:p w14:paraId="0C16C27A" w14:textId="77777777" w:rsidR="00F76C16" w:rsidRPr="00733B1F" w:rsidRDefault="00F76C16" w:rsidP="00022059">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Acceptable</w:t>
      </w:r>
      <w:r w:rsidRPr="00733B1F">
        <w:rPr>
          <w:rFonts w:ascii="Arial" w:eastAsia="Times New Roman" w:hAnsi="Arial" w:cs="Arial"/>
          <w:kern w:val="0"/>
          <w:sz w:val="22"/>
          <w:szCs w:val="22"/>
          <w:lang w:eastAsia="en-GB"/>
          <w14:ligatures w14:val="none"/>
        </w:rPr>
        <w:t xml:space="preserve"> — aligned with stakeholder expectations</w:t>
      </w:r>
    </w:p>
    <w:p w14:paraId="602F8C6C"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The recommended </w:t>
      </w:r>
      <w:r w:rsidRPr="00733B1F">
        <w:rPr>
          <w:rFonts w:ascii="Arial" w:eastAsia="Times New Roman" w:hAnsi="Arial" w:cs="Arial"/>
          <w:b/>
          <w:bCs/>
          <w:kern w:val="0"/>
          <w:sz w:val="22"/>
          <w:szCs w:val="22"/>
          <w:lang w:eastAsia="en-GB"/>
          <w14:ligatures w14:val="none"/>
        </w:rPr>
        <w:t>Focused Differentiation with Service Diversification Strategy</w:t>
      </w:r>
      <w:r w:rsidRPr="00733B1F">
        <w:rPr>
          <w:rFonts w:ascii="Arial" w:eastAsia="Times New Roman" w:hAnsi="Arial" w:cs="Arial"/>
          <w:kern w:val="0"/>
          <w:sz w:val="22"/>
          <w:szCs w:val="22"/>
          <w:lang w:eastAsia="en-GB"/>
          <w14:ligatures w14:val="none"/>
        </w:rPr>
        <w:t xml:space="preserve"> (Section 5) meets all three criteria:</w:t>
      </w:r>
    </w:p>
    <w:p w14:paraId="1B2AFDBA"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1" w:name="_Toc215587878"/>
      <w:r w:rsidRPr="00D5122E">
        <w:rPr>
          <w:rFonts w:ascii="Segoe UI Symbol" w:eastAsia="Times New Roman" w:hAnsi="Segoe UI Symbol" w:cs="Segoe UI Symbol"/>
          <w:b/>
          <w:bCs/>
          <w:color w:val="auto"/>
          <w:sz w:val="22"/>
          <w:szCs w:val="22"/>
          <w:lang w:eastAsia="en-GB"/>
        </w:rPr>
        <w:t>✔</w:t>
      </w:r>
      <w:r w:rsidRPr="00D5122E">
        <w:rPr>
          <w:rFonts w:ascii="Arial" w:eastAsia="Times New Roman" w:hAnsi="Arial" w:cs="Arial"/>
          <w:b/>
          <w:bCs/>
          <w:color w:val="auto"/>
          <w:sz w:val="22"/>
          <w:szCs w:val="22"/>
          <w:lang w:eastAsia="en-GB"/>
        </w:rPr>
        <w:t xml:space="preserve"> Suitable</w:t>
      </w:r>
      <w:bookmarkEnd w:id="51"/>
    </w:p>
    <w:p w14:paraId="5B549106" w14:textId="77777777" w:rsidR="00F76C16" w:rsidRPr="00733B1F" w:rsidRDefault="00F76C16" w:rsidP="00022059">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Responds to demographic trends (ONS, 2023)</w:t>
      </w:r>
    </w:p>
    <w:p w14:paraId="564C85D2" w14:textId="77777777" w:rsidR="00F76C16" w:rsidRPr="00733B1F" w:rsidRDefault="00F76C16" w:rsidP="00022059">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Reduces vulnerability to NHS funding cuts (PSNC, 2023)</w:t>
      </w:r>
    </w:p>
    <w:p w14:paraId="50B69FAE" w14:textId="77777777" w:rsidR="00F76C16" w:rsidRPr="00733B1F" w:rsidRDefault="00F76C16" w:rsidP="00022059">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Capitalises on digital healthcare growth (NHS England, 2023)</w:t>
      </w:r>
    </w:p>
    <w:p w14:paraId="0918C09D"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2" w:name="_Toc215587879"/>
      <w:r w:rsidRPr="00D5122E">
        <w:rPr>
          <w:rFonts w:ascii="Segoe UI Symbol" w:eastAsia="Times New Roman" w:hAnsi="Segoe UI Symbol" w:cs="Segoe UI Symbol"/>
          <w:b/>
          <w:bCs/>
          <w:color w:val="auto"/>
          <w:sz w:val="22"/>
          <w:szCs w:val="22"/>
          <w:lang w:eastAsia="en-GB"/>
        </w:rPr>
        <w:t>✔</w:t>
      </w:r>
      <w:r w:rsidRPr="00D5122E">
        <w:rPr>
          <w:rFonts w:ascii="Arial" w:eastAsia="Times New Roman" w:hAnsi="Arial" w:cs="Arial"/>
          <w:b/>
          <w:bCs/>
          <w:color w:val="auto"/>
          <w:sz w:val="22"/>
          <w:szCs w:val="22"/>
          <w:lang w:eastAsia="en-GB"/>
        </w:rPr>
        <w:t xml:space="preserve"> Feasible</w:t>
      </w:r>
      <w:bookmarkEnd w:id="52"/>
    </w:p>
    <w:p w14:paraId="15A1F7D1" w14:textId="77777777" w:rsidR="00F76C16" w:rsidRPr="00733B1F" w:rsidRDefault="00F76C16" w:rsidP="000220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Builds on existing digital infrastructure (NHS Digital, 2022)</w:t>
      </w:r>
    </w:p>
    <w:p w14:paraId="01ACC9EC" w14:textId="77777777" w:rsidR="00F76C16" w:rsidRPr="00733B1F" w:rsidRDefault="00F76C16" w:rsidP="000220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Leverages small SME agility (Thong, 2019)</w:t>
      </w:r>
    </w:p>
    <w:p w14:paraId="5CCB10AA" w14:textId="77777777" w:rsidR="00F76C16" w:rsidRPr="00733B1F" w:rsidRDefault="00F76C16" w:rsidP="000220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Requires moderate investment compared with cost leadership strategies</w:t>
      </w:r>
    </w:p>
    <w:p w14:paraId="754B30DC"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3" w:name="_Toc215587880"/>
      <w:r w:rsidRPr="00D5122E">
        <w:rPr>
          <w:rFonts w:ascii="Segoe UI Symbol" w:eastAsia="Times New Roman" w:hAnsi="Segoe UI Symbol" w:cs="Segoe UI Symbol"/>
          <w:b/>
          <w:bCs/>
          <w:color w:val="auto"/>
          <w:sz w:val="22"/>
          <w:szCs w:val="22"/>
          <w:lang w:eastAsia="en-GB"/>
        </w:rPr>
        <w:lastRenderedPageBreak/>
        <w:t>✔</w:t>
      </w:r>
      <w:r w:rsidRPr="00D5122E">
        <w:rPr>
          <w:rFonts w:ascii="Arial" w:eastAsia="Times New Roman" w:hAnsi="Arial" w:cs="Arial"/>
          <w:b/>
          <w:bCs/>
          <w:color w:val="auto"/>
          <w:sz w:val="22"/>
          <w:szCs w:val="22"/>
          <w:lang w:eastAsia="en-GB"/>
        </w:rPr>
        <w:t xml:space="preserve"> Acceptable</w:t>
      </w:r>
      <w:bookmarkEnd w:id="53"/>
    </w:p>
    <w:p w14:paraId="609E565D" w14:textId="77777777" w:rsidR="00F76C16" w:rsidRPr="00733B1F" w:rsidRDefault="00F76C16" w:rsidP="000220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Supported by NHS priorities for pharmacy clinical service expansion (NHS England, 2023)</w:t>
      </w:r>
    </w:p>
    <w:p w14:paraId="35642419" w14:textId="77777777" w:rsidR="00F76C16" w:rsidRPr="00733B1F" w:rsidRDefault="00F76C16" w:rsidP="000220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Meets regulatory expectations for high-quality care (GPhC, 2022)</w:t>
      </w:r>
    </w:p>
    <w:p w14:paraId="1BE4D7F4" w14:textId="5A1ECCC0" w:rsidR="00F76C16" w:rsidRPr="00733B1F" w:rsidRDefault="00F76C16" w:rsidP="000220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Valued by high-need patients who prioritise convenience and clinical support (Anderson et al., 2021)</w:t>
      </w:r>
    </w:p>
    <w:p w14:paraId="353D6EC7" w14:textId="77777777" w:rsidR="00F76C16" w:rsidRPr="00D5122E" w:rsidRDefault="00F76C16" w:rsidP="00733B1F">
      <w:pPr>
        <w:pStyle w:val="Heading2"/>
        <w:rPr>
          <w:rFonts w:ascii="Arial" w:eastAsia="Times New Roman" w:hAnsi="Arial" w:cs="Arial"/>
          <w:b/>
          <w:bCs/>
          <w:color w:val="auto"/>
          <w:sz w:val="22"/>
          <w:szCs w:val="22"/>
          <w:lang w:eastAsia="en-GB"/>
        </w:rPr>
      </w:pPr>
      <w:bookmarkStart w:id="54" w:name="_Toc215587881"/>
      <w:r w:rsidRPr="00D5122E">
        <w:rPr>
          <w:rFonts w:ascii="Arial" w:eastAsia="Times New Roman" w:hAnsi="Arial" w:cs="Arial"/>
          <w:b/>
          <w:bCs/>
          <w:color w:val="auto"/>
          <w:sz w:val="22"/>
          <w:szCs w:val="22"/>
          <w:lang w:eastAsia="en-GB"/>
        </w:rPr>
        <w:t>6.4 RACI Matrix for Strategy Implementation</w:t>
      </w:r>
      <w:bookmarkEnd w:id="54"/>
    </w:p>
    <w:p w14:paraId="10CF988B"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The RACI framework clarifies stakeholder roles in implementing strategy by categorising who is </w:t>
      </w:r>
      <w:r w:rsidRPr="00733B1F">
        <w:rPr>
          <w:rFonts w:ascii="Arial" w:eastAsia="Times New Roman" w:hAnsi="Arial" w:cs="Arial"/>
          <w:b/>
          <w:bCs/>
          <w:kern w:val="0"/>
          <w:sz w:val="22"/>
          <w:szCs w:val="22"/>
          <w:lang w:eastAsia="en-GB"/>
          <w14:ligatures w14:val="none"/>
        </w:rPr>
        <w:t>Responsible</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Accountable</w:t>
      </w:r>
      <w:r w:rsidRPr="00733B1F">
        <w:rPr>
          <w:rFonts w:ascii="Arial" w:eastAsia="Times New Roman" w:hAnsi="Arial" w:cs="Arial"/>
          <w:kern w:val="0"/>
          <w:sz w:val="22"/>
          <w:szCs w:val="22"/>
          <w:lang w:eastAsia="en-GB"/>
          <w14:ligatures w14:val="none"/>
        </w:rPr>
        <w:t xml:space="preserve">, </w:t>
      </w:r>
      <w:r w:rsidRPr="00733B1F">
        <w:rPr>
          <w:rFonts w:ascii="Arial" w:eastAsia="Times New Roman" w:hAnsi="Arial" w:cs="Arial"/>
          <w:b/>
          <w:bCs/>
          <w:kern w:val="0"/>
          <w:sz w:val="22"/>
          <w:szCs w:val="22"/>
          <w:lang w:eastAsia="en-GB"/>
          <w14:ligatures w14:val="none"/>
        </w:rPr>
        <w:t>Consulted</w:t>
      </w:r>
      <w:r w:rsidRPr="00733B1F">
        <w:rPr>
          <w:rFonts w:ascii="Arial" w:eastAsia="Times New Roman" w:hAnsi="Arial" w:cs="Arial"/>
          <w:kern w:val="0"/>
          <w:sz w:val="22"/>
          <w:szCs w:val="22"/>
          <w:lang w:eastAsia="en-GB"/>
          <w14:ligatures w14:val="none"/>
        </w:rPr>
        <w:t xml:space="preserve"> and </w:t>
      </w:r>
      <w:r w:rsidRPr="00733B1F">
        <w:rPr>
          <w:rFonts w:ascii="Arial" w:eastAsia="Times New Roman" w:hAnsi="Arial" w:cs="Arial"/>
          <w:b/>
          <w:bCs/>
          <w:kern w:val="0"/>
          <w:sz w:val="22"/>
          <w:szCs w:val="22"/>
          <w:lang w:eastAsia="en-GB"/>
          <w14:ligatures w14:val="none"/>
        </w:rPr>
        <w:t>Informed</w:t>
      </w:r>
      <w:r w:rsidRPr="00733B1F">
        <w:rPr>
          <w:rFonts w:ascii="Arial" w:eastAsia="Times New Roman" w:hAnsi="Arial" w:cs="Arial"/>
          <w:kern w:val="0"/>
          <w:sz w:val="22"/>
          <w:szCs w:val="22"/>
          <w:lang w:eastAsia="en-GB"/>
          <w14:ligatures w14:val="none"/>
        </w:rPr>
        <w:t xml:space="preserve"> (Smith, 2005).</w:t>
      </w:r>
    </w:p>
    <w:p w14:paraId="5C090251" w14:textId="2B2EFDA6" w:rsidR="00F002CB" w:rsidRPr="00733B1F" w:rsidRDefault="00F76C16" w:rsidP="00022059">
      <w:pPr>
        <w:spacing w:line="360" w:lineRule="auto"/>
        <w:rPr>
          <w:rFonts w:ascii="Arial" w:hAnsi="Arial" w:cs="Arial"/>
          <w:sz w:val="22"/>
          <w:szCs w:val="22"/>
        </w:rPr>
      </w:pPr>
      <w:r w:rsidRPr="00733B1F">
        <w:rPr>
          <w:rFonts w:ascii="Arial" w:hAnsi="Arial" w:cs="Arial"/>
          <w:noProof/>
          <w:sz w:val="22"/>
          <w:szCs w:val="22"/>
        </w:rPr>
        <w:drawing>
          <wp:inline distT="0" distB="0" distL="0" distR="0" wp14:anchorId="1410F6D8" wp14:editId="58D53F44">
            <wp:extent cx="5158596" cy="2741295"/>
            <wp:effectExtent l="0" t="0" r="0" b="1905"/>
            <wp:docPr id="12293606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97741" cy="2762097"/>
                    </a:xfrm>
                    <a:prstGeom prst="rect">
                      <a:avLst/>
                    </a:prstGeom>
                    <a:noFill/>
                    <a:ln>
                      <a:noFill/>
                    </a:ln>
                  </pic:spPr>
                </pic:pic>
              </a:graphicData>
            </a:graphic>
          </wp:inline>
        </w:drawing>
      </w:r>
    </w:p>
    <w:p w14:paraId="775810E2"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5" w:name="_Toc215587882"/>
      <w:r w:rsidRPr="00D5122E">
        <w:rPr>
          <w:rFonts w:ascii="Arial" w:eastAsia="Times New Roman" w:hAnsi="Arial" w:cs="Arial"/>
          <w:b/>
          <w:bCs/>
          <w:color w:val="auto"/>
          <w:sz w:val="22"/>
          <w:szCs w:val="22"/>
          <w:lang w:eastAsia="en-GB"/>
        </w:rPr>
        <w:t>Responsible (R)</w:t>
      </w:r>
      <w:bookmarkEnd w:id="55"/>
    </w:p>
    <w:p w14:paraId="088CAED5"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Pharmacists, Pharmacy Technicians, Delivery Team</w:t>
      </w:r>
      <w:r w:rsidRPr="00733B1F">
        <w:rPr>
          <w:rFonts w:ascii="Arial" w:eastAsia="Times New Roman" w:hAnsi="Arial" w:cs="Arial"/>
          <w:kern w:val="0"/>
          <w:sz w:val="22"/>
          <w:szCs w:val="22"/>
          <w:lang w:eastAsia="en-GB"/>
          <w14:ligatures w14:val="none"/>
        </w:rPr>
        <w:br/>
        <w:t>These individuals perform key operational tasks including dispensing, clinical checks, and medicine delivery (GPhC, 2022).</w:t>
      </w:r>
    </w:p>
    <w:p w14:paraId="181BD741"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6" w:name="_Toc215587883"/>
      <w:r w:rsidRPr="00D5122E">
        <w:rPr>
          <w:rFonts w:ascii="Arial" w:eastAsia="Times New Roman" w:hAnsi="Arial" w:cs="Arial"/>
          <w:b/>
          <w:bCs/>
          <w:color w:val="auto"/>
          <w:sz w:val="22"/>
          <w:szCs w:val="22"/>
          <w:lang w:eastAsia="en-GB"/>
        </w:rPr>
        <w:t>Accountable (A)</w:t>
      </w:r>
      <w:bookmarkEnd w:id="56"/>
    </w:p>
    <w:p w14:paraId="7F1DA317"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Superintendent Pharmacist / Senior Management</w:t>
      </w:r>
      <w:r w:rsidRPr="00733B1F">
        <w:rPr>
          <w:rFonts w:ascii="Arial" w:eastAsia="Times New Roman" w:hAnsi="Arial" w:cs="Arial"/>
          <w:kern w:val="0"/>
          <w:sz w:val="22"/>
          <w:szCs w:val="22"/>
          <w:lang w:eastAsia="en-GB"/>
          <w14:ligatures w14:val="none"/>
        </w:rPr>
        <w:br/>
        <w:t>Legally accountable for regulatory compliance, quality assurance, and governance (MHRA, 2023).</w:t>
      </w:r>
    </w:p>
    <w:p w14:paraId="2F069853"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7" w:name="_Toc215587884"/>
      <w:r w:rsidRPr="00D5122E">
        <w:rPr>
          <w:rFonts w:ascii="Arial" w:eastAsia="Times New Roman" w:hAnsi="Arial" w:cs="Arial"/>
          <w:b/>
          <w:bCs/>
          <w:color w:val="auto"/>
          <w:sz w:val="22"/>
          <w:szCs w:val="22"/>
          <w:lang w:eastAsia="en-GB"/>
        </w:rPr>
        <w:t>Consulted (C)</w:t>
      </w:r>
      <w:bookmarkEnd w:id="57"/>
    </w:p>
    <w:p w14:paraId="2B0E8271"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lastRenderedPageBreak/>
        <w:t>GP Practices, Wholesalers, IT Providers</w:t>
      </w:r>
      <w:r w:rsidRPr="00733B1F">
        <w:rPr>
          <w:rFonts w:ascii="Arial" w:eastAsia="Times New Roman" w:hAnsi="Arial" w:cs="Arial"/>
          <w:kern w:val="0"/>
          <w:sz w:val="22"/>
          <w:szCs w:val="22"/>
          <w:lang w:eastAsia="en-GB"/>
          <w14:ligatures w14:val="none"/>
        </w:rPr>
        <w:br/>
        <w:t>Their input ensures prescriptions flow efficiently, stock remains available and digital systems function effectively (NHS Digital, 2022; King’s Fund, 2023).</w:t>
      </w:r>
    </w:p>
    <w:p w14:paraId="66AEFE2B" w14:textId="77777777" w:rsidR="00F76C16" w:rsidRPr="00D5122E" w:rsidRDefault="00F76C16" w:rsidP="00733B1F">
      <w:pPr>
        <w:pStyle w:val="Heading3"/>
        <w:rPr>
          <w:rFonts w:ascii="Arial" w:eastAsia="Times New Roman" w:hAnsi="Arial" w:cs="Arial"/>
          <w:b/>
          <w:bCs/>
          <w:color w:val="auto"/>
          <w:sz w:val="22"/>
          <w:szCs w:val="22"/>
          <w:lang w:eastAsia="en-GB"/>
        </w:rPr>
      </w:pPr>
      <w:bookmarkStart w:id="58" w:name="_Toc215587885"/>
      <w:r w:rsidRPr="00D5122E">
        <w:rPr>
          <w:rFonts w:ascii="Arial" w:eastAsia="Times New Roman" w:hAnsi="Arial" w:cs="Arial"/>
          <w:b/>
          <w:bCs/>
          <w:color w:val="auto"/>
          <w:sz w:val="22"/>
          <w:szCs w:val="22"/>
          <w:lang w:eastAsia="en-GB"/>
        </w:rPr>
        <w:t>Informed (I)</w:t>
      </w:r>
      <w:bookmarkEnd w:id="58"/>
    </w:p>
    <w:p w14:paraId="232816C8" w14:textId="5618C28A"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Patients, Carers, Local Community</w:t>
      </w:r>
      <w:r w:rsidRPr="00733B1F">
        <w:rPr>
          <w:rFonts w:ascii="Arial" w:eastAsia="Times New Roman" w:hAnsi="Arial" w:cs="Arial"/>
          <w:kern w:val="0"/>
          <w:sz w:val="22"/>
          <w:szCs w:val="22"/>
          <w:lang w:eastAsia="en-GB"/>
          <w14:ligatures w14:val="none"/>
        </w:rPr>
        <w:br/>
        <w:t>These groups must be informed of service updates, delivery schedules and clinical support changes (NICE, 2022).</w:t>
      </w:r>
    </w:p>
    <w:p w14:paraId="53FEAD47" w14:textId="77777777" w:rsidR="00F76C16" w:rsidRPr="00D5122E" w:rsidRDefault="00F76C16" w:rsidP="00733B1F">
      <w:pPr>
        <w:pStyle w:val="Heading2"/>
        <w:rPr>
          <w:rFonts w:ascii="Arial" w:eastAsia="Times New Roman" w:hAnsi="Arial" w:cs="Arial"/>
          <w:b/>
          <w:bCs/>
          <w:color w:val="auto"/>
          <w:sz w:val="22"/>
          <w:szCs w:val="22"/>
          <w:lang w:eastAsia="en-GB"/>
        </w:rPr>
      </w:pPr>
      <w:bookmarkStart w:id="59" w:name="_Toc215587886"/>
      <w:r w:rsidRPr="00D5122E">
        <w:rPr>
          <w:rFonts w:ascii="Arial" w:eastAsia="Times New Roman" w:hAnsi="Arial" w:cs="Arial"/>
          <w:b/>
          <w:bCs/>
          <w:color w:val="auto"/>
          <w:sz w:val="22"/>
          <w:szCs w:val="22"/>
          <w:lang w:eastAsia="en-GB"/>
        </w:rPr>
        <w:t>6.5 Justification of Strategic Option Based on Stakeholder Analysis</w:t>
      </w:r>
      <w:bookmarkEnd w:id="59"/>
    </w:p>
    <w:p w14:paraId="6C4A6697"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The chosen strategy—</w:t>
      </w:r>
      <w:r w:rsidRPr="00733B1F">
        <w:rPr>
          <w:rFonts w:ascii="Arial" w:eastAsia="Times New Roman" w:hAnsi="Arial" w:cs="Arial"/>
          <w:b/>
          <w:bCs/>
          <w:kern w:val="0"/>
          <w:sz w:val="22"/>
          <w:szCs w:val="22"/>
          <w:lang w:eastAsia="en-GB"/>
          <w14:ligatures w14:val="none"/>
        </w:rPr>
        <w:t>Focused Differentiation with Service Diversification</w:t>
      </w:r>
      <w:r w:rsidRPr="00733B1F">
        <w:rPr>
          <w:rFonts w:ascii="Arial" w:eastAsia="Times New Roman" w:hAnsi="Arial" w:cs="Arial"/>
          <w:kern w:val="0"/>
          <w:sz w:val="22"/>
          <w:szCs w:val="22"/>
          <w:lang w:eastAsia="en-GB"/>
          <w14:ligatures w14:val="none"/>
        </w:rPr>
        <w:t>—is the most stakeholder-aligned because:</w:t>
      </w:r>
    </w:p>
    <w:p w14:paraId="7D4E9AF9" w14:textId="77777777" w:rsidR="00F76C16" w:rsidRPr="00733B1F" w:rsidRDefault="00F76C16" w:rsidP="000220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NHS England</w:t>
      </w:r>
      <w:r w:rsidRPr="00733B1F">
        <w:rPr>
          <w:rFonts w:ascii="Arial" w:eastAsia="Times New Roman" w:hAnsi="Arial" w:cs="Arial"/>
          <w:kern w:val="0"/>
          <w:sz w:val="22"/>
          <w:szCs w:val="22"/>
          <w:lang w:eastAsia="en-GB"/>
          <w14:ligatures w14:val="none"/>
        </w:rPr>
        <w:t xml:space="preserve"> benefits from reduced GP workload and enhanced primary care support (2023).</w:t>
      </w:r>
    </w:p>
    <w:p w14:paraId="4B9C46DB" w14:textId="77777777" w:rsidR="00F76C16" w:rsidRPr="00733B1F" w:rsidRDefault="00F76C16" w:rsidP="000220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GPhC</w:t>
      </w:r>
      <w:r w:rsidRPr="00733B1F">
        <w:rPr>
          <w:rFonts w:ascii="Arial" w:eastAsia="Times New Roman" w:hAnsi="Arial" w:cs="Arial"/>
          <w:kern w:val="0"/>
          <w:sz w:val="22"/>
          <w:szCs w:val="22"/>
          <w:lang w:eastAsia="en-GB"/>
          <w14:ligatures w14:val="none"/>
        </w:rPr>
        <w:t xml:space="preserve"> requirements for quality and patient safety are met through high-level service delivery (2022).</w:t>
      </w:r>
    </w:p>
    <w:p w14:paraId="455717E6" w14:textId="77777777" w:rsidR="00F76C16" w:rsidRPr="00733B1F" w:rsidRDefault="00F76C16" w:rsidP="000220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Patients</w:t>
      </w:r>
      <w:r w:rsidRPr="00733B1F">
        <w:rPr>
          <w:rFonts w:ascii="Arial" w:eastAsia="Times New Roman" w:hAnsi="Arial" w:cs="Arial"/>
          <w:kern w:val="0"/>
          <w:sz w:val="22"/>
          <w:szCs w:val="22"/>
          <w:lang w:eastAsia="en-GB"/>
          <w14:ligatures w14:val="none"/>
        </w:rPr>
        <w:t xml:space="preserve"> value the added clinical support, convenience and personalised service (Anderson et al., 2021).</w:t>
      </w:r>
    </w:p>
    <w:p w14:paraId="393CB250" w14:textId="77777777" w:rsidR="00F76C16" w:rsidRPr="00733B1F" w:rsidRDefault="00F76C16" w:rsidP="000220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Staff</w:t>
      </w:r>
      <w:r w:rsidRPr="00733B1F">
        <w:rPr>
          <w:rFonts w:ascii="Arial" w:eastAsia="Times New Roman" w:hAnsi="Arial" w:cs="Arial"/>
          <w:kern w:val="0"/>
          <w:sz w:val="22"/>
          <w:szCs w:val="22"/>
          <w:lang w:eastAsia="en-GB"/>
          <w14:ligatures w14:val="none"/>
        </w:rPr>
        <w:t xml:space="preserve"> gain from professional development linked to new clinical services (NICE, 2022).</w:t>
      </w:r>
    </w:p>
    <w:p w14:paraId="68918625" w14:textId="77777777" w:rsidR="00F76C16" w:rsidRPr="00733B1F" w:rsidRDefault="00F76C16" w:rsidP="000220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b/>
          <w:bCs/>
          <w:kern w:val="0"/>
          <w:sz w:val="22"/>
          <w:szCs w:val="22"/>
          <w:lang w:eastAsia="en-GB"/>
          <w14:ligatures w14:val="none"/>
        </w:rPr>
        <w:t>Wholesalers and regulators</w:t>
      </w:r>
      <w:r w:rsidRPr="00733B1F">
        <w:rPr>
          <w:rFonts w:ascii="Arial" w:eastAsia="Times New Roman" w:hAnsi="Arial" w:cs="Arial"/>
          <w:kern w:val="0"/>
          <w:sz w:val="22"/>
          <w:szCs w:val="22"/>
          <w:lang w:eastAsia="en-GB"/>
          <w14:ligatures w14:val="none"/>
        </w:rPr>
        <w:t xml:space="preserve"> experience stable, predictable demand and compliant operations (King’s Fund, 2023).</w:t>
      </w:r>
    </w:p>
    <w:p w14:paraId="31D4268A" w14:textId="77777777" w:rsidR="00F76C16" w:rsidRPr="00733B1F" w:rsidRDefault="00F76C16"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Therefore, the recommended strategy is both </w:t>
      </w:r>
      <w:r w:rsidRPr="00733B1F">
        <w:rPr>
          <w:rFonts w:ascii="Arial" w:eastAsia="Times New Roman" w:hAnsi="Arial" w:cs="Arial"/>
          <w:b/>
          <w:bCs/>
          <w:kern w:val="0"/>
          <w:sz w:val="22"/>
          <w:szCs w:val="22"/>
          <w:lang w:eastAsia="en-GB"/>
          <w14:ligatures w14:val="none"/>
        </w:rPr>
        <w:t>feasible</w:t>
      </w:r>
      <w:r w:rsidRPr="00733B1F">
        <w:rPr>
          <w:rFonts w:ascii="Arial" w:eastAsia="Times New Roman" w:hAnsi="Arial" w:cs="Arial"/>
          <w:kern w:val="0"/>
          <w:sz w:val="22"/>
          <w:szCs w:val="22"/>
          <w:lang w:eastAsia="en-GB"/>
          <w14:ligatures w14:val="none"/>
        </w:rPr>
        <w:t xml:space="preserve"> and </w:t>
      </w:r>
      <w:proofErr w:type="gramStart"/>
      <w:r w:rsidRPr="00733B1F">
        <w:rPr>
          <w:rFonts w:ascii="Arial" w:eastAsia="Times New Roman" w:hAnsi="Arial" w:cs="Arial"/>
          <w:b/>
          <w:bCs/>
          <w:kern w:val="0"/>
          <w:sz w:val="22"/>
          <w:szCs w:val="22"/>
          <w:lang w:eastAsia="en-GB"/>
          <w14:ligatures w14:val="none"/>
        </w:rPr>
        <w:t>acceptable</w:t>
      </w:r>
      <w:r w:rsidRPr="00733B1F">
        <w:rPr>
          <w:rFonts w:ascii="Arial" w:eastAsia="Times New Roman" w:hAnsi="Arial" w:cs="Arial"/>
          <w:kern w:val="0"/>
          <w:sz w:val="22"/>
          <w:szCs w:val="22"/>
          <w:lang w:eastAsia="en-GB"/>
          <w14:ligatures w14:val="none"/>
        </w:rPr>
        <w:t>, and</w:t>
      </w:r>
      <w:proofErr w:type="gramEnd"/>
      <w:r w:rsidRPr="00733B1F">
        <w:rPr>
          <w:rFonts w:ascii="Arial" w:eastAsia="Times New Roman" w:hAnsi="Arial" w:cs="Arial"/>
          <w:kern w:val="0"/>
          <w:sz w:val="22"/>
          <w:szCs w:val="22"/>
          <w:lang w:eastAsia="en-GB"/>
          <w14:ligatures w14:val="none"/>
        </w:rPr>
        <w:t xml:space="preserve"> supports long-term organisational sustainability.</w:t>
      </w:r>
    </w:p>
    <w:p w14:paraId="33F0A623" w14:textId="16E9E3C4" w:rsidR="00D322D3" w:rsidRPr="00D5122E" w:rsidRDefault="00D322D3" w:rsidP="00733B1F">
      <w:pPr>
        <w:pStyle w:val="Heading1"/>
        <w:rPr>
          <w:rFonts w:ascii="Arial" w:eastAsia="Times New Roman" w:hAnsi="Arial" w:cs="Arial"/>
          <w:b/>
          <w:bCs/>
          <w:color w:val="auto"/>
          <w:sz w:val="22"/>
          <w:szCs w:val="22"/>
          <w:lang w:eastAsia="en-GB"/>
        </w:rPr>
      </w:pPr>
      <w:bookmarkStart w:id="60" w:name="_Toc215587887"/>
      <w:r w:rsidRPr="00D5122E">
        <w:rPr>
          <w:rFonts w:ascii="Arial" w:eastAsia="Times New Roman" w:hAnsi="Arial" w:cs="Arial"/>
          <w:b/>
          <w:bCs/>
          <w:color w:val="auto"/>
          <w:sz w:val="22"/>
          <w:szCs w:val="22"/>
          <w:lang w:eastAsia="en-GB"/>
        </w:rPr>
        <w:t>7. Strategic Recommendations</w:t>
      </w:r>
      <w:bookmarkEnd w:id="60"/>
      <w:r w:rsidRPr="00D5122E">
        <w:rPr>
          <w:rFonts w:ascii="Arial" w:eastAsia="Times New Roman" w:hAnsi="Arial" w:cs="Arial"/>
          <w:b/>
          <w:bCs/>
          <w:color w:val="auto"/>
          <w:sz w:val="22"/>
          <w:szCs w:val="22"/>
          <w:lang w:eastAsia="en-GB"/>
        </w:rPr>
        <w:t xml:space="preserve"> </w:t>
      </w:r>
    </w:p>
    <w:p w14:paraId="6BBF9306" w14:textId="29839F76"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Using the Triple Bottom Line (TBL) framework—People, Planet and Profit—this section provides concise strategic recommendations aligned with Pharmacy2You’s chosen strategy of </w:t>
      </w:r>
      <w:r w:rsidRPr="00733B1F">
        <w:rPr>
          <w:rFonts w:ascii="Arial" w:eastAsia="Times New Roman" w:hAnsi="Arial" w:cs="Arial"/>
          <w:b/>
          <w:bCs/>
          <w:kern w:val="0"/>
          <w:sz w:val="22"/>
          <w:szCs w:val="22"/>
          <w:lang w:eastAsia="en-GB"/>
          <w14:ligatures w14:val="none"/>
        </w:rPr>
        <w:t>Focused Differentiation and Service Diversification</w:t>
      </w:r>
      <w:r w:rsidRPr="00733B1F">
        <w:rPr>
          <w:rFonts w:ascii="Arial" w:eastAsia="Times New Roman" w:hAnsi="Arial" w:cs="Arial"/>
          <w:kern w:val="0"/>
          <w:sz w:val="22"/>
          <w:szCs w:val="22"/>
          <w:lang w:eastAsia="en-GB"/>
          <w14:ligatures w14:val="none"/>
        </w:rPr>
        <w:t xml:space="preserve"> (Porter, 1980; Johnson et al., 2020).</w:t>
      </w:r>
    </w:p>
    <w:p w14:paraId="2F784451" w14:textId="77777777" w:rsidR="00D322D3" w:rsidRPr="00D5122E" w:rsidRDefault="00D322D3" w:rsidP="00733B1F">
      <w:pPr>
        <w:pStyle w:val="Heading2"/>
        <w:rPr>
          <w:rFonts w:ascii="Arial" w:eastAsia="Times New Roman" w:hAnsi="Arial" w:cs="Arial"/>
          <w:b/>
          <w:bCs/>
          <w:color w:val="auto"/>
          <w:sz w:val="22"/>
          <w:szCs w:val="22"/>
          <w:lang w:eastAsia="en-GB"/>
        </w:rPr>
      </w:pPr>
      <w:bookmarkStart w:id="61" w:name="_Toc215587888"/>
      <w:r w:rsidRPr="00D5122E">
        <w:rPr>
          <w:rFonts w:ascii="Arial" w:eastAsia="Times New Roman" w:hAnsi="Arial" w:cs="Arial"/>
          <w:b/>
          <w:bCs/>
          <w:color w:val="auto"/>
          <w:sz w:val="22"/>
          <w:szCs w:val="22"/>
          <w:lang w:eastAsia="en-GB"/>
        </w:rPr>
        <w:t>7.1 PEOPLE – Improve Patient Value and Social Impact</w:t>
      </w:r>
      <w:bookmarkEnd w:id="61"/>
    </w:p>
    <w:p w14:paraId="33E1AA13"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2" w:name="_Toc215587889"/>
      <w:r w:rsidRPr="00D5122E">
        <w:rPr>
          <w:rFonts w:ascii="Arial" w:eastAsia="Times New Roman" w:hAnsi="Arial" w:cs="Arial"/>
          <w:b/>
          <w:bCs/>
          <w:color w:val="auto"/>
          <w:sz w:val="22"/>
          <w:szCs w:val="22"/>
          <w:lang w:eastAsia="en-GB"/>
        </w:rPr>
        <w:t>1. Expand clinical services</w:t>
      </w:r>
      <w:bookmarkEnd w:id="62"/>
    </w:p>
    <w:p w14:paraId="73465BCA"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Introduce vaccinations, health checks and chronic-disease support to enhance patient outcomes and reduce GP pressure (NHS England, 2023; NICE, 2022).</w:t>
      </w:r>
    </w:p>
    <w:p w14:paraId="6D3C39C2"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3" w:name="_Toc215587890"/>
      <w:r w:rsidRPr="00D5122E">
        <w:rPr>
          <w:rFonts w:ascii="Arial" w:eastAsia="Times New Roman" w:hAnsi="Arial" w:cs="Arial"/>
          <w:b/>
          <w:bCs/>
          <w:color w:val="auto"/>
          <w:sz w:val="22"/>
          <w:szCs w:val="22"/>
          <w:lang w:eastAsia="en-GB"/>
        </w:rPr>
        <w:t>2. Enhance digital engagement tools</w:t>
      </w:r>
      <w:bookmarkEnd w:id="63"/>
    </w:p>
    <w:p w14:paraId="3A80BE8A"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Use AI reminders, medication-tracking dashboards and automated notifications to improve adherence (NHS Digital, 2022; PwC, 2023).</w:t>
      </w:r>
    </w:p>
    <w:p w14:paraId="781A7FBB"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4" w:name="_Toc215587891"/>
      <w:r w:rsidRPr="00D5122E">
        <w:rPr>
          <w:rFonts w:ascii="Arial" w:eastAsia="Times New Roman" w:hAnsi="Arial" w:cs="Arial"/>
          <w:b/>
          <w:bCs/>
          <w:color w:val="auto"/>
          <w:sz w:val="22"/>
          <w:szCs w:val="22"/>
          <w:lang w:eastAsia="en-GB"/>
        </w:rPr>
        <w:t>3. Strengthen collaboration with GP practices</w:t>
      </w:r>
      <w:bookmarkEnd w:id="64"/>
    </w:p>
    <w:p w14:paraId="2F034327" w14:textId="38D5F691"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Create structured communication pathways to support integrated care and improve prescription flow (Anderson et al., 2021).</w:t>
      </w:r>
    </w:p>
    <w:p w14:paraId="2B3402F0" w14:textId="77777777" w:rsidR="00D322D3" w:rsidRPr="00D5122E" w:rsidRDefault="00D322D3" w:rsidP="00733B1F">
      <w:pPr>
        <w:pStyle w:val="Heading2"/>
        <w:rPr>
          <w:rFonts w:ascii="Arial" w:eastAsia="Times New Roman" w:hAnsi="Arial" w:cs="Arial"/>
          <w:b/>
          <w:bCs/>
          <w:color w:val="auto"/>
          <w:sz w:val="22"/>
          <w:szCs w:val="22"/>
          <w:lang w:eastAsia="en-GB"/>
        </w:rPr>
      </w:pPr>
      <w:bookmarkStart w:id="65" w:name="_Toc215587892"/>
      <w:r w:rsidRPr="00D5122E">
        <w:rPr>
          <w:rFonts w:ascii="Arial" w:eastAsia="Times New Roman" w:hAnsi="Arial" w:cs="Arial"/>
          <w:b/>
          <w:bCs/>
          <w:color w:val="auto"/>
          <w:sz w:val="22"/>
          <w:szCs w:val="22"/>
          <w:lang w:eastAsia="en-GB"/>
        </w:rPr>
        <w:t>7.2 PLANET – Improve Environmental Sustainability</w:t>
      </w:r>
      <w:bookmarkEnd w:id="65"/>
    </w:p>
    <w:p w14:paraId="05618DE1"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6" w:name="_Toc215587893"/>
      <w:r w:rsidRPr="00D5122E">
        <w:rPr>
          <w:rFonts w:ascii="Arial" w:eastAsia="Times New Roman" w:hAnsi="Arial" w:cs="Arial"/>
          <w:b/>
          <w:bCs/>
          <w:color w:val="auto"/>
          <w:sz w:val="22"/>
          <w:szCs w:val="22"/>
          <w:lang w:eastAsia="en-GB"/>
        </w:rPr>
        <w:t>1. Adopt eco-friendly packaging</w:t>
      </w:r>
      <w:bookmarkEnd w:id="66"/>
    </w:p>
    <w:p w14:paraId="0A8C984E"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Use recyclable or biodegradable materials to reduce environmental impact (DEFRA, 2023).</w:t>
      </w:r>
    </w:p>
    <w:p w14:paraId="4EBB9837"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7" w:name="_Toc215587894"/>
      <w:r w:rsidRPr="00D5122E">
        <w:rPr>
          <w:rFonts w:ascii="Arial" w:eastAsia="Times New Roman" w:hAnsi="Arial" w:cs="Arial"/>
          <w:b/>
          <w:bCs/>
          <w:color w:val="auto"/>
          <w:sz w:val="22"/>
          <w:szCs w:val="22"/>
          <w:lang w:eastAsia="en-GB"/>
        </w:rPr>
        <w:t>2. Reduce delivery emissions</w:t>
      </w:r>
      <w:bookmarkEnd w:id="67"/>
    </w:p>
    <w:p w14:paraId="0DCB5272"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Introduce electric delivery vehicles and optimise routes to support NHS net-zero goals (NHS England, 2023; ONS, 2023).</w:t>
      </w:r>
    </w:p>
    <w:p w14:paraId="4C26986F"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68" w:name="_Toc215587895"/>
      <w:r w:rsidRPr="00D5122E">
        <w:rPr>
          <w:rFonts w:ascii="Arial" w:eastAsia="Times New Roman" w:hAnsi="Arial" w:cs="Arial"/>
          <w:b/>
          <w:bCs/>
          <w:color w:val="auto"/>
          <w:sz w:val="22"/>
          <w:szCs w:val="22"/>
          <w:lang w:eastAsia="en-GB"/>
        </w:rPr>
        <w:t>3. Promote safe medicines disposal</w:t>
      </w:r>
      <w:bookmarkEnd w:id="68"/>
    </w:p>
    <w:p w14:paraId="0706D1CD" w14:textId="3DE22A20"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Implement a returns scheme for unused medicines to reduce pharmaceutical waste (MHRA, 2023).</w:t>
      </w:r>
    </w:p>
    <w:p w14:paraId="2BAB6922" w14:textId="77777777" w:rsidR="00D322D3" w:rsidRPr="00D5122E" w:rsidRDefault="00D322D3" w:rsidP="00733B1F">
      <w:pPr>
        <w:pStyle w:val="Heading2"/>
        <w:rPr>
          <w:rFonts w:ascii="Arial" w:eastAsia="Times New Roman" w:hAnsi="Arial" w:cs="Arial"/>
          <w:b/>
          <w:bCs/>
          <w:color w:val="auto"/>
          <w:sz w:val="22"/>
          <w:szCs w:val="22"/>
          <w:lang w:eastAsia="en-GB"/>
        </w:rPr>
      </w:pPr>
      <w:bookmarkStart w:id="69" w:name="_Toc215587896"/>
      <w:r w:rsidRPr="00D5122E">
        <w:rPr>
          <w:rFonts w:ascii="Arial" w:eastAsia="Times New Roman" w:hAnsi="Arial" w:cs="Arial"/>
          <w:b/>
          <w:bCs/>
          <w:color w:val="auto"/>
          <w:sz w:val="22"/>
          <w:szCs w:val="22"/>
          <w:lang w:eastAsia="en-GB"/>
        </w:rPr>
        <w:t>7.3 PROFIT – Strengthen Financial Sustainability</w:t>
      </w:r>
      <w:bookmarkEnd w:id="69"/>
    </w:p>
    <w:p w14:paraId="69ED1803"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70" w:name="_Toc215587897"/>
      <w:r w:rsidRPr="00D5122E">
        <w:rPr>
          <w:rFonts w:ascii="Arial" w:eastAsia="Times New Roman" w:hAnsi="Arial" w:cs="Arial"/>
          <w:b/>
          <w:bCs/>
          <w:color w:val="auto"/>
          <w:sz w:val="22"/>
          <w:szCs w:val="22"/>
          <w:lang w:eastAsia="en-GB"/>
        </w:rPr>
        <w:t>1. Diversify revenue through private services</w:t>
      </w:r>
      <w:bookmarkEnd w:id="70"/>
    </w:p>
    <w:p w14:paraId="47BF230D"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Offer paid vaccinations, health screenings and wellness programmes to reduce reliance on NHS fees (PSNC, 2023; Statista, 2024).</w:t>
      </w:r>
    </w:p>
    <w:p w14:paraId="0AB07C26"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71" w:name="_Toc215587898"/>
      <w:r w:rsidRPr="00D5122E">
        <w:rPr>
          <w:rFonts w:ascii="Arial" w:eastAsia="Times New Roman" w:hAnsi="Arial" w:cs="Arial"/>
          <w:b/>
          <w:bCs/>
          <w:color w:val="auto"/>
          <w:sz w:val="22"/>
          <w:szCs w:val="22"/>
          <w:lang w:eastAsia="en-GB"/>
        </w:rPr>
        <w:t>2. Invest in automation and digital infrastructure</w:t>
      </w:r>
      <w:bookmarkEnd w:id="71"/>
    </w:p>
    <w:p w14:paraId="2F9769CA"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Use automated dispensing and AI-based stock systems to cut costs and improve accuracy (PwC, 2023; King’s Fund, 2023).</w:t>
      </w:r>
    </w:p>
    <w:p w14:paraId="5EC235C2" w14:textId="77777777" w:rsidR="00D322D3" w:rsidRPr="00D5122E" w:rsidRDefault="00D322D3" w:rsidP="00733B1F">
      <w:pPr>
        <w:pStyle w:val="Heading3"/>
        <w:rPr>
          <w:rFonts w:ascii="Arial" w:eastAsia="Times New Roman" w:hAnsi="Arial" w:cs="Arial"/>
          <w:b/>
          <w:bCs/>
          <w:color w:val="auto"/>
          <w:sz w:val="22"/>
          <w:szCs w:val="22"/>
          <w:lang w:eastAsia="en-GB"/>
        </w:rPr>
      </w:pPr>
      <w:bookmarkStart w:id="72" w:name="_Toc215587899"/>
      <w:r w:rsidRPr="00D5122E">
        <w:rPr>
          <w:rFonts w:ascii="Arial" w:eastAsia="Times New Roman" w:hAnsi="Arial" w:cs="Arial"/>
          <w:b/>
          <w:bCs/>
          <w:color w:val="auto"/>
          <w:sz w:val="22"/>
          <w:szCs w:val="22"/>
          <w:lang w:eastAsia="en-GB"/>
        </w:rPr>
        <w:lastRenderedPageBreak/>
        <w:t>3. Increase marketing visibility</w:t>
      </w:r>
      <w:bookmarkEnd w:id="72"/>
    </w:p>
    <w:p w14:paraId="5B954956"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Strengthen digital marketing, SEO and partnerships to attract new patients and compete effectively in the £1.8bn online pharmacy sector (MarketLine, 2023; Statista, 2024).</w:t>
      </w:r>
    </w:p>
    <w:p w14:paraId="1062AC80" w14:textId="746A9C35" w:rsidR="004E2D8F" w:rsidRPr="00D5122E" w:rsidRDefault="00733B1F" w:rsidP="00733B1F">
      <w:pPr>
        <w:pStyle w:val="Heading1"/>
        <w:rPr>
          <w:rFonts w:ascii="Arial" w:eastAsia="Times New Roman" w:hAnsi="Arial" w:cs="Arial"/>
          <w:b/>
          <w:bCs/>
          <w:color w:val="auto"/>
          <w:sz w:val="22"/>
          <w:szCs w:val="22"/>
          <w:lang w:eastAsia="en-GB"/>
        </w:rPr>
      </w:pPr>
      <w:bookmarkStart w:id="73" w:name="_Toc215587900"/>
      <w:r w:rsidRPr="00D5122E">
        <w:rPr>
          <w:rFonts w:ascii="Arial" w:eastAsia="Times New Roman" w:hAnsi="Arial" w:cs="Arial"/>
          <w:b/>
          <w:bCs/>
          <w:color w:val="auto"/>
          <w:sz w:val="22"/>
          <w:szCs w:val="22"/>
          <w:lang w:eastAsia="en-GB"/>
        </w:rPr>
        <w:t xml:space="preserve">8. </w:t>
      </w:r>
      <w:r w:rsidR="00D322D3" w:rsidRPr="00D5122E">
        <w:rPr>
          <w:rFonts w:ascii="Arial" w:eastAsia="Times New Roman" w:hAnsi="Arial" w:cs="Arial"/>
          <w:b/>
          <w:bCs/>
          <w:color w:val="auto"/>
          <w:sz w:val="22"/>
          <w:szCs w:val="22"/>
          <w:lang w:eastAsia="en-GB"/>
        </w:rPr>
        <w:t>Conclusion</w:t>
      </w:r>
      <w:bookmarkEnd w:id="73"/>
      <w:r w:rsidR="00D322D3" w:rsidRPr="00D5122E">
        <w:rPr>
          <w:rFonts w:ascii="Arial" w:eastAsia="Times New Roman" w:hAnsi="Arial" w:cs="Arial"/>
          <w:b/>
          <w:bCs/>
          <w:color w:val="auto"/>
          <w:sz w:val="22"/>
          <w:szCs w:val="22"/>
          <w:lang w:eastAsia="en-GB"/>
        </w:rPr>
        <w:t xml:space="preserve"> </w:t>
      </w:r>
    </w:p>
    <w:p w14:paraId="73662ACF" w14:textId="77777777" w:rsidR="004E2D8F" w:rsidRPr="00733B1F" w:rsidRDefault="004E2D8F" w:rsidP="00733B1F">
      <w:pPr>
        <w:rPr>
          <w:rFonts w:ascii="Arial" w:hAnsi="Arial" w:cs="Arial"/>
          <w:sz w:val="22"/>
          <w:szCs w:val="22"/>
        </w:rPr>
      </w:pPr>
      <w:r w:rsidRPr="00733B1F">
        <w:rPr>
          <w:rFonts w:ascii="Arial" w:hAnsi="Arial" w:cs="Arial"/>
          <w:sz w:val="22"/>
          <w:szCs w:val="22"/>
        </w:rPr>
        <w:t>This report shows that Pharmacy2You operates in a fast-changing healthcare environment shaped by digitalisation, funding pressures and rising patient expectations (NHS England, 2023; PSNC, 2023). The environmental scan highlights strong internal capabilities—such as EPS integration and personalised SME care—alongside external challenges including competition, supply shortages and regulatory demands (NHS Digital, 2022; King’s Fund, 2023; MarketLine, 2023).</w:t>
      </w:r>
    </w:p>
    <w:p w14:paraId="318530A0" w14:textId="77777777" w:rsidR="004E2D8F" w:rsidRPr="00733B1F" w:rsidRDefault="004E2D8F" w:rsidP="00733B1F">
      <w:pPr>
        <w:rPr>
          <w:rFonts w:ascii="Arial" w:hAnsi="Arial" w:cs="Arial"/>
          <w:sz w:val="22"/>
          <w:szCs w:val="22"/>
        </w:rPr>
      </w:pPr>
      <w:r w:rsidRPr="00733B1F">
        <w:rPr>
          <w:rFonts w:ascii="Arial" w:hAnsi="Arial" w:cs="Arial"/>
          <w:sz w:val="22"/>
          <w:szCs w:val="22"/>
        </w:rPr>
        <w:t>Applying SWOT, PESTEL, Porter’s Five Forces and Value Chain analysis indicates that a Focused Differentiation and Service Diversification strategy is most suitable. This aligns with demographic trends, NHS policy direction and stakeholder expectations (ONS, 2023; Anderson et al., 2021; Johnson et al., 2020).</w:t>
      </w:r>
    </w:p>
    <w:p w14:paraId="5DA7337A" w14:textId="77777777" w:rsidR="004E2D8F" w:rsidRPr="00733B1F" w:rsidRDefault="004E2D8F" w:rsidP="00733B1F">
      <w:pPr>
        <w:rPr>
          <w:rFonts w:ascii="Arial" w:hAnsi="Arial" w:cs="Arial"/>
          <w:sz w:val="22"/>
          <w:szCs w:val="22"/>
        </w:rPr>
      </w:pPr>
      <w:r w:rsidRPr="00733B1F">
        <w:rPr>
          <w:rFonts w:ascii="Arial" w:hAnsi="Arial" w:cs="Arial"/>
          <w:sz w:val="22"/>
          <w:szCs w:val="22"/>
        </w:rPr>
        <w:t>Recommended actions—expanding clinical services, enhancing digital engagement, investing in sustainability and diversifying revenue—support the Triple Bottom Line by improving patient outcomes, environmental responsibility and financial resilience (Elkington, 1997; DEFRA, 2023).</w:t>
      </w:r>
    </w:p>
    <w:p w14:paraId="79E99F07" w14:textId="153DF7F3" w:rsidR="00D322D3" w:rsidRPr="00733B1F" w:rsidRDefault="004E2D8F" w:rsidP="00733B1F">
      <w:pPr>
        <w:rPr>
          <w:rFonts w:ascii="Arial" w:hAnsi="Arial" w:cs="Arial"/>
          <w:kern w:val="0"/>
          <w:sz w:val="22"/>
          <w:szCs w:val="22"/>
          <w:lang w:eastAsia="en-GB"/>
        </w:rPr>
      </w:pPr>
      <w:r w:rsidRPr="00733B1F">
        <w:rPr>
          <w:rFonts w:ascii="Arial" w:hAnsi="Arial" w:cs="Arial"/>
          <w:sz w:val="22"/>
          <w:szCs w:val="22"/>
        </w:rPr>
        <w:t>Overall, Pharmacy2You can achieve sustainable growth by continuing to innovate, strengthen partnerships and deliver high-value, patient-centred digital care.</w:t>
      </w:r>
    </w:p>
    <w:p w14:paraId="1D334608" w14:textId="65876D1F" w:rsidR="00D322D3" w:rsidRPr="00D5122E" w:rsidRDefault="00D322D3" w:rsidP="00733B1F">
      <w:pPr>
        <w:pStyle w:val="Heading1"/>
        <w:rPr>
          <w:rFonts w:ascii="Arial" w:eastAsia="Times New Roman" w:hAnsi="Arial" w:cs="Arial"/>
          <w:b/>
          <w:bCs/>
          <w:color w:val="auto"/>
          <w:sz w:val="22"/>
          <w:szCs w:val="22"/>
          <w:lang w:eastAsia="en-GB"/>
        </w:rPr>
      </w:pPr>
      <w:bookmarkStart w:id="74" w:name="_Toc215587901"/>
      <w:r w:rsidRPr="00D5122E">
        <w:rPr>
          <w:rFonts w:ascii="Arial" w:eastAsia="Times New Roman" w:hAnsi="Arial" w:cs="Arial"/>
          <w:b/>
          <w:bCs/>
          <w:color w:val="auto"/>
          <w:sz w:val="22"/>
          <w:szCs w:val="22"/>
          <w:lang w:eastAsia="en-GB"/>
        </w:rPr>
        <w:t>R</w:t>
      </w:r>
      <w:r w:rsidR="00D5122E" w:rsidRPr="00D5122E">
        <w:rPr>
          <w:rFonts w:ascii="Arial" w:eastAsia="Times New Roman" w:hAnsi="Arial" w:cs="Arial"/>
          <w:b/>
          <w:bCs/>
          <w:color w:val="auto"/>
          <w:sz w:val="22"/>
          <w:szCs w:val="22"/>
          <w:lang w:eastAsia="en-GB"/>
        </w:rPr>
        <w:t>eferences</w:t>
      </w:r>
      <w:bookmarkEnd w:id="74"/>
    </w:p>
    <w:p w14:paraId="531255BB"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Anderson, C., Thornley, T. and Hong, J. (2021) ‘Community pharmacy workload analysis and implications for patient care’, </w:t>
      </w:r>
      <w:r w:rsidRPr="00733B1F">
        <w:rPr>
          <w:rFonts w:ascii="Arial" w:eastAsia="Times New Roman" w:hAnsi="Arial" w:cs="Arial"/>
          <w:i/>
          <w:iCs/>
          <w:kern w:val="0"/>
          <w:sz w:val="22"/>
          <w:szCs w:val="22"/>
          <w:lang w:eastAsia="en-GB"/>
          <w14:ligatures w14:val="none"/>
        </w:rPr>
        <w:t>British Journal of Pharmacy</w:t>
      </w:r>
      <w:r w:rsidRPr="00733B1F">
        <w:rPr>
          <w:rFonts w:ascii="Arial" w:eastAsia="Times New Roman" w:hAnsi="Arial" w:cs="Arial"/>
          <w:kern w:val="0"/>
          <w:sz w:val="22"/>
          <w:szCs w:val="22"/>
          <w:lang w:eastAsia="en-GB"/>
          <w14:ligatures w14:val="none"/>
        </w:rPr>
        <w:t>, 6(1), pp. 1–10.</w:t>
      </w:r>
    </w:p>
    <w:p w14:paraId="016FC2F3"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Ansoff, H.I. (1957) ‘Strategies for diversification’, </w:t>
      </w:r>
      <w:r w:rsidRPr="00733B1F">
        <w:rPr>
          <w:rFonts w:ascii="Arial" w:eastAsia="Times New Roman" w:hAnsi="Arial" w:cs="Arial"/>
          <w:i/>
          <w:iCs/>
          <w:kern w:val="0"/>
          <w:sz w:val="22"/>
          <w:szCs w:val="22"/>
          <w:lang w:eastAsia="en-GB"/>
          <w14:ligatures w14:val="none"/>
        </w:rPr>
        <w:t>Harvard Business Review</w:t>
      </w:r>
      <w:r w:rsidRPr="00733B1F">
        <w:rPr>
          <w:rFonts w:ascii="Arial" w:eastAsia="Times New Roman" w:hAnsi="Arial" w:cs="Arial"/>
          <w:kern w:val="0"/>
          <w:sz w:val="22"/>
          <w:szCs w:val="22"/>
          <w:lang w:eastAsia="en-GB"/>
          <w14:ligatures w14:val="none"/>
        </w:rPr>
        <w:t>, 35(5), pp. 113–124.</w:t>
      </w:r>
    </w:p>
    <w:p w14:paraId="379699DA"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Bowman, C. and Faulkner, D. (1997) </w:t>
      </w:r>
      <w:r w:rsidRPr="00733B1F">
        <w:rPr>
          <w:rFonts w:ascii="Arial" w:eastAsia="Times New Roman" w:hAnsi="Arial" w:cs="Arial"/>
          <w:i/>
          <w:iCs/>
          <w:kern w:val="0"/>
          <w:sz w:val="22"/>
          <w:szCs w:val="22"/>
          <w:lang w:eastAsia="en-GB"/>
          <w14:ligatures w14:val="none"/>
        </w:rPr>
        <w:t>Competitive and Corporate Strategy</w:t>
      </w:r>
      <w:r w:rsidRPr="00733B1F">
        <w:rPr>
          <w:rFonts w:ascii="Arial" w:eastAsia="Times New Roman" w:hAnsi="Arial" w:cs="Arial"/>
          <w:kern w:val="0"/>
          <w:sz w:val="22"/>
          <w:szCs w:val="22"/>
          <w:lang w:eastAsia="en-GB"/>
          <w14:ligatures w14:val="none"/>
        </w:rPr>
        <w:t>. London: Irwin.</w:t>
      </w:r>
    </w:p>
    <w:p w14:paraId="2799152B"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 xml:space="preserve">DEFRA (2023) </w:t>
      </w:r>
      <w:r w:rsidRPr="00733B1F">
        <w:rPr>
          <w:rFonts w:ascii="Arial" w:eastAsia="Times New Roman" w:hAnsi="Arial" w:cs="Arial"/>
          <w:i/>
          <w:iCs/>
          <w:kern w:val="0"/>
          <w:sz w:val="22"/>
          <w:szCs w:val="22"/>
          <w:lang w:eastAsia="en-GB"/>
          <w14:ligatures w14:val="none"/>
        </w:rPr>
        <w:t>Sustainable Packaging Guidance</w:t>
      </w:r>
      <w:r w:rsidRPr="00733B1F">
        <w:rPr>
          <w:rFonts w:ascii="Arial" w:eastAsia="Times New Roman" w:hAnsi="Arial" w:cs="Arial"/>
          <w:kern w:val="0"/>
          <w:sz w:val="22"/>
          <w:szCs w:val="22"/>
          <w:lang w:eastAsia="en-GB"/>
          <w14:ligatures w14:val="none"/>
        </w:rPr>
        <w:t>. Department for Environment, Food &amp; Rural Affairs.</w:t>
      </w:r>
    </w:p>
    <w:p w14:paraId="36CDD0D0"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Elkington, J. (1997) </w:t>
      </w:r>
      <w:r w:rsidRPr="00733B1F">
        <w:rPr>
          <w:rFonts w:ascii="Arial" w:eastAsia="Times New Roman" w:hAnsi="Arial" w:cs="Arial"/>
          <w:i/>
          <w:iCs/>
          <w:kern w:val="0"/>
          <w:sz w:val="22"/>
          <w:szCs w:val="22"/>
          <w:lang w:eastAsia="en-GB"/>
          <w14:ligatures w14:val="none"/>
        </w:rPr>
        <w:t>Cannibals with Forks: The Triple Bottom Line of 21st Century Business</w:t>
      </w:r>
      <w:r w:rsidRPr="00733B1F">
        <w:rPr>
          <w:rFonts w:ascii="Arial" w:eastAsia="Times New Roman" w:hAnsi="Arial" w:cs="Arial"/>
          <w:kern w:val="0"/>
          <w:sz w:val="22"/>
          <w:szCs w:val="22"/>
          <w:lang w:eastAsia="en-GB"/>
          <w14:ligatures w14:val="none"/>
        </w:rPr>
        <w:t>. Oxford: Capstone.</w:t>
      </w:r>
    </w:p>
    <w:p w14:paraId="10D08C43"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Freeman, R.E. (1984) </w:t>
      </w:r>
      <w:r w:rsidRPr="00733B1F">
        <w:rPr>
          <w:rFonts w:ascii="Arial" w:eastAsia="Times New Roman" w:hAnsi="Arial" w:cs="Arial"/>
          <w:i/>
          <w:iCs/>
          <w:kern w:val="0"/>
          <w:sz w:val="22"/>
          <w:szCs w:val="22"/>
          <w:lang w:eastAsia="en-GB"/>
          <w14:ligatures w14:val="none"/>
        </w:rPr>
        <w:t>Strategic Management: A Stakeholder Approach</w:t>
      </w:r>
      <w:r w:rsidRPr="00733B1F">
        <w:rPr>
          <w:rFonts w:ascii="Arial" w:eastAsia="Times New Roman" w:hAnsi="Arial" w:cs="Arial"/>
          <w:kern w:val="0"/>
          <w:sz w:val="22"/>
          <w:szCs w:val="22"/>
          <w:lang w:eastAsia="en-GB"/>
          <w14:ligatures w14:val="none"/>
        </w:rPr>
        <w:t>. Boston: Pitman.</w:t>
      </w:r>
    </w:p>
    <w:p w14:paraId="2BA1B1DE"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GPhC (2022) </w:t>
      </w:r>
      <w:r w:rsidRPr="00733B1F">
        <w:rPr>
          <w:rFonts w:ascii="Arial" w:eastAsia="Times New Roman" w:hAnsi="Arial" w:cs="Arial"/>
          <w:i/>
          <w:iCs/>
          <w:kern w:val="0"/>
          <w:sz w:val="22"/>
          <w:szCs w:val="22"/>
          <w:lang w:eastAsia="en-GB"/>
          <w14:ligatures w14:val="none"/>
        </w:rPr>
        <w:t>Standards for Registered Pharmacies</w:t>
      </w:r>
      <w:r w:rsidRPr="00733B1F">
        <w:rPr>
          <w:rFonts w:ascii="Arial" w:eastAsia="Times New Roman" w:hAnsi="Arial" w:cs="Arial"/>
          <w:kern w:val="0"/>
          <w:sz w:val="22"/>
          <w:szCs w:val="22"/>
          <w:lang w:eastAsia="en-GB"/>
          <w14:ligatures w14:val="none"/>
        </w:rPr>
        <w:t>. General Pharmaceutical Council.</w:t>
      </w:r>
    </w:p>
    <w:p w14:paraId="75316F15"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Gürel, E. and Tat, M. (2017) ‘SWOT analysis: A theoretical review’, </w:t>
      </w:r>
      <w:r w:rsidRPr="00733B1F">
        <w:rPr>
          <w:rFonts w:ascii="Arial" w:eastAsia="Times New Roman" w:hAnsi="Arial" w:cs="Arial"/>
          <w:i/>
          <w:iCs/>
          <w:kern w:val="0"/>
          <w:sz w:val="22"/>
          <w:szCs w:val="22"/>
          <w:lang w:eastAsia="en-GB"/>
          <w14:ligatures w14:val="none"/>
        </w:rPr>
        <w:t>The Journal of International Social Research</w:t>
      </w:r>
      <w:r w:rsidRPr="00733B1F">
        <w:rPr>
          <w:rFonts w:ascii="Arial" w:eastAsia="Times New Roman" w:hAnsi="Arial" w:cs="Arial"/>
          <w:kern w:val="0"/>
          <w:sz w:val="22"/>
          <w:szCs w:val="22"/>
          <w:lang w:eastAsia="en-GB"/>
          <w14:ligatures w14:val="none"/>
        </w:rPr>
        <w:t>, 10(51), pp. 994–1006.</w:t>
      </w:r>
    </w:p>
    <w:p w14:paraId="047F65E1"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ICO (2023) </w:t>
      </w:r>
      <w:r w:rsidRPr="00733B1F">
        <w:rPr>
          <w:rFonts w:ascii="Arial" w:eastAsia="Times New Roman" w:hAnsi="Arial" w:cs="Arial"/>
          <w:i/>
          <w:iCs/>
          <w:kern w:val="0"/>
          <w:sz w:val="22"/>
          <w:szCs w:val="22"/>
          <w:lang w:eastAsia="en-GB"/>
          <w14:ligatures w14:val="none"/>
        </w:rPr>
        <w:t>Guide to the General Data Protection Regulation (GDPR)</w:t>
      </w:r>
      <w:r w:rsidRPr="00733B1F">
        <w:rPr>
          <w:rFonts w:ascii="Arial" w:eastAsia="Times New Roman" w:hAnsi="Arial" w:cs="Arial"/>
          <w:kern w:val="0"/>
          <w:sz w:val="22"/>
          <w:szCs w:val="22"/>
          <w:lang w:eastAsia="en-GB"/>
          <w14:ligatures w14:val="none"/>
        </w:rPr>
        <w:t>. Information Commissioner’s Office.</w:t>
      </w:r>
    </w:p>
    <w:p w14:paraId="267415EC"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Johnson, G., Whittington, R. and Scholes, K. (2020) </w:t>
      </w:r>
      <w:r w:rsidRPr="00733B1F">
        <w:rPr>
          <w:rFonts w:ascii="Arial" w:eastAsia="Times New Roman" w:hAnsi="Arial" w:cs="Arial"/>
          <w:i/>
          <w:iCs/>
          <w:kern w:val="0"/>
          <w:sz w:val="22"/>
          <w:szCs w:val="22"/>
          <w:lang w:eastAsia="en-GB"/>
          <w14:ligatures w14:val="none"/>
        </w:rPr>
        <w:t>Exploring Strategy: Text and Cases</w:t>
      </w:r>
      <w:r w:rsidRPr="00733B1F">
        <w:rPr>
          <w:rFonts w:ascii="Arial" w:eastAsia="Times New Roman" w:hAnsi="Arial" w:cs="Arial"/>
          <w:kern w:val="0"/>
          <w:sz w:val="22"/>
          <w:szCs w:val="22"/>
          <w:lang w:eastAsia="en-GB"/>
          <w14:ligatures w14:val="none"/>
        </w:rPr>
        <w:t xml:space="preserve">. 12th </w:t>
      </w:r>
      <w:proofErr w:type="spellStart"/>
      <w:r w:rsidRPr="00733B1F">
        <w:rPr>
          <w:rFonts w:ascii="Arial" w:eastAsia="Times New Roman" w:hAnsi="Arial" w:cs="Arial"/>
          <w:kern w:val="0"/>
          <w:sz w:val="22"/>
          <w:szCs w:val="22"/>
          <w:lang w:eastAsia="en-GB"/>
          <w14:ligatures w14:val="none"/>
        </w:rPr>
        <w:t>edn</w:t>
      </w:r>
      <w:proofErr w:type="spellEnd"/>
      <w:r w:rsidRPr="00733B1F">
        <w:rPr>
          <w:rFonts w:ascii="Arial" w:eastAsia="Times New Roman" w:hAnsi="Arial" w:cs="Arial"/>
          <w:kern w:val="0"/>
          <w:sz w:val="22"/>
          <w:szCs w:val="22"/>
          <w:lang w:eastAsia="en-GB"/>
          <w14:ligatures w14:val="none"/>
        </w:rPr>
        <w:t>. Harlow: Pearson.</w:t>
      </w:r>
    </w:p>
    <w:p w14:paraId="4E79C684"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King’s Fund (2023) </w:t>
      </w:r>
      <w:r w:rsidRPr="00733B1F">
        <w:rPr>
          <w:rFonts w:ascii="Arial" w:eastAsia="Times New Roman" w:hAnsi="Arial" w:cs="Arial"/>
          <w:i/>
          <w:iCs/>
          <w:kern w:val="0"/>
          <w:sz w:val="22"/>
          <w:szCs w:val="22"/>
          <w:lang w:eastAsia="en-GB"/>
          <w14:ligatures w14:val="none"/>
        </w:rPr>
        <w:t>Understanding Medicine Shortages in the UK</w:t>
      </w:r>
      <w:r w:rsidRPr="00733B1F">
        <w:rPr>
          <w:rFonts w:ascii="Arial" w:eastAsia="Times New Roman" w:hAnsi="Arial" w:cs="Arial"/>
          <w:kern w:val="0"/>
          <w:sz w:val="22"/>
          <w:szCs w:val="22"/>
          <w:lang w:eastAsia="en-GB"/>
          <w14:ligatures w14:val="none"/>
        </w:rPr>
        <w:t>. The King’s Fund.</w:t>
      </w:r>
    </w:p>
    <w:p w14:paraId="30C1903E"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MarketLine (2023) </w:t>
      </w:r>
      <w:r w:rsidRPr="00733B1F">
        <w:rPr>
          <w:rFonts w:ascii="Arial" w:eastAsia="Times New Roman" w:hAnsi="Arial" w:cs="Arial"/>
          <w:i/>
          <w:iCs/>
          <w:kern w:val="0"/>
          <w:sz w:val="22"/>
          <w:szCs w:val="22"/>
          <w:lang w:eastAsia="en-GB"/>
          <w14:ligatures w14:val="none"/>
        </w:rPr>
        <w:t>United Kingdom: Pharmacy Sector Report</w:t>
      </w:r>
      <w:r w:rsidRPr="00733B1F">
        <w:rPr>
          <w:rFonts w:ascii="Arial" w:eastAsia="Times New Roman" w:hAnsi="Arial" w:cs="Arial"/>
          <w:kern w:val="0"/>
          <w:sz w:val="22"/>
          <w:szCs w:val="22"/>
          <w:lang w:eastAsia="en-GB"/>
          <w14:ligatures w14:val="none"/>
        </w:rPr>
        <w:t>. MarketLine Industry Profiles.</w:t>
      </w:r>
    </w:p>
    <w:p w14:paraId="0CC76FA5"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MHRA (2023) </w:t>
      </w:r>
      <w:r w:rsidRPr="00733B1F">
        <w:rPr>
          <w:rFonts w:ascii="Arial" w:eastAsia="Times New Roman" w:hAnsi="Arial" w:cs="Arial"/>
          <w:i/>
          <w:iCs/>
          <w:kern w:val="0"/>
          <w:sz w:val="22"/>
          <w:szCs w:val="22"/>
          <w:lang w:eastAsia="en-GB"/>
          <w14:ligatures w14:val="none"/>
        </w:rPr>
        <w:t>Guidance on Medicines Regulation and Safety</w:t>
      </w:r>
      <w:r w:rsidRPr="00733B1F">
        <w:rPr>
          <w:rFonts w:ascii="Arial" w:eastAsia="Times New Roman" w:hAnsi="Arial" w:cs="Arial"/>
          <w:kern w:val="0"/>
          <w:sz w:val="22"/>
          <w:szCs w:val="22"/>
          <w:lang w:eastAsia="en-GB"/>
          <w14:ligatures w14:val="none"/>
        </w:rPr>
        <w:t>. Medicines and Healthcare Products Regulatory Agency.</w:t>
      </w:r>
    </w:p>
    <w:p w14:paraId="5A12CD9A"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Mintzberg, H. (1994) </w:t>
      </w:r>
      <w:r w:rsidRPr="00733B1F">
        <w:rPr>
          <w:rFonts w:ascii="Arial" w:eastAsia="Times New Roman" w:hAnsi="Arial" w:cs="Arial"/>
          <w:i/>
          <w:iCs/>
          <w:kern w:val="0"/>
          <w:sz w:val="22"/>
          <w:szCs w:val="22"/>
          <w:lang w:eastAsia="en-GB"/>
          <w14:ligatures w14:val="none"/>
        </w:rPr>
        <w:t>The Rise and Fall of Strategic Planning</w:t>
      </w:r>
      <w:r w:rsidRPr="00733B1F">
        <w:rPr>
          <w:rFonts w:ascii="Arial" w:eastAsia="Times New Roman" w:hAnsi="Arial" w:cs="Arial"/>
          <w:kern w:val="0"/>
          <w:sz w:val="22"/>
          <w:szCs w:val="22"/>
          <w:lang w:eastAsia="en-GB"/>
          <w14:ligatures w14:val="none"/>
        </w:rPr>
        <w:t>. New York: Free Press.</w:t>
      </w:r>
    </w:p>
    <w:p w14:paraId="1E6683C9"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NHS Digital (2022) </w:t>
      </w:r>
      <w:r w:rsidRPr="00733B1F">
        <w:rPr>
          <w:rFonts w:ascii="Arial" w:eastAsia="Times New Roman" w:hAnsi="Arial" w:cs="Arial"/>
          <w:i/>
          <w:iCs/>
          <w:kern w:val="0"/>
          <w:sz w:val="22"/>
          <w:szCs w:val="22"/>
          <w:lang w:eastAsia="en-GB"/>
          <w14:ligatures w14:val="none"/>
        </w:rPr>
        <w:t>Electronic Prescription Service: Annual Statistics</w:t>
      </w:r>
      <w:r w:rsidRPr="00733B1F">
        <w:rPr>
          <w:rFonts w:ascii="Arial" w:eastAsia="Times New Roman" w:hAnsi="Arial" w:cs="Arial"/>
          <w:kern w:val="0"/>
          <w:sz w:val="22"/>
          <w:szCs w:val="22"/>
          <w:lang w:eastAsia="en-GB"/>
          <w14:ligatures w14:val="none"/>
        </w:rPr>
        <w:t>. NHS Digital.</w:t>
      </w:r>
    </w:p>
    <w:p w14:paraId="5DDA6CA4"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NHS England (2023) </w:t>
      </w:r>
      <w:r w:rsidRPr="00733B1F">
        <w:rPr>
          <w:rFonts w:ascii="Arial" w:eastAsia="Times New Roman" w:hAnsi="Arial" w:cs="Arial"/>
          <w:i/>
          <w:iCs/>
          <w:kern w:val="0"/>
          <w:sz w:val="22"/>
          <w:szCs w:val="22"/>
          <w:lang w:eastAsia="en-GB"/>
          <w14:ligatures w14:val="none"/>
        </w:rPr>
        <w:t>Community Pharmacy Contractual Framework and Primary Care Recovery Plan</w:t>
      </w:r>
      <w:r w:rsidRPr="00733B1F">
        <w:rPr>
          <w:rFonts w:ascii="Arial" w:eastAsia="Times New Roman" w:hAnsi="Arial" w:cs="Arial"/>
          <w:kern w:val="0"/>
          <w:sz w:val="22"/>
          <w:szCs w:val="22"/>
          <w:lang w:eastAsia="en-GB"/>
          <w14:ligatures w14:val="none"/>
        </w:rPr>
        <w:t>. NHS England.</w:t>
      </w:r>
    </w:p>
    <w:p w14:paraId="1F86B961"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NICE (2022) </w:t>
      </w:r>
      <w:r w:rsidRPr="00733B1F">
        <w:rPr>
          <w:rFonts w:ascii="Arial" w:eastAsia="Times New Roman" w:hAnsi="Arial" w:cs="Arial"/>
          <w:i/>
          <w:iCs/>
          <w:kern w:val="0"/>
          <w:sz w:val="22"/>
          <w:szCs w:val="22"/>
          <w:lang w:eastAsia="en-GB"/>
          <w14:ligatures w14:val="none"/>
        </w:rPr>
        <w:t>Chronic Conditions and Medicines Adherence Guidelines</w:t>
      </w:r>
      <w:r w:rsidRPr="00733B1F">
        <w:rPr>
          <w:rFonts w:ascii="Arial" w:eastAsia="Times New Roman" w:hAnsi="Arial" w:cs="Arial"/>
          <w:kern w:val="0"/>
          <w:sz w:val="22"/>
          <w:szCs w:val="22"/>
          <w:lang w:eastAsia="en-GB"/>
          <w14:ligatures w14:val="none"/>
        </w:rPr>
        <w:t>. National Institute for Health and Care Excellence.</w:t>
      </w:r>
    </w:p>
    <w:p w14:paraId="0E828400"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ONS (2023) </w:t>
      </w:r>
      <w:r w:rsidRPr="00733B1F">
        <w:rPr>
          <w:rFonts w:ascii="Arial" w:eastAsia="Times New Roman" w:hAnsi="Arial" w:cs="Arial"/>
          <w:i/>
          <w:iCs/>
          <w:kern w:val="0"/>
          <w:sz w:val="22"/>
          <w:szCs w:val="22"/>
          <w:lang w:eastAsia="en-GB"/>
          <w14:ligatures w14:val="none"/>
        </w:rPr>
        <w:t>Population Ageing in the United Kingdom</w:t>
      </w:r>
      <w:r w:rsidRPr="00733B1F">
        <w:rPr>
          <w:rFonts w:ascii="Arial" w:eastAsia="Times New Roman" w:hAnsi="Arial" w:cs="Arial"/>
          <w:kern w:val="0"/>
          <w:sz w:val="22"/>
          <w:szCs w:val="22"/>
          <w:lang w:eastAsia="en-GB"/>
          <w14:ligatures w14:val="none"/>
        </w:rPr>
        <w:t>. Office for National Statistics.</w:t>
      </w:r>
    </w:p>
    <w:p w14:paraId="400EAB99"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Porter, M.E. (1980) </w:t>
      </w:r>
      <w:r w:rsidRPr="00733B1F">
        <w:rPr>
          <w:rFonts w:ascii="Arial" w:eastAsia="Times New Roman" w:hAnsi="Arial" w:cs="Arial"/>
          <w:i/>
          <w:iCs/>
          <w:kern w:val="0"/>
          <w:sz w:val="22"/>
          <w:szCs w:val="22"/>
          <w:lang w:eastAsia="en-GB"/>
          <w14:ligatures w14:val="none"/>
        </w:rPr>
        <w:t xml:space="preserve">Competitive Strategy: Techniques for </w:t>
      </w:r>
      <w:proofErr w:type="spellStart"/>
      <w:r w:rsidRPr="00733B1F">
        <w:rPr>
          <w:rFonts w:ascii="Arial" w:eastAsia="Times New Roman" w:hAnsi="Arial" w:cs="Arial"/>
          <w:i/>
          <w:iCs/>
          <w:kern w:val="0"/>
          <w:sz w:val="22"/>
          <w:szCs w:val="22"/>
          <w:lang w:eastAsia="en-GB"/>
          <w14:ligatures w14:val="none"/>
        </w:rPr>
        <w:t>Analyzing</w:t>
      </w:r>
      <w:proofErr w:type="spellEnd"/>
      <w:r w:rsidRPr="00733B1F">
        <w:rPr>
          <w:rFonts w:ascii="Arial" w:eastAsia="Times New Roman" w:hAnsi="Arial" w:cs="Arial"/>
          <w:i/>
          <w:iCs/>
          <w:kern w:val="0"/>
          <w:sz w:val="22"/>
          <w:szCs w:val="22"/>
          <w:lang w:eastAsia="en-GB"/>
          <w14:ligatures w14:val="none"/>
        </w:rPr>
        <w:t xml:space="preserve"> Industries and Competitors</w:t>
      </w:r>
      <w:r w:rsidRPr="00733B1F">
        <w:rPr>
          <w:rFonts w:ascii="Arial" w:eastAsia="Times New Roman" w:hAnsi="Arial" w:cs="Arial"/>
          <w:kern w:val="0"/>
          <w:sz w:val="22"/>
          <w:szCs w:val="22"/>
          <w:lang w:eastAsia="en-GB"/>
          <w14:ligatures w14:val="none"/>
        </w:rPr>
        <w:t>. New York: Free Press.</w:t>
      </w:r>
    </w:p>
    <w:p w14:paraId="0DD9DDE2"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lastRenderedPageBreak/>
        <w:t xml:space="preserve">Porter, M.E. (1985) </w:t>
      </w:r>
      <w:r w:rsidRPr="00733B1F">
        <w:rPr>
          <w:rFonts w:ascii="Arial" w:eastAsia="Times New Roman" w:hAnsi="Arial" w:cs="Arial"/>
          <w:i/>
          <w:iCs/>
          <w:kern w:val="0"/>
          <w:sz w:val="22"/>
          <w:szCs w:val="22"/>
          <w:lang w:eastAsia="en-GB"/>
          <w14:ligatures w14:val="none"/>
        </w:rPr>
        <w:t>Competitive Advantage: Creating and Sustaining Superior Performance</w:t>
      </w:r>
      <w:r w:rsidRPr="00733B1F">
        <w:rPr>
          <w:rFonts w:ascii="Arial" w:eastAsia="Times New Roman" w:hAnsi="Arial" w:cs="Arial"/>
          <w:kern w:val="0"/>
          <w:sz w:val="22"/>
          <w:szCs w:val="22"/>
          <w:lang w:eastAsia="en-GB"/>
          <w14:ligatures w14:val="none"/>
        </w:rPr>
        <w:t>. New York: Free Press.</w:t>
      </w:r>
    </w:p>
    <w:p w14:paraId="7A21DDA5"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PSNC (2023) </w:t>
      </w:r>
      <w:r w:rsidRPr="00733B1F">
        <w:rPr>
          <w:rFonts w:ascii="Arial" w:eastAsia="Times New Roman" w:hAnsi="Arial" w:cs="Arial"/>
          <w:i/>
          <w:iCs/>
          <w:kern w:val="0"/>
          <w:sz w:val="22"/>
          <w:szCs w:val="22"/>
          <w:lang w:eastAsia="en-GB"/>
          <w14:ligatures w14:val="none"/>
        </w:rPr>
        <w:t>Community Pharmacy Funding Update</w:t>
      </w:r>
      <w:r w:rsidRPr="00733B1F">
        <w:rPr>
          <w:rFonts w:ascii="Arial" w:eastAsia="Times New Roman" w:hAnsi="Arial" w:cs="Arial"/>
          <w:kern w:val="0"/>
          <w:sz w:val="22"/>
          <w:szCs w:val="22"/>
          <w:lang w:eastAsia="en-GB"/>
          <w14:ligatures w14:val="none"/>
        </w:rPr>
        <w:t>. Pharmaceutical Services Negotiating Committee.</w:t>
      </w:r>
    </w:p>
    <w:p w14:paraId="00410C24"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PwC (2023) </w:t>
      </w:r>
      <w:r w:rsidRPr="00733B1F">
        <w:rPr>
          <w:rFonts w:ascii="Arial" w:eastAsia="Times New Roman" w:hAnsi="Arial" w:cs="Arial"/>
          <w:i/>
          <w:iCs/>
          <w:kern w:val="0"/>
          <w:sz w:val="22"/>
          <w:szCs w:val="22"/>
          <w:lang w:eastAsia="en-GB"/>
          <w14:ligatures w14:val="none"/>
        </w:rPr>
        <w:t>AI and Automation in UK Healthcare: Opportunities for Pharmacy</w:t>
      </w:r>
      <w:r w:rsidRPr="00733B1F">
        <w:rPr>
          <w:rFonts w:ascii="Arial" w:eastAsia="Times New Roman" w:hAnsi="Arial" w:cs="Arial"/>
          <w:kern w:val="0"/>
          <w:sz w:val="22"/>
          <w:szCs w:val="22"/>
          <w:lang w:eastAsia="en-GB"/>
          <w14:ligatures w14:val="none"/>
        </w:rPr>
        <w:t>. PricewaterhouseCoopers.</w:t>
      </w:r>
    </w:p>
    <w:p w14:paraId="5A7B64AB"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Smith, P. (2005) </w:t>
      </w:r>
      <w:r w:rsidRPr="00733B1F">
        <w:rPr>
          <w:rFonts w:ascii="Arial" w:eastAsia="Times New Roman" w:hAnsi="Arial" w:cs="Arial"/>
          <w:i/>
          <w:iCs/>
          <w:kern w:val="0"/>
          <w:sz w:val="22"/>
          <w:szCs w:val="22"/>
          <w:lang w:eastAsia="en-GB"/>
          <w14:ligatures w14:val="none"/>
        </w:rPr>
        <w:t>The RACI Model: Decision-Making Frameworks in Organisations</w:t>
      </w:r>
      <w:r w:rsidRPr="00733B1F">
        <w:rPr>
          <w:rFonts w:ascii="Arial" w:eastAsia="Times New Roman" w:hAnsi="Arial" w:cs="Arial"/>
          <w:kern w:val="0"/>
          <w:sz w:val="22"/>
          <w:szCs w:val="22"/>
          <w:lang w:eastAsia="en-GB"/>
          <w14:ligatures w14:val="none"/>
        </w:rPr>
        <w:t>. London: Management Press.</w:t>
      </w:r>
    </w:p>
    <w:p w14:paraId="4AD1D8AD"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Statista (2024) </w:t>
      </w:r>
      <w:r w:rsidRPr="00733B1F">
        <w:rPr>
          <w:rFonts w:ascii="Arial" w:eastAsia="Times New Roman" w:hAnsi="Arial" w:cs="Arial"/>
          <w:i/>
          <w:iCs/>
          <w:kern w:val="0"/>
          <w:sz w:val="22"/>
          <w:szCs w:val="22"/>
          <w:lang w:eastAsia="en-GB"/>
          <w14:ligatures w14:val="none"/>
        </w:rPr>
        <w:t>Online Pharmacy Market Value in the UK</w:t>
      </w:r>
      <w:r w:rsidRPr="00733B1F">
        <w:rPr>
          <w:rFonts w:ascii="Arial" w:eastAsia="Times New Roman" w:hAnsi="Arial" w:cs="Arial"/>
          <w:kern w:val="0"/>
          <w:sz w:val="22"/>
          <w:szCs w:val="22"/>
          <w:lang w:eastAsia="en-GB"/>
          <w14:ligatures w14:val="none"/>
        </w:rPr>
        <w:t>. Statista Research Department.</w:t>
      </w:r>
    </w:p>
    <w:p w14:paraId="6F7243EE" w14:textId="77777777" w:rsidR="00D322D3" w:rsidRPr="00733B1F" w:rsidRDefault="00D322D3" w:rsidP="00022059">
      <w:pPr>
        <w:spacing w:before="100" w:beforeAutospacing="1" w:after="100" w:afterAutospacing="1" w:line="360" w:lineRule="auto"/>
        <w:rPr>
          <w:rFonts w:ascii="Arial" w:eastAsia="Times New Roman" w:hAnsi="Arial" w:cs="Arial"/>
          <w:kern w:val="0"/>
          <w:sz w:val="22"/>
          <w:szCs w:val="22"/>
          <w:lang w:eastAsia="en-GB"/>
          <w14:ligatures w14:val="none"/>
        </w:rPr>
      </w:pPr>
      <w:r w:rsidRPr="00733B1F">
        <w:rPr>
          <w:rFonts w:ascii="Arial" w:eastAsia="Times New Roman" w:hAnsi="Arial" w:cs="Arial"/>
          <w:kern w:val="0"/>
          <w:sz w:val="22"/>
          <w:szCs w:val="22"/>
          <w:lang w:eastAsia="en-GB"/>
          <w14:ligatures w14:val="none"/>
        </w:rPr>
        <w:t xml:space="preserve">Thong, J. (2019) ‘Digital transformation in SMEs: Opportunities and barriers’, </w:t>
      </w:r>
      <w:r w:rsidRPr="00733B1F">
        <w:rPr>
          <w:rFonts w:ascii="Arial" w:eastAsia="Times New Roman" w:hAnsi="Arial" w:cs="Arial"/>
          <w:i/>
          <w:iCs/>
          <w:kern w:val="0"/>
          <w:sz w:val="22"/>
          <w:szCs w:val="22"/>
          <w:lang w:eastAsia="en-GB"/>
          <w14:ligatures w14:val="none"/>
        </w:rPr>
        <w:t>Journal of Strategic Information Systems</w:t>
      </w:r>
      <w:r w:rsidRPr="00733B1F">
        <w:rPr>
          <w:rFonts w:ascii="Arial" w:eastAsia="Times New Roman" w:hAnsi="Arial" w:cs="Arial"/>
          <w:kern w:val="0"/>
          <w:sz w:val="22"/>
          <w:szCs w:val="22"/>
          <w:lang w:eastAsia="en-GB"/>
          <w14:ligatures w14:val="none"/>
        </w:rPr>
        <w:t>, 28(2), pp. 100–120.</w:t>
      </w:r>
    </w:p>
    <w:p w14:paraId="12434D40" w14:textId="656F3D28" w:rsidR="00F76C16" w:rsidRPr="006C4A1A" w:rsidRDefault="00F76C16" w:rsidP="00022059">
      <w:pPr>
        <w:spacing w:line="360" w:lineRule="auto"/>
        <w:rPr>
          <w:rFonts w:ascii="Arial" w:hAnsi="Arial" w:cs="Arial"/>
          <w:sz w:val="22"/>
          <w:szCs w:val="22"/>
        </w:rPr>
      </w:pPr>
    </w:p>
    <w:sectPr w:rsidR="00F76C16" w:rsidRPr="006C4A1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B2CCF" w14:textId="77777777" w:rsidR="00022059" w:rsidRDefault="00022059" w:rsidP="00022059">
      <w:pPr>
        <w:spacing w:after="0" w:line="240" w:lineRule="auto"/>
      </w:pPr>
      <w:r>
        <w:separator/>
      </w:r>
    </w:p>
  </w:endnote>
  <w:endnote w:type="continuationSeparator" w:id="0">
    <w:p w14:paraId="4110B264" w14:textId="77777777" w:rsidR="00022059" w:rsidRDefault="00022059" w:rsidP="00022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5806772"/>
      <w:docPartObj>
        <w:docPartGallery w:val="Page Numbers (Bottom of Page)"/>
        <w:docPartUnique/>
      </w:docPartObj>
    </w:sdtPr>
    <w:sdtContent>
      <w:p w14:paraId="4EA76A1D" w14:textId="23903BB2" w:rsidR="00022059" w:rsidRDefault="00022059">
        <w:pPr>
          <w:pStyle w:val="Footer"/>
          <w:jc w:val="center"/>
        </w:pPr>
        <w:r>
          <w:fldChar w:fldCharType="begin"/>
        </w:r>
        <w:r>
          <w:instrText>PAGE   \* MERGEFORMAT</w:instrText>
        </w:r>
        <w:r>
          <w:fldChar w:fldCharType="separate"/>
        </w:r>
        <w:r>
          <w:t>2</w:t>
        </w:r>
        <w:r>
          <w:fldChar w:fldCharType="end"/>
        </w:r>
      </w:p>
    </w:sdtContent>
  </w:sdt>
  <w:p w14:paraId="76BE7729" w14:textId="77777777" w:rsidR="00022059" w:rsidRDefault="00022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7BBAE" w14:textId="77777777" w:rsidR="00022059" w:rsidRDefault="00022059" w:rsidP="00022059">
      <w:pPr>
        <w:spacing w:after="0" w:line="240" w:lineRule="auto"/>
      </w:pPr>
      <w:r>
        <w:separator/>
      </w:r>
    </w:p>
  </w:footnote>
  <w:footnote w:type="continuationSeparator" w:id="0">
    <w:p w14:paraId="10C80EE2" w14:textId="77777777" w:rsidR="00022059" w:rsidRDefault="00022059" w:rsidP="00022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247" style="width:0;height:1.5pt" o:hralign="center" o:bullet="t" o:hrstd="t" o:hr="t" fillcolor="#a0a0a0" stroked="f"/>
    </w:pict>
  </w:numPicBullet>
  <w:abstractNum w:abstractNumId="0" w15:restartNumberingAfterBreak="0">
    <w:nsid w:val="02B61D89"/>
    <w:multiLevelType w:val="multilevel"/>
    <w:tmpl w:val="A14A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61648"/>
    <w:multiLevelType w:val="multilevel"/>
    <w:tmpl w:val="ED4A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078C3"/>
    <w:multiLevelType w:val="multilevel"/>
    <w:tmpl w:val="2CE268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283652"/>
    <w:multiLevelType w:val="multilevel"/>
    <w:tmpl w:val="3B8E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30585"/>
    <w:multiLevelType w:val="multilevel"/>
    <w:tmpl w:val="C61C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778A5"/>
    <w:multiLevelType w:val="multilevel"/>
    <w:tmpl w:val="270A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50CDC"/>
    <w:multiLevelType w:val="multilevel"/>
    <w:tmpl w:val="1C80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74750"/>
    <w:multiLevelType w:val="multilevel"/>
    <w:tmpl w:val="2BF0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90A9E"/>
    <w:multiLevelType w:val="multilevel"/>
    <w:tmpl w:val="272A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5B64D1"/>
    <w:multiLevelType w:val="hybridMultilevel"/>
    <w:tmpl w:val="228E2264"/>
    <w:lvl w:ilvl="0" w:tplc="002A8E78">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8F65F7"/>
    <w:multiLevelType w:val="multilevel"/>
    <w:tmpl w:val="08B2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825FDC"/>
    <w:multiLevelType w:val="multilevel"/>
    <w:tmpl w:val="87F07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2B3DE6"/>
    <w:multiLevelType w:val="multilevel"/>
    <w:tmpl w:val="B018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23341"/>
    <w:multiLevelType w:val="multilevel"/>
    <w:tmpl w:val="0B34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AF3220"/>
    <w:multiLevelType w:val="multilevel"/>
    <w:tmpl w:val="6FEC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EF5FB8"/>
    <w:multiLevelType w:val="multilevel"/>
    <w:tmpl w:val="D50E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45160E"/>
    <w:multiLevelType w:val="multilevel"/>
    <w:tmpl w:val="B20E4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5C79D0"/>
    <w:multiLevelType w:val="multilevel"/>
    <w:tmpl w:val="F952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B30957"/>
    <w:multiLevelType w:val="hybridMultilevel"/>
    <w:tmpl w:val="364A4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B1415E"/>
    <w:multiLevelType w:val="multilevel"/>
    <w:tmpl w:val="DA48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156B7E"/>
    <w:multiLevelType w:val="multilevel"/>
    <w:tmpl w:val="0068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3874B9"/>
    <w:multiLevelType w:val="multilevel"/>
    <w:tmpl w:val="5998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DB213F"/>
    <w:multiLevelType w:val="multilevel"/>
    <w:tmpl w:val="6250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39127A"/>
    <w:multiLevelType w:val="multilevel"/>
    <w:tmpl w:val="29D2D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185CBA"/>
    <w:multiLevelType w:val="multilevel"/>
    <w:tmpl w:val="8F8670D4"/>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923744">
    <w:abstractNumId w:val="2"/>
  </w:num>
  <w:num w:numId="2" w16cid:durableId="339431486">
    <w:abstractNumId w:val="14"/>
  </w:num>
  <w:num w:numId="3" w16cid:durableId="26638837">
    <w:abstractNumId w:val="6"/>
  </w:num>
  <w:num w:numId="4" w16cid:durableId="935400192">
    <w:abstractNumId w:val="22"/>
  </w:num>
  <w:num w:numId="5" w16cid:durableId="1402365363">
    <w:abstractNumId w:val="4"/>
  </w:num>
  <w:num w:numId="6" w16cid:durableId="1454905248">
    <w:abstractNumId w:val="16"/>
  </w:num>
  <w:num w:numId="7" w16cid:durableId="1163354550">
    <w:abstractNumId w:val="1"/>
  </w:num>
  <w:num w:numId="8" w16cid:durableId="1291589788">
    <w:abstractNumId w:val="12"/>
  </w:num>
  <w:num w:numId="9" w16cid:durableId="1752848347">
    <w:abstractNumId w:val="13"/>
  </w:num>
  <w:num w:numId="10" w16cid:durableId="1793589679">
    <w:abstractNumId w:val="7"/>
  </w:num>
  <w:num w:numId="11" w16cid:durableId="921914077">
    <w:abstractNumId w:val="10"/>
  </w:num>
  <w:num w:numId="12" w16cid:durableId="1453817801">
    <w:abstractNumId w:val="15"/>
  </w:num>
  <w:num w:numId="13" w16cid:durableId="1656832363">
    <w:abstractNumId w:val="5"/>
  </w:num>
  <w:num w:numId="14" w16cid:durableId="512375124">
    <w:abstractNumId w:val="17"/>
  </w:num>
  <w:num w:numId="15" w16cid:durableId="1912276209">
    <w:abstractNumId w:val="0"/>
  </w:num>
  <w:num w:numId="16" w16cid:durableId="402601677">
    <w:abstractNumId w:val="19"/>
  </w:num>
  <w:num w:numId="17" w16cid:durableId="1087843009">
    <w:abstractNumId w:val="20"/>
  </w:num>
  <w:num w:numId="18" w16cid:durableId="246574485">
    <w:abstractNumId w:val="21"/>
  </w:num>
  <w:num w:numId="19" w16cid:durableId="2116055764">
    <w:abstractNumId w:val="8"/>
  </w:num>
  <w:num w:numId="20" w16cid:durableId="2126579548">
    <w:abstractNumId w:val="24"/>
  </w:num>
  <w:num w:numId="21" w16cid:durableId="1193034978">
    <w:abstractNumId w:val="23"/>
  </w:num>
  <w:num w:numId="22" w16cid:durableId="631794326">
    <w:abstractNumId w:val="3"/>
  </w:num>
  <w:num w:numId="23" w16cid:durableId="1733037260">
    <w:abstractNumId w:val="11"/>
  </w:num>
  <w:num w:numId="24" w16cid:durableId="780492492">
    <w:abstractNumId w:val="9"/>
  </w:num>
  <w:num w:numId="25" w16cid:durableId="5143427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2C0"/>
    <w:rsid w:val="00006646"/>
    <w:rsid w:val="00022059"/>
    <w:rsid w:val="000240A5"/>
    <w:rsid w:val="00100C01"/>
    <w:rsid w:val="0027339D"/>
    <w:rsid w:val="00386A20"/>
    <w:rsid w:val="004E22C0"/>
    <w:rsid w:val="004E2D8F"/>
    <w:rsid w:val="006C4A1A"/>
    <w:rsid w:val="00733B1F"/>
    <w:rsid w:val="008E4514"/>
    <w:rsid w:val="009427D9"/>
    <w:rsid w:val="00977289"/>
    <w:rsid w:val="00A70635"/>
    <w:rsid w:val="00A75C81"/>
    <w:rsid w:val="00AE3CD2"/>
    <w:rsid w:val="00AF1488"/>
    <w:rsid w:val="00B02E70"/>
    <w:rsid w:val="00B15B7E"/>
    <w:rsid w:val="00B46735"/>
    <w:rsid w:val="00C57955"/>
    <w:rsid w:val="00D322D3"/>
    <w:rsid w:val="00D5122E"/>
    <w:rsid w:val="00F002CB"/>
    <w:rsid w:val="00F76C16"/>
    <w:rsid w:val="00FC72B1"/>
    <w:rsid w:val="00FD62EB"/>
    <w:rsid w:val="00FF2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52192E66"/>
  <w15:chartTrackingRefBased/>
  <w15:docId w15:val="{55316974-B734-4DC9-AADC-4DEAFF6E3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2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2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E2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E2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2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2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E2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E2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2C0"/>
    <w:rPr>
      <w:rFonts w:eastAsiaTheme="majorEastAsia" w:cstheme="majorBidi"/>
      <w:color w:val="272727" w:themeColor="text1" w:themeTint="D8"/>
    </w:rPr>
  </w:style>
  <w:style w:type="paragraph" w:styleId="Title">
    <w:name w:val="Title"/>
    <w:basedOn w:val="Normal"/>
    <w:next w:val="Normal"/>
    <w:link w:val="TitleChar"/>
    <w:uiPriority w:val="10"/>
    <w:qFormat/>
    <w:rsid w:val="004E2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2C0"/>
    <w:pPr>
      <w:spacing w:before="160"/>
      <w:jc w:val="center"/>
    </w:pPr>
    <w:rPr>
      <w:i/>
      <w:iCs/>
      <w:color w:val="404040" w:themeColor="text1" w:themeTint="BF"/>
    </w:rPr>
  </w:style>
  <w:style w:type="character" w:customStyle="1" w:styleId="QuoteChar">
    <w:name w:val="Quote Char"/>
    <w:basedOn w:val="DefaultParagraphFont"/>
    <w:link w:val="Quote"/>
    <w:uiPriority w:val="29"/>
    <w:rsid w:val="004E22C0"/>
    <w:rPr>
      <w:i/>
      <w:iCs/>
      <w:color w:val="404040" w:themeColor="text1" w:themeTint="BF"/>
    </w:rPr>
  </w:style>
  <w:style w:type="paragraph" w:styleId="ListParagraph">
    <w:name w:val="List Paragraph"/>
    <w:basedOn w:val="Normal"/>
    <w:uiPriority w:val="34"/>
    <w:qFormat/>
    <w:rsid w:val="004E22C0"/>
    <w:pPr>
      <w:ind w:left="720"/>
      <w:contextualSpacing/>
    </w:pPr>
  </w:style>
  <w:style w:type="character" w:styleId="IntenseEmphasis">
    <w:name w:val="Intense Emphasis"/>
    <w:basedOn w:val="DefaultParagraphFont"/>
    <w:uiPriority w:val="21"/>
    <w:qFormat/>
    <w:rsid w:val="004E22C0"/>
    <w:rPr>
      <w:i/>
      <w:iCs/>
      <w:color w:val="0F4761" w:themeColor="accent1" w:themeShade="BF"/>
    </w:rPr>
  </w:style>
  <w:style w:type="paragraph" w:styleId="IntenseQuote">
    <w:name w:val="Intense Quote"/>
    <w:basedOn w:val="Normal"/>
    <w:next w:val="Normal"/>
    <w:link w:val="IntenseQuoteChar"/>
    <w:uiPriority w:val="30"/>
    <w:qFormat/>
    <w:rsid w:val="004E2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2C0"/>
    <w:rPr>
      <w:i/>
      <w:iCs/>
      <w:color w:val="0F4761" w:themeColor="accent1" w:themeShade="BF"/>
    </w:rPr>
  </w:style>
  <w:style w:type="character" w:styleId="IntenseReference">
    <w:name w:val="Intense Reference"/>
    <w:basedOn w:val="DefaultParagraphFont"/>
    <w:uiPriority w:val="32"/>
    <w:qFormat/>
    <w:rsid w:val="004E22C0"/>
    <w:rPr>
      <w:b/>
      <w:bCs/>
      <w:smallCaps/>
      <w:color w:val="0F4761" w:themeColor="accent1" w:themeShade="BF"/>
      <w:spacing w:val="5"/>
    </w:rPr>
  </w:style>
  <w:style w:type="paragraph" w:styleId="NormalWeb">
    <w:name w:val="Normal (Web)"/>
    <w:basedOn w:val="Normal"/>
    <w:uiPriority w:val="99"/>
    <w:unhideWhenUsed/>
    <w:rsid w:val="00FD62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62EB"/>
    <w:rPr>
      <w:b/>
      <w:bCs/>
    </w:rPr>
  </w:style>
  <w:style w:type="paragraph" w:styleId="Header">
    <w:name w:val="header"/>
    <w:basedOn w:val="Normal"/>
    <w:link w:val="HeaderChar"/>
    <w:uiPriority w:val="99"/>
    <w:unhideWhenUsed/>
    <w:rsid w:val="00022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059"/>
  </w:style>
  <w:style w:type="paragraph" w:styleId="Footer">
    <w:name w:val="footer"/>
    <w:basedOn w:val="Normal"/>
    <w:link w:val="FooterChar"/>
    <w:uiPriority w:val="99"/>
    <w:unhideWhenUsed/>
    <w:rsid w:val="00022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059"/>
  </w:style>
  <w:style w:type="paragraph" w:styleId="TOCHeading">
    <w:name w:val="TOC Heading"/>
    <w:basedOn w:val="Heading1"/>
    <w:next w:val="Normal"/>
    <w:uiPriority w:val="39"/>
    <w:unhideWhenUsed/>
    <w:qFormat/>
    <w:rsid w:val="0002205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22059"/>
    <w:pPr>
      <w:spacing w:after="100"/>
    </w:pPr>
  </w:style>
  <w:style w:type="paragraph" w:styleId="TOC3">
    <w:name w:val="toc 3"/>
    <w:basedOn w:val="Normal"/>
    <w:next w:val="Normal"/>
    <w:autoRedefine/>
    <w:uiPriority w:val="39"/>
    <w:unhideWhenUsed/>
    <w:rsid w:val="00022059"/>
    <w:pPr>
      <w:spacing w:after="100"/>
      <w:ind w:left="480"/>
    </w:pPr>
  </w:style>
  <w:style w:type="paragraph" w:styleId="TOC2">
    <w:name w:val="toc 2"/>
    <w:basedOn w:val="Normal"/>
    <w:next w:val="Normal"/>
    <w:autoRedefine/>
    <w:uiPriority w:val="39"/>
    <w:unhideWhenUsed/>
    <w:rsid w:val="00022059"/>
    <w:pPr>
      <w:spacing w:after="100"/>
      <w:ind w:left="240"/>
    </w:pPr>
  </w:style>
  <w:style w:type="character" w:styleId="Hyperlink">
    <w:name w:val="Hyperlink"/>
    <w:basedOn w:val="DefaultParagraphFont"/>
    <w:uiPriority w:val="99"/>
    <w:unhideWhenUsed/>
    <w:rsid w:val="0002205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6FA03-06BA-42DC-844D-B4F8ABF68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23</Pages>
  <Words>5200</Words>
  <Characters>29640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Lucrezia Nappi</dc:creator>
  <cp:keywords/>
  <dc:description/>
  <cp:lastModifiedBy>Lucrezia Nappi</cp:lastModifiedBy>
  <cp:revision>10</cp:revision>
  <dcterms:created xsi:type="dcterms:W3CDTF">2025-12-02T07:18:00Z</dcterms:created>
  <dcterms:modified xsi:type="dcterms:W3CDTF">2025-12-02T17:12:00Z</dcterms:modified>
</cp:coreProperties>
</file>