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74FF31" w14:textId="77777777" w:rsidR="00283434" w:rsidRPr="00A97C78" w:rsidRDefault="00683F43">
      <w:pPr>
        <w:rPr>
          <w:u w:val="single"/>
        </w:rPr>
      </w:pPr>
      <w:r w:rsidRPr="00A97C78">
        <w:rPr>
          <w:u w:val="single"/>
        </w:rPr>
        <w:t>Two key issues in contemporary education</w:t>
      </w:r>
    </w:p>
    <w:p w14:paraId="6DF7A6D4" w14:textId="120657DD" w:rsidR="009C5B29" w:rsidRPr="00A97C78" w:rsidRDefault="009C5B29" w:rsidP="002A68C6">
      <w:pPr>
        <w:rPr>
          <w:strike/>
        </w:rPr>
      </w:pPr>
      <w:r w:rsidRPr="00A97C78">
        <w:t xml:space="preserve">This journal will focus on two key issues in contemporary education, drawing on both recent literature and </w:t>
      </w:r>
      <w:r w:rsidR="00A33D24" w:rsidRPr="00A97C78">
        <w:t xml:space="preserve">placement </w:t>
      </w:r>
      <w:r w:rsidRPr="00A97C78">
        <w:t xml:space="preserve">experiences. </w:t>
      </w:r>
      <w:r w:rsidR="00202300" w:rsidRPr="00A97C78">
        <w:t>Whilst there are many iss</w:t>
      </w:r>
      <w:r w:rsidR="002A68C6" w:rsidRPr="00A97C78">
        <w:t xml:space="preserve">ues within the education system, </w:t>
      </w:r>
      <w:r w:rsidR="00202300" w:rsidRPr="00A97C78">
        <w:t xml:space="preserve">only two will be focused on within this journal. </w:t>
      </w:r>
      <w:r w:rsidR="00A33D24" w:rsidRPr="00A97C78">
        <w:t>Through my work in a nursery I have identified</w:t>
      </w:r>
      <w:r w:rsidR="00202300" w:rsidRPr="00A97C78">
        <w:t xml:space="preserve"> </w:t>
      </w:r>
      <w:r w:rsidR="00A33D24" w:rsidRPr="00A97C78">
        <w:t xml:space="preserve">two issues that </w:t>
      </w:r>
      <w:r w:rsidR="00202300" w:rsidRPr="00A97C78">
        <w:t>I believe are</w:t>
      </w:r>
      <w:r w:rsidR="00A33D24" w:rsidRPr="00A97C78">
        <w:t xml:space="preserve"> the most prevalent</w:t>
      </w:r>
      <w:r w:rsidR="002A68C6" w:rsidRPr="00A97C78">
        <w:t xml:space="preserve"> </w:t>
      </w:r>
      <w:r w:rsidR="007D55CF" w:rsidRPr="00A97C78">
        <w:t>within the setting</w:t>
      </w:r>
      <w:r w:rsidR="00A33D24" w:rsidRPr="00A97C78">
        <w:t>; testing and assessments and social, emotional and behavioural difficulties</w:t>
      </w:r>
      <w:r w:rsidR="00202300" w:rsidRPr="00A97C78">
        <w:t xml:space="preserve"> (SEBD)</w:t>
      </w:r>
      <w:r w:rsidR="00A33D24" w:rsidRPr="00A97C78">
        <w:t xml:space="preserve">. There are a variety of reasons that I view these as key issues in today’s educational settings, </w:t>
      </w:r>
      <w:r w:rsidR="002A68C6" w:rsidRPr="00A97C78">
        <w:t xml:space="preserve">and </w:t>
      </w:r>
      <w:r w:rsidR="00A33D24" w:rsidRPr="00A97C78">
        <w:t xml:space="preserve">they will be expanded upon throughout. </w:t>
      </w:r>
      <w:r w:rsidR="00EC50A1" w:rsidRPr="00A97C78">
        <w:t>I</w:t>
      </w:r>
      <w:r w:rsidR="00CF6B40" w:rsidRPr="00A97C78">
        <w:t xml:space="preserve">dentifying any potential problems </w:t>
      </w:r>
      <w:r w:rsidR="00202300" w:rsidRPr="00A97C78">
        <w:t>within</w:t>
      </w:r>
      <w:r w:rsidR="00CF6B40" w:rsidRPr="00A97C78">
        <w:t xml:space="preserve"> the educational setting</w:t>
      </w:r>
      <w:r w:rsidR="00EC50A1" w:rsidRPr="00A97C78">
        <w:t>,</w:t>
      </w:r>
      <w:r w:rsidR="00CF6B40" w:rsidRPr="00A97C78">
        <w:t xml:space="preserve"> before they become a major barrier to education</w:t>
      </w:r>
      <w:r w:rsidR="00EC50A1" w:rsidRPr="00A97C78">
        <w:t>,</w:t>
      </w:r>
      <w:r w:rsidR="00CF6B40" w:rsidRPr="00A97C78">
        <w:t xml:space="preserve"> is vital for ensuring that the students receive the best start in life, and to their education</w:t>
      </w:r>
      <w:r w:rsidR="00EC50A1" w:rsidRPr="00A97C78">
        <w:t>,</w:t>
      </w:r>
      <w:r w:rsidR="00CF6B40" w:rsidRPr="00A97C78">
        <w:t xml:space="preserve"> as they possibly can. </w:t>
      </w:r>
      <w:r w:rsidR="006B213E" w:rsidRPr="00A97C78">
        <w:t>Different practitioners will have different opinions</w:t>
      </w:r>
      <w:r w:rsidR="002A68C6" w:rsidRPr="00A97C78">
        <w:t xml:space="preserve"> about what constitutes </w:t>
      </w:r>
      <w:r w:rsidR="006B213E" w:rsidRPr="00A97C78">
        <w:t>a key issue in education</w:t>
      </w:r>
      <w:r w:rsidR="007D55CF" w:rsidRPr="00A97C78">
        <w:t>,</w:t>
      </w:r>
      <w:r w:rsidR="006B213E" w:rsidRPr="00A97C78">
        <w:t xml:space="preserve"> due to their personal experience and belief bias, </w:t>
      </w:r>
      <w:r w:rsidR="002A68C6" w:rsidRPr="00A97C78">
        <w:t xml:space="preserve">however, </w:t>
      </w:r>
      <w:r w:rsidR="006B213E" w:rsidRPr="00A97C78">
        <w:t>the aim for this reflective journal is to approach the subject from an unbiased point of view. Although the issues were decided due to personal experience with</w:t>
      </w:r>
      <w:r w:rsidR="007D55CF" w:rsidRPr="00A97C78">
        <w:t>in</w:t>
      </w:r>
      <w:r w:rsidR="006B213E" w:rsidRPr="00A97C78">
        <w:t xml:space="preserve"> a childcare setting, </w:t>
      </w:r>
      <w:r w:rsidR="002A68C6" w:rsidRPr="00A97C78">
        <w:t>the issues will be critically discussed with reference to current literature.</w:t>
      </w:r>
    </w:p>
    <w:p w14:paraId="306EFB14" w14:textId="7A852C68" w:rsidR="00683F43" w:rsidRPr="00A97C78" w:rsidRDefault="00F94ED5" w:rsidP="00F94ED5">
      <w:pPr>
        <w:tabs>
          <w:tab w:val="left" w:pos="2865"/>
        </w:tabs>
      </w:pPr>
      <w:r w:rsidRPr="00A97C78">
        <w:t>Testing and assessment – Flying Start</w:t>
      </w:r>
    </w:p>
    <w:p w14:paraId="562B8ED3" w14:textId="4A07FE3D" w:rsidR="000B6B9D" w:rsidRPr="00A97C78" w:rsidRDefault="000B6B9D" w:rsidP="000B6B9D">
      <w:pPr>
        <w:pStyle w:val="CommentText"/>
        <w:rPr>
          <w:sz w:val="22"/>
          <w:szCs w:val="22"/>
        </w:rPr>
      </w:pPr>
      <w:r w:rsidRPr="00A97C78">
        <w:rPr>
          <w:sz w:val="22"/>
          <w:szCs w:val="22"/>
        </w:rPr>
        <w:t xml:space="preserve">The first key issue within the setting is the testing and assessment that are required, both due to government policies and procedures and the additional requirements due to having children who receive Flying Start provision attending the nursery. There are both positives and negatives to the amount of assessments that are required within the early years setting, both sides will be discussed throughout this journal. There are many requirements for childcare practitioners or teachers to follow to ensure the correct care, teaching, and opportunity to develop are offered to all children in their care. Because of this, tests and assessments are necessary to ensure all requirements are met. Due to the number of tests and assessments needed throughout the academic year, both staff and learners are placed under a large amount of stress to pass to the best of their ability. As the setting cares for children on the Flying Start scheme, there are additional requirements for those specific children, due to the fact that they are usually from a disadvantaged background. It sometimes feels like those children are simply at the setting to take part in the various assessments required of all Flying Start children. There are positives to the number of assessments that are required, for example should any child have an additional learning need, the test will highlight this fact sooner than would be noticed without the assessments, resulting in early diagnosis, support, and preparation for school. This early intervention means that the child has access to specialist support before they attend school, ensuring that they are more developmentally ready to start their schooling experience at the same starting point as their peers, meaning better attainment in the long run. </w:t>
      </w:r>
    </w:p>
    <w:p w14:paraId="7C7AE20F" w14:textId="77777777" w:rsidR="00EC093F" w:rsidRPr="00A97C78" w:rsidRDefault="007E3E9F" w:rsidP="00616CC8">
      <w:pPr>
        <w:pStyle w:val="CommentText"/>
        <w:rPr>
          <w:sz w:val="22"/>
          <w:szCs w:val="22"/>
        </w:rPr>
      </w:pPr>
      <w:r w:rsidRPr="00A97C78">
        <w:rPr>
          <w:sz w:val="22"/>
          <w:szCs w:val="22"/>
        </w:rPr>
        <w:t>There are two types of assessment that are utilised within educational settings, assessment for learning (</w:t>
      </w:r>
      <w:proofErr w:type="spellStart"/>
      <w:r w:rsidRPr="00A97C78">
        <w:rPr>
          <w:sz w:val="22"/>
          <w:szCs w:val="22"/>
        </w:rPr>
        <w:t>AfL</w:t>
      </w:r>
      <w:proofErr w:type="spellEnd"/>
      <w:r w:rsidRPr="00A97C78">
        <w:rPr>
          <w:sz w:val="22"/>
          <w:szCs w:val="22"/>
        </w:rPr>
        <w:t>) and assessment of Learning (</w:t>
      </w:r>
      <w:proofErr w:type="spellStart"/>
      <w:r w:rsidRPr="00A97C78">
        <w:rPr>
          <w:sz w:val="22"/>
          <w:szCs w:val="22"/>
        </w:rPr>
        <w:t>AoL</w:t>
      </w:r>
      <w:proofErr w:type="spellEnd"/>
      <w:r w:rsidRPr="00A97C78">
        <w:rPr>
          <w:sz w:val="22"/>
          <w:szCs w:val="22"/>
        </w:rPr>
        <w:t xml:space="preserve">). Assessment for learning is also referred to as formative assessments whereas assessment of learning is referred to as summative assessments. </w:t>
      </w:r>
    </w:p>
    <w:p w14:paraId="47E05C16" w14:textId="739808E0" w:rsidR="00EC093F" w:rsidRPr="00A97C78" w:rsidRDefault="00EC093F" w:rsidP="00EC093F">
      <w:pPr>
        <w:pStyle w:val="CommentText"/>
        <w:ind w:left="720"/>
        <w:rPr>
          <w:sz w:val="22"/>
          <w:szCs w:val="22"/>
        </w:rPr>
      </w:pPr>
      <w:r w:rsidRPr="00A97C78">
        <w:rPr>
          <w:sz w:val="22"/>
          <w:szCs w:val="22"/>
        </w:rPr>
        <w:t xml:space="preserve">A long-held ambition for many educators and assessment experts has been to integrate summative and formative assessments so that data from external assessments used for system monitoring may also be used to shape teaching and learning in classrooms. In turn, classroom-based assessments may provide valuable data for decision makers at school and system levels. Currently there are important technical barriers to this kind of seamless integration. Nevertheless there are a number of promising developments in the field. Ongoing research and development aims at improving testing and measurement technologies, as well strengthening classroom-based formative assessment practices. Improved integration of formative and summative assessment will require investments in </w:t>
      </w:r>
      <w:r w:rsidRPr="00A97C78">
        <w:rPr>
          <w:sz w:val="22"/>
          <w:szCs w:val="22"/>
        </w:rPr>
        <w:lastRenderedPageBreak/>
        <w:t>new testing technologies, teacher training and professional development, and further research and development.</w:t>
      </w:r>
      <w:r w:rsidRPr="00A97C78">
        <w:rPr>
          <w:sz w:val="22"/>
          <w:szCs w:val="22"/>
        </w:rPr>
        <w:t xml:space="preserve"> </w:t>
      </w:r>
      <w:sdt>
        <w:sdtPr>
          <w:rPr>
            <w:sz w:val="22"/>
            <w:szCs w:val="22"/>
          </w:rPr>
          <w:id w:val="1826703652"/>
          <w:citation/>
        </w:sdtPr>
        <w:sdtContent>
          <w:r w:rsidRPr="00A97C78">
            <w:rPr>
              <w:sz w:val="22"/>
              <w:szCs w:val="22"/>
            </w:rPr>
            <w:fldChar w:fldCharType="begin"/>
          </w:r>
          <w:r w:rsidRPr="00A97C78">
            <w:rPr>
              <w:sz w:val="22"/>
              <w:szCs w:val="22"/>
            </w:rPr>
            <w:instrText xml:space="preserve"> CITATION Loo11 \l 2057 </w:instrText>
          </w:r>
          <w:r w:rsidRPr="00A97C78">
            <w:rPr>
              <w:sz w:val="22"/>
              <w:szCs w:val="22"/>
            </w:rPr>
            <w:fldChar w:fldCharType="separate"/>
          </w:r>
          <w:r w:rsidRPr="00A97C78">
            <w:rPr>
              <w:noProof/>
              <w:sz w:val="22"/>
              <w:szCs w:val="22"/>
            </w:rPr>
            <w:t>(Looney, 2011)</w:t>
          </w:r>
          <w:r w:rsidRPr="00A97C78">
            <w:rPr>
              <w:sz w:val="22"/>
              <w:szCs w:val="22"/>
            </w:rPr>
            <w:fldChar w:fldCharType="end"/>
          </w:r>
        </w:sdtContent>
      </w:sdt>
    </w:p>
    <w:p w14:paraId="02D02078" w14:textId="048E3134" w:rsidR="00EC093F" w:rsidRPr="00A97C78" w:rsidRDefault="00EC093F" w:rsidP="00EC093F">
      <w:pPr>
        <w:pStyle w:val="CommentText"/>
        <w:rPr>
          <w:sz w:val="22"/>
          <w:szCs w:val="22"/>
        </w:rPr>
      </w:pPr>
      <w:r w:rsidRPr="00A97C78">
        <w:rPr>
          <w:sz w:val="22"/>
          <w:szCs w:val="22"/>
        </w:rPr>
        <w:t xml:space="preserve">As seen above the hope of most child care and educational practitioners is to combine both types of assessments to reach a complete overview of each individual child’s developmental progress. </w:t>
      </w:r>
    </w:p>
    <w:p w14:paraId="78C960C0" w14:textId="113F63B2" w:rsidR="007E3E9F" w:rsidRPr="00A97C78" w:rsidRDefault="007E3E9F" w:rsidP="00616CC8">
      <w:pPr>
        <w:pStyle w:val="CommentText"/>
        <w:rPr>
          <w:sz w:val="22"/>
          <w:szCs w:val="22"/>
        </w:rPr>
      </w:pPr>
      <w:r w:rsidRPr="00A97C78">
        <w:rPr>
          <w:sz w:val="22"/>
          <w:szCs w:val="22"/>
        </w:rPr>
        <w:t xml:space="preserve">Formative assessments are used to discover how well the teacher or practitioner is contributing to the children and young </w:t>
      </w:r>
      <w:r w:rsidR="00FC267C" w:rsidRPr="00A97C78">
        <w:rPr>
          <w:sz w:val="22"/>
          <w:szCs w:val="22"/>
        </w:rPr>
        <w:t>people’s</w:t>
      </w:r>
      <w:r w:rsidRPr="00A97C78">
        <w:rPr>
          <w:sz w:val="22"/>
          <w:szCs w:val="22"/>
        </w:rPr>
        <w:t xml:space="preserve"> learning and development, in order to change or adapt their pedagogy </w:t>
      </w:r>
      <w:r w:rsidR="00FC267C" w:rsidRPr="00A97C78">
        <w:rPr>
          <w:sz w:val="22"/>
          <w:szCs w:val="22"/>
        </w:rPr>
        <w:t xml:space="preserve">to ensure that the children within their care are receiving the help and support that they require to grow and develop to the best of their ability. Summative assessments are used to measure the development of a child </w:t>
      </w:r>
      <w:r w:rsidR="007E711C" w:rsidRPr="00A97C78">
        <w:rPr>
          <w:sz w:val="22"/>
          <w:szCs w:val="22"/>
        </w:rPr>
        <w:t>during</w:t>
      </w:r>
      <w:r w:rsidR="00FC267C" w:rsidRPr="00A97C78">
        <w:rPr>
          <w:sz w:val="22"/>
          <w:szCs w:val="22"/>
        </w:rPr>
        <w:t xml:space="preserve"> a particular </w:t>
      </w:r>
      <w:r w:rsidR="007E711C" w:rsidRPr="00A97C78">
        <w:rPr>
          <w:sz w:val="22"/>
          <w:szCs w:val="22"/>
        </w:rPr>
        <w:t>stage of their development</w:t>
      </w:r>
      <w:r w:rsidR="00FC267C" w:rsidRPr="00A97C78">
        <w:rPr>
          <w:sz w:val="22"/>
          <w:szCs w:val="22"/>
        </w:rPr>
        <w:t xml:space="preserve">, by conducting these assessments throughout the year any possible barriers to education, such as an additional learning need, are identified earlier that they would be otherwise. </w:t>
      </w:r>
      <w:r w:rsidRPr="00A97C78">
        <w:rPr>
          <w:sz w:val="22"/>
          <w:szCs w:val="22"/>
        </w:rPr>
        <w:t xml:space="preserve">The primary type of assessments that are utilised within the setting are formative assessments, due to the fact that the children are observed during their time in the setting, any work they </w:t>
      </w:r>
      <w:r w:rsidR="007E711C" w:rsidRPr="00A97C78">
        <w:rPr>
          <w:sz w:val="22"/>
          <w:szCs w:val="22"/>
        </w:rPr>
        <w:t xml:space="preserve">have </w:t>
      </w:r>
      <w:r w:rsidRPr="00A97C78">
        <w:rPr>
          <w:sz w:val="22"/>
          <w:szCs w:val="22"/>
        </w:rPr>
        <w:t xml:space="preserve">complete such as artwork, and their conversations with </w:t>
      </w:r>
      <w:r w:rsidR="007E711C" w:rsidRPr="00A97C78">
        <w:rPr>
          <w:sz w:val="22"/>
          <w:szCs w:val="22"/>
        </w:rPr>
        <w:t xml:space="preserve">the </w:t>
      </w:r>
      <w:r w:rsidRPr="00A97C78">
        <w:rPr>
          <w:sz w:val="22"/>
          <w:szCs w:val="22"/>
        </w:rPr>
        <w:t xml:space="preserve">practitioners and peers alike </w:t>
      </w:r>
      <w:sdt>
        <w:sdtPr>
          <w:rPr>
            <w:sz w:val="22"/>
            <w:szCs w:val="22"/>
          </w:rPr>
          <w:id w:val="1316300583"/>
          <w:citation/>
        </w:sdtPr>
        <w:sdtEndPr/>
        <w:sdtContent>
          <w:r w:rsidRPr="00A97C78">
            <w:rPr>
              <w:sz w:val="22"/>
              <w:szCs w:val="22"/>
            </w:rPr>
            <w:fldChar w:fldCharType="begin"/>
          </w:r>
          <w:r w:rsidRPr="00A97C78">
            <w:rPr>
              <w:sz w:val="22"/>
              <w:szCs w:val="22"/>
            </w:rPr>
            <w:instrText xml:space="preserve"> CITATION Med15 \l 2057 </w:instrText>
          </w:r>
          <w:r w:rsidRPr="00A97C78">
            <w:rPr>
              <w:sz w:val="22"/>
              <w:szCs w:val="22"/>
            </w:rPr>
            <w:fldChar w:fldCharType="separate"/>
          </w:r>
          <w:r w:rsidR="00221D4A" w:rsidRPr="00A97C78">
            <w:rPr>
              <w:noProof/>
              <w:sz w:val="22"/>
              <w:szCs w:val="22"/>
            </w:rPr>
            <w:t>(Medwell, 2015)</w:t>
          </w:r>
          <w:r w:rsidRPr="00A97C78">
            <w:rPr>
              <w:sz w:val="22"/>
              <w:szCs w:val="22"/>
            </w:rPr>
            <w:fldChar w:fldCharType="end"/>
          </w:r>
        </w:sdtContent>
      </w:sdt>
      <w:r w:rsidRPr="00A97C78">
        <w:rPr>
          <w:sz w:val="22"/>
          <w:szCs w:val="22"/>
        </w:rPr>
        <w:t>.</w:t>
      </w:r>
      <w:r w:rsidR="007E711C" w:rsidRPr="00A97C78">
        <w:rPr>
          <w:sz w:val="22"/>
          <w:szCs w:val="22"/>
        </w:rPr>
        <w:t xml:space="preserve"> By using all three of these different observation opportunities it is possible to view the entirety of the children’s development, therefore presenting more opportunities to notice any problems or difficulties before they expand and develop into larger difficulties. </w:t>
      </w:r>
      <w:r w:rsidR="00466AC0" w:rsidRPr="00A97C78">
        <w:rPr>
          <w:sz w:val="22"/>
          <w:szCs w:val="22"/>
        </w:rPr>
        <w:t>By ensuring that all children are regularly observed everyone involved with the care of that child has the opportunity to</w:t>
      </w:r>
      <w:r w:rsidR="00803789" w:rsidRPr="00A97C78">
        <w:rPr>
          <w:sz w:val="22"/>
          <w:szCs w:val="22"/>
        </w:rPr>
        <w:t xml:space="preserve"> discuss the child’s development, to ensure that any issues, queries or worries that anyone has are answered, and should a issue be discovered everyone has the opportunity to discuss the best course of action regarding the child’s care and development. </w:t>
      </w:r>
    </w:p>
    <w:p w14:paraId="1EEE8BB3" w14:textId="424EBD04" w:rsidR="00F94ED5" w:rsidRPr="00A97C78" w:rsidRDefault="0016247F" w:rsidP="00616CC8">
      <w:pPr>
        <w:pStyle w:val="CommentText"/>
        <w:rPr>
          <w:sz w:val="22"/>
          <w:szCs w:val="22"/>
        </w:rPr>
      </w:pPr>
      <w:r w:rsidRPr="00A97C78">
        <w:rPr>
          <w:sz w:val="22"/>
          <w:szCs w:val="22"/>
        </w:rPr>
        <w:t>There are two main disadvantages to the amount of testing and assessments required</w:t>
      </w:r>
      <w:r w:rsidR="00421737" w:rsidRPr="00A97C78">
        <w:rPr>
          <w:sz w:val="22"/>
          <w:szCs w:val="22"/>
        </w:rPr>
        <w:t>.</w:t>
      </w:r>
      <w:r w:rsidR="005B2B1E" w:rsidRPr="00A97C78">
        <w:rPr>
          <w:sz w:val="22"/>
          <w:szCs w:val="22"/>
        </w:rPr>
        <w:t xml:space="preserve"> </w:t>
      </w:r>
      <w:r w:rsidR="00421737" w:rsidRPr="00A97C78">
        <w:rPr>
          <w:sz w:val="22"/>
          <w:szCs w:val="22"/>
        </w:rPr>
        <w:t>T</w:t>
      </w:r>
      <w:r w:rsidRPr="00A97C78">
        <w:rPr>
          <w:sz w:val="22"/>
          <w:szCs w:val="22"/>
        </w:rPr>
        <w:t>he first is that a member of staff has to be removed from the play and learning activities to carry out the testing</w:t>
      </w:r>
      <w:r w:rsidR="00421737" w:rsidRPr="00A97C78">
        <w:rPr>
          <w:sz w:val="22"/>
          <w:szCs w:val="22"/>
        </w:rPr>
        <w:t>.</w:t>
      </w:r>
      <w:r w:rsidRPr="00A97C78">
        <w:rPr>
          <w:sz w:val="22"/>
          <w:szCs w:val="22"/>
        </w:rPr>
        <w:t xml:space="preserve"> </w:t>
      </w:r>
      <w:r w:rsidR="00421737" w:rsidRPr="00A97C78">
        <w:rPr>
          <w:sz w:val="22"/>
          <w:szCs w:val="22"/>
        </w:rPr>
        <w:t xml:space="preserve">This results in </w:t>
      </w:r>
      <w:r w:rsidRPr="00A97C78">
        <w:rPr>
          <w:sz w:val="22"/>
          <w:szCs w:val="22"/>
        </w:rPr>
        <w:t>that member of staff usually</w:t>
      </w:r>
      <w:r w:rsidR="00421737" w:rsidRPr="00A97C78">
        <w:rPr>
          <w:sz w:val="22"/>
          <w:szCs w:val="22"/>
        </w:rPr>
        <w:t xml:space="preserve"> being</w:t>
      </w:r>
      <w:r w:rsidRPr="00A97C78">
        <w:rPr>
          <w:sz w:val="22"/>
          <w:szCs w:val="22"/>
        </w:rPr>
        <w:t xml:space="preserve"> removed from </w:t>
      </w:r>
      <w:r w:rsidR="002A68C6" w:rsidRPr="00A97C78">
        <w:rPr>
          <w:sz w:val="22"/>
          <w:szCs w:val="22"/>
        </w:rPr>
        <w:t>the personal aspects of the job</w:t>
      </w:r>
      <w:r w:rsidRPr="00A97C78">
        <w:rPr>
          <w:sz w:val="22"/>
          <w:szCs w:val="22"/>
        </w:rPr>
        <w:t xml:space="preserve">, such as building positive relationships with the children, which can have negative impacts on the behaviour and trust between the children and that member of staff. </w:t>
      </w:r>
      <w:r w:rsidR="00F94ED5" w:rsidRPr="00A97C78">
        <w:rPr>
          <w:sz w:val="22"/>
          <w:szCs w:val="22"/>
        </w:rPr>
        <w:t>It is usually the same member of staff that is conducting the testing</w:t>
      </w:r>
      <w:r w:rsidR="00421737" w:rsidRPr="00A97C78">
        <w:rPr>
          <w:sz w:val="22"/>
          <w:szCs w:val="22"/>
        </w:rPr>
        <w:t>,</w:t>
      </w:r>
      <w:r w:rsidR="00F94ED5" w:rsidRPr="00A97C78">
        <w:rPr>
          <w:sz w:val="22"/>
          <w:szCs w:val="22"/>
        </w:rPr>
        <w:t xml:space="preserve"> meaning that member of staff does not have the opportunity to be a full part of the session or activities being done that day, sometimes resulting in that member of staff and the child being assessed having to stay inside whilst the remaining staff and children play and </w:t>
      </w:r>
      <w:r w:rsidR="004776AC" w:rsidRPr="00A97C78">
        <w:rPr>
          <w:sz w:val="22"/>
          <w:szCs w:val="22"/>
        </w:rPr>
        <w:t>tak</w:t>
      </w:r>
      <w:r w:rsidR="00F94ED5" w:rsidRPr="00A97C78">
        <w:rPr>
          <w:sz w:val="22"/>
          <w:szCs w:val="22"/>
        </w:rPr>
        <w:t>e</w:t>
      </w:r>
      <w:r w:rsidR="004776AC" w:rsidRPr="00A97C78">
        <w:rPr>
          <w:sz w:val="22"/>
          <w:szCs w:val="22"/>
        </w:rPr>
        <w:t xml:space="preserve"> part in</w:t>
      </w:r>
      <w:r w:rsidR="00F94ED5" w:rsidRPr="00A97C78">
        <w:rPr>
          <w:sz w:val="22"/>
          <w:szCs w:val="22"/>
        </w:rPr>
        <w:t xml:space="preserve"> activities outside</w:t>
      </w:r>
      <w:r w:rsidR="000B6B9D" w:rsidRPr="00A97C78">
        <w:rPr>
          <w:sz w:val="22"/>
          <w:szCs w:val="22"/>
        </w:rPr>
        <w:t>. In order for a child to have the confidence to disclose any potential safeguarding issues there needs to be a level of trust between the child and practitioner first, if the child feels uncomfortable or stressed due to constantly being formally assessed this trust will never be built, possibly resulting in children continuing to be in a dangerous situation. Whilst there are physically signs of neglect and/or abuse in some cases the only reason the neglect/abuse is noticed is due to the child or young person disclosing the abuse</w:t>
      </w:r>
      <w:sdt>
        <w:sdtPr>
          <w:rPr>
            <w:sz w:val="22"/>
            <w:szCs w:val="22"/>
          </w:rPr>
          <w:id w:val="-2107341152"/>
          <w:citation/>
        </w:sdtPr>
        <w:sdtContent>
          <w:r w:rsidR="000B6B9D" w:rsidRPr="00A97C78">
            <w:rPr>
              <w:sz w:val="22"/>
              <w:szCs w:val="22"/>
            </w:rPr>
            <w:fldChar w:fldCharType="begin"/>
          </w:r>
          <w:r w:rsidR="000B6B9D" w:rsidRPr="00A97C78">
            <w:rPr>
              <w:sz w:val="22"/>
              <w:szCs w:val="22"/>
            </w:rPr>
            <w:instrText xml:space="preserve"> CITATION Hun14 \l 2057 </w:instrText>
          </w:r>
          <w:r w:rsidR="000B6B9D" w:rsidRPr="00A97C78">
            <w:rPr>
              <w:sz w:val="22"/>
              <w:szCs w:val="22"/>
            </w:rPr>
            <w:fldChar w:fldCharType="separate"/>
          </w:r>
          <w:r w:rsidR="000B6B9D" w:rsidRPr="00A97C78">
            <w:rPr>
              <w:noProof/>
              <w:sz w:val="22"/>
              <w:szCs w:val="22"/>
            </w:rPr>
            <w:t xml:space="preserve"> (Hunt, 2014)</w:t>
          </w:r>
          <w:r w:rsidR="000B6B9D" w:rsidRPr="00A97C78">
            <w:rPr>
              <w:sz w:val="22"/>
              <w:szCs w:val="22"/>
            </w:rPr>
            <w:fldChar w:fldCharType="end"/>
          </w:r>
        </w:sdtContent>
      </w:sdt>
      <w:r w:rsidR="007465E5" w:rsidRPr="00A97C78">
        <w:rPr>
          <w:sz w:val="22"/>
          <w:szCs w:val="22"/>
        </w:rPr>
        <w:t>.</w:t>
      </w:r>
    </w:p>
    <w:p w14:paraId="1D3888BC" w14:textId="77777777" w:rsidR="005F4826" w:rsidRPr="00A97C78" w:rsidRDefault="005F4826" w:rsidP="005F4826">
      <w:pPr>
        <w:pStyle w:val="CommentText"/>
        <w:rPr>
          <w:sz w:val="22"/>
          <w:szCs w:val="22"/>
        </w:rPr>
      </w:pPr>
      <w:r w:rsidRPr="00A97C78">
        <w:rPr>
          <w:sz w:val="22"/>
          <w:szCs w:val="22"/>
        </w:rPr>
        <w:t xml:space="preserve">The requirement to constantly carry out assessments on all the children within the setting can result in practitioners who cannot build that bond of trust with the children in their care and also those who grow to resent their jobs </w:t>
      </w:r>
      <w:sdt>
        <w:sdtPr>
          <w:rPr>
            <w:sz w:val="22"/>
            <w:szCs w:val="22"/>
          </w:rPr>
          <w:id w:val="-1294054907"/>
          <w:citation/>
        </w:sdtPr>
        <w:sdtContent>
          <w:r w:rsidRPr="00A97C78">
            <w:rPr>
              <w:sz w:val="22"/>
              <w:szCs w:val="22"/>
            </w:rPr>
            <w:fldChar w:fldCharType="begin"/>
          </w:r>
          <w:r w:rsidRPr="00A97C78">
            <w:rPr>
              <w:sz w:val="22"/>
              <w:szCs w:val="22"/>
            </w:rPr>
            <w:instrText xml:space="preserve"> CITATION Smi15 \l 2057 </w:instrText>
          </w:r>
          <w:r w:rsidRPr="00A97C78">
            <w:rPr>
              <w:sz w:val="22"/>
              <w:szCs w:val="22"/>
            </w:rPr>
            <w:fldChar w:fldCharType="separate"/>
          </w:r>
          <w:r w:rsidRPr="00A97C78">
            <w:rPr>
              <w:noProof/>
              <w:sz w:val="22"/>
              <w:szCs w:val="22"/>
            </w:rPr>
            <w:t>(Smidt, 2015)</w:t>
          </w:r>
          <w:r w:rsidRPr="00A97C78">
            <w:rPr>
              <w:sz w:val="22"/>
              <w:szCs w:val="22"/>
            </w:rPr>
            <w:fldChar w:fldCharType="end"/>
          </w:r>
        </w:sdtContent>
      </w:sdt>
      <w:r w:rsidRPr="00A97C78">
        <w:rPr>
          <w:sz w:val="22"/>
          <w:szCs w:val="22"/>
        </w:rPr>
        <w:t xml:space="preserve">. This need of assessment can also impact the children as the constant observations can have a negative impact on their natural urges to play, explore their environments and learn. As stated in Contemporary Issues in the Early Years </w:t>
      </w:r>
      <w:sdt>
        <w:sdtPr>
          <w:rPr>
            <w:sz w:val="22"/>
            <w:szCs w:val="22"/>
          </w:rPr>
          <w:id w:val="1536541898"/>
          <w:citation/>
        </w:sdtPr>
        <w:sdtContent>
          <w:r w:rsidRPr="00A97C78">
            <w:rPr>
              <w:sz w:val="22"/>
              <w:szCs w:val="22"/>
            </w:rPr>
            <w:fldChar w:fldCharType="begin"/>
          </w:r>
          <w:r w:rsidRPr="00A97C78">
            <w:rPr>
              <w:sz w:val="22"/>
              <w:szCs w:val="22"/>
            </w:rPr>
            <w:instrText xml:space="preserve">CITATION Pug10 \p 113 \l 2057 </w:instrText>
          </w:r>
          <w:r w:rsidRPr="00A97C78">
            <w:rPr>
              <w:sz w:val="22"/>
              <w:szCs w:val="22"/>
            </w:rPr>
            <w:fldChar w:fldCharType="separate"/>
          </w:r>
          <w:r w:rsidRPr="00A97C78">
            <w:rPr>
              <w:noProof/>
              <w:sz w:val="22"/>
              <w:szCs w:val="22"/>
            </w:rPr>
            <w:t>(Pugh &amp; Duffy, 2010, p. 113)</w:t>
          </w:r>
          <w:r w:rsidRPr="00A97C78">
            <w:rPr>
              <w:sz w:val="22"/>
              <w:szCs w:val="22"/>
            </w:rPr>
            <w:fldChar w:fldCharType="end"/>
          </w:r>
        </w:sdtContent>
      </w:sdt>
      <w:r w:rsidRPr="00A97C78">
        <w:rPr>
          <w:sz w:val="22"/>
          <w:szCs w:val="22"/>
        </w:rPr>
        <w:t xml:space="preserve"> there are some advantages to the amount of testing and assessments that are required from early years practitioners;</w:t>
      </w:r>
    </w:p>
    <w:p w14:paraId="1CE24B39" w14:textId="77777777" w:rsidR="005F4826" w:rsidRPr="00A97C78" w:rsidRDefault="005F4826" w:rsidP="005F4826">
      <w:pPr>
        <w:pStyle w:val="CommentText"/>
        <w:ind w:left="720"/>
        <w:rPr>
          <w:sz w:val="22"/>
          <w:szCs w:val="22"/>
        </w:rPr>
      </w:pPr>
      <w:r w:rsidRPr="00A97C78">
        <w:rPr>
          <w:sz w:val="22"/>
          <w:szCs w:val="22"/>
        </w:rPr>
        <w:t xml:space="preserve">Observation can provide starting points for reviewing the effectiveness of provision and observational assessments of children’s learning can be used daily to identify strengths, weaknesses, gaps, and inconsistencies in the curriculum provided for all children. Assessment can be used to plan and review the provision, adult involvement and teaching, as well as to identify those significant moments in each child’s learning which educators can </w:t>
      </w:r>
      <w:r w:rsidRPr="00A97C78">
        <w:rPr>
          <w:sz w:val="22"/>
          <w:szCs w:val="22"/>
        </w:rPr>
        <w:lastRenderedPageBreak/>
        <w:t>build upon to shape a curriculum that matches each child’s pressing cognitive and affective concerns. Observation and assessment can provide a basis for high-quality provision.</w:t>
      </w:r>
    </w:p>
    <w:p w14:paraId="2CA306E8" w14:textId="41223007" w:rsidR="00683F43" w:rsidRPr="00A97C78" w:rsidRDefault="0016247F" w:rsidP="00616CC8">
      <w:pPr>
        <w:pStyle w:val="CommentText"/>
        <w:rPr>
          <w:sz w:val="22"/>
          <w:szCs w:val="22"/>
        </w:rPr>
      </w:pPr>
      <w:r w:rsidRPr="00A97C78">
        <w:rPr>
          <w:sz w:val="22"/>
          <w:szCs w:val="22"/>
        </w:rPr>
        <w:t>The second main disadvantage is that the tests become repetitive</w:t>
      </w:r>
      <w:r w:rsidR="007465E5" w:rsidRPr="00A97C78">
        <w:rPr>
          <w:sz w:val="22"/>
          <w:szCs w:val="22"/>
        </w:rPr>
        <w:t>;</w:t>
      </w:r>
      <w:r w:rsidRPr="00A97C78">
        <w:rPr>
          <w:sz w:val="22"/>
          <w:szCs w:val="22"/>
        </w:rPr>
        <w:t xml:space="preserve"> </w:t>
      </w:r>
      <w:r w:rsidR="007465E5" w:rsidRPr="00A97C78">
        <w:rPr>
          <w:sz w:val="22"/>
          <w:szCs w:val="22"/>
        </w:rPr>
        <w:t>repeating</w:t>
      </w:r>
      <w:r w:rsidRPr="00A97C78">
        <w:rPr>
          <w:sz w:val="22"/>
          <w:szCs w:val="22"/>
        </w:rPr>
        <w:t xml:space="preserve"> the same assessments every session, every day</w:t>
      </w:r>
      <w:r w:rsidR="007465E5" w:rsidRPr="00A97C78">
        <w:rPr>
          <w:sz w:val="22"/>
          <w:szCs w:val="22"/>
        </w:rPr>
        <w:t>,</w:t>
      </w:r>
      <w:r w:rsidRPr="00A97C78">
        <w:rPr>
          <w:sz w:val="22"/>
          <w:szCs w:val="22"/>
        </w:rPr>
        <w:t xml:space="preserve"> of every week</w:t>
      </w:r>
      <w:r w:rsidR="007465E5" w:rsidRPr="00A97C78">
        <w:rPr>
          <w:sz w:val="22"/>
          <w:szCs w:val="22"/>
        </w:rPr>
        <w:t>,</w:t>
      </w:r>
      <w:r w:rsidRPr="00A97C78">
        <w:rPr>
          <w:sz w:val="22"/>
          <w:szCs w:val="22"/>
        </w:rPr>
        <w:t xml:space="preserve"> can result in mistakes being made or that</w:t>
      </w:r>
      <w:r w:rsidR="007465E5" w:rsidRPr="00A97C78">
        <w:rPr>
          <w:sz w:val="22"/>
          <w:szCs w:val="22"/>
        </w:rPr>
        <w:t xml:space="preserve"> particular</w:t>
      </w:r>
      <w:r w:rsidRPr="00A97C78">
        <w:rPr>
          <w:sz w:val="22"/>
          <w:szCs w:val="22"/>
        </w:rPr>
        <w:t xml:space="preserve"> member of staff becom</w:t>
      </w:r>
      <w:r w:rsidR="00421737" w:rsidRPr="00A97C78">
        <w:rPr>
          <w:sz w:val="22"/>
          <w:szCs w:val="22"/>
        </w:rPr>
        <w:t>ing</w:t>
      </w:r>
      <w:r w:rsidRPr="00A97C78">
        <w:rPr>
          <w:sz w:val="22"/>
          <w:szCs w:val="22"/>
        </w:rPr>
        <w:t xml:space="preserve"> unhappy with their work or the</w:t>
      </w:r>
      <w:r w:rsidR="007465E5" w:rsidRPr="00A97C78">
        <w:rPr>
          <w:sz w:val="22"/>
          <w:szCs w:val="22"/>
        </w:rPr>
        <w:t>ir</w:t>
      </w:r>
      <w:r w:rsidRPr="00A97C78">
        <w:rPr>
          <w:sz w:val="22"/>
          <w:szCs w:val="22"/>
        </w:rPr>
        <w:t xml:space="preserve"> work</w:t>
      </w:r>
      <w:r w:rsidR="007465E5" w:rsidRPr="00A97C78">
        <w:rPr>
          <w:sz w:val="22"/>
          <w:szCs w:val="22"/>
        </w:rPr>
        <w:t>ing</w:t>
      </w:r>
      <w:r w:rsidRPr="00A97C78">
        <w:rPr>
          <w:sz w:val="22"/>
          <w:szCs w:val="22"/>
        </w:rPr>
        <w:t xml:space="preserve"> environment.</w:t>
      </w:r>
      <w:r w:rsidR="00A33D24" w:rsidRPr="00A97C78">
        <w:rPr>
          <w:sz w:val="22"/>
          <w:szCs w:val="22"/>
        </w:rPr>
        <w:t xml:space="preserve"> As the assessments are repetitive it is very easy to make mistakes even if the member of staff has done the assessments before</w:t>
      </w:r>
      <w:r w:rsidR="00421737" w:rsidRPr="00A97C78">
        <w:rPr>
          <w:sz w:val="22"/>
          <w:szCs w:val="22"/>
        </w:rPr>
        <w:t>.</w:t>
      </w:r>
      <w:r w:rsidR="00616CC8" w:rsidRPr="00A97C78">
        <w:rPr>
          <w:sz w:val="22"/>
          <w:szCs w:val="22"/>
        </w:rPr>
        <w:t xml:space="preserve"> I</w:t>
      </w:r>
      <w:r w:rsidR="00BE7C77" w:rsidRPr="00A97C78">
        <w:rPr>
          <w:sz w:val="22"/>
          <w:szCs w:val="22"/>
        </w:rPr>
        <w:t xml:space="preserve"> have</w:t>
      </w:r>
      <w:r w:rsidR="00616CC8" w:rsidRPr="00A97C78">
        <w:rPr>
          <w:sz w:val="22"/>
          <w:szCs w:val="22"/>
        </w:rPr>
        <w:t xml:space="preserve"> </w:t>
      </w:r>
      <w:r w:rsidR="004776AC" w:rsidRPr="00A97C78">
        <w:rPr>
          <w:sz w:val="22"/>
          <w:szCs w:val="22"/>
        </w:rPr>
        <w:t xml:space="preserve">personally </w:t>
      </w:r>
      <w:r w:rsidR="00616CC8" w:rsidRPr="00A97C78">
        <w:rPr>
          <w:sz w:val="22"/>
          <w:szCs w:val="22"/>
        </w:rPr>
        <w:t>made a mistake w</w:t>
      </w:r>
      <w:r w:rsidR="004776AC" w:rsidRPr="00A97C78">
        <w:rPr>
          <w:sz w:val="22"/>
          <w:szCs w:val="22"/>
        </w:rPr>
        <w:t>hen using</w:t>
      </w:r>
      <w:r w:rsidR="00616CC8" w:rsidRPr="00A97C78">
        <w:rPr>
          <w:sz w:val="22"/>
          <w:szCs w:val="22"/>
        </w:rPr>
        <w:t xml:space="preserve"> the WellComm score sheet</w:t>
      </w:r>
      <w:r w:rsidR="00421737" w:rsidRPr="00A97C78">
        <w:rPr>
          <w:sz w:val="22"/>
          <w:szCs w:val="22"/>
        </w:rPr>
        <w:t>;</w:t>
      </w:r>
      <w:r w:rsidR="00616CC8" w:rsidRPr="00A97C78">
        <w:rPr>
          <w:sz w:val="22"/>
          <w:szCs w:val="22"/>
        </w:rPr>
        <w:t xml:space="preserve"> after </w:t>
      </w:r>
      <w:r w:rsidR="00BE7C77" w:rsidRPr="00A97C78">
        <w:rPr>
          <w:sz w:val="22"/>
          <w:szCs w:val="22"/>
        </w:rPr>
        <w:t>completing</w:t>
      </w:r>
      <w:r w:rsidR="00616CC8" w:rsidRPr="00A97C78">
        <w:rPr>
          <w:sz w:val="22"/>
          <w:szCs w:val="22"/>
        </w:rPr>
        <w:t xml:space="preserve"> </w:t>
      </w:r>
      <w:r w:rsidR="00BE7C77" w:rsidRPr="00A97C78">
        <w:rPr>
          <w:sz w:val="22"/>
          <w:szCs w:val="22"/>
        </w:rPr>
        <w:t>five</w:t>
      </w:r>
      <w:r w:rsidR="00616CC8" w:rsidRPr="00A97C78">
        <w:rPr>
          <w:sz w:val="22"/>
          <w:szCs w:val="22"/>
        </w:rPr>
        <w:t xml:space="preserve"> assessments in one day I added up the scores incorrectly, resulting in the child being </w:t>
      </w:r>
      <w:r w:rsidR="00BE7C77" w:rsidRPr="00A97C78">
        <w:rPr>
          <w:sz w:val="22"/>
          <w:szCs w:val="22"/>
        </w:rPr>
        <w:t xml:space="preserve">classified as </w:t>
      </w:r>
      <w:r w:rsidR="00616CC8" w:rsidRPr="00A97C78">
        <w:rPr>
          <w:sz w:val="22"/>
          <w:szCs w:val="22"/>
        </w:rPr>
        <w:t>red rather tha</w:t>
      </w:r>
      <w:r w:rsidR="00421737" w:rsidRPr="00A97C78">
        <w:rPr>
          <w:sz w:val="22"/>
          <w:szCs w:val="22"/>
        </w:rPr>
        <w:t>n</w:t>
      </w:r>
      <w:r w:rsidR="00616CC8" w:rsidRPr="00A97C78">
        <w:rPr>
          <w:sz w:val="22"/>
          <w:szCs w:val="22"/>
        </w:rPr>
        <w:t xml:space="preserve"> yellow</w:t>
      </w:r>
      <w:r w:rsidR="00BE7C77" w:rsidRPr="00A97C78">
        <w:rPr>
          <w:sz w:val="22"/>
          <w:szCs w:val="22"/>
        </w:rPr>
        <w:t>.</w:t>
      </w:r>
      <w:r w:rsidR="00616CC8" w:rsidRPr="00A97C78">
        <w:rPr>
          <w:sz w:val="22"/>
          <w:szCs w:val="22"/>
        </w:rPr>
        <w:t xml:space="preserve"> </w:t>
      </w:r>
      <w:r w:rsidR="00BE7C77" w:rsidRPr="00A97C78">
        <w:rPr>
          <w:sz w:val="22"/>
          <w:szCs w:val="22"/>
        </w:rPr>
        <w:t>W</w:t>
      </w:r>
      <w:r w:rsidR="00616CC8" w:rsidRPr="00A97C78">
        <w:rPr>
          <w:sz w:val="22"/>
          <w:szCs w:val="22"/>
        </w:rPr>
        <w:t xml:space="preserve">hen </w:t>
      </w:r>
      <w:r w:rsidR="00BE7C77" w:rsidRPr="00A97C78">
        <w:rPr>
          <w:sz w:val="22"/>
          <w:szCs w:val="22"/>
        </w:rPr>
        <w:t xml:space="preserve">I </w:t>
      </w:r>
      <w:r w:rsidR="00616CC8" w:rsidRPr="00A97C78">
        <w:rPr>
          <w:sz w:val="22"/>
          <w:szCs w:val="22"/>
        </w:rPr>
        <w:t xml:space="preserve">checked the next </w:t>
      </w:r>
      <w:r w:rsidR="00BE7C77" w:rsidRPr="00A97C78">
        <w:rPr>
          <w:sz w:val="22"/>
          <w:szCs w:val="22"/>
        </w:rPr>
        <w:t>day</w:t>
      </w:r>
      <w:r w:rsidR="00DC38B0" w:rsidRPr="00A97C78">
        <w:rPr>
          <w:sz w:val="22"/>
          <w:szCs w:val="22"/>
        </w:rPr>
        <w:t xml:space="preserve"> before advancing to the next step in the process</w:t>
      </w:r>
      <w:r w:rsidR="004776AC" w:rsidRPr="00A97C78">
        <w:rPr>
          <w:sz w:val="22"/>
          <w:szCs w:val="22"/>
        </w:rPr>
        <w:t xml:space="preserve"> </w:t>
      </w:r>
      <w:r w:rsidR="007465E5" w:rsidRPr="00A97C78">
        <w:rPr>
          <w:sz w:val="22"/>
          <w:szCs w:val="22"/>
        </w:rPr>
        <w:t>(</w:t>
      </w:r>
      <w:r w:rsidR="004776AC" w:rsidRPr="00A97C78">
        <w:rPr>
          <w:sz w:val="22"/>
          <w:szCs w:val="22"/>
        </w:rPr>
        <w:t>bringing discussions with the parents and further specialised testing and assessments</w:t>
      </w:r>
      <w:r w:rsidR="007465E5" w:rsidRPr="00A97C78">
        <w:rPr>
          <w:sz w:val="22"/>
          <w:szCs w:val="22"/>
        </w:rPr>
        <w:t>)</w:t>
      </w:r>
      <w:r w:rsidR="004776AC" w:rsidRPr="00A97C78">
        <w:rPr>
          <w:sz w:val="22"/>
          <w:szCs w:val="22"/>
        </w:rPr>
        <w:t xml:space="preserve"> </w:t>
      </w:r>
      <w:r w:rsidR="00616CC8" w:rsidRPr="00A97C78">
        <w:rPr>
          <w:sz w:val="22"/>
          <w:szCs w:val="22"/>
        </w:rPr>
        <w:t>the mistake was noticed and fixed</w:t>
      </w:r>
      <w:r w:rsidR="00DC38B0" w:rsidRPr="00A97C78">
        <w:rPr>
          <w:sz w:val="22"/>
          <w:szCs w:val="22"/>
        </w:rPr>
        <w:t>,</w:t>
      </w:r>
      <w:r w:rsidR="00616CC8" w:rsidRPr="00A97C78">
        <w:rPr>
          <w:sz w:val="22"/>
          <w:szCs w:val="22"/>
        </w:rPr>
        <w:t xml:space="preserve"> no harm came from </w:t>
      </w:r>
      <w:r w:rsidR="007465E5" w:rsidRPr="00A97C78">
        <w:rPr>
          <w:sz w:val="22"/>
          <w:szCs w:val="22"/>
        </w:rPr>
        <w:t>the mistake</w:t>
      </w:r>
      <w:r w:rsidR="00616CC8" w:rsidRPr="00A97C78">
        <w:rPr>
          <w:sz w:val="22"/>
          <w:szCs w:val="22"/>
        </w:rPr>
        <w:t xml:space="preserve"> except </w:t>
      </w:r>
      <w:r w:rsidR="00DC38B0" w:rsidRPr="00A97C78">
        <w:rPr>
          <w:sz w:val="22"/>
          <w:szCs w:val="22"/>
        </w:rPr>
        <w:t xml:space="preserve">for </w:t>
      </w:r>
      <w:r w:rsidR="00616CC8" w:rsidRPr="00A97C78">
        <w:rPr>
          <w:sz w:val="22"/>
          <w:szCs w:val="22"/>
        </w:rPr>
        <w:t xml:space="preserve">me being more aware when I </w:t>
      </w:r>
      <w:r w:rsidR="00DC38B0" w:rsidRPr="00A97C78">
        <w:rPr>
          <w:sz w:val="22"/>
          <w:szCs w:val="22"/>
        </w:rPr>
        <w:t>complet</w:t>
      </w:r>
      <w:r w:rsidR="007465E5" w:rsidRPr="00A97C78">
        <w:rPr>
          <w:sz w:val="22"/>
          <w:szCs w:val="22"/>
        </w:rPr>
        <w:t>e</w:t>
      </w:r>
      <w:r w:rsidR="00DC38B0" w:rsidRPr="00A97C78">
        <w:rPr>
          <w:sz w:val="22"/>
          <w:szCs w:val="22"/>
        </w:rPr>
        <w:t xml:space="preserve"> the</w:t>
      </w:r>
      <w:r w:rsidR="00616CC8" w:rsidRPr="00A97C78">
        <w:rPr>
          <w:sz w:val="22"/>
          <w:szCs w:val="22"/>
        </w:rPr>
        <w:t xml:space="preserve"> </w:t>
      </w:r>
      <w:r w:rsidR="00BE7C77" w:rsidRPr="00A97C78">
        <w:rPr>
          <w:sz w:val="22"/>
          <w:szCs w:val="22"/>
        </w:rPr>
        <w:t>WellComm</w:t>
      </w:r>
      <w:r w:rsidR="00616CC8" w:rsidRPr="00A97C78">
        <w:rPr>
          <w:sz w:val="22"/>
          <w:szCs w:val="22"/>
        </w:rPr>
        <w:t xml:space="preserve"> </w:t>
      </w:r>
      <w:r w:rsidR="00DC38B0" w:rsidRPr="00A97C78">
        <w:rPr>
          <w:sz w:val="22"/>
          <w:szCs w:val="22"/>
        </w:rPr>
        <w:t xml:space="preserve">assessments </w:t>
      </w:r>
      <w:r w:rsidR="00616CC8" w:rsidRPr="00A97C78">
        <w:rPr>
          <w:sz w:val="22"/>
          <w:szCs w:val="22"/>
        </w:rPr>
        <w:t xml:space="preserve">from </w:t>
      </w:r>
      <w:r w:rsidR="00421737" w:rsidRPr="00A97C78">
        <w:rPr>
          <w:sz w:val="22"/>
          <w:szCs w:val="22"/>
        </w:rPr>
        <w:t>then on</w:t>
      </w:r>
      <w:r w:rsidR="00616CC8" w:rsidRPr="00A97C78">
        <w:rPr>
          <w:sz w:val="22"/>
          <w:szCs w:val="22"/>
        </w:rPr>
        <w:t xml:space="preserve">. To </w:t>
      </w:r>
      <w:r w:rsidR="00DC38B0" w:rsidRPr="00A97C78">
        <w:rPr>
          <w:sz w:val="22"/>
          <w:szCs w:val="22"/>
        </w:rPr>
        <w:t>ensure that this situation is not repeated</w:t>
      </w:r>
      <w:r w:rsidR="00421737" w:rsidRPr="00A97C78">
        <w:rPr>
          <w:sz w:val="22"/>
          <w:szCs w:val="22"/>
        </w:rPr>
        <w:t>,</w:t>
      </w:r>
      <w:r w:rsidR="00616CC8" w:rsidRPr="00A97C78">
        <w:rPr>
          <w:sz w:val="22"/>
          <w:szCs w:val="22"/>
        </w:rPr>
        <w:t xml:space="preserve"> the</w:t>
      </w:r>
      <w:r w:rsidR="00BE7C77" w:rsidRPr="00A97C78">
        <w:rPr>
          <w:sz w:val="22"/>
          <w:szCs w:val="22"/>
        </w:rPr>
        <w:t xml:space="preserve"> responsibility of conducting the </w:t>
      </w:r>
      <w:r w:rsidR="00616CC8" w:rsidRPr="00A97C78">
        <w:rPr>
          <w:sz w:val="22"/>
          <w:szCs w:val="22"/>
        </w:rPr>
        <w:t xml:space="preserve">assessments should be shared amongst all the staff </w:t>
      </w:r>
      <w:r w:rsidR="00BE7C77" w:rsidRPr="00A97C78">
        <w:rPr>
          <w:sz w:val="22"/>
          <w:szCs w:val="22"/>
        </w:rPr>
        <w:t xml:space="preserve">members </w:t>
      </w:r>
      <w:r w:rsidR="00616CC8" w:rsidRPr="00A97C78">
        <w:rPr>
          <w:sz w:val="22"/>
          <w:szCs w:val="22"/>
        </w:rPr>
        <w:t xml:space="preserve">and not </w:t>
      </w:r>
      <w:r w:rsidR="00BE7C77" w:rsidRPr="00A97C78">
        <w:rPr>
          <w:sz w:val="22"/>
          <w:szCs w:val="22"/>
        </w:rPr>
        <w:t>simply</w:t>
      </w:r>
      <w:r w:rsidR="00616CC8" w:rsidRPr="00A97C78">
        <w:rPr>
          <w:sz w:val="22"/>
          <w:szCs w:val="22"/>
        </w:rPr>
        <w:t xml:space="preserve"> left for one member </w:t>
      </w:r>
      <w:r w:rsidR="00BE7C77" w:rsidRPr="00A97C78">
        <w:rPr>
          <w:sz w:val="22"/>
          <w:szCs w:val="22"/>
        </w:rPr>
        <w:t>o</w:t>
      </w:r>
      <w:r w:rsidR="00616CC8" w:rsidRPr="00A97C78">
        <w:rPr>
          <w:sz w:val="22"/>
          <w:szCs w:val="22"/>
        </w:rPr>
        <w:t xml:space="preserve">f staff to do them all. </w:t>
      </w:r>
      <w:r w:rsidR="00370BEB" w:rsidRPr="00A97C78">
        <w:rPr>
          <w:sz w:val="22"/>
          <w:szCs w:val="22"/>
        </w:rPr>
        <w:t>The constant</w:t>
      </w:r>
      <w:r w:rsidR="00BE7C77" w:rsidRPr="00A97C78">
        <w:rPr>
          <w:sz w:val="22"/>
          <w:szCs w:val="22"/>
        </w:rPr>
        <w:t xml:space="preserve"> requirement to complete</w:t>
      </w:r>
      <w:r w:rsidR="00370BEB" w:rsidRPr="00A97C78">
        <w:rPr>
          <w:sz w:val="22"/>
          <w:szCs w:val="22"/>
        </w:rPr>
        <w:t xml:space="preserve"> assessments </w:t>
      </w:r>
      <w:r w:rsidR="00CF6B40" w:rsidRPr="00A97C78">
        <w:rPr>
          <w:sz w:val="22"/>
          <w:szCs w:val="22"/>
        </w:rPr>
        <w:t xml:space="preserve">can </w:t>
      </w:r>
      <w:r w:rsidR="00370BEB" w:rsidRPr="00A97C78">
        <w:rPr>
          <w:sz w:val="22"/>
          <w:szCs w:val="22"/>
        </w:rPr>
        <w:t>also cause a lot of stress not only for the member of staf</w:t>
      </w:r>
      <w:r w:rsidR="00F94ED5" w:rsidRPr="00A97C78">
        <w:rPr>
          <w:sz w:val="22"/>
          <w:szCs w:val="22"/>
        </w:rPr>
        <w:t>f doing them but also the child</w:t>
      </w:r>
      <w:r w:rsidR="00370BEB" w:rsidRPr="00A97C78">
        <w:rPr>
          <w:sz w:val="22"/>
          <w:szCs w:val="22"/>
        </w:rPr>
        <w:t>ren that are being assessed.</w:t>
      </w:r>
      <w:r w:rsidR="000A1B76" w:rsidRPr="00A97C78">
        <w:rPr>
          <w:sz w:val="22"/>
          <w:szCs w:val="22"/>
        </w:rPr>
        <w:t xml:space="preserve"> </w:t>
      </w:r>
      <w:r w:rsidR="004776AC" w:rsidRPr="00A97C78">
        <w:rPr>
          <w:sz w:val="22"/>
          <w:szCs w:val="22"/>
        </w:rPr>
        <w:t xml:space="preserve">This is especially true for those children </w:t>
      </w:r>
      <w:r w:rsidR="007E3E9F" w:rsidRPr="00A97C78">
        <w:rPr>
          <w:sz w:val="22"/>
          <w:szCs w:val="22"/>
        </w:rPr>
        <w:t>whose</w:t>
      </w:r>
      <w:r w:rsidR="004776AC" w:rsidRPr="00A97C78">
        <w:rPr>
          <w:sz w:val="22"/>
          <w:szCs w:val="22"/>
        </w:rPr>
        <w:t xml:space="preserve"> development is delayed, resulting in a process that should take </w:t>
      </w:r>
      <w:r w:rsidR="007465E5" w:rsidRPr="00A97C78">
        <w:rPr>
          <w:sz w:val="22"/>
          <w:szCs w:val="22"/>
        </w:rPr>
        <w:t>ten- or fifteen-minutes</w:t>
      </w:r>
      <w:r w:rsidR="004776AC" w:rsidRPr="00A97C78">
        <w:rPr>
          <w:sz w:val="22"/>
          <w:szCs w:val="22"/>
        </w:rPr>
        <w:t xml:space="preserve"> lasting for up to</w:t>
      </w:r>
      <w:r w:rsidR="007465E5" w:rsidRPr="00A97C78">
        <w:rPr>
          <w:sz w:val="22"/>
          <w:szCs w:val="22"/>
        </w:rPr>
        <w:t xml:space="preserve"> half</w:t>
      </w:r>
      <w:r w:rsidR="004776AC" w:rsidRPr="00A97C78">
        <w:rPr>
          <w:sz w:val="22"/>
          <w:szCs w:val="22"/>
        </w:rPr>
        <w:t xml:space="preserve"> an hour, during these times I have stopped the assessment for the day and continued the following day to ensure that the child does not spend their entire session sitting away from their peers being assessed. </w:t>
      </w:r>
    </w:p>
    <w:p w14:paraId="4A273667" w14:textId="31BE0D38" w:rsidR="006B213E" w:rsidRPr="00A97C78" w:rsidRDefault="006B213E" w:rsidP="00616CC8">
      <w:pPr>
        <w:pStyle w:val="CommentText"/>
        <w:rPr>
          <w:sz w:val="22"/>
          <w:szCs w:val="22"/>
        </w:rPr>
      </w:pPr>
      <w:r w:rsidRPr="00A97C78">
        <w:rPr>
          <w:sz w:val="22"/>
          <w:szCs w:val="22"/>
        </w:rPr>
        <w:t xml:space="preserve">Although the testing and assessments are mostly focused on the children all practitioners must undergo training in order to fully complete various aspects of their job role. </w:t>
      </w:r>
      <w:r w:rsidR="00DC38B0" w:rsidRPr="00A97C78">
        <w:rPr>
          <w:sz w:val="22"/>
          <w:szCs w:val="22"/>
        </w:rPr>
        <w:t xml:space="preserve">This is to ensure that the staff taking care of the children are trained and competent at their jobs. There are various qualifications that are required for practitioners, some of which require retraining every three years; first aid, health and safety, food hygiene, etc. </w:t>
      </w:r>
      <w:r w:rsidRPr="00A97C78">
        <w:rPr>
          <w:sz w:val="22"/>
          <w:szCs w:val="22"/>
        </w:rPr>
        <w:t xml:space="preserve">The most </w:t>
      </w:r>
      <w:r w:rsidR="00DC38B0" w:rsidRPr="00A97C78">
        <w:rPr>
          <w:sz w:val="22"/>
          <w:szCs w:val="22"/>
        </w:rPr>
        <w:t>well-known</w:t>
      </w:r>
      <w:r w:rsidRPr="00A97C78">
        <w:rPr>
          <w:sz w:val="22"/>
          <w:szCs w:val="22"/>
        </w:rPr>
        <w:t xml:space="preserve"> and perhaps stressful assessment </w:t>
      </w:r>
      <w:r w:rsidR="00DC38B0" w:rsidRPr="00A97C78">
        <w:rPr>
          <w:sz w:val="22"/>
          <w:szCs w:val="22"/>
        </w:rPr>
        <w:t xml:space="preserve">currently </w:t>
      </w:r>
      <w:r w:rsidRPr="00A97C78">
        <w:rPr>
          <w:sz w:val="22"/>
          <w:szCs w:val="22"/>
        </w:rPr>
        <w:t>required of practitioners is due to the ALN Reform Wales (</w:t>
      </w:r>
      <w:r w:rsidR="00DC38B0" w:rsidRPr="00A97C78">
        <w:rPr>
          <w:sz w:val="22"/>
          <w:szCs w:val="22"/>
        </w:rPr>
        <w:t>2018</w:t>
      </w:r>
      <w:r w:rsidRPr="00A97C78">
        <w:rPr>
          <w:sz w:val="22"/>
          <w:szCs w:val="22"/>
        </w:rPr>
        <w:t>), staff that have been working for years using the SEN system are having to forget what they know about additional needs and relearn a</w:t>
      </w:r>
      <w:r w:rsidR="00A80666" w:rsidRPr="00A97C78">
        <w:rPr>
          <w:sz w:val="22"/>
          <w:szCs w:val="22"/>
        </w:rPr>
        <w:t xml:space="preserve"> vital piece of legislation, with the accompanying policies and procedures, in order to continue working with children. </w:t>
      </w:r>
      <w:r w:rsidRPr="00A97C78">
        <w:rPr>
          <w:sz w:val="22"/>
          <w:szCs w:val="22"/>
        </w:rPr>
        <w:t xml:space="preserve"> </w:t>
      </w:r>
    </w:p>
    <w:p w14:paraId="52397F82" w14:textId="4B99E88D" w:rsidR="007465E5" w:rsidRPr="00A97C78" w:rsidRDefault="007465E5" w:rsidP="00616CC8">
      <w:pPr>
        <w:pStyle w:val="CommentText"/>
        <w:rPr>
          <w:sz w:val="22"/>
          <w:szCs w:val="22"/>
        </w:rPr>
      </w:pPr>
      <w:r w:rsidRPr="00A97C78">
        <w:rPr>
          <w:sz w:val="22"/>
          <w:szCs w:val="22"/>
        </w:rPr>
        <w:t xml:space="preserve">Within the setting all staff are encouraged to look after themselves, both physically and mentally, by ensuring that all staff are healthy and happy the likelihood of them resenting their jobs or the children they care for is greatly reduced. When the stress and requirements of conducting the WellComm assessments are placed upon one member of staff the opportunity for them to ‘take </w:t>
      </w:r>
      <w:r w:rsidR="005F4826" w:rsidRPr="00A97C78">
        <w:rPr>
          <w:sz w:val="22"/>
          <w:szCs w:val="22"/>
        </w:rPr>
        <w:t>tern</w:t>
      </w:r>
      <w:r w:rsidRPr="00A97C78">
        <w:rPr>
          <w:sz w:val="22"/>
          <w:szCs w:val="22"/>
        </w:rPr>
        <w:t xml:space="preserve"> minuets for themselves’ is greatly reduced, especially when during a certain shift there is only one member of staff who is capable of completing the WellComm assessments.</w:t>
      </w:r>
      <w:r w:rsidR="00935C97" w:rsidRPr="00A97C78">
        <w:rPr>
          <w:sz w:val="22"/>
          <w:szCs w:val="22"/>
        </w:rPr>
        <w:t xml:space="preserve"> This stress does not only </w:t>
      </w:r>
      <w:r w:rsidR="00232A16" w:rsidRPr="00A97C78">
        <w:rPr>
          <w:sz w:val="22"/>
          <w:szCs w:val="22"/>
        </w:rPr>
        <w:t xml:space="preserve">accompany the WellComm assessments, the requirement for staff to attend training courses can impact their mental health, especially if a member of staff has children, the need to find the time to attend courses as well as someone to look after their child, and the money to pay them, whilst attending the course can cause large amounts of stress for that member of staff. </w:t>
      </w:r>
    </w:p>
    <w:p w14:paraId="27626D9A" w14:textId="309B55DB" w:rsidR="00141C48" w:rsidRPr="00A97C78" w:rsidRDefault="00141C48" w:rsidP="00616CC8">
      <w:pPr>
        <w:pStyle w:val="CommentText"/>
        <w:rPr>
          <w:sz w:val="22"/>
          <w:szCs w:val="22"/>
        </w:rPr>
      </w:pPr>
      <w:r w:rsidRPr="00A97C78">
        <w:rPr>
          <w:sz w:val="22"/>
          <w:szCs w:val="22"/>
        </w:rPr>
        <w:t xml:space="preserve">Social, Emotional and Behavioural Difficulties (SEBD) </w:t>
      </w:r>
    </w:p>
    <w:p w14:paraId="2AF5CDD0" w14:textId="0DB3C6A2" w:rsidR="00221D4A" w:rsidRPr="00A97C78" w:rsidRDefault="006D7E83" w:rsidP="00295A0C">
      <w:r w:rsidRPr="00A97C78">
        <w:t>The second key issue within the setting is Social, Emotional and Behavioural Difficulties (SEBD)</w:t>
      </w:r>
      <w:r w:rsidR="00BE7C77" w:rsidRPr="00A97C78">
        <w:t>.</w:t>
      </w:r>
      <w:r w:rsidR="00221D4A" w:rsidRPr="00A97C78">
        <w:t xml:space="preserve"> There are multiple problems when considering social, emotional and behavioural difficulties, especially in children as explained in the book: Children with social, emotional and behavioural difficulties and communication problems: there is always a reason </w:t>
      </w:r>
      <w:sdt>
        <w:sdtPr>
          <w:id w:val="2011017814"/>
          <w:citation/>
        </w:sdtPr>
        <w:sdtEndPr/>
        <w:sdtContent>
          <w:r w:rsidR="00221D4A" w:rsidRPr="00A97C78">
            <w:fldChar w:fldCharType="begin"/>
          </w:r>
          <w:r w:rsidR="00221D4A" w:rsidRPr="00A97C78">
            <w:instrText xml:space="preserve">CITATION Cro11 \p 35 \l 2057 </w:instrText>
          </w:r>
          <w:r w:rsidR="00221D4A" w:rsidRPr="00A97C78">
            <w:fldChar w:fldCharType="separate"/>
          </w:r>
          <w:r w:rsidR="00221D4A" w:rsidRPr="00A97C78">
            <w:rPr>
              <w:noProof/>
            </w:rPr>
            <w:t>(Cross, 2011, p. 35)</w:t>
          </w:r>
          <w:r w:rsidR="00221D4A" w:rsidRPr="00A97C78">
            <w:fldChar w:fldCharType="end"/>
          </w:r>
        </w:sdtContent>
      </w:sdt>
      <w:r w:rsidR="002B524A" w:rsidRPr="00A97C78">
        <w:t xml:space="preserve">. </w:t>
      </w:r>
      <w:r w:rsidR="00295A0C" w:rsidRPr="00A97C78">
        <w:t>Different countries have different terminology regarding social emotional and behavioural difficulties(SEBD), a term which was mostly only used within the United Kingdom (the majority of countries refer to these as EBD (Emotional and Behavioural Difficulties)), regardless of the specific terminology used they all have similar opinions and definitions of SEBD</w:t>
      </w:r>
      <w:sdt>
        <w:sdtPr>
          <w:id w:val="1290321873"/>
          <w:citation/>
        </w:sdtPr>
        <w:sdtContent>
          <w:r w:rsidR="00295A0C" w:rsidRPr="00A97C78">
            <w:fldChar w:fldCharType="begin"/>
          </w:r>
          <w:r w:rsidR="00295A0C" w:rsidRPr="00A97C78">
            <w:instrText xml:space="preserve"> CITATION Pou15 \l 2057 </w:instrText>
          </w:r>
          <w:r w:rsidR="00295A0C" w:rsidRPr="00A97C78">
            <w:fldChar w:fldCharType="separate"/>
          </w:r>
          <w:r w:rsidR="00295A0C" w:rsidRPr="00A97C78">
            <w:rPr>
              <w:noProof/>
            </w:rPr>
            <w:t xml:space="preserve"> (Poulou, 2015)</w:t>
          </w:r>
          <w:r w:rsidR="00295A0C" w:rsidRPr="00A97C78">
            <w:fldChar w:fldCharType="end"/>
          </w:r>
        </w:sdtContent>
      </w:sdt>
      <w:r w:rsidR="00295A0C" w:rsidRPr="00A97C78">
        <w:t xml:space="preserve">. Due to the SEND Code of </w:t>
      </w:r>
      <w:r w:rsidR="00295A0C" w:rsidRPr="00A97C78">
        <w:lastRenderedPageBreak/>
        <w:t>practice (2015) SEBD was renamed to Social, Emotional and Mental Health difficulties (SEMH), this resulted in the removal of the stigma being place upon child with SEMH as there is now nothing in the name referring to their behaviour, an aspect of themselves that they should be able to control unlike other aspects of SEMH.</w:t>
      </w:r>
      <w:r w:rsidR="00295A0C" w:rsidRPr="00A97C78">
        <w:t xml:space="preserve"> </w:t>
      </w:r>
      <w:r w:rsidR="002B524A" w:rsidRPr="00A97C78">
        <w:t xml:space="preserve">Due to this fact the ability to fully support children and young people with social, emotional and behavioural difficulties is difficult, especially in younger children due to the subjectivity of the diagnosis. </w:t>
      </w:r>
    </w:p>
    <w:p w14:paraId="49FA96D2" w14:textId="14E7AC39" w:rsidR="00221D4A" w:rsidRPr="00A97C78" w:rsidRDefault="00221D4A" w:rsidP="00221D4A">
      <w:pPr>
        <w:pStyle w:val="CommentText"/>
        <w:ind w:left="720"/>
        <w:rPr>
          <w:sz w:val="22"/>
          <w:szCs w:val="22"/>
        </w:rPr>
      </w:pPr>
      <w:r w:rsidRPr="00A97C78">
        <w:rPr>
          <w:sz w:val="22"/>
          <w:szCs w:val="22"/>
        </w:rPr>
        <w:t>The term ‘social, emotional and behavioural difficulties’ encompasses many different</w:t>
      </w:r>
      <w:r w:rsidRPr="00A97C78">
        <w:rPr>
          <w:sz w:val="22"/>
          <w:szCs w:val="22"/>
        </w:rPr>
        <w:tab/>
        <w:t xml:space="preserve"> kinds of problems. There are various definitions and classifications used by different disciplines; those who work in health and education may use different terms to describe similar problems faced by young people. The major issue with defining and diagnosing</w:t>
      </w:r>
      <w:r w:rsidRPr="00A97C78">
        <w:rPr>
          <w:sz w:val="22"/>
          <w:szCs w:val="22"/>
        </w:rPr>
        <w:tab/>
        <w:t xml:space="preserve"> social, emotional and behavioural problems and mental health issues is that the process </w:t>
      </w:r>
      <w:r w:rsidRPr="00A97C78">
        <w:rPr>
          <w:sz w:val="22"/>
          <w:szCs w:val="22"/>
        </w:rPr>
        <w:tab/>
        <w:t xml:space="preserve">is largely subjective. </w:t>
      </w:r>
    </w:p>
    <w:p w14:paraId="7F0538BC" w14:textId="08B9E639" w:rsidR="00710BFB" w:rsidRPr="00A97C78" w:rsidRDefault="00295A0C" w:rsidP="00710BFB">
      <w:pPr>
        <w:shd w:val="clear" w:color="auto" w:fill="FFFFFF"/>
      </w:pPr>
      <w:r w:rsidRPr="00A97C78">
        <w:t xml:space="preserve">There are a large number of reasons that a child may exhibit social, emotional and behavioural difficulties, the difficulty for the practitioner is discovering which is the cause out of the many possible causes. </w:t>
      </w:r>
      <w:sdt>
        <w:sdtPr>
          <w:id w:val="257096407"/>
          <w:citation/>
        </w:sdtPr>
        <w:sdtContent>
          <w:r w:rsidR="00710BFB" w:rsidRPr="00A97C78">
            <w:fldChar w:fldCharType="begin"/>
          </w:r>
          <w:r w:rsidR="00710BFB" w:rsidRPr="00A97C78">
            <w:instrText xml:space="preserve"> CITATION Shu06 \l 2057 </w:instrText>
          </w:r>
          <w:r w:rsidR="00710BFB" w:rsidRPr="00A97C78">
            <w:fldChar w:fldCharType="separate"/>
          </w:r>
          <w:r w:rsidR="00710BFB" w:rsidRPr="00A97C78">
            <w:rPr>
              <w:noProof/>
            </w:rPr>
            <w:t>(Shucksmith, et al., 2006)</w:t>
          </w:r>
          <w:r w:rsidR="00710BFB" w:rsidRPr="00A97C78">
            <w:fldChar w:fldCharType="end"/>
          </w:r>
        </w:sdtContent>
      </w:sdt>
    </w:p>
    <w:p w14:paraId="7B1DD7FC" w14:textId="7A01F727" w:rsidR="006D7E83" w:rsidRPr="00A97C78" w:rsidRDefault="00BE7C77" w:rsidP="00710BFB">
      <w:pPr>
        <w:shd w:val="clear" w:color="auto" w:fill="FFFFFF"/>
      </w:pPr>
      <w:r w:rsidRPr="00A97C78">
        <w:t>Within the setting</w:t>
      </w:r>
      <w:r w:rsidR="006D7E83" w:rsidRPr="00A97C78">
        <w:t xml:space="preserve"> there is </w:t>
      </w:r>
      <w:r w:rsidR="00295A0C" w:rsidRPr="00A97C78">
        <w:t>usually</w:t>
      </w:r>
      <w:r w:rsidR="006D7E83" w:rsidRPr="00A97C78">
        <w:t xml:space="preserve"> at least one child per session with SEBD who require either different or additional care to flourish and develop along with their peers.</w:t>
      </w:r>
      <w:r w:rsidRPr="00A97C78">
        <w:t xml:space="preserve"> The </w:t>
      </w:r>
      <w:r w:rsidR="00295A0C" w:rsidRPr="00A97C78">
        <w:t xml:space="preserve">probable </w:t>
      </w:r>
      <w:r w:rsidRPr="00A97C78">
        <w:t>reason for this is because the majority of the children attending are from home</w:t>
      </w:r>
      <w:r w:rsidR="00295A0C" w:rsidRPr="00A97C78">
        <w:t>s</w:t>
      </w:r>
      <w:r w:rsidRPr="00A97C78">
        <w:t xml:space="preserve"> of low socio-economic status or deprived areas. </w:t>
      </w:r>
      <w:r w:rsidR="00295A0C" w:rsidRPr="00A97C78">
        <w:t xml:space="preserve">In some </w:t>
      </w:r>
      <w:r w:rsidR="00710BFB" w:rsidRPr="00A97C78">
        <w:t>instances,</w:t>
      </w:r>
      <w:r w:rsidR="00295A0C" w:rsidRPr="00A97C78">
        <w:t xml:space="preserve"> the parents are unsure of what they can do to encourage their child’s development, or struggle to ensure their child socialises with their peers, due to work or personal reasons such as mental health difficulties, the results of this are children who are behind in their social development compared to their peers. </w:t>
      </w:r>
    </w:p>
    <w:p w14:paraId="7B44B866" w14:textId="05E3F2D6" w:rsidR="00295A0C" w:rsidRPr="00A97C78" w:rsidRDefault="00A36417" w:rsidP="00A36417">
      <w:r w:rsidRPr="00A97C78">
        <w:t xml:space="preserve">Social, Emotional and Behavioural Difficulties (SEBD) are difficult to diagnose in young children as practitioners attribute the problems </w:t>
      </w:r>
      <w:r w:rsidR="007D55CF" w:rsidRPr="00A97C78">
        <w:t>a</w:t>
      </w:r>
      <w:r w:rsidRPr="00A97C78">
        <w:t xml:space="preserve"> child displays as developmental changes</w:t>
      </w:r>
      <w:r w:rsidR="007D55CF" w:rsidRPr="00A97C78">
        <w:t>,</w:t>
      </w:r>
      <w:r w:rsidRPr="00A97C78">
        <w:t xml:space="preserve"> </w:t>
      </w:r>
      <w:r w:rsidR="005B2B1E" w:rsidRPr="00A97C78">
        <w:t>the assumption being that it</w:t>
      </w:r>
      <w:r w:rsidRPr="00A97C78">
        <w:t xml:space="preserve"> will even out once the child has finished that stage of development. Whilst this is the case for most children “up to 20% of children in modern western societies” </w:t>
      </w:r>
      <w:sdt>
        <w:sdtPr>
          <w:id w:val="-1379695475"/>
          <w:citation/>
        </w:sdtPr>
        <w:sdtEndPr/>
        <w:sdtContent>
          <w:r w:rsidRPr="00A97C78">
            <w:fldChar w:fldCharType="begin"/>
          </w:r>
          <w:r w:rsidRPr="00A97C78">
            <w:instrText xml:space="preserve"> CITATION Pou15 \l 2057 </w:instrText>
          </w:r>
          <w:r w:rsidRPr="00A97C78">
            <w:fldChar w:fldCharType="separate"/>
          </w:r>
          <w:r w:rsidR="00221D4A" w:rsidRPr="00A97C78">
            <w:rPr>
              <w:noProof/>
            </w:rPr>
            <w:t>(Poulou, 2015)</w:t>
          </w:r>
          <w:r w:rsidRPr="00A97C78">
            <w:fldChar w:fldCharType="end"/>
          </w:r>
        </w:sdtContent>
      </w:sdt>
      <w:r w:rsidRPr="00A97C78">
        <w:t xml:space="preserve"> will not  outgrow the behavioural difficulty, resulting in SEBD becoming a large part of their future life and development, usually resulting in behavioural disorders being diagnosed </w:t>
      </w:r>
      <w:sdt>
        <w:sdtPr>
          <w:id w:val="1563210027"/>
          <w:citation/>
        </w:sdtPr>
        <w:sdtEndPr/>
        <w:sdtContent>
          <w:r w:rsidRPr="00A97C78">
            <w:fldChar w:fldCharType="begin"/>
          </w:r>
          <w:r w:rsidRPr="00A97C78">
            <w:instrText xml:space="preserve"> CITATION Pou15 \l 2057 </w:instrText>
          </w:r>
          <w:r w:rsidRPr="00A97C78">
            <w:fldChar w:fldCharType="separate"/>
          </w:r>
          <w:r w:rsidR="00221D4A" w:rsidRPr="00A97C78">
            <w:rPr>
              <w:noProof/>
            </w:rPr>
            <w:t>(Poulou, 2015)</w:t>
          </w:r>
          <w:r w:rsidRPr="00A97C78">
            <w:fldChar w:fldCharType="end"/>
          </w:r>
        </w:sdtContent>
      </w:sdt>
      <w:r w:rsidRPr="00A97C78">
        <w:t xml:space="preserve">. </w:t>
      </w:r>
      <w:r w:rsidR="00EC3989" w:rsidRPr="00A97C78">
        <w:t xml:space="preserve">The amount of children and young people being referred to see a counsellor due to stress has been increasing each year, in the Neath Port Talbot area 135 children and young people were referred due to stress in 2016-17 </w:t>
      </w:r>
      <w:r w:rsidR="005B2B1E" w:rsidRPr="00A97C78">
        <w:t>compared to the 93 children and young people who were referred in</w:t>
      </w:r>
      <w:r w:rsidR="00EC3989" w:rsidRPr="00A97C78">
        <w:t xml:space="preserve"> 2013-14 </w:t>
      </w:r>
      <w:sdt>
        <w:sdtPr>
          <w:id w:val="-1507985248"/>
          <w:citation/>
        </w:sdtPr>
        <w:sdtEndPr/>
        <w:sdtContent>
          <w:r w:rsidR="00EC3989" w:rsidRPr="00A97C78">
            <w:fldChar w:fldCharType="begin"/>
          </w:r>
          <w:r w:rsidR="00EC3989" w:rsidRPr="00A97C78">
            <w:instrText xml:space="preserve"> CITATION Wel184 \l 2057 </w:instrText>
          </w:r>
          <w:r w:rsidR="00EC3989" w:rsidRPr="00A97C78">
            <w:fldChar w:fldCharType="separate"/>
          </w:r>
          <w:r w:rsidR="00221D4A" w:rsidRPr="00A97C78">
            <w:rPr>
              <w:noProof/>
            </w:rPr>
            <w:t>(Welsh Government, 2018)</w:t>
          </w:r>
          <w:r w:rsidR="00EC3989" w:rsidRPr="00A97C78">
            <w:fldChar w:fldCharType="end"/>
          </w:r>
        </w:sdtContent>
      </w:sdt>
      <w:r w:rsidR="00EC3989" w:rsidRPr="00A97C78">
        <w:t xml:space="preserve">. </w:t>
      </w:r>
      <w:r w:rsidRPr="00A97C78">
        <w:t xml:space="preserve">Within my role as childcare assistant at a nursery I have come into contact with children who show signs of SEBD, most of them have outgrown their specific issues but a small percentage have gone on to receive a </w:t>
      </w:r>
      <w:r w:rsidR="007530F3" w:rsidRPr="00A97C78">
        <w:t>diagnosis</w:t>
      </w:r>
      <w:r w:rsidRPr="00A97C78">
        <w:t xml:space="preserve"> of either social or behavioural difficulties, such as ADHD and Autism. </w:t>
      </w:r>
    </w:p>
    <w:p w14:paraId="11809FC1" w14:textId="481E6743" w:rsidR="00A36417" w:rsidRPr="00A97C78" w:rsidRDefault="007D55CF" w:rsidP="007D55CF">
      <w:r w:rsidRPr="00A97C78">
        <w:t xml:space="preserve">A child who shows high levels of externalizing or internalizing social, emotional and mental health difficulties in the early years will usually suffer from academic difficulties in later life and education </w:t>
      </w:r>
      <w:sdt>
        <w:sdtPr>
          <w:id w:val="405654301"/>
          <w:citation/>
        </w:sdtPr>
        <w:sdtEndPr/>
        <w:sdtContent>
          <w:r w:rsidRPr="00A97C78">
            <w:fldChar w:fldCharType="begin"/>
          </w:r>
          <w:r w:rsidRPr="00A97C78">
            <w:instrText xml:space="preserve"> CITATION Hol17 \l 2057 </w:instrText>
          </w:r>
          <w:r w:rsidRPr="00A97C78">
            <w:fldChar w:fldCharType="separate"/>
          </w:r>
          <w:r w:rsidR="00221D4A" w:rsidRPr="00A97C78">
            <w:rPr>
              <w:noProof/>
            </w:rPr>
            <w:t>(Holland, et al., 2017)</w:t>
          </w:r>
          <w:r w:rsidRPr="00A97C78">
            <w:fldChar w:fldCharType="end"/>
          </w:r>
        </w:sdtContent>
      </w:sdt>
      <w:r w:rsidRPr="00A97C78">
        <w:t xml:space="preserve">. </w:t>
      </w:r>
      <w:r w:rsidR="00A36417" w:rsidRPr="00A97C78">
        <w:t xml:space="preserve">Within the early years setting prevention, identification and early intervention of SEBD is vital to ensure that children that are at risk of developing SEBD receive the help and support </w:t>
      </w:r>
      <w:r w:rsidRPr="00A97C78">
        <w:t>that</w:t>
      </w:r>
      <w:r w:rsidR="00A36417" w:rsidRPr="00A97C78">
        <w:t xml:space="preserve"> their circumstances require </w:t>
      </w:r>
      <w:r w:rsidRPr="00A97C78">
        <w:t>to ensure</w:t>
      </w:r>
      <w:r w:rsidR="00A36417" w:rsidRPr="00A97C78">
        <w:t xml:space="preserve"> that their developmental or SEBD do</w:t>
      </w:r>
      <w:r w:rsidRPr="00A97C78">
        <w:t>es</w:t>
      </w:r>
      <w:r w:rsidR="00A36417" w:rsidRPr="00A97C78">
        <w:t xml:space="preserve"> not become a permanent </w:t>
      </w:r>
      <w:r w:rsidRPr="00A97C78">
        <w:t>factor</w:t>
      </w:r>
      <w:r w:rsidR="00A36417" w:rsidRPr="00A97C78">
        <w:t xml:space="preserve"> for the child</w:t>
      </w:r>
      <w:r w:rsidRPr="00A97C78">
        <w:t xml:space="preserve">, or a barrier to their education. </w:t>
      </w:r>
    </w:p>
    <w:p w14:paraId="354AEBA8" w14:textId="4599F588" w:rsidR="005B2B1E" w:rsidRPr="00A97C78" w:rsidRDefault="005B2B1E" w:rsidP="007D55CF">
      <w:r w:rsidRPr="00A97C78">
        <w:t xml:space="preserve">One of the most difficult aspects of working with children with social, emotional and behavioural difficulties is the wish and desire to help all children </w:t>
      </w:r>
      <w:r w:rsidR="002B524A" w:rsidRPr="00A97C78">
        <w:t xml:space="preserve">to </w:t>
      </w:r>
      <w:r w:rsidRPr="00A97C78">
        <w:t xml:space="preserve">benefit from their time at the setting but being unable to devote the time each child deserves due to disturbances in the setting. </w:t>
      </w:r>
      <w:r w:rsidR="002B524A" w:rsidRPr="00A97C78">
        <w:t xml:space="preserve">In a situation where a child with social, emotional and behavioural difficulties is misbehaving a practitioner must </w:t>
      </w:r>
      <w:r w:rsidR="002B524A" w:rsidRPr="00A97C78">
        <w:lastRenderedPageBreak/>
        <w:t xml:space="preserve">leave the other children, who are well behaved, to </w:t>
      </w:r>
      <w:r w:rsidR="004C77BC" w:rsidRPr="00A97C78">
        <w:t>manage the behaviour of</w:t>
      </w:r>
      <w:r w:rsidR="002B524A" w:rsidRPr="00A97C78">
        <w:t xml:space="preserve"> the child that is misbehaving. In the past children who have behaved well throughout their entire time at the setting have begun to </w:t>
      </w:r>
      <w:r w:rsidR="004C77BC" w:rsidRPr="00A97C78">
        <w:t>misbehave</w:t>
      </w:r>
      <w:r w:rsidR="002B524A" w:rsidRPr="00A97C78">
        <w:t xml:space="preserve"> in order to receive that one to one attention from a member of staff, resulting in more </w:t>
      </w:r>
      <w:r w:rsidR="004C77BC" w:rsidRPr="00A97C78">
        <w:t>well-behaved</w:t>
      </w:r>
      <w:r w:rsidR="002B524A" w:rsidRPr="00A97C78">
        <w:t xml:space="preserve"> children being left to entertain themselves. </w:t>
      </w:r>
    </w:p>
    <w:p w14:paraId="3E6D46BC" w14:textId="2901E41D" w:rsidR="004C77BC" w:rsidRPr="00A97C78" w:rsidRDefault="004C77BC" w:rsidP="007D55CF">
      <w:r w:rsidRPr="00A97C78">
        <w:t>Some children who have social, emotional and behavioural difficulties will misbehave in order to get what they want, they learn to capitalise on their difficulties as explained by</w:t>
      </w:r>
      <w:r w:rsidR="00D005D9" w:rsidRPr="00A97C78">
        <w:t xml:space="preserve"> The importance of effective behaviour screening in the early years</w:t>
      </w:r>
      <w:r w:rsidRPr="00A97C78">
        <w:t xml:space="preserve"> </w:t>
      </w:r>
      <w:sdt>
        <w:sdtPr>
          <w:id w:val="14970619"/>
          <w:citation/>
        </w:sdtPr>
        <w:sdtEndPr/>
        <w:sdtContent>
          <w:r w:rsidRPr="00A97C78">
            <w:fldChar w:fldCharType="begin"/>
          </w:r>
          <w:r w:rsidRPr="00A97C78">
            <w:instrText xml:space="preserve"> CITATION Tyl13 \l 2057 </w:instrText>
          </w:r>
          <w:r w:rsidRPr="00A97C78">
            <w:fldChar w:fldCharType="separate"/>
          </w:r>
          <w:r w:rsidRPr="00A97C78">
            <w:rPr>
              <w:noProof/>
            </w:rPr>
            <w:t>(Tyler-Merrick, 2013)</w:t>
          </w:r>
          <w:r w:rsidRPr="00A97C78">
            <w:fldChar w:fldCharType="end"/>
          </w:r>
        </w:sdtContent>
      </w:sdt>
      <w:r w:rsidR="00D005D9" w:rsidRPr="00A97C78">
        <w:t>;</w:t>
      </w:r>
    </w:p>
    <w:p w14:paraId="12B8D848" w14:textId="774FA5D6" w:rsidR="004C77BC" w:rsidRPr="00A97C78" w:rsidRDefault="004C77BC" w:rsidP="004C77BC">
      <w:pPr>
        <w:ind w:left="720"/>
      </w:pPr>
      <w:r w:rsidRPr="00A97C78">
        <w:t xml:space="preserve">children who continue to engage in coercive, antisocial and non-compliant responses during social interactions with other children and adults are children who find that these responses more often generate a reinforcing outcome and, more often, work to avoid things they do not want to do (a negatively reinforcing outcome) than is the case when they engage in age-appropriate prosocial responses. </w:t>
      </w:r>
    </w:p>
    <w:p w14:paraId="46BB12C2" w14:textId="62BEEA3B" w:rsidR="004C77BC" w:rsidRPr="00A97C78" w:rsidRDefault="00403BEF" w:rsidP="007D55CF">
      <w:r w:rsidRPr="00A97C78">
        <w:t>One of the most difficult situations within the setting is when it is obvious that a child is acting out due to wanting</w:t>
      </w:r>
      <w:r w:rsidR="009A7927" w:rsidRPr="00A97C78">
        <w:t>, or needing</w:t>
      </w:r>
      <w:r w:rsidRPr="00A97C78">
        <w:t xml:space="preserve"> attention</w:t>
      </w:r>
      <w:r w:rsidR="002A3D4B" w:rsidRPr="00A97C78">
        <w:t>,</w:t>
      </w:r>
      <w:r w:rsidRPr="00A97C78">
        <w:t xml:space="preserve"> </w:t>
      </w:r>
      <w:r w:rsidR="009A7927" w:rsidRPr="00A97C78">
        <w:t xml:space="preserve">and </w:t>
      </w:r>
      <w:r w:rsidR="002A3D4B" w:rsidRPr="00A97C78">
        <w:t xml:space="preserve">deciding that any attention even negative will do, </w:t>
      </w:r>
      <w:r w:rsidRPr="00A97C78">
        <w:t xml:space="preserve">and being unable to work fully with the child and family on the underlying issue, either due to the family being uncooperative or the resources, time and money required being unavailable, knowing that the possibility to help a child is there but being unable to offer said support can result in a practitioner no longer wishing to work within an early years setting as the lack of support for families who require it result in mental health difficulties for the practitioner. </w:t>
      </w:r>
    </w:p>
    <w:p w14:paraId="198093FC" w14:textId="0EF859DF" w:rsidR="00EC093F" w:rsidRPr="00A97C78" w:rsidRDefault="0021303A" w:rsidP="00EC093F">
      <w:pPr>
        <w:ind w:left="720"/>
      </w:pPr>
      <w:r w:rsidRPr="00A97C78">
        <w:t>Different sorts of emotional and behavioural problems in children aged 0 to five years need to be distinguished from each other, so that appropriate treatment and support can be provided. Persistent emotional and behavioural disturbance in young children may be an early indication of developmental problems, such as autism, speech and language disorders or learning disabilities, and professionals in contact with young children need to be able to identify children who are deviating from the expected developmental trajectory. Early identification allows the possibility of early intervention which can optimise outcomes for the child</w:t>
      </w:r>
      <w:r w:rsidR="00EC093F" w:rsidRPr="00A97C78">
        <w:t xml:space="preserve"> </w:t>
      </w:r>
      <w:sdt>
        <w:sdtPr>
          <w:id w:val="254788358"/>
          <w:citation/>
        </w:sdtPr>
        <w:sdtContent>
          <w:r w:rsidRPr="00A97C78">
            <w:fldChar w:fldCharType="begin"/>
          </w:r>
          <w:r w:rsidRPr="00A97C78">
            <w:instrText xml:space="preserve">CITATION BMA13 \p 123 \l 2057 </w:instrText>
          </w:r>
          <w:r w:rsidRPr="00A97C78">
            <w:fldChar w:fldCharType="separate"/>
          </w:r>
          <w:r w:rsidRPr="00A97C78">
            <w:rPr>
              <w:noProof/>
            </w:rPr>
            <w:t>(BMA Board of Science, 2013, p. 123)</w:t>
          </w:r>
          <w:r w:rsidRPr="00A97C78">
            <w:fldChar w:fldCharType="end"/>
          </w:r>
        </w:sdtContent>
      </w:sdt>
      <w:r w:rsidR="00EC093F" w:rsidRPr="00A97C78">
        <w:t>.</w:t>
      </w:r>
    </w:p>
    <w:p w14:paraId="689C8505" w14:textId="7028966B" w:rsidR="00EC093F" w:rsidRPr="00A97C78" w:rsidRDefault="00EC093F" w:rsidP="00EC093F">
      <w:r w:rsidRPr="00A97C78">
        <w:t xml:space="preserve">As stated above, there are many positives to correctly identifying social, emotional and behavioural difficulties in young children, least of all identifying a possible additional learning need early, resulting in early interventions being set in place and reducing the possibility of the child falling behind in any aspect of their development. </w:t>
      </w:r>
    </w:p>
    <w:p w14:paraId="601F6A4D" w14:textId="39197494" w:rsidR="00AF2D3E" w:rsidRPr="00A97C78" w:rsidRDefault="00AF2D3E" w:rsidP="00EC093F">
      <w:r w:rsidRPr="00A97C78">
        <w:t>There are a majority of reasons for childcare and education practitioners to view a particular subject, or argument, as a key issue in contemporary education, this is due to personal bias</w:t>
      </w:r>
      <w:r w:rsidR="00480465" w:rsidRPr="00A97C78">
        <w:t>:</w:t>
      </w:r>
      <w:r w:rsidRPr="00A97C78">
        <w:t xml:space="preserve"> a practitioner will experience their work environment a certain way, and </w:t>
      </w:r>
      <w:r w:rsidR="00480465" w:rsidRPr="00A97C78">
        <w:t xml:space="preserve">due to the fact that </w:t>
      </w:r>
      <w:r w:rsidRPr="00A97C78">
        <w:t xml:space="preserve">not all nurseries </w:t>
      </w:r>
      <w:r w:rsidR="00480465" w:rsidRPr="00A97C78">
        <w:t>and</w:t>
      </w:r>
      <w:r w:rsidRPr="00A97C78">
        <w:t xml:space="preserve"> schools operate the way that they should</w:t>
      </w:r>
      <w:r w:rsidR="00480465" w:rsidRPr="00A97C78">
        <w:t xml:space="preserve"> the practitioner will have a negative view of their job role or requirement.</w:t>
      </w:r>
      <w:r w:rsidRPr="00A97C78">
        <w:t xml:space="preserve"> </w:t>
      </w:r>
      <w:r w:rsidR="00480465" w:rsidRPr="00A97C78">
        <w:t>W</w:t>
      </w:r>
      <w:r w:rsidRPr="00A97C78">
        <w:t>hilst this is upsetting it is important to understand where those practitioners are coming from when they express their views on the current education system</w:t>
      </w:r>
      <w:r w:rsidR="00A97C78" w:rsidRPr="00A97C78">
        <w:t xml:space="preserve">, it is not simply that they disagree with a certain aspect or requirement of their job, it is due to the way that their workplace operates that they dislike those aspects of their work. For those who decide that their aspiration in life is to work with, encourage and assist with the development of children and young people the instances of a negative work environment can be extremely detrimental to not only their mental health but physical too. The stress and unpleasantness of waking up in the morning and knowing that you have to enter an environment that you do not want to be in can cause a large amount of stress in someone, especially someone who only wishes to provide care and support for </w:t>
      </w:r>
      <w:r w:rsidR="00A97C78" w:rsidRPr="00A97C78">
        <w:lastRenderedPageBreak/>
        <w:t xml:space="preserve">children and young people but knowing that the environment itself is not conductive to your own personal best practice can and will cause practitioners to leave the childcare and educational system entirely. </w:t>
      </w:r>
      <w:bookmarkStart w:id="0" w:name="_GoBack"/>
      <w:bookmarkEnd w:id="0"/>
    </w:p>
    <w:sdt>
      <w:sdtPr>
        <w:id w:val="-1313782103"/>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58215A58" w14:textId="59D198A1" w:rsidR="00A97C78" w:rsidRPr="00A97C78" w:rsidRDefault="00A97C78">
          <w:pPr>
            <w:pStyle w:val="Heading1"/>
          </w:pPr>
          <w:r w:rsidRPr="00A97C78">
            <w:t>References</w:t>
          </w:r>
        </w:p>
        <w:sdt>
          <w:sdtPr>
            <w:id w:val="-573587230"/>
            <w:bibliography/>
          </w:sdtPr>
          <w:sdtContent>
            <w:p w14:paraId="7EC12395" w14:textId="77777777" w:rsidR="00A97C78" w:rsidRPr="00A97C78" w:rsidRDefault="00A97C78" w:rsidP="00A97C78">
              <w:pPr>
                <w:pStyle w:val="Bibliography"/>
                <w:rPr>
                  <w:noProof/>
                  <w:sz w:val="24"/>
                  <w:szCs w:val="24"/>
                  <w:lang w:val="en-US"/>
                </w:rPr>
              </w:pPr>
              <w:r w:rsidRPr="00A97C78">
                <w:fldChar w:fldCharType="begin"/>
              </w:r>
              <w:r w:rsidRPr="00A97C78">
                <w:instrText xml:space="preserve"> BIBLIOGRAPHY </w:instrText>
              </w:r>
              <w:r w:rsidRPr="00A97C78">
                <w:fldChar w:fldCharType="separate"/>
              </w:r>
              <w:r w:rsidRPr="00A97C78">
                <w:rPr>
                  <w:noProof/>
                  <w:lang w:val="en-US"/>
                </w:rPr>
                <w:t xml:space="preserve">BMA Board of Science, 2013. </w:t>
              </w:r>
              <w:r w:rsidRPr="00A97C78">
                <w:rPr>
                  <w:iCs/>
                  <w:noProof/>
                  <w:lang w:val="en-US"/>
                </w:rPr>
                <w:t xml:space="preserve">Growing Up in the UK: Ensuring a healthy future for our children. </w:t>
              </w:r>
              <w:r w:rsidRPr="00A97C78">
                <w:rPr>
                  <w:noProof/>
                  <w:lang w:val="en-US"/>
                </w:rPr>
                <w:t xml:space="preserve">[Online] </w:t>
              </w:r>
              <w:r w:rsidRPr="00A97C78">
                <w:rPr>
                  <w:noProof/>
                  <w:lang w:val="en-US"/>
                </w:rPr>
                <w:br/>
                <w:t xml:space="preserve">Available at: </w:t>
              </w:r>
              <w:r w:rsidRPr="00A97C78">
                <w:rPr>
                  <w:noProof/>
                  <w:u w:val="single"/>
                  <w:lang w:val="en-US"/>
                </w:rPr>
                <w:t>file:///C:/Users/User/Downloads/growingupinuk_may2013_chp7.pdf</w:t>
              </w:r>
              <w:r w:rsidRPr="00A97C78">
                <w:rPr>
                  <w:noProof/>
                  <w:lang w:val="en-US"/>
                </w:rPr>
                <w:br/>
                <w:t>[Accessed 12 January 2019].</w:t>
              </w:r>
            </w:p>
            <w:p w14:paraId="527EF527" w14:textId="77777777" w:rsidR="00A97C78" w:rsidRPr="00A97C78" w:rsidRDefault="00A97C78" w:rsidP="00A97C78">
              <w:pPr>
                <w:pStyle w:val="Bibliography"/>
                <w:rPr>
                  <w:noProof/>
                  <w:lang w:val="en-US"/>
                </w:rPr>
              </w:pPr>
              <w:r w:rsidRPr="00A97C78">
                <w:rPr>
                  <w:noProof/>
                  <w:lang w:val="en-US"/>
                </w:rPr>
                <w:t xml:space="preserve">Cross, M., 2011. </w:t>
              </w:r>
              <w:r w:rsidRPr="00A97C78">
                <w:rPr>
                  <w:iCs/>
                  <w:noProof/>
                  <w:lang w:val="en-US"/>
                </w:rPr>
                <w:t xml:space="preserve">Children with Social, Emotional and Behavioural Difficulties and Communication Problems: There is always a problem. </w:t>
              </w:r>
              <w:r w:rsidRPr="00A97C78">
                <w:rPr>
                  <w:noProof/>
                  <w:lang w:val="en-US"/>
                </w:rPr>
                <w:t>2 ed. London: Jessica Kingsley Publishers.</w:t>
              </w:r>
            </w:p>
            <w:p w14:paraId="6B8FB3E7" w14:textId="77777777" w:rsidR="00A97C78" w:rsidRPr="00A97C78" w:rsidRDefault="00A97C78" w:rsidP="00A97C78">
              <w:pPr>
                <w:pStyle w:val="Bibliography"/>
                <w:rPr>
                  <w:noProof/>
                  <w:lang w:val="en-US"/>
                </w:rPr>
              </w:pPr>
              <w:r w:rsidRPr="00A97C78">
                <w:rPr>
                  <w:noProof/>
                  <w:lang w:val="en-US"/>
                </w:rPr>
                <w:t xml:space="preserve">Holland, M. L., Malmberg, J. &amp; Peacock, G. G., 2017. </w:t>
              </w:r>
              <w:r w:rsidRPr="00A97C78">
                <w:rPr>
                  <w:iCs/>
                  <w:noProof/>
                  <w:lang w:val="en-US"/>
                </w:rPr>
                <w:t xml:space="preserve">Emotional and Behavioural Problems of Young Children, Second Edition: Effective Interventions in the Preschool and Kindergarten Years. </w:t>
              </w:r>
              <w:r w:rsidRPr="00A97C78">
                <w:rPr>
                  <w:noProof/>
                  <w:lang w:val="en-US"/>
                </w:rPr>
                <w:t>2 ed. London: The Guilford Press.</w:t>
              </w:r>
            </w:p>
            <w:p w14:paraId="02F5A3DA" w14:textId="77777777" w:rsidR="00A97C78" w:rsidRPr="00A97C78" w:rsidRDefault="00A97C78" w:rsidP="00A97C78">
              <w:pPr>
                <w:pStyle w:val="Bibliography"/>
                <w:rPr>
                  <w:noProof/>
                  <w:lang w:val="en-US"/>
                </w:rPr>
              </w:pPr>
              <w:r w:rsidRPr="00A97C78">
                <w:rPr>
                  <w:noProof/>
                  <w:lang w:val="en-US"/>
                </w:rPr>
                <w:t xml:space="preserve">Hunt, K., 2014. Safeguarding children -- the need for vigilance. </w:t>
              </w:r>
              <w:r w:rsidRPr="00A97C78">
                <w:rPr>
                  <w:iCs/>
                  <w:noProof/>
                  <w:lang w:val="en-US"/>
                </w:rPr>
                <w:t xml:space="preserve">Practice Nurse, </w:t>
              </w:r>
              <w:r w:rsidRPr="00A97C78">
                <w:rPr>
                  <w:noProof/>
                  <w:lang w:val="en-US"/>
                </w:rPr>
                <w:t>44(6), pp. 18-23.</w:t>
              </w:r>
            </w:p>
            <w:p w14:paraId="249B8A49" w14:textId="77777777" w:rsidR="00A97C78" w:rsidRPr="00A97C78" w:rsidRDefault="00A97C78" w:rsidP="00A97C78">
              <w:pPr>
                <w:pStyle w:val="Bibliography"/>
                <w:rPr>
                  <w:noProof/>
                  <w:lang w:val="en-US"/>
                </w:rPr>
              </w:pPr>
              <w:r w:rsidRPr="00A97C78">
                <w:rPr>
                  <w:noProof/>
                  <w:lang w:val="en-US"/>
                </w:rPr>
                <w:t xml:space="preserve">Looney, J., 2011. Integrating Formative and Summative Assessment: Progress Toward a Seamless System?. </w:t>
              </w:r>
              <w:r w:rsidRPr="00A97C78">
                <w:rPr>
                  <w:iCs/>
                  <w:noProof/>
                  <w:lang w:val="en-US"/>
                </w:rPr>
                <w:t xml:space="preserve">OECD Education Working Papers, </w:t>
              </w:r>
              <w:r w:rsidRPr="00A97C78">
                <w:rPr>
                  <w:noProof/>
                  <w:lang w:val="en-US"/>
                </w:rPr>
                <w:t>Volume 58.</w:t>
              </w:r>
            </w:p>
            <w:p w14:paraId="7E14CCD0" w14:textId="77777777" w:rsidR="00A97C78" w:rsidRPr="00A97C78" w:rsidRDefault="00A97C78" w:rsidP="00A97C78">
              <w:pPr>
                <w:pStyle w:val="Bibliography"/>
                <w:rPr>
                  <w:noProof/>
                  <w:lang w:val="en-US"/>
                </w:rPr>
              </w:pPr>
              <w:r w:rsidRPr="00A97C78">
                <w:rPr>
                  <w:noProof/>
                  <w:lang w:val="en-US"/>
                </w:rPr>
                <w:t xml:space="preserve">Medwell, J., 2015. </w:t>
              </w:r>
              <w:r w:rsidRPr="00A97C78">
                <w:rPr>
                  <w:iCs/>
                  <w:noProof/>
                  <w:lang w:val="en-US"/>
                </w:rPr>
                <w:t xml:space="preserve">Training to Teach in Primary Schools: A practical guide to School-based training and placements. </w:t>
              </w:r>
              <w:r w:rsidRPr="00A97C78">
                <w:rPr>
                  <w:noProof/>
                  <w:lang w:val="en-US"/>
                </w:rPr>
                <w:t>3 ed. London: Sage.</w:t>
              </w:r>
            </w:p>
            <w:p w14:paraId="7F02448A" w14:textId="77777777" w:rsidR="00A97C78" w:rsidRPr="00A97C78" w:rsidRDefault="00A97C78" w:rsidP="00A97C78">
              <w:pPr>
                <w:pStyle w:val="Bibliography"/>
                <w:rPr>
                  <w:noProof/>
                  <w:lang w:val="en-US"/>
                </w:rPr>
              </w:pPr>
              <w:r w:rsidRPr="00A97C78">
                <w:rPr>
                  <w:noProof/>
                  <w:lang w:val="en-US"/>
                </w:rPr>
                <w:t xml:space="preserve">Poulou, M., 2015. Emotional and Behavioural Difficulties in Preschool. </w:t>
              </w:r>
              <w:r w:rsidRPr="00A97C78">
                <w:rPr>
                  <w:iCs/>
                  <w:noProof/>
                  <w:lang w:val="en-US"/>
                </w:rPr>
                <w:t xml:space="preserve">Journal of Child and Family Studies, </w:t>
              </w:r>
              <w:r w:rsidRPr="00A97C78">
                <w:rPr>
                  <w:noProof/>
                  <w:lang w:val="en-US"/>
                </w:rPr>
                <w:t>24(2), pp. 225-236.</w:t>
              </w:r>
            </w:p>
            <w:p w14:paraId="150C6170" w14:textId="77777777" w:rsidR="00A97C78" w:rsidRPr="00A97C78" w:rsidRDefault="00A97C78" w:rsidP="00A97C78">
              <w:pPr>
                <w:pStyle w:val="Bibliography"/>
                <w:rPr>
                  <w:noProof/>
                  <w:lang w:val="en-US"/>
                </w:rPr>
              </w:pPr>
              <w:r w:rsidRPr="00A97C78">
                <w:rPr>
                  <w:noProof/>
                  <w:lang w:val="en-US"/>
                </w:rPr>
                <w:t xml:space="preserve">Pugh, G. &amp; Duffy, B., 2010. </w:t>
              </w:r>
              <w:r w:rsidRPr="00A97C78">
                <w:rPr>
                  <w:iCs/>
                  <w:noProof/>
                  <w:lang w:val="en-US"/>
                </w:rPr>
                <w:t xml:space="preserve">Contemporary Issues on the Early Years. </w:t>
              </w:r>
              <w:r w:rsidRPr="00A97C78">
                <w:rPr>
                  <w:noProof/>
                  <w:lang w:val="en-US"/>
                </w:rPr>
                <w:t>5 ed. London: Sage.</w:t>
              </w:r>
            </w:p>
            <w:p w14:paraId="1702D08B" w14:textId="77777777" w:rsidR="00A97C78" w:rsidRPr="00A97C78" w:rsidRDefault="00A97C78" w:rsidP="00A97C78">
              <w:pPr>
                <w:pStyle w:val="Bibliography"/>
                <w:rPr>
                  <w:noProof/>
                  <w:lang w:val="en-US"/>
                </w:rPr>
              </w:pPr>
              <w:r w:rsidRPr="00A97C78">
                <w:rPr>
                  <w:noProof/>
                  <w:lang w:val="en-US"/>
                </w:rPr>
                <w:t xml:space="preserve">SEBDA, 2018. </w:t>
              </w:r>
              <w:r w:rsidRPr="00A97C78">
                <w:rPr>
                  <w:iCs/>
                  <w:noProof/>
                  <w:lang w:val="en-US"/>
                </w:rPr>
                <w:t xml:space="preserve">SEBD. </w:t>
              </w:r>
              <w:r w:rsidRPr="00A97C78">
                <w:rPr>
                  <w:noProof/>
                  <w:lang w:val="en-US"/>
                </w:rPr>
                <w:t xml:space="preserve">[Online] </w:t>
              </w:r>
              <w:r w:rsidRPr="00A97C78">
                <w:rPr>
                  <w:noProof/>
                  <w:lang w:val="en-US"/>
                </w:rPr>
                <w:br/>
                <w:t xml:space="preserve">Available at: </w:t>
              </w:r>
              <w:r w:rsidRPr="00A97C78">
                <w:rPr>
                  <w:noProof/>
                  <w:u w:val="single"/>
                  <w:lang w:val="en-US"/>
                </w:rPr>
                <w:t>https://www.sebda.org/sebd/</w:t>
              </w:r>
              <w:r w:rsidRPr="00A97C78">
                <w:rPr>
                  <w:noProof/>
                  <w:lang w:val="en-US"/>
                </w:rPr>
                <w:br/>
                <w:t>[Accessed 30 December 2018].</w:t>
              </w:r>
            </w:p>
            <w:p w14:paraId="62072994" w14:textId="77777777" w:rsidR="00A97C78" w:rsidRPr="00A97C78" w:rsidRDefault="00A97C78" w:rsidP="00A97C78">
              <w:pPr>
                <w:pStyle w:val="Bibliography"/>
                <w:rPr>
                  <w:noProof/>
                  <w:lang w:val="en-US"/>
                </w:rPr>
              </w:pPr>
              <w:r w:rsidRPr="00A97C78">
                <w:rPr>
                  <w:noProof/>
                  <w:lang w:val="en-US"/>
                </w:rPr>
                <w:t xml:space="preserve">Shucksmith, J., Philip, K., Spratt, J. &amp; Watson, C., 2006. Acting out, acting in. </w:t>
              </w:r>
              <w:r w:rsidRPr="00A97C78">
                <w:rPr>
                  <w:iCs/>
                  <w:noProof/>
                  <w:lang w:val="en-US"/>
                </w:rPr>
                <w:t xml:space="preserve">Mental Health Today, </w:t>
              </w:r>
              <w:r w:rsidRPr="00A97C78">
                <w:rPr>
                  <w:noProof/>
                  <w:lang w:val="en-US"/>
                </w:rPr>
                <w:t>pp. 30-1,33.</w:t>
              </w:r>
            </w:p>
            <w:p w14:paraId="47D2FEBD" w14:textId="77777777" w:rsidR="00A97C78" w:rsidRPr="00A97C78" w:rsidRDefault="00A97C78" w:rsidP="00A97C78">
              <w:pPr>
                <w:pStyle w:val="Bibliography"/>
                <w:rPr>
                  <w:noProof/>
                  <w:lang w:val="en-US"/>
                </w:rPr>
              </w:pPr>
              <w:r w:rsidRPr="00A97C78">
                <w:rPr>
                  <w:noProof/>
                  <w:lang w:val="en-US"/>
                </w:rPr>
                <w:t xml:space="preserve">Smidt, S., 2015. </w:t>
              </w:r>
              <w:r w:rsidRPr="00A97C78">
                <w:rPr>
                  <w:iCs/>
                  <w:noProof/>
                  <w:lang w:val="en-US"/>
                </w:rPr>
                <w:t xml:space="preserve">Observing Young Children: The role of observation and assessment in early childhood settings. </w:t>
              </w:r>
              <w:r w:rsidRPr="00A97C78">
                <w:rPr>
                  <w:noProof/>
                  <w:lang w:val="en-US"/>
                </w:rPr>
                <w:t>2 ed. Abingdon: Routledge.</w:t>
              </w:r>
            </w:p>
            <w:p w14:paraId="048368B0" w14:textId="77777777" w:rsidR="00A97C78" w:rsidRPr="00A97C78" w:rsidRDefault="00A97C78" w:rsidP="00A97C78">
              <w:pPr>
                <w:pStyle w:val="Bibliography"/>
                <w:rPr>
                  <w:noProof/>
                  <w:lang w:val="en-US"/>
                </w:rPr>
              </w:pPr>
              <w:r w:rsidRPr="00A97C78">
                <w:rPr>
                  <w:noProof/>
                  <w:lang w:val="en-US"/>
                </w:rPr>
                <w:t xml:space="preserve">Tyler-Merrick, G., 2013. The importance of effective behaviour screening in the early years. </w:t>
              </w:r>
              <w:r w:rsidRPr="00A97C78">
                <w:rPr>
                  <w:iCs/>
                  <w:noProof/>
                  <w:lang w:val="en-US"/>
                </w:rPr>
                <w:t xml:space="preserve">Emotional &amp; Behavioural Difficulties, </w:t>
              </w:r>
              <w:r w:rsidRPr="00A97C78">
                <w:rPr>
                  <w:noProof/>
                  <w:lang w:val="en-US"/>
                </w:rPr>
                <w:t>18(1), pp. 77-88.</w:t>
              </w:r>
            </w:p>
            <w:p w14:paraId="4053DB1D" w14:textId="77777777" w:rsidR="00A97C78" w:rsidRPr="00A97C78" w:rsidRDefault="00A97C78" w:rsidP="00A97C78">
              <w:pPr>
                <w:pStyle w:val="Bibliography"/>
                <w:rPr>
                  <w:noProof/>
                  <w:lang w:val="en-US"/>
                </w:rPr>
              </w:pPr>
              <w:r w:rsidRPr="00A97C78">
                <w:rPr>
                  <w:noProof/>
                  <w:lang w:val="en-US"/>
                </w:rPr>
                <w:t xml:space="preserve">Welsh Government, 2018. </w:t>
              </w:r>
              <w:r w:rsidRPr="00A97C78">
                <w:rPr>
                  <w:iCs/>
                  <w:noProof/>
                  <w:lang w:val="en-US"/>
                </w:rPr>
                <w:t xml:space="preserve">Main presenting issues on referral for children and young people recieving counselling by Area and Presenting Issues. </w:t>
              </w:r>
              <w:r w:rsidRPr="00A97C78">
                <w:rPr>
                  <w:noProof/>
                  <w:lang w:val="en-US"/>
                </w:rPr>
                <w:t xml:space="preserve">[Online] </w:t>
              </w:r>
              <w:r w:rsidRPr="00A97C78">
                <w:rPr>
                  <w:noProof/>
                  <w:lang w:val="en-US"/>
                </w:rPr>
                <w:br/>
                <w:t xml:space="preserve">Available at: </w:t>
              </w:r>
              <w:r w:rsidRPr="00A97C78">
                <w:rPr>
                  <w:noProof/>
                  <w:u w:val="single"/>
                  <w:lang w:val="en-US"/>
                </w:rPr>
                <w:t>https://statswales.gov.wales/Catalogue/Education-and-Skills/Schools-and-Teachers/Counselling-for-Children-and-Young-People/mainpresentingissuesonreferralforchildrenandyoungpeoplereceivingcounselling-by-area-presentingissues</w:t>
              </w:r>
              <w:r w:rsidRPr="00A97C78">
                <w:rPr>
                  <w:noProof/>
                  <w:lang w:val="en-US"/>
                </w:rPr>
                <w:br/>
                <w:t>[Accessed 4 January 2019].</w:t>
              </w:r>
            </w:p>
            <w:p w14:paraId="6C09C3B2" w14:textId="77777777" w:rsidR="00A97C78" w:rsidRPr="00A97C78" w:rsidRDefault="00A97C78" w:rsidP="00A97C78">
              <w:pPr>
                <w:pStyle w:val="Bibliography"/>
                <w:rPr>
                  <w:noProof/>
                  <w:lang w:val="en-US"/>
                </w:rPr>
              </w:pPr>
              <w:r w:rsidRPr="00A97C78">
                <w:rPr>
                  <w:noProof/>
                  <w:lang w:val="en-US"/>
                </w:rPr>
                <w:t xml:space="preserve">Welsh Government, 2018. </w:t>
              </w:r>
              <w:r w:rsidRPr="00A97C78">
                <w:rPr>
                  <w:iCs/>
                  <w:noProof/>
                  <w:lang w:val="en-US"/>
                </w:rPr>
                <w:t xml:space="preserve">Results by Free School Meal entitlement and gender. </w:t>
              </w:r>
              <w:r w:rsidRPr="00A97C78">
                <w:rPr>
                  <w:noProof/>
                  <w:lang w:val="en-US"/>
                </w:rPr>
                <w:t xml:space="preserve">[Online] </w:t>
              </w:r>
              <w:r w:rsidRPr="00A97C78">
                <w:rPr>
                  <w:noProof/>
                  <w:lang w:val="en-US"/>
                </w:rPr>
                <w:br/>
                <w:t xml:space="preserve">Available at: </w:t>
              </w:r>
              <w:r w:rsidRPr="00A97C78">
                <w:rPr>
                  <w:noProof/>
                  <w:u w:val="single"/>
                  <w:lang w:val="en-US"/>
                </w:rPr>
                <w:t>https://statswales.gov.wales/Catalogue/Education-and-Skills/Schools-and-</w:t>
              </w:r>
              <w:r w:rsidRPr="00A97C78">
                <w:rPr>
                  <w:noProof/>
                  <w:u w:val="single"/>
                  <w:lang w:val="en-US"/>
                </w:rPr>
                <w:lastRenderedPageBreak/>
                <w:t>Teachers/Examinations-and-Assessments/Foundation-Phase/results-by-freeschoolmealentitlement-gender</w:t>
              </w:r>
              <w:r w:rsidRPr="00A97C78">
                <w:rPr>
                  <w:noProof/>
                  <w:lang w:val="en-US"/>
                </w:rPr>
                <w:br/>
                <w:t>[Accessed 4 January 2019].</w:t>
              </w:r>
            </w:p>
            <w:p w14:paraId="1293D549" w14:textId="5E6813EF" w:rsidR="00A97C78" w:rsidRPr="00A97C78" w:rsidRDefault="00A97C78" w:rsidP="00A97C78">
              <w:r w:rsidRPr="00A97C78">
                <w:rPr>
                  <w:b/>
                  <w:bCs/>
                  <w:noProof/>
                </w:rPr>
                <w:fldChar w:fldCharType="end"/>
              </w:r>
            </w:p>
          </w:sdtContent>
        </w:sdt>
      </w:sdtContent>
    </w:sdt>
    <w:p w14:paraId="3E54DBC4" w14:textId="77777777" w:rsidR="00A97C78" w:rsidRPr="00A97C78" w:rsidRDefault="00A97C78" w:rsidP="00EC093F"/>
    <w:sectPr w:rsidR="00A97C78" w:rsidRPr="00A97C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3F43"/>
    <w:rsid w:val="00012FB8"/>
    <w:rsid w:val="000A1B76"/>
    <w:rsid w:val="000B6B9D"/>
    <w:rsid w:val="00141C48"/>
    <w:rsid w:val="0016247F"/>
    <w:rsid w:val="00202300"/>
    <w:rsid w:val="0021303A"/>
    <w:rsid w:val="00221D4A"/>
    <w:rsid w:val="00232A16"/>
    <w:rsid w:val="00283434"/>
    <w:rsid w:val="00295A0C"/>
    <w:rsid w:val="002A3D4B"/>
    <w:rsid w:val="002A68C6"/>
    <w:rsid w:val="002B524A"/>
    <w:rsid w:val="002F6A73"/>
    <w:rsid w:val="0036394A"/>
    <w:rsid w:val="00370BEB"/>
    <w:rsid w:val="00403BEF"/>
    <w:rsid w:val="00421737"/>
    <w:rsid w:val="00466AC0"/>
    <w:rsid w:val="004776AC"/>
    <w:rsid w:val="00480465"/>
    <w:rsid w:val="00484FAB"/>
    <w:rsid w:val="004951E8"/>
    <w:rsid w:val="004C03A7"/>
    <w:rsid w:val="004C77BC"/>
    <w:rsid w:val="00587C7A"/>
    <w:rsid w:val="00597DEF"/>
    <w:rsid w:val="005A796E"/>
    <w:rsid w:val="005B2B1E"/>
    <w:rsid w:val="005F4826"/>
    <w:rsid w:val="006105D7"/>
    <w:rsid w:val="00616CC8"/>
    <w:rsid w:val="00683F43"/>
    <w:rsid w:val="006B213E"/>
    <w:rsid w:val="006D7E83"/>
    <w:rsid w:val="00710BFB"/>
    <w:rsid w:val="00727130"/>
    <w:rsid w:val="007465E5"/>
    <w:rsid w:val="007530F3"/>
    <w:rsid w:val="007A52F8"/>
    <w:rsid w:val="007D55CF"/>
    <w:rsid w:val="007E3E9F"/>
    <w:rsid w:val="007E711C"/>
    <w:rsid w:val="00803789"/>
    <w:rsid w:val="00935C97"/>
    <w:rsid w:val="009A7927"/>
    <w:rsid w:val="009C5B29"/>
    <w:rsid w:val="00A33D24"/>
    <w:rsid w:val="00A36417"/>
    <w:rsid w:val="00A80666"/>
    <w:rsid w:val="00A97C78"/>
    <w:rsid w:val="00AF2D3E"/>
    <w:rsid w:val="00BA591B"/>
    <w:rsid w:val="00BD130E"/>
    <w:rsid w:val="00BE7C77"/>
    <w:rsid w:val="00CF6B40"/>
    <w:rsid w:val="00D005D9"/>
    <w:rsid w:val="00D13A32"/>
    <w:rsid w:val="00DC38B0"/>
    <w:rsid w:val="00E355F1"/>
    <w:rsid w:val="00EC093F"/>
    <w:rsid w:val="00EC3989"/>
    <w:rsid w:val="00EC50A1"/>
    <w:rsid w:val="00F94ED5"/>
    <w:rsid w:val="00FC26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F82C79"/>
  <w15:chartTrackingRefBased/>
  <w15:docId w15:val="{F8C35138-7B0D-4DB5-81B4-1CD02CFCED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7C78"/>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16247F"/>
    <w:rPr>
      <w:sz w:val="16"/>
      <w:szCs w:val="16"/>
    </w:rPr>
  </w:style>
  <w:style w:type="paragraph" w:styleId="CommentText">
    <w:name w:val="annotation text"/>
    <w:basedOn w:val="Normal"/>
    <w:link w:val="CommentTextChar"/>
    <w:uiPriority w:val="99"/>
    <w:unhideWhenUsed/>
    <w:rsid w:val="0016247F"/>
    <w:pPr>
      <w:spacing w:line="240" w:lineRule="auto"/>
    </w:pPr>
    <w:rPr>
      <w:sz w:val="20"/>
      <w:szCs w:val="20"/>
    </w:rPr>
  </w:style>
  <w:style w:type="character" w:customStyle="1" w:styleId="CommentTextChar">
    <w:name w:val="Comment Text Char"/>
    <w:basedOn w:val="DefaultParagraphFont"/>
    <w:link w:val="CommentText"/>
    <w:uiPriority w:val="99"/>
    <w:rsid w:val="0016247F"/>
    <w:rPr>
      <w:sz w:val="20"/>
      <w:szCs w:val="20"/>
    </w:rPr>
  </w:style>
  <w:style w:type="paragraph" w:styleId="CommentSubject">
    <w:name w:val="annotation subject"/>
    <w:basedOn w:val="CommentText"/>
    <w:next w:val="CommentText"/>
    <w:link w:val="CommentSubjectChar"/>
    <w:uiPriority w:val="99"/>
    <w:semiHidden/>
    <w:unhideWhenUsed/>
    <w:rsid w:val="0016247F"/>
    <w:rPr>
      <w:b/>
      <w:bCs/>
    </w:rPr>
  </w:style>
  <w:style w:type="character" w:customStyle="1" w:styleId="CommentSubjectChar">
    <w:name w:val="Comment Subject Char"/>
    <w:basedOn w:val="CommentTextChar"/>
    <w:link w:val="CommentSubject"/>
    <w:uiPriority w:val="99"/>
    <w:semiHidden/>
    <w:rsid w:val="0016247F"/>
    <w:rPr>
      <w:b/>
      <w:bCs/>
      <w:sz w:val="20"/>
      <w:szCs w:val="20"/>
    </w:rPr>
  </w:style>
  <w:style w:type="paragraph" w:styleId="BalloonText">
    <w:name w:val="Balloon Text"/>
    <w:basedOn w:val="Normal"/>
    <w:link w:val="BalloonTextChar"/>
    <w:uiPriority w:val="99"/>
    <w:semiHidden/>
    <w:unhideWhenUsed/>
    <w:rsid w:val="0016247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6247F"/>
    <w:rPr>
      <w:rFonts w:ascii="Segoe UI" w:hAnsi="Segoe UI" w:cs="Segoe UI"/>
      <w:sz w:val="18"/>
      <w:szCs w:val="18"/>
    </w:rPr>
  </w:style>
  <w:style w:type="character" w:customStyle="1" w:styleId="Heading1Char">
    <w:name w:val="Heading 1 Char"/>
    <w:basedOn w:val="DefaultParagraphFont"/>
    <w:link w:val="Heading1"/>
    <w:uiPriority w:val="9"/>
    <w:rsid w:val="00A97C78"/>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A97C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28003">
      <w:bodyDiv w:val="1"/>
      <w:marLeft w:val="0"/>
      <w:marRight w:val="0"/>
      <w:marTop w:val="0"/>
      <w:marBottom w:val="0"/>
      <w:divBdr>
        <w:top w:val="none" w:sz="0" w:space="0" w:color="auto"/>
        <w:left w:val="none" w:sz="0" w:space="0" w:color="auto"/>
        <w:bottom w:val="none" w:sz="0" w:space="0" w:color="auto"/>
        <w:right w:val="none" w:sz="0" w:space="0" w:color="auto"/>
      </w:divBdr>
    </w:div>
    <w:div w:id="454443969">
      <w:bodyDiv w:val="1"/>
      <w:marLeft w:val="0"/>
      <w:marRight w:val="0"/>
      <w:marTop w:val="0"/>
      <w:marBottom w:val="0"/>
      <w:divBdr>
        <w:top w:val="none" w:sz="0" w:space="0" w:color="auto"/>
        <w:left w:val="none" w:sz="0" w:space="0" w:color="auto"/>
        <w:bottom w:val="none" w:sz="0" w:space="0" w:color="auto"/>
        <w:right w:val="none" w:sz="0" w:space="0" w:color="auto"/>
      </w:divBdr>
    </w:div>
    <w:div w:id="506674644">
      <w:bodyDiv w:val="1"/>
      <w:marLeft w:val="0"/>
      <w:marRight w:val="0"/>
      <w:marTop w:val="0"/>
      <w:marBottom w:val="0"/>
      <w:divBdr>
        <w:top w:val="none" w:sz="0" w:space="0" w:color="auto"/>
        <w:left w:val="none" w:sz="0" w:space="0" w:color="auto"/>
        <w:bottom w:val="none" w:sz="0" w:space="0" w:color="auto"/>
        <w:right w:val="none" w:sz="0" w:space="0" w:color="auto"/>
      </w:divBdr>
    </w:div>
    <w:div w:id="574969871">
      <w:bodyDiv w:val="1"/>
      <w:marLeft w:val="0"/>
      <w:marRight w:val="0"/>
      <w:marTop w:val="0"/>
      <w:marBottom w:val="0"/>
      <w:divBdr>
        <w:top w:val="none" w:sz="0" w:space="0" w:color="auto"/>
        <w:left w:val="none" w:sz="0" w:space="0" w:color="auto"/>
        <w:bottom w:val="none" w:sz="0" w:space="0" w:color="auto"/>
        <w:right w:val="none" w:sz="0" w:space="0" w:color="auto"/>
      </w:divBdr>
    </w:div>
    <w:div w:id="576088607">
      <w:bodyDiv w:val="1"/>
      <w:marLeft w:val="0"/>
      <w:marRight w:val="0"/>
      <w:marTop w:val="0"/>
      <w:marBottom w:val="0"/>
      <w:divBdr>
        <w:top w:val="none" w:sz="0" w:space="0" w:color="auto"/>
        <w:left w:val="none" w:sz="0" w:space="0" w:color="auto"/>
        <w:bottom w:val="none" w:sz="0" w:space="0" w:color="auto"/>
        <w:right w:val="none" w:sz="0" w:space="0" w:color="auto"/>
      </w:divBdr>
    </w:div>
    <w:div w:id="735280129">
      <w:bodyDiv w:val="1"/>
      <w:marLeft w:val="0"/>
      <w:marRight w:val="0"/>
      <w:marTop w:val="0"/>
      <w:marBottom w:val="0"/>
      <w:divBdr>
        <w:top w:val="none" w:sz="0" w:space="0" w:color="auto"/>
        <w:left w:val="none" w:sz="0" w:space="0" w:color="auto"/>
        <w:bottom w:val="none" w:sz="0" w:space="0" w:color="auto"/>
        <w:right w:val="none" w:sz="0" w:space="0" w:color="auto"/>
      </w:divBdr>
    </w:div>
    <w:div w:id="896164707">
      <w:bodyDiv w:val="1"/>
      <w:marLeft w:val="0"/>
      <w:marRight w:val="0"/>
      <w:marTop w:val="0"/>
      <w:marBottom w:val="0"/>
      <w:divBdr>
        <w:top w:val="none" w:sz="0" w:space="0" w:color="auto"/>
        <w:left w:val="none" w:sz="0" w:space="0" w:color="auto"/>
        <w:bottom w:val="none" w:sz="0" w:space="0" w:color="auto"/>
        <w:right w:val="none" w:sz="0" w:space="0" w:color="auto"/>
      </w:divBdr>
    </w:div>
    <w:div w:id="960067614">
      <w:bodyDiv w:val="1"/>
      <w:marLeft w:val="0"/>
      <w:marRight w:val="0"/>
      <w:marTop w:val="0"/>
      <w:marBottom w:val="0"/>
      <w:divBdr>
        <w:top w:val="none" w:sz="0" w:space="0" w:color="auto"/>
        <w:left w:val="none" w:sz="0" w:space="0" w:color="auto"/>
        <w:bottom w:val="none" w:sz="0" w:space="0" w:color="auto"/>
        <w:right w:val="none" w:sz="0" w:space="0" w:color="auto"/>
      </w:divBdr>
    </w:div>
    <w:div w:id="995571558">
      <w:bodyDiv w:val="1"/>
      <w:marLeft w:val="0"/>
      <w:marRight w:val="0"/>
      <w:marTop w:val="0"/>
      <w:marBottom w:val="0"/>
      <w:divBdr>
        <w:top w:val="none" w:sz="0" w:space="0" w:color="auto"/>
        <w:left w:val="none" w:sz="0" w:space="0" w:color="auto"/>
        <w:bottom w:val="none" w:sz="0" w:space="0" w:color="auto"/>
        <w:right w:val="none" w:sz="0" w:space="0" w:color="auto"/>
      </w:divBdr>
    </w:div>
    <w:div w:id="1032072488">
      <w:bodyDiv w:val="1"/>
      <w:marLeft w:val="0"/>
      <w:marRight w:val="0"/>
      <w:marTop w:val="0"/>
      <w:marBottom w:val="0"/>
      <w:divBdr>
        <w:top w:val="none" w:sz="0" w:space="0" w:color="auto"/>
        <w:left w:val="none" w:sz="0" w:space="0" w:color="auto"/>
        <w:bottom w:val="none" w:sz="0" w:space="0" w:color="auto"/>
        <w:right w:val="none" w:sz="0" w:space="0" w:color="auto"/>
      </w:divBdr>
    </w:div>
    <w:div w:id="1038550900">
      <w:bodyDiv w:val="1"/>
      <w:marLeft w:val="0"/>
      <w:marRight w:val="0"/>
      <w:marTop w:val="0"/>
      <w:marBottom w:val="0"/>
      <w:divBdr>
        <w:top w:val="none" w:sz="0" w:space="0" w:color="auto"/>
        <w:left w:val="none" w:sz="0" w:space="0" w:color="auto"/>
        <w:bottom w:val="none" w:sz="0" w:space="0" w:color="auto"/>
        <w:right w:val="none" w:sz="0" w:space="0" w:color="auto"/>
      </w:divBdr>
    </w:div>
    <w:div w:id="1111439830">
      <w:bodyDiv w:val="1"/>
      <w:marLeft w:val="0"/>
      <w:marRight w:val="0"/>
      <w:marTop w:val="0"/>
      <w:marBottom w:val="0"/>
      <w:divBdr>
        <w:top w:val="none" w:sz="0" w:space="0" w:color="auto"/>
        <w:left w:val="none" w:sz="0" w:space="0" w:color="auto"/>
        <w:bottom w:val="none" w:sz="0" w:space="0" w:color="auto"/>
        <w:right w:val="none" w:sz="0" w:space="0" w:color="auto"/>
      </w:divBdr>
    </w:div>
    <w:div w:id="1159538271">
      <w:bodyDiv w:val="1"/>
      <w:marLeft w:val="0"/>
      <w:marRight w:val="0"/>
      <w:marTop w:val="0"/>
      <w:marBottom w:val="0"/>
      <w:divBdr>
        <w:top w:val="none" w:sz="0" w:space="0" w:color="auto"/>
        <w:left w:val="none" w:sz="0" w:space="0" w:color="auto"/>
        <w:bottom w:val="none" w:sz="0" w:space="0" w:color="auto"/>
        <w:right w:val="none" w:sz="0" w:space="0" w:color="auto"/>
      </w:divBdr>
    </w:div>
    <w:div w:id="1229222566">
      <w:bodyDiv w:val="1"/>
      <w:marLeft w:val="0"/>
      <w:marRight w:val="0"/>
      <w:marTop w:val="0"/>
      <w:marBottom w:val="0"/>
      <w:divBdr>
        <w:top w:val="none" w:sz="0" w:space="0" w:color="auto"/>
        <w:left w:val="none" w:sz="0" w:space="0" w:color="auto"/>
        <w:bottom w:val="none" w:sz="0" w:space="0" w:color="auto"/>
        <w:right w:val="none" w:sz="0" w:space="0" w:color="auto"/>
      </w:divBdr>
    </w:div>
    <w:div w:id="1233546943">
      <w:bodyDiv w:val="1"/>
      <w:marLeft w:val="0"/>
      <w:marRight w:val="0"/>
      <w:marTop w:val="0"/>
      <w:marBottom w:val="0"/>
      <w:divBdr>
        <w:top w:val="none" w:sz="0" w:space="0" w:color="auto"/>
        <w:left w:val="none" w:sz="0" w:space="0" w:color="auto"/>
        <w:bottom w:val="none" w:sz="0" w:space="0" w:color="auto"/>
        <w:right w:val="none" w:sz="0" w:space="0" w:color="auto"/>
      </w:divBdr>
    </w:div>
    <w:div w:id="1277176398">
      <w:bodyDiv w:val="1"/>
      <w:marLeft w:val="0"/>
      <w:marRight w:val="0"/>
      <w:marTop w:val="0"/>
      <w:marBottom w:val="0"/>
      <w:divBdr>
        <w:top w:val="none" w:sz="0" w:space="0" w:color="auto"/>
        <w:left w:val="none" w:sz="0" w:space="0" w:color="auto"/>
        <w:bottom w:val="none" w:sz="0" w:space="0" w:color="auto"/>
        <w:right w:val="none" w:sz="0" w:space="0" w:color="auto"/>
      </w:divBdr>
    </w:div>
    <w:div w:id="1281957233">
      <w:bodyDiv w:val="1"/>
      <w:marLeft w:val="0"/>
      <w:marRight w:val="0"/>
      <w:marTop w:val="0"/>
      <w:marBottom w:val="0"/>
      <w:divBdr>
        <w:top w:val="none" w:sz="0" w:space="0" w:color="auto"/>
        <w:left w:val="none" w:sz="0" w:space="0" w:color="auto"/>
        <w:bottom w:val="none" w:sz="0" w:space="0" w:color="auto"/>
        <w:right w:val="none" w:sz="0" w:space="0" w:color="auto"/>
      </w:divBdr>
    </w:div>
    <w:div w:id="1431319766">
      <w:bodyDiv w:val="1"/>
      <w:marLeft w:val="0"/>
      <w:marRight w:val="0"/>
      <w:marTop w:val="0"/>
      <w:marBottom w:val="0"/>
      <w:divBdr>
        <w:top w:val="none" w:sz="0" w:space="0" w:color="auto"/>
        <w:left w:val="none" w:sz="0" w:space="0" w:color="auto"/>
        <w:bottom w:val="none" w:sz="0" w:space="0" w:color="auto"/>
        <w:right w:val="none" w:sz="0" w:space="0" w:color="auto"/>
      </w:divBdr>
    </w:div>
    <w:div w:id="1463886917">
      <w:bodyDiv w:val="1"/>
      <w:marLeft w:val="0"/>
      <w:marRight w:val="0"/>
      <w:marTop w:val="0"/>
      <w:marBottom w:val="0"/>
      <w:divBdr>
        <w:top w:val="none" w:sz="0" w:space="0" w:color="auto"/>
        <w:left w:val="none" w:sz="0" w:space="0" w:color="auto"/>
        <w:bottom w:val="none" w:sz="0" w:space="0" w:color="auto"/>
        <w:right w:val="none" w:sz="0" w:space="0" w:color="auto"/>
      </w:divBdr>
    </w:div>
    <w:div w:id="1584102629">
      <w:bodyDiv w:val="1"/>
      <w:marLeft w:val="0"/>
      <w:marRight w:val="0"/>
      <w:marTop w:val="0"/>
      <w:marBottom w:val="0"/>
      <w:divBdr>
        <w:top w:val="none" w:sz="0" w:space="0" w:color="auto"/>
        <w:left w:val="none" w:sz="0" w:space="0" w:color="auto"/>
        <w:bottom w:val="none" w:sz="0" w:space="0" w:color="auto"/>
        <w:right w:val="none" w:sz="0" w:space="0" w:color="auto"/>
      </w:divBdr>
    </w:div>
    <w:div w:id="1697388124">
      <w:bodyDiv w:val="1"/>
      <w:marLeft w:val="0"/>
      <w:marRight w:val="0"/>
      <w:marTop w:val="0"/>
      <w:marBottom w:val="0"/>
      <w:divBdr>
        <w:top w:val="none" w:sz="0" w:space="0" w:color="auto"/>
        <w:left w:val="none" w:sz="0" w:space="0" w:color="auto"/>
        <w:bottom w:val="none" w:sz="0" w:space="0" w:color="auto"/>
        <w:right w:val="none" w:sz="0" w:space="0" w:color="auto"/>
      </w:divBdr>
    </w:div>
    <w:div w:id="1777748298">
      <w:bodyDiv w:val="1"/>
      <w:marLeft w:val="0"/>
      <w:marRight w:val="0"/>
      <w:marTop w:val="0"/>
      <w:marBottom w:val="0"/>
      <w:divBdr>
        <w:top w:val="none" w:sz="0" w:space="0" w:color="auto"/>
        <w:left w:val="none" w:sz="0" w:space="0" w:color="auto"/>
        <w:bottom w:val="none" w:sz="0" w:space="0" w:color="auto"/>
        <w:right w:val="none" w:sz="0" w:space="0" w:color="auto"/>
      </w:divBdr>
    </w:div>
    <w:div w:id="1780491596">
      <w:bodyDiv w:val="1"/>
      <w:marLeft w:val="0"/>
      <w:marRight w:val="0"/>
      <w:marTop w:val="0"/>
      <w:marBottom w:val="0"/>
      <w:divBdr>
        <w:top w:val="none" w:sz="0" w:space="0" w:color="auto"/>
        <w:left w:val="none" w:sz="0" w:space="0" w:color="auto"/>
        <w:bottom w:val="none" w:sz="0" w:space="0" w:color="auto"/>
        <w:right w:val="none" w:sz="0" w:space="0" w:color="auto"/>
      </w:divBdr>
    </w:div>
    <w:div w:id="1815483023">
      <w:bodyDiv w:val="1"/>
      <w:marLeft w:val="0"/>
      <w:marRight w:val="0"/>
      <w:marTop w:val="0"/>
      <w:marBottom w:val="0"/>
      <w:divBdr>
        <w:top w:val="none" w:sz="0" w:space="0" w:color="auto"/>
        <w:left w:val="none" w:sz="0" w:space="0" w:color="auto"/>
        <w:bottom w:val="none" w:sz="0" w:space="0" w:color="auto"/>
        <w:right w:val="none" w:sz="0" w:space="0" w:color="auto"/>
      </w:divBdr>
    </w:div>
    <w:div w:id="1820730766">
      <w:bodyDiv w:val="1"/>
      <w:marLeft w:val="0"/>
      <w:marRight w:val="0"/>
      <w:marTop w:val="0"/>
      <w:marBottom w:val="0"/>
      <w:divBdr>
        <w:top w:val="none" w:sz="0" w:space="0" w:color="auto"/>
        <w:left w:val="none" w:sz="0" w:space="0" w:color="auto"/>
        <w:bottom w:val="none" w:sz="0" w:space="0" w:color="auto"/>
        <w:right w:val="none" w:sz="0" w:space="0" w:color="auto"/>
      </w:divBdr>
    </w:div>
    <w:div w:id="1840386356">
      <w:bodyDiv w:val="1"/>
      <w:marLeft w:val="0"/>
      <w:marRight w:val="0"/>
      <w:marTop w:val="0"/>
      <w:marBottom w:val="0"/>
      <w:divBdr>
        <w:top w:val="none" w:sz="0" w:space="0" w:color="auto"/>
        <w:left w:val="none" w:sz="0" w:space="0" w:color="auto"/>
        <w:bottom w:val="none" w:sz="0" w:space="0" w:color="auto"/>
        <w:right w:val="none" w:sz="0" w:space="0" w:color="auto"/>
      </w:divBdr>
      <w:divsChild>
        <w:div w:id="1711492521">
          <w:marLeft w:val="0"/>
          <w:marRight w:val="0"/>
          <w:marTop w:val="0"/>
          <w:marBottom w:val="0"/>
          <w:divBdr>
            <w:top w:val="none" w:sz="0" w:space="0" w:color="auto"/>
            <w:left w:val="none" w:sz="0" w:space="0" w:color="auto"/>
            <w:bottom w:val="none" w:sz="0" w:space="0" w:color="auto"/>
            <w:right w:val="none" w:sz="0" w:space="0" w:color="auto"/>
          </w:divBdr>
          <w:divsChild>
            <w:div w:id="800146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5391508">
      <w:bodyDiv w:val="1"/>
      <w:marLeft w:val="0"/>
      <w:marRight w:val="0"/>
      <w:marTop w:val="0"/>
      <w:marBottom w:val="0"/>
      <w:divBdr>
        <w:top w:val="none" w:sz="0" w:space="0" w:color="auto"/>
        <w:left w:val="none" w:sz="0" w:space="0" w:color="auto"/>
        <w:bottom w:val="none" w:sz="0" w:space="0" w:color="auto"/>
        <w:right w:val="none" w:sz="0" w:space="0" w:color="auto"/>
      </w:divBdr>
    </w:div>
    <w:div w:id="2126580216">
      <w:bodyDiv w:val="1"/>
      <w:marLeft w:val="0"/>
      <w:marRight w:val="0"/>
      <w:marTop w:val="0"/>
      <w:marBottom w:val="0"/>
      <w:divBdr>
        <w:top w:val="none" w:sz="0" w:space="0" w:color="auto"/>
        <w:left w:val="none" w:sz="0" w:space="0" w:color="auto"/>
        <w:bottom w:val="none" w:sz="0" w:space="0" w:color="auto"/>
        <w:right w:val="none" w:sz="0" w:space="0" w:color="auto"/>
      </w:divBdr>
    </w:div>
    <w:div w:id="21424515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Pou15</b:Tag>
    <b:SourceType>JournalArticle</b:SourceType>
    <b:Guid>{225B74C9-2810-4EE3-8BF8-91D2F0028934}</b:Guid>
    <b:Title>Emotional and Behavioural Difficulties in Preschool</b:Title>
    <b:Year>2015</b:Year>
    <b:YearAccessed>2019</b:YearAccessed>
    <b:MonthAccessed>January</b:MonthAccessed>
    <b:DayAccessed>4</b:DayAccessed>
    <b:Author>
      <b:Author>
        <b:NameList>
          <b:Person>
            <b:Last>Poulou</b:Last>
            <b:First>Maria</b:First>
          </b:Person>
        </b:NameList>
      </b:Author>
    </b:Author>
    <b:JournalName>Journal of Child and Family Studies</b:JournalName>
    <b:Pages>225-236</b:Pages>
    <b:Volume>24</b:Volume>
    <b:Issue>2</b:Issue>
    <b:RefOrder>7</b:RefOrder>
  </b:Source>
  <b:Source>
    <b:Tag>Hol17</b:Tag>
    <b:SourceType>Book</b:SourceType>
    <b:Guid>{5E406FE4-7969-48EF-B8F2-AEC655A38D14}</b:Guid>
    <b:Title>Emotional and Behavioural Problems of Young Children, Second Edition: Effective Interventions in the Preschool and Kindergarten Years</b:Title>
    <b:Year>2017</b:Year>
    <b:City>London</b:City>
    <b:Publisher>The Guilford Press</b:Publisher>
    <b:Edition>2</b:Edition>
    <b:Author>
      <b:Author>
        <b:NameList>
          <b:Person>
            <b:Last>Holland</b:Last>
            <b:Middle>L</b:Middle>
            <b:First>Melissa</b:First>
          </b:Person>
          <b:Person>
            <b:Last>Malmberg</b:Last>
            <b:First>Jessica</b:First>
          </b:Person>
          <b:Person>
            <b:Last>Peacock</b:Last>
            <b:Middle>Gimpel</b:Middle>
            <b:First>Gretchen</b:First>
          </b:Person>
        </b:NameList>
      </b:Author>
    </b:Author>
    <b:RefOrder>10</b:RefOrder>
  </b:Source>
  <b:Source>
    <b:Tag>Wel183</b:Tag>
    <b:SourceType>DocumentFromInternetSite</b:SourceType>
    <b:Guid>{C23F4680-84F9-41BB-89C0-BC714CC2D295}</b:Guid>
    <b:Title>Results by Free School Meal entitlement and gender</b:Title>
    <b:Year>2018</b:Year>
    <b:Month>November</b:Month>
    <b:Day>8</b:Day>
    <b:YearAccessed>2019</b:YearAccessed>
    <b:MonthAccessed>January</b:MonthAccessed>
    <b:DayAccessed>4</b:DayAccessed>
    <b:URL>https://statswales.gov.wales/Catalogue/Education-and-Skills/Schools-and-Teachers/Examinations-and-Assessments/Foundation-Phase/results-by-freeschoolmealentitlement-gender</b:URL>
    <b:Author>
      <b:Author>
        <b:Corporate>Welsh Government</b:Corporate>
      </b:Author>
    </b:Author>
    <b:InternetSiteTitle>Stats Wales</b:InternetSiteTitle>
    <b:RefOrder>13</b:RefOrder>
  </b:Source>
  <b:Source>
    <b:Tag>Wel184</b:Tag>
    <b:SourceType>DocumentFromInternetSite</b:SourceType>
    <b:Guid>{29395D2C-57F2-4DD9-BB27-6B5D3D1CAE1F}</b:Guid>
    <b:Title>Main presenting issues on referral for children and young people recieving counselling by Area and Presenting Issues</b:Title>
    <b:Year>2018</b:Year>
    <b:Month>March</b:Month>
    <b:Day>28</b:Day>
    <b:YearAccessed>2019</b:YearAccessed>
    <b:MonthAccessed>January</b:MonthAccessed>
    <b:DayAccessed>4</b:DayAccessed>
    <b:URL>https://statswales.gov.wales/Catalogue/Education-and-Skills/Schools-and-Teachers/Counselling-for-Children-and-Young-People/mainpresentingissuesonreferralforchildrenandyoungpeoplereceivingcounselling-by-area-presentingissues</b:URL>
    <b:Author>
      <b:Author>
        <b:Corporate>Welsh Government</b:Corporate>
      </b:Author>
    </b:Author>
    <b:InternetSiteTitle>Stats Wales</b:InternetSiteTitle>
    <b:RefOrder>9</b:RefOrder>
  </b:Source>
  <b:Source>
    <b:Tag>SEB18</b:Tag>
    <b:SourceType>InternetSite</b:SourceType>
    <b:Guid>{610D5D6B-D0B8-4010-8F23-736547578485}</b:Guid>
    <b:Author>
      <b:Author>
        <b:Corporate>SEBDA</b:Corporate>
      </b:Author>
    </b:Author>
    <b:Title>SEBD</b:Title>
    <b:Year>2018</b:Year>
    <b:YearAccessed>2018</b:YearAccessed>
    <b:MonthAccessed>December</b:MonthAccessed>
    <b:DayAccessed>30</b:DayAccessed>
    <b:URL>https://www.sebda.org/sebd/</b:URL>
    <b:InternetSiteTitle>SEBDA: Promoting the social and emotional well being of children and young people</b:InternetSiteTitle>
    <b:RefOrder>14</b:RefOrder>
  </b:Source>
  <b:Source>
    <b:Tag>Med15</b:Tag>
    <b:SourceType>Book</b:SourceType>
    <b:Guid>{2EAA287C-5F72-42C8-8EB7-BAF0B2498179}</b:Guid>
    <b:Title>Training to Teach in Primary Schools: A practical guide to School-based training and placements</b:Title>
    <b:Year>2015</b:Year>
    <b:City>London</b:City>
    <b:Publisher>Sage</b:Publisher>
    <b:Edition>3</b:Edition>
    <b:Author>
      <b:Author>
        <b:NameList>
          <b:Person>
            <b:Last>Medwell</b:Last>
            <b:First>Jane</b:First>
          </b:Person>
        </b:NameList>
      </b:Author>
    </b:Author>
    <b:RefOrder>2</b:RefOrder>
  </b:Source>
  <b:Source>
    <b:Tag>Smi15</b:Tag>
    <b:SourceType>Book</b:SourceType>
    <b:Guid>{6FCEF693-010E-462C-85DE-254635E95B5A}</b:Guid>
    <b:Title>Observing Young Children: The role of observation and assessment in early childhood settings</b:Title>
    <b:Year>2015</b:Year>
    <b:City>Abingdon</b:City>
    <b:Publisher>Routledge</b:Publisher>
    <b:Edition>2</b:Edition>
    <b:Author>
      <b:Author>
        <b:NameList>
          <b:Person>
            <b:Last>Smidt</b:Last>
            <b:First>Sandra</b:First>
          </b:Person>
        </b:NameList>
      </b:Author>
    </b:Author>
    <b:RefOrder>4</b:RefOrder>
  </b:Source>
  <b:Source>
    <b:Tag>Cro11</b:Tag>
    <b:SourceType>Book</b:SourceType>
    <b:Guid>{1703AFB2-9F62-4968-ABB6-6DF8B2921F09}</b:Guid>
    <b:Title>Children with Social, Emotional and Behavioural Difficulties and Communication Problems: There is always a problem</b:Title>
    <b:Year>2011</b:Year>
    <b:City>London</b:City>
    <b:Publisher>Jessica Kingsley Publishers</b:Publisher>
    <b:Edition>2</b:Edition>
    <b:Author>
      <b:Author>
        <b:NameList>
          <b:Person>
            <b:Last>Cross</b:Last>
            <b:First>Melanie</b:First>
          </b:Person>
        </b:NameList>
      </b:Author>
    </b:Author>
    <b:Pages>35</b:Pages>
    <b:RefOrder>6</b:RefOrder>
  </b:Source>
  <b:Source>
    <b:Tag>Pug10</b:Tag>
    <b:SourceType>Book</b:SourceType>
    <b:Guid>{AD58787A-5D29-4A9E-8170-1C989636247D}</b:Guid>
    <b:Title>Contemporary Issues on the Early Years</b:Title>
    <b:Year>2010</b:Year>
    <b:City>London</b:City>
    <b:Publisher>Sage</b:Publisher>
    <b:Edition>5</b:Edition>
    <b:Author>
      <b:Author>
        <b:NameList>
          <b:Person>
            <b:Last>Pugh</b:Last>
            <b:First>Gillian</b:First>
          </b:Person>
          <b:Person>
            <b:Last>Duffy</b:Last>
            <b:First>Bernadette</b:First>
          </b:Person>
        </b:NameList>
      </b:Author>
    </b:Author>
    <b:Pages>113</b:Pages>
    <b:RefOrder>5</b:RefOrder>
  </b:Source>
  <b:Source>
    <b:Tag>Tyl13</b:Tag>
    <b:SourceType>JournalArticle</b:SourceType>
    <b:Guid>{A7052E67-0841-43BF-A6AF-12D7DB7D7A8D}</b:Guid>
    <b:Title>The importance of effective behaviour screening in the early years</b:Title>
    <b:Year>2013</b:Year>
    <b:JournalName>Emotional &amp; Behavioural Difficulties</b:JournalName>
    <b:Pages>77-88</b:Pages>
    <b:Volume>18</b:Volume>
    <b:Issue>1</b:Issue>
    <b:Author>
      <b:Author>
        <b:NameList>
          <b:Person>
            <b:Last>Tyler-Merrick</b:Last>
            <b:First>Gaye</b:First>
          </b:Person>
        </b:NameList>
      </b:Author>
    </b:Author>
    <b:RefOrder>11</b:RefOrder>
  </b:Source>
  <b:Source>
    <b:Tag>Hun14</b:Tag>
    <b:SourceType>JournalArticle</b:SourceType>
    <b:Guid>{61D1DFC6-FC62-45D4-8901-F5DF1B819096}</b:Guid>
    <b:Title>Safeguarding children -- the need for vigilance</b:Title>
    <b:JournalName>Practice Nurse</b:JournalName>
    <b:Year>2014</b:Year>
    <b:Pages>18-23</b:Pages>
    <b:Volume>44</b:Volume>
    <b:Issue>6</b:Issue>
    <b:Author>
      <b:Author>
        <b:NameList>
          <b:Person>
            <b:Last>Hunt</b:Last>
            <b:First>Katherine</b:First>
          </b:Person>
        </b:NameList>
      </b:Author>
    </b:Author>
    <b:YearAccessed>2019</b:YearAccessed>
    <b:MonthAccessed>January</b:MonthAccessed>
    <b:DayAccessed>10</b:DayAccessed>
    <b:URL>https://web-b-ebscohost-com.ezproxy.uwtsd.ac.uk/ehost/detail/detail?vid=1&amp;sid=ccbf998b-2a9c-44e1-ba8b-c95cccad8db2%40pdc-v-sessmgr01&amp;bdata=JnNpdGU9ZWhvc3QtbGl2ZQ%3d%3d#AN=96729210&amp;db=bth</b:URL>
    <b:RefOrder>3</b:RefOrder>
  </b:Source>
  <b:Source>
    <b:Tag>Shu06</b:Tag>
    <b:SourceType>JournalArticle</b:SourceType>
    <b:Guid>{BB2BB2BE-4E2E-4EB6-BEBD-3C6ABC5B928F}</b:Guid>
    <b:Title>Acting out, acting in</b:Title>
    <b:JournalName>Mental Health Today</b:JournalName>
    <b:Year>2006</b:Year>
    <b:Pages>30-1,33</b:Pages>
    <b:Author>
      <b:Author>
        <b:NameList>
          <b:Person>
            <b:Last>Shucksmith</b:Last>
            <b:First>Janet</b:First>
          </b:Person>
          <b:Person>
            <b:Last>Philip</b:Last>
            <b:First>Kate</b:First>
          </b:Person>
          <b:Person>
            <b:Last>Spratt</b:Last>
            <b:First>Jennifer</b:First>
          </b:Person>
          <b:Person>
            <b:Last>Watson</b:Last>
            <b:First>Cate</b:First>
          </b:Person>
        </b:NameList>
      </b:Author>
    </b:Author>
    <b:Medium>Online</b:Medium>
    <b:YearAccessed>2019</b:YearAccessed>
    <b:MonthAccessed>January</b:MonthAccessed>
    <b:DayAccessed>12</b:DayAccessed>
    <b:URL>https://search-proquest-com.ezproxy.uwtsd.ac.uk/docview/212475871?accountid=130472&amp;rfr_id=info%3Axri%2Fsid%3Aprimo</b:URL>
    <b:RefOrder>8</b:RefOrder>
  </b:Source>
  <b:Source>
    <b:Tag>BMA13</b:Tag>
    <b:SourceType>DocumentFromInternetSite</b:SourceType>
    <b:Guid>{FDE32C3B-A8A0-4B39-ACE6-A00C93BFA992}</b:Guid>
    <b:Title>Growing Up in the UK: Ensuring a healthy future for our children</b:Title>
    <b:Year>2013</b:Year>
    <b:Month>May</b:Month>
    <b:YearAccessed>2019</b:YearAccessed>
    <b:MonthAccessed>January</b:MonthAccessed>
    <b:DayAccessed>12</b:DayAccessed>
    <b:URL>file:///C:/Users/User/Downloads/growingupinuk_may2013_chp7.pdf</b:URL>
    <b:Author>
      <b:Author>
        <b:Corporate>BMA Board of Science</b:Corporate>
      </b:Author>
    </b:Author>
    <b:RefOrder>12</b:RefOrder>
  </b:Source>
  <b:Source>
    <b:Tag>Loo11</b:Tag>
    <b:SourceType>JournalArticle</b:SourceType>
    <b:Guid>{295955ED-9264-44ED-B3DF-0E1D812EFD5A}</b:Guid>
    <b:Author>
      <b:Author>
        <b:NameList>
          <b:Person>
            <b:Last>Looney</b:Last>
            <b:First>J</b:First>
          </b:Person>
        </b:NameList>
      </b:Author>
    </b:Author>
    <b:Title>Integrating Formative and Summative Assessment: Progress Toward a Seamless System?</b:Title>
    <b:Year>2011</b:Year>
    <b:YearAccessed>2019</b:YearAccessed>
    <b:MonthAccessed>January</b:MonthAccessed>
    <b:DayAccessed>10</b:DayAccessed>
    <b:URL>https://www.oecd-ilibrary.org/education/integrating-formative-and-summative-assessment_5kghx3kbl734-en</b:URL>
    <b:JournalName>OECD Education Working Papers</b:JournalName>
    <b:Volume>58</b:Volume>
    <b:Publisher>OECD Publishing</b:Publisher>
    <b:Medium>Online</b:Medium>
    <b:RefOrder>1</b:RefOrder>
  </b:Source>
</b:Sources>
</file>

<file path=customXml/itemProps1.xml><?xml version="1.0" encoding="utf-8"?>
<ds:datastoreItem xmlns:ds="http://schemas.openxmlformats.org/officeDocument/2006/customXml" ds:itemID="{7464F194-39AA-421F-9C00-F067A31B20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425</TotalTime>
  <Pages>7</Pages>
  <Words>3604</Words>
  <Characters>20549</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Jenkins (1707918)</dc:creator>
  <cp:keywords/>
  <dc:description/>
  <cp:lastModifiedBy>Kirsty Jenkins (1707918)</cp:lastModifiedBy>
  <cp:revision>8</cp:revision>
  <cp:lastPrinted>2019-01-21T21:44:00Z</cp:lastPrinted>
  <dcterms:created xsi:type="dcterms:W3CDTF">2019-01-17T11:39:00Z</dcterms:created>
  <dcterms:modified xsi:type="dcterms:W3CDTF">2019-01-28T23:32:00Z</dcterms:modified>
</cp:coreProperties>
</file>