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7AAC8" w14:textId="79EE52A2" w:rsidR="00CD731F" w:rsidRDefault="00C225E5" w:rsidP="00CD731F">
      <w:pPr>
        <w:spacing w:line="360" w:lineRule="auto"/>
        <w:jc w:val="center"/>
        <w:rPr>
          <w:rFonts w:ascii="Arial" w:hAnsi="Arial" w:cs="Arial"/>
          <w:sz w:val="28"/>
          <w:szCs w:val="28"/>
        </w:rPr>
      </w:pPr>
      <w:r>
        <w:rPr>
          <w:rFonts w:ascii="Arial" w:hAnsi="Arial" w:cs="Arial"/>
          <w:sz w:val="28"/>
          <w:szCs w:val="28"/>
        </w:rPr>
        <w:t xml:space="preserve"> </w:t>
      </w:r>
      <w:r w:rsidR="00CD731F">
        <w:rPr>
          <w:rFonts w:ascii="Arial" w:hAnsi="Arial" w:cs="Arial"/>
          <w:sz w:val="28"/>
          <w:szCs w:val="28"/>
        </w:rPr>
        <w:t>Business Management BABM</w:t>
      </w:r>
    </w:p>
    <w:p w14:paraId="5460F9C3" w14:textId="6F9AB0DD" w:rsidR="00CD731F" w:rsidRDefault="00CD731F" w:rsidP="00CD731F">
      <w:pPr>
        <w:spacing w:line="360" w:lineRule="auto"/>
        <w:jc w:val="center"/>
        <w:rPr>
          <w:rFonts w:ascii="Arial" w:hAnsi="Arial" w:cs="Arial"/>
          <w:sz w:val="28"/>
          <w:szCs w:val="28"/>
        </w:rPr>
      </w:pPr>
      <w:r>
        <w:rPr>
          <w:rFonts w:ascii="Arial" w:hAnsi="Arial" w:cs="Arial"/>
          <w:sz w:val="28"/>
          <w:szCs w:val="28"/>
        </w:rPr>
        <w:t>Data Handling and Business Intelligence</w:t>
      </w:r>
    </w:p>
    <w:p w14:paraId="7958D3BC" w14:textId="0C8B5DCA" w:rsidR="00CD731F" w:rsidRDefault="00CD731F" w:rsidP="00CD731F">
      <w:pPr>
        <w:spacing w:line="360" w:lineRule="auto"/>
        <w:jc w:val="center"/>
        <w:rPr>
          <w:rFonts w:ascii="Arial" w:hAnsi="Arial" w:cs="Arial"/>
          <w:sz w:val="28"/>
          <w:szCs w:val="28"/>
        </w:rPr>
      </w:pPr>
      <w:r>
        <w:rPr>
          <w:rFonts w:ascii="Arial" w:hAnsi="Arial" w:cs="Arial"/>
          <w:sz w:val="28"/>
          <w:szCs w:val="28"/>
        </w:rPr>
        <w:t>Individual report</w:t>
      </w:r>
    </w:p>
    <w:p w14:paraId="7C0AB6F1" w14:textId="77777777" w:rsidR="00CD731F" w:rsidRDefault="00CD731F" w:rsidP="00CD731F">
      <w:pPr>
        <w:spacing w:line="360" w:lineRule="auto"/>
        <w:jc w:val="center"/>
        <w:rPr>
          <w:rFonts w:ascii="Arial" w:hAnsi="Arial" w:cs="Arial"/>
          <w:sz w:val="28"/>
          <w:szCs w:val="28"/>
        </w:rPr>
      </w:pPr>
    </w:p>
    <w:p w14:paraId="78FE9570" w14:textId="3D13CBE9" w:rsidR="00CD731F" w:rsidRDefault="00C248BF" w:rsidP="00CD731F">
      <w:pPr>
        <w:spacing w:line="360" w:lineRule="auto"/>
        <w:jc w:val="center"/>
        <w:rPr>
          <w:rFonts w:ascii="Arial" w:hAnsi="Arial" w:cs="Arial"/>
          <w:sz w:val="28"/>
          <w:szCs w:val="28"/>
        </w:rPr>
      </w:pPr>
      <w:r>
        <w:rPr>
          <w:rFonts w:ascii="Arial" w:hAnsi="Arial" w:cs="Arial"/>
          <w:sz w:val="28"/>
          <w:szCs w:val="28"/>
        </w:rPr>
        <w:t>University Of Wales</w:t>
      </w:r>
    </w:p>
    <w:p w14:paraId="19A1B638" w14:textId="204B2627" w:rsidR="00C248BF" w:rsidRDefault="00C248BF" w:rsidP="00CD731F">
      <w:pPr>
        <w:spacing w:line="360" w:lineRule="auto"/>
        <w:jc w:val="center"/>
        <w:rPr>
          <w:rFonts w:ascii="Arial" w:hAnsi="Arial" w:cs="Arial"/>
          <w:sz w:val="28"/>
          <w:szCs w:val="28"/>
        </w:rPr>
      </w:pPr>
      <w:r>
        <w:rPr>
          <w:rFonts w:ascii="Arial" w:hAnsi="Arial" w:cs="Arial"/>
          <w:sz w:val="28"/>
          <w:szCs w:val="28"/>
        </w:rPr>
        <w:t>Trinity Saint David</w:t>
      </w:r>
    </w:p>
    <w:p w14:paraId="7C1989AA" w14:textId="77777777" w:rsidR="00CD731F" w:rsidRDefault="00CD731F" w:rsidP="00CD731F">
      <w:pPr>
        <w:spacing w:line="360" w:lineRule="auto"/>
        <w:jc w:val="center"/>
        <w:rPr>
          <w:rFonts w:ascii="Arial" w:hAnsi="Arial" w:cs="Arial"/>
          <w:sz w:val="28"/>
          <w:szCs w:val="28"/>
        </w:rPr>
      </w:pPr>
    </w:p>
    <w:p w14:paraId="2C483816" w14:textId="77777777" w:rsidR="00CD731F" w:rsidRDefault="00CD731F" w:rsidP="00CD731F">
      <w:pPr>
        <w:spacing w:line="360" w:lineRule="auto"/>
        <w:jc w:val="center"/>
        <w:rPr>
          <w:rFonts w:ascii="Arial" w:hAnsi="Arial" w:cs="Arial"/>
          <w:sz w:val="28"/>
          <w:szCs w:val="28"/>
        </w:rPr>
      </w:pPr>
    </w:p>
    <w:p w14:paraId="34299F54" w14:textId="77777777" w:rsidR="00CD731F" w:rsidRDefault="00CD731F" w:rsidP="00CD731F">
      <w:pPr>
        <w:spacing w:line="360" w:lineRule="auto"/>
        <w:jc w:val="center"/>
        <w:rPr>
          <w:rFonts w:ascii="Arial" w:hAnsi="Arial" w:cs="Arial"/>
          <w:sz w:val="28"/>
          <w:szCs w:val="28"/>
        </w:rPr>
      </w:pPr>
    </w:p>
    <w:p w14:paraId="5D07CD95" w14:textId="77777777" w:rsidR="00CD731F" w:rsidRPr="00CD731F" w:rsidRDefault="00CD731F" w:rsidP="00CD731F">
      <w:pPr>
        <w:spacing w:line="360" w:lineRule="auto"/>
        <w:jc w:val="center"/>
        <w:rPr>
          <w:rFonts w:ascii="Arial" w:hAnsi="Arial" w:cs="Arial"/>
          <w:sz w:val="28"/>
          <w:szCs w:val="28"/>
        </w:rPr>
      </w:pPr>
    </w:p>
    <w:p w14:paraId="1941D5CF" w14:textId="57E09602" w:rsidR="007F6333" w:rsidRPr="00CD731F" w:rsidRDefault="00CD731F" w:rsidP="00CD731F">
      <w:pPr>
        <w:spacing w:line="360" w:lineRule="auto"/>
        <w:jc w:val="center"/>
        <w:rPr>
          <w:rFonts w:ascii="Arial" w:hAnsi="Arial" w:cs="Arial"/>
          <w:b/>
          <w:bCs/>
          <w:sz w:val="28"/>
          <w:szCs w:val="28"/>
        </w:rPr>
      </w:pPr>
      <w:r w:rsidRPr="00CD731F">
        <w:rPr>
          <w:rFonts w:ascii="Arial" w:hAnsi="Arial" w:cs="Arial"/>
          <w:b/>
          <w:bCs/>
          <w:sz w:val="28"/>
          <w:szCs w:val="28"/>
        </w:rPr>
        <w:t>Business Intelligence and Its Importance</w:t>
      </w:r>
    </w:p>
    <w:p w14:paraId="659E8697" w14:textId="75001659" w:rsidR="00CD731F" w:rsidRDefault="00CD731F" w:rsidP="00CD731F">
      <w:pPr>
        <w:spacing w:line="360" w:lineRule="auto"/>
        <w:jc w:val="center"/>
        <w:rPr>
          <w:rFonts w:ascii="Arial" w:hAnsi="Arial" w:cs="Arial"/>
          <w:b/>
          <w:bCs/>
          <w:sz w:val="28"/>
          <w:szCs w:val="28"/>
        </w:rPr>
      </w:pPr>
      <w:r w:rsidRPr="00CD731F">
        <w:rPr>
          <w:rFonts w:ascii="Arial" w:hAnsi="Arial" w:cs="Arial"/>
          <w:b/>
          <w:bCs/>
          <w:sz w:val="28"/>
          <w:szCs w:val="28"/>
        </w:rPr>
        <w:t>For the Organizations</w:t>
      </w:r>
    </w:p>
    <w:p w14:paraId="35D5F4DE" w14:textId="77777777" w:rsidR="00CD731F" w:rsidRDefault="00CD731F" w:rsidP="00CD731F">
      <w:pPr>
        <w:spacing w:line="360" w:lineRule="auto"/>
        <w:jc w:val="center"/>
        <w:rPr>
          <w:rFonts w:ascii="Arial" w:hAnsi="Arial" w:cs="Arial"/>
          <w:b/>
          <w:bCs/>
          <w:sz w:val="28"/>
          <w:szCs w:val="28"/>
        </w:rPr>
      </w:pPr>
    </w:p>
    <w:p w14:paraId="3060F603" w14:textId="77777777" w:rsidR="00CD731F" w:rsidRDefault="00CD731F" w:rsidP="00CD731F">
      <w:pPr>
        <w:spacing w:line="360" w:lineRule="auto"/>
        <w:jc w:val="center"/>
        <w:rPr>
          <w:rFonts w:ascii="Arial" w:hAnsi="Arial" w:cs="Arial"/>
          <w:b/>
          <w:bCs/>
          <w:sz w:val="28"/>
          <w:szCs w:val="28"/>
        </w:rPr>
      </w:pPr>
    </w:p>
    <w:p w14:paraId="00466997" w14:textId="77777777" w:rsidR="00CD731F" w:rsidRDefault="00CD731F" w:rsidP="00CD731F">
      <w:pPr>
        <w:spacing w:line="360" w:lineRule="auto"/>
        <w:jc w:val="center"/>
        <w:rPr>
          <w:rFonts w:ascii="Arial" w:hAnsi="Arial" w:cs="Arial"/>
          <w:b/>
          <w:bCs/>
          <w:sz w:val="28"/>
          <w:szCs w:val="28"/>
        </w:rPr>
      </w:pPr>
    </w:p>
    <w:p w14:paraId="3FAD3E1F" w14:textId="77777777" w:rsidR="00CD731F" w:rsidRDefault="00CD731F" w:rsidP="00CD731F">
      <w:pPr>
        <w:spacing w:line="360" w:lineRule="auto"/>
        <w:jc w:val="center"/>
        <w:rPr>
          <w:rFonts w:ascii="Arial" w:hAnsi="Arial" w:cs="Arial"/>
          <w:b/>
          <w:bCs/>
          <w:sz w:val="28"/>
          <w:szCs w:val="28"/>
        </w:rPr>
      </w:pPr>
    </w:p>
    <w:p w14:paraId="1658CAE8" w14:textId="77777777" w:rsidR="00CD731F" w:rsidRDefault="00CD731F" w:rsidP="00C248BF">
      <w:pPr>
        <w:spacing w:line="360" w:lineRule="auto"/>
        <w:rPr>
          <w:rFonts w:ascii="Arial" w:hAnsi="Arial" w:cs="Arial"/>
          <w:b/>
          <w:bCs/>
          <w:sz w:val="28"/>
          <w:szCs w:val="28"/>
        </w:rPr>
      </w:pPr>
    </w:p>
    <w:p w14:paraId="3253E763" w14:textId="3BCC4267" w:rsidR="00CD731F" w:rsidRDefault="00CD731F" w:rsidP="00CD731F">
      <w:pPr>
        <w:spacing w:line="360" w:lineRule="auto"/>
        <w:rPr>
          <w:rFonts w:ascii="Arial" w:hAnsi="Arial" w:cs="Arial"/>
          <w:sz w:val="28"/>
          <w:szCs w:val="28"/>
        </w:rPr>
      </w:pPr>
      <w:r>
        <w:rPr>
          <w:rFonts w:ascii="Arial" w:hAnsi="Arial" w:cs="Arial"/>
          <w:sz w:val="28"/>
          <w:szCs w:val="28"/>
        </w:rPr>
        <w:t>Student Name: George Iulian Chiras</w:t>
      </w:r>
    </w:p>
    <w:p w14:paraId="219E3712" w14:textId="35E19FE0" w:rsidR="00CD731F" w:rsidRDefault="00CD731F" w:rsidP="00CD731F">
      <w:pPr>
        <w:spacing w:line="360" w:lineRule="auto"/>
        <w:rPr>
          <w:rFonts w:ascii="Arial" w:hAnsi="Arial" w:cs="Arial"/>
          <w:sz w:val="28"/>
          <w:szCs w:val="28"/>
        </w:rPr>
      </w:pPr>
      <w:r>
        <w:rPr>
          <w:rFonts w:ascii="Arial" w:hAnsi="Arial" w:cs="Arial"/>
          <w:sz w:val="28"/>
          <w:szCs w:val="28"/>
        </w:rPr>
        <w:t>ID number: 2120095</w:t>
      </w:r>
    </w:p>
    <w:p w14:paraId="5F1DB402" w14:textId="665E30EF" w:rsidR="00CD731F" w:rsidRDefault="00CD731F" w:rsidP="00CD731F">
      <w:pPr>
        <w:spacing w:line="360" w:lineRule="auto"/>
        <w:rPr>
          <w:rFonts w:ascii="Arial" w:hAnsi="Arial" w:cs="Arial"/>
          <w:sz w:val="28"/>
          <w:szCs w:val="28"/>
        </w:rPr>
      </w:pPr>
      <w:r>
        <w:rPr>
          <w:rFonts w:ascii="Arial" w:hAnsi="Arial" w:cs="Arial"/>
          <w:sz w:val="28"/>
          <w:szCs w:val="28"/>
        </w:rPr>
        <w:t>Module Code: LCBB5000</w:t>
      </w:r>
    </w:p>
    <w:p w14:paraId="70A16456" w14:textId="0150B847" w:rsidR="00CD731F" w:rsidRDefault="00CD731F" w:rsidP="00CD731F">
      <w:pPr>
        <w:spacing w:line="360" w:lineRule="auto"/>
        <w:rPr>
          <w:rFonts w:ascii="Arial" w:hAnsi="Arial" w:cs="Arial"/>
          <w:sz w:val="28"/>
          <w:szCs w:val="28"/>
        </w:rPr>
      </w:pPr>
      <w:r>
        <w:rPr>
          <w:rFonts w:ascii="Arial" w:hAnsi="Arial" w:cs="Arial"/>
          <w:sz w:val="28"/>
          <w:szCs w:val="28"/>
        </w:rPr>
        <w:t xml:space="preserve">Lecturer: </w:t>
      </w:r>
      <w:proofErr w:type="spellStart"/>
      <w:r>
        <w:rPr>
          <w:rFonts w:ascii="Arial" w:hAnsi="Arial" w:cs="Arial"/>
          <w:sz w:val="28"/>
          <w:szCs w:val="28"/>
        </w:rPr>
        <w:t>Dr.</w:t>
      </w:r>
      <w:proofErr w:type="spellEnd"/>
      <w:r>
        <w:rPr>
          <w:rFonts w:ascii="Arial" w:hAnsi="Arial" w:cs="Arial"/>
          <w:sz w:val="28"/>
          <w:szCs w:val="28"/>
        </w:rPr>
        <w:t xml:space="preserve"> Molly Jack</w:t>
      </w:r>
    </w:p>
    <w:p w14:paraId="511342FB" w14:textId="6BB8F3C5" w:rsidR="00CD731F" w:rsidRDefault="00CD731F" w:rsidP="00CD731F">
      <w:pPr>
        <w:spacing w:line="360" w:lineRule="auto"/>
        <w:rPr>
          <w:rFonts w:ascii="Arial" w:hAnsi="Arial" w:cs="Arial"/>
          <w:sz w:val="28"/>
          <w:szCs w:val="28"/>
        </w:rPr>
      </w:pPr>
      <w:r>
        <w:rPr>
          <w:rFonts w:ascii="Arial" w:hAnsi="Arial" w:cs="Arial"/>
          <w:sz w:val="28"/>
          <w:szCs w:val="28"/>
        </w:rPr>
        <w:t>Date:20/07/2024</w:t>
      </w:r>
    </w:p>
    <w:sdt>
      <w:sdtPr>
        <w:rPr>
          <w:rFonts w:asciiTheme="minorHAnsi" w:eastAsiaTheme="minorHAnsi" w:hAnsiTheme="minorHAnsi" w:cstheme="minorBidi"/>
          <w:color w:val="auto"/>
          <w:kern w:val="2"/>
          <w:sz w:val="22"/>
          <w:szCs w:val="22"/>
          <w:lang w:val="en-GB"/>
          <w14:ligatures w14:val="standardContextual"/>
        </w:rPr>
        <w:id w:val="600380655"/>
        <w:docPartObj>
          <w:docPartGallery w:val="Table of Contents"/>
          <w:docPartUnique/>
        </w:docPartObj>
      </w:sdtPr>
      <w:sdtEndPr>
        <w:rPr>
          <w:b/>
          <w:bCs/>
          <w:noProof/>
        </w:rPr>
      </w:sdtEndPr>
      <w:sdtContent>
        <w:p w14:paraId="3BD21C6D" w14:textId="1C415849" w:rsidR="00CD731F" w:rsidRPr="000F3434" w:rsidRDefault="00CD731F">
          <w:pPr>
            <w:pStyle w:val="TOCHeading"/>
            <w:rPr>
              <w:b/>
              <w:bCs/>
              <w:color w:val="auto"/>
            </w:rPr>
          </w:pPr>
          <w:r w:rsidRPr="000F3434">
            <w:rPr>
              <w:b/>
              <w:bCs/>
              <w:color w:val="auto"/>
            </w:rPr>
            <w:t>Contents</w:t>
          </w:r>
        </w:p>
        <w:p w14:paraId="78469468" w14:textId="085927C0" w:rsidR="0010333F" w:rsidRPr="0010333F" w:rsidRDefault="00CD731F" w:rsidP="0010333F">
          <w:pPr>
            <w:pStyle w:val="TOC1"/>
            <w:tabs>
              <w:tab w:val="right" w:leader="dot" w:pos="9016"/>
            </w:tabs>
            <w:spacing w:after="0" w:line="480" w:lineRule="auto"/>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172126038" w:history="1">
            <w:r w:rsidR="0010333F" w:rsidRPr="0010333F">
              <w:rPr>
                <w:rStyle w:val="Hyperlink"/>
                <w:rFonts w:ascii="Arial" w:hAnsi="Arial" w:cs="Arial"/>
                <w:b/>
                <w:bCs/>
                <w:noProof/>
                <w:sz w:val="28"/>
                <w:szCs w:val="28"/>
              </w:rPr>
              <w:t>Introduction</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_Toc172126038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3</w:t>
            </w:r>
            <w:r w:rsidR="0010333F" w:rsidRPr="0010333F">
              <w:rPr>
                <w:rFonts w:ascii="Arial" w:hAnsi="Arial" w:cs="Arial"/>
                <w:noProof/>
                <w:webHidden/>
                <w:sz w:val="28"/>
                <w:szCs w:val="28"/>
              </w:rPr>
              <w:fldChar w:fldCharType="end"/>
            </w:r>
          </w:hyperlink>
        </w:p>
        <w:p w14:paraId="46B849CD" w14:textId="573419B6" w:rsidR="0010333F" w:rsidRPr="0010333F" w:rsidRDefault="00000000" w:rsidP="0010333F">
          <w:pPr>
            <w:pStyle w:val="TOC1"/>
            <w:tabs>
              <w:tab w:val="right" w:leader="dot" w:pos="9016"/>
            </w:tabs>
            <w:spacing w:after="0" w:line="480" w:lineRule="auto"/>
            <w:rPr>
              <w:rFonts w:ascii="Arial" w:eastAsiaTheme="minorEastAsia" w:hAnsi="Arial" w:cs="Arial"/>
              <w:noProof/>
              <w:sz w:val="28"/>
              <w:szCs w:val="28"/>
              <w:lang w:eastAsia="en-GB"/>
            </w:rPr>
          </w:pPr>
          <w:hyperlink w:anchor="_Toc172126039" w:history="1">
            <w:r w:rsidR="0010333F" w:rsidRPr="0010333F">
              <w:rPr>
                <w:rStyle w:val="Hyperlink"/>
                <w:rFonts w:ascii="Arial" w:hAnsi="Arial" w:cs="Arial"/>
                <w:b/>
                <w:bCs/>
                <w:noProof/>
                <w:sz w:val="28"/>
                <w:szCs w:val="28"/>
              </w:rPr>
              <w:t>Why BI Trends, Tools, and Applications are the Future for the Business</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_Toc172126039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4</w:t>
            </w:r>
            <w:r w:rsidR="0010333F" w:rsidRPr="0010333F">
              <w:rPr>
                <w:rFonts w:ascii="Arial" w:hAnsi="Arial" w:cs="Arial"/>
                <w:noProof/>
                <w:webHidden/>
                <w:sz w:val="28"/>
                <w:szCs w:val="28"/>
              </w:rPr>
              <w:fldChar w:fldCharType="end"/>
            </w:r>
          </w:hyperlink>
        </w:p>
        <w:p w14:paraId="26F4063B" w14:textId="43C5D3AD"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0" w:history="1">
            <w:r w:rsidR="0010333F" w:rsidRPr="0010333F">
              <w:rPr>
                <w:rStyle w:val="Hyperlink"/>
                <w:rFonts w:ascii="Arial" w:hAnsi="Arial" w:cs="Arial"/>
                <w:i/>
                <w:iCs/>
                <w:noProof/>
                <w:sz w:val="28"/>
                <w:szCs w:val="28"/>
              </w:rPr>
              <w:t>Enhanced Decision Making</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_Toc172126040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4</w:t>
            </w:r>
            <w:r w:rsidR="0010333F" w:rsidRPr="0010333F">
              <w:rPr>
                <w:rFonts w:ascii="Arial" w:hAnsi="Arial" w:cs="Arial"/>
                <w:noProof/>
                <w:webHidden/>
                <w:sz w:val="28"/>
                <w:szCs w:val="28"/>
              </w:rPr>
              <w:fldChar w:fldCharType="end"/>
            </w:r>
          </w:hyperlink>
        </w:p>
        <w:p w14:paraId="7A9FC738" w14:textId="33DD9635"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1" w:history="1">
            <w:r w:rsidR="0010333F" w:rsidRPr="0010333F">
              <w:rPr>
                <w:rStyle w:val="Hyperlink"/>
                <w:rFonts w:ascii="Arial" w:hAnsi="Arial" w:cs="Arial"/>
                <w:i/>
                <w:iCs/>
                <w:noProof/>
                <w:sz w:val="28"/>
                <w:szCs w:val="28"/>
              </w:rPr>
              <w:t>Operational Efficiency</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_Toc172126041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5</w:t>
            </w:r>
            <w:r w:rsidR="0010333F" w:rsidRPr="0010333F">
              <w:rPr>
                <w:rFonts w:ascii="Arial" w:hAnsi="Arial" w:cs="Arial"/>
                <w:noProof/>
                <w:webHidden/>
                <w:sz w:val="28"/>
                <w:szCs w:val="28"/>
              </w:rPr>
              <w:fldChar w:fldCharType="end"/>
            </w:r>
          </w:hyperlink>
        </w:p>
        <w:p w14:paraId="5EAA9B9D" w14:textId="0D057A29"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2" w:history="1">
            <w:r w:rsidR="0010333F" w:rsidRPr="0010333F">
              <w:rPr>
                <w:rStyle w:val="Hyperlink"/>
                <w:rFonts w:ascii="Arial" w:hAnsi="Arial" w:cs="Arial"/>
                <w:i/>
                <w:iCs/>
                <w:noProof/>
                <w:sz w:val="28"/>
                <w:szCs w:val="28"/>
              </w:rPr>
              <w:t>Customer Experience Enhancement</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_Toc172126042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6</w:t>
            </w:r>
            <w:r w:rsidR="0010333F" w:rsidRPr="0010333F">
              <w:rPr>
                <w:rFonts w:ascii="Arial" w:hAnsi="Arial" w:cs="Arial"/>
                <w:noProof/>
                <w:webHidden/>
                <w:sz w:val="28"/>
                <w:szCs w:val="28"/>
              </w:rPr>
              <w:fldChar w:fldCharType="end"/>
            </w:r>
          </w:hyperlink>
        </w:p>
        <w:p w14:paraId="5220C202" w14:textId="578CEE9C" w:rsidR="0010333F" w:rsidRPr="0010333F" w:rsidRDefault="00000000" w:rsidP="0010333F">
          <w:pPr>
            <w:pStyle w:val="TOC1"/>
            <w:tabs>
              <w:tab w:val="right" w:leader="dot" w:pos="9016"/>
            </w:tabs>
            <w:spacing w:after="0" w:line="480" w:lineRule="auto"/>
            <w:rPr>
              <w:rFonts w:ascii="Arial" w:eastAsiaTheme="minorEastAsia" w:hAnsi="Arial" w:cs="Arial"/>
              <w:noProof/>
              <w:sz w:val="28"/>
              <w:szCs w:val="28"/>
              <w:lang w:eastAsia="en-GB"/>
            </w:rPr>
          </w:pPr>
          <w:hyperlink w:anchor="_Toc172126043" w:history="1">
            <w:r w:rsidR="0010333F" w:rsidRPr="0010333F">
              <w:rPr>
                <w:rStyle w:val="Hyperlink"/>
                <w:rFonts w:ascii="Arial" w:hAnsi="Arial" w:cs="Arial"/>
                <w:b/>
                <w:bCs/>
                <w:noProof/>
                <w:sz w:val="28"/>
                <w:szCs w:val="28"/>
              </w:rPr>
              <w:t>Current Business Intelligence Trends; Critical Evaluation</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_Toc172126043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7</w:t>
            </w:r>
            <w:r w:rsidR="0010333F" w:rsidRPr="0010333F">
              <w:rPr>
                <w:rFonts w:ascii="Arial" w:hAnsi="Arial" w:cs="Arial"/>
                <w:noProof/>
                <w:webHidden/>
                <w:sz w:val="28"/>
                <w:szCs w:val="28"/>
              </w:rPr>
              <w:fldChar w:fldCharType="end"/>
            </w:r>
          </w:hyperlink>
        </w:p>
        <w:p w14:paraId="4DBF96C0" w14:textId="10DAD864"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4" w:history="1">
            <w:r w:rsidR="0010333F" w:rsidRPr="0010333F">
              <w:rPr>
                <w:rStyle w:val="Hyperlink"/>
                <w:rFonts w:ascii="Arial" w:hAnsi="Arial" w:cs="Arial"/>
                <w:i/>
                <w:iCs/>
                <w:noProof/>
                <w:sz w:val="28"/>
                <w:szCs w:val="28"/>
              </w:rPr>
              <w:t>Artificial Intelligence and Machine Learning Integration</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_Toc172126044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7</w:t>
            </w:r>
            <w:r w:rsidR="0010333F" w:rsidRPr="0010333F">
              <w:rPr>
                <w:rFonts w:ascii="Arial" w:hAnsi="Arial" w:cs="Arial"/>
                <w:noProof/>
                <w:webHidden/>
                <w:sz w:val="28"/>
                <w:szCs w:val="28"/>
              </w:rPr>
              <w:fldChar w:fldCharType="end"/>
            </w:r>
          </w:hyperlink>
        </w:p>
        <w:p w14:paraId="4A071D4A" w14:textId="3C36BADB"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5" w:history="1">
            <w:r w:rsidR="0010333F" w:rsidRPr="0010333F">
              <w:rPr>
                <w:rStyle w:val="Hyperlink"/>
                <w:rFonts w:ascii="Arial" w:hAnsi="Arial" w:cs="Arial"/>
                <w:i/>
                <w:iCs/>
                <w:noProof/>
                <w:sz w:val="28"/>
                <w:szCs w:val="28"/>
              </w:rPr>
              <w:t>Self-Service Business Intelligence</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_Toc172126045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7</w:t>
            </w:r>
            <w:r w:rsidR="0010333F" w:rsidRPr="0010333F">
              <w:rPr>
                <w:rFonts w:ascii="Arial" w:hAnsi="Arial" w:cs="Arial"/>
                <w:noProof/>
                <w:webHidden/>
                <w:sz w:val="28"/>
                <w:szCs w:val="28"/>
              </w:rPr>
              <w:fldChar w:fldCharType="end"/>
            </w:r>
          </w:hyperlink>
        </w:p>
        <w:p w14:paraId="0DFB7C0C" w14:textId="71E95F15"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6" w:history="1">
            <w:r w:rsidR="0010333F" w:rsidRPr="0010333F">
              <w:rPr>
                <w:rStyle w:val="Hyperlink"/>
                <w:rFonts w:ascii="Arial" w:hAnsi="Arial" w:cs="Arial"/>
                <w:i/>
                <w:iCs/>
                <w:noProof/>
                <w:sz w:val="28"/>
                <w:szCs w:val="28"/>
              </w:rPr>
              <w:t>Data Visualization</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_Toc172126046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7</w:t>
            </w:r>
            <w:r w:rsidR="0010333F" w:rsidRPr="0010333F">
              <w:rPr>
                <w:rFonts w:ascii="Arial" w:hAnsi="Arial" w:cs="Arial"/>
                <w:noProof/>
                <w:webHidden/>
                <w:sz w:val="28"/>
                <w:szCs w:val="28"/>
              </w:rPr>
              <w:fldChar w:fldCharType="end"/>
            </w:r>
          </w:hyperlink>
        </w:p>
        <w:p w14:paraId="03D29BE0" w14:textId="3380CBB0"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7" w:history="1">
            <w:r w:rsidR="0010333F" w:rsidRPr="0010333F">
              <w:rPr>
                <w:rStyle w:val="Hyperlink"/>
                <w:rFonts w:ascii="Arial" w:hAnsi="Arial" w:cs="Arial"/>
                <w:i/>
                <w:iCs/>
                <w:noProof/>
                <w:sz w:val="28"/>
                <w:szCs w:val="28"/>
              </w:rPr>
              <w:t>Mobile Business Intelligence</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_Toc172126047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8</w:t>
            </w:r>
            <w:r w:rsidR="0010333F" w:rsidRPr="0010333F">
              <w:rPr>
                <w:rFonts w:ascii="Arial" w:hAnsi="Arial" w:cs="Arial"/>
                <w:noProof/>
                <w:webHidden/>
                <w:sz w:val="28"/>
                <w:szCs w:val="28"/>
              </w:rPr>
              <w:fldChar w:fldCharType="end"/>
            </w:r>
          </w:hyperlink>
        </w:p>
        <w:p w14:paraId="41B286BD" w14:textId="017473E4" w:rsidR="0010333F" w:rsidRPr="0010333F" w:rsidRDefault="00000000" w:rsidP="0010333F">
          <w:pPr>
            <w:pStyle w:val="TOC2"/>
            <w:tabs>
              <w:tab w:val="right" w:leader="dot" w:pos="9016"/>
            </w:tabs>
            <w:spacing w:after="0" w:line="480" w:lineRule="auto"/>
            <w:rPr>
              <w:rFonts w:ascii="Arial" w:eastAsiaTheme="minorEastAsia" w:hAnsi="Arial" w:cs="Arial"/>
              <w:noProof/>
              <w:sz w:val="28"/>
              <w:szCs w:val="28"/>
              <w:lang w:eastAsia="en-GB"/>
            </w:rPr>
          </w:pPr>
          <w:hyperlink w:anchor="_Toc172126048" w:history="1">
            <w:r w:rsidR="0010333F" w:rsidRPr="0010333F">
              <w:rPr>
                <w:rStyle w:val="Hyperlink"/>
                <w:rFonts w:ascii="Arial" w:hAnsi="Arial" w:cs="Arial"/>
                <w:i/>
                <w:iCs/>
                <w:noProof/>
                <w:sz w:val="28"/>
                <w:szCs w:val="28"/>
              </w:rPr>
              <w:t>Cloud-Based BI</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_Toc172126048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8</w:t>
            </w:r>
            <w:r w:rsidR="0010333F" w:rsidRPr="0010333F">
              <w:rPr>
                <w:rFonts w:ascii="Arial" w:hAnsi="Arial" w:cs="Arial"/>
                <w:noProof/>
                <w:webHidden/>
                <w:sz w:val="28"/>
                <w:szCs w:val="28"/>
              </w:rPr>
              <w:fldChar w:fldCharType="end"/>
            </w:r>
          </w:hyperlink>
        </w:p>
        <w:p w14:paraId="78E7DA7F" w14:textId="2F30A177" w:rsidR="0010333F" w:rsidRPr="0010333F" w:rsidRDefault="00000000" w:rsidP="0010333F">
          <w:pPr>
            <w:pStyle w:val="TOC1"/>
            <w:tabs>
              <w:tab w:val="right" w:leader="dot" w:pos="9016"/>
            </w:tabs>
            <w:spacing w:after="0" w:line="480" w:lineRule="auto"/>
            <w:rPr>
              <w:rFonts w:ascii="Arial" w:eastAsiaTheme="minorEastAsia" w:hAnsi="Arial" w:cs="Arial"/>
              <w:noProof/>
              <w:sz w:val="28"/>
              <w:szCs w:val="28"/>
              <w:lang w:eastAsia="en-GB"/>
            </w:rPr>
          </w:pPr>
          <w:hyperlink w:anchor="_Toc172126049" w:history="1">
            <w:r w:rsidR="0010333F" w:rsidRPr="0010333F">
              <w:rPr>
                <w:rStyle w:val="Hyperlink"/>
                <w:rFonts w:ascii="Arial" w:hAnsi="Arial" w:cs="Arial"/>
                <w:b/>
                <w:bCs/>
                <w:noProof/>
                <w:sz w:val="28"/>
                <w:szCs w:val="28"/>
              </w:rPr>
              <w:t>Conclusion</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_Toc172126049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9</w:t>
            </w:r>
            <w:r w:rsidR="0010333F" w:rsidRPr="0010333F">
              <w:rPr>
                <w:rFonts w:ascii="Arial" w:hAnsi="Arial" w:cs="Arial"/>
                <w:noProof/>
                <w:webHidden/>
                <w:sz w:val="28"/>
                <w:szCs w:val="28"/>
              </w:rPr>
              <w:fldChar w:fldCharType="end"/>
            </w:r>
          </w:hyperlink>
        </w:p>
        <w:p w14:paraId="71B6322B" w14:textId="480C4D0F" w:rsidR="0010333F" w:rsidRPr="0010333F" w:rsidRDefault="00000000" w:rsidP="0010333F">
          <w:pPr>
            <w:pStyle w:val="TOC1"/>
            <w:tabs>
              <w:tab w:val="right" w:leader="dot" w:pos="9016"/>
            </w:tabs>
            <w:spacing w:after="0" w:line="480" w:lineRule="auto"/>
            <w:rPr>
              <w:rFonts w:ascii="Arial" w:eastAsiaTheme="minorEastAsia" w:hAnsi="Arial" w:cs="Arial"/>
              <w:noProof/>
              <w:sz w:val="28"/>
              <w:szCs w:val="28"/>
              <w:lang w:eastAsia="en-GB"/>
            </w:rPr>
          </w:pPr>
          <w:hyperlink w:anchor="_Toc172126050" w:history="1">
            <w:r w:rsidR="0010333F" w:rsidRPr="0010333F">
              <w:rPr>
                <w:rStyle w:val="Hyperlink"/>
                <w:rFonts w:ascii="Arial" w:hAnsi="Arial" w:cs="Arial"/>
                <w:b/>
                <w:bCs/>
                <w:noProof/>
                <w:sz w:val="28"/>
                <w:szCs w:val="28"/>
              </w:rPr>
              <w:t>References</w:t>
            </w:r>
            <w:r w:rsidR="0010333F" w:rsidRPr="0010333F">
              <w:rPr>
                <w:rFonts w:ascii="Arial" w:hAnsi="Arial" w:cs="Arial"/>
                <w:noProof/>
                <w:webHidden/>
                <w:sz w:val="28"/>
                <w:szCs w:val="28"/>
              </w:rPr>
              <w:tab/>
            </w:r>
            <w:r w:rsidR="0010333F" w:rsidRPr="0010333F">
              <w:rPr>
                <w:rFonts w:ascii="Arial" w:hAnsi="Arial" w:cs="Arial"/>
                <w:noProof/>
                <w:webHidden/>
                <w:sz w:val="28"/>
                <w:szCs w:val="28"/>
              </w:rPr>
              <w:fldChar w:fldCharType="begin"/>
            </w:r>
            <w:r w:rsidR="0010333F" w:rsidRPr="0010333F">
              <w:rPr>
                <w:rFonts w:ascii="Arial" w:hAnsi="Arial" w:cs="Arial"/>
                <w:noProof/>
                <w:webHidden/>
                <w:sz w:val="28"/>
                <w:szCs w:val="28"/>
              </w:rPr>
              <w:instrText xml:space="preserve"> PAGEREF _Toc172126050 \h </w:instrText>
            </w:r>
            <w:r w:rsidR="0010333F" w:rsidRPr="0010333F">
              <w:rPr>
                <w:rFonts w:ascii="Arial" w:hAnsi="Arial" w:cs="Arial"/>
                <w:noProof/>
                <w:webHidden/>
                <w:sz w:val="28"/>
                <w:szCs w:val="28"/>
              </w:rPr>
            </w:r>
            <w:r w:rsidR="0010333F" w:rsidRPr="0010333F">
              <w:rPr>
                <w:rFonts w:ascii="Arial" w:hAnsi="Arial" w:cs="Arial"/>
                <w:noProof/>
                <w:webHidden/>
                <w:sz w:val="28"/>
                <w:szCs w:val="28"/>
              </w:rPr>
              <w:fldChar w:fldCharType="separate"/>
            </w:r>
            <w:r w:rsidR="0010333F" w:rsidRPr="0010333F">
              <w:rPr>
                <w:rFonts w:ascii="Arial" w:hAnsi="Arial" w:cs="Arial"/>
                <w:noProof/>
                <w:webHidden/>
                <w:sz w:val="28"/>
                <w:szCs w:val="28"/>
              </w:rPr>
              <w:t>10</w:t>
            </w:r>
            <w:r w:rsidR="0010333F" w:rsidRPr="0010333F">
              <w:rPr>
                <w:rFonts w:ascii="Arial" w:hAnsi="Arial" w:cs="Arial"/>
                <w:noProof/>
                <w:webHidden/>
                <w:sz w:val="28"/>
                <w:szCs w:val="28"/>
              </w:rPr>
              <w:fldChar w:fldCharType="end"/>
            </w:r>
          </w:hyperlink>
        </w:p>
        <w:p w14:paraId="0699634F" w14:textId="75AF9B85" w:rsidR="00CD731F" w:rsidRDefault="00CD731F">
          <w:r>
            <w:rPr>
              <w:b/>
              <w:bCs/>
              <w:noProof/>
            </w:rPr>
            <w:fldChar w:fldCharType="end"/>
          </w:r>
        </w:p>
      </w:sdtContent>
    </w:sdt>
    <w:p w14:paraId="7886FAD0" w14:textId="467E7FDD" w:rsidR="00CD731F" w:rsidRDefault="00CD731F" w:rsidP="00CD731F">
      <w:pPr>
        <w:spacing w:line="360" w:lineRule="auto"/>
        <w:rPr>
          <w:rFonts w:ascii="Arial" w:hAnsi="Arial" w:cs="Arial"/>
          <w:sz w:val="28"/>
          <w:szCs w:val="28"/>
        </w:rPr>
      </w:pPr>
    </w:p>
    <w:p w14:paraId="7DFC15F3" w14:textId="77777777" w:rsidR="00CD731F" w:rsidRDefault="00CD731F">
      <w:pPr>
        <w:rPr>
          <w:rFonts w:ascii="Arial" w:hAnsi="Arial" w:cs="Arial"/>
          <w:sz w:val="28"/>
          <w:szCs w:val="28"/>
        </w:rPr>
      </w:pPr>
      <w:r>
        <w:rPr>
          <w:rFonts w:ascii="Arial" w:hAnsi="Arial" w:cs="Arial"/>
          <w:sz w:val="28"/>
          <w:szCs w:val="28"/>
        </w:rPr>
        <w:br w:type="page"/>
      </w:r>
    </w:p>
    <w:p w14:paraId="0BEAB716" w14:textId="27E0B3D7" w:rsidR="00CD731F" w:rsidRDefault="00CD731F" w:rsidP="00CD731F">
      <w:pPr>
        <w:pStyle w:val="Heading1"/>
        <w:jc w:val="both"/>
        <w:rPr>
          <w:rFonts w:ascii="Arial" w:hAnsi="Arial" w:cs="Arial"/>
          <w:b/>
          <w:bCs/>
          <w:color w:val="auto"/>
          <w:sz w:val="28"/>
          <w:szCs w:val="28"/>
        </w:rPr>
      </w:pPr>
      <w:bookmarkStart w:id="0" w:name="_Toc172126038"/>
      <w:r>
        <w:rPr>
          <w:rFonts w:ascii="Arial" w:hAnsi="Arial" w:cs="Arial"/>
          <w:b/>
          <w:bCs/>
          <w:color w:val="auto"/>
          <w:sz w:val="28"/>
          <w:szCs w:val="28"/>
        </w:rPr>
        <w:lastRenderedPageBreak/>
        <w:t>Introduction</w:t>
      </w:r>
      <w:bookmarkEnd w:id="0"/>
    </w:p>
    <w:p w14:paraId="303A246E" w14:textId="77777777" w:rsidR="00B44E5B" w:rsidRDefault="00CD731F" w:rsidP="003943F3">
      <w:pPr>
        <w:spacing w:after="0" w:line="360" w:lineRule="auto"/>
        <w:jc w:val="both"/>
        <w:rPr>
          <w:rFonts w:ascii="Arial" w:eastAsia="Times New Roman" w:hAnsi="Arial" w:cs="Arial"/>
          <w:kern w:val="0"/>
          <w:sz w:val="28"/>
          <w:szCs w:val="28"/>
          <w:lang w:eastAsia="en-GB"/>
          <w14:ligatures w14:val="none"/>
        </w:rPr>
      </w:pPr>
      <w:r w:rsidRPr="00CD731F">
        <w:rPr>
          <w:rFonts w:ascii="Arial" w:eastAsia="Times New Roman" w:hAnsi="Arial" w:cs="Arial"/>
          <w:kern w:val="0"/>
          <w:sz w:val="28"/>
          <w:szCs w:val="28"/>
          <w:lang w:eastAsia="en-GB"/>
          <w14:ligatures w14:val="none"/>
        </w:rPr>
        <w:t>Business Intelligence (BI) is a crucial element in today's corporate environment, as it integrates structures, technology, and approaches to transform unprocessed data into practical and valuable insights. These observations facilitate strategic and astute decision-making, which is essential for achieving operational success. As the operational manager of retail business, the responsibility is to make efficient and timely choices on a daily basis that have a direct influence on the success and growth of the organisation.</w:t>
      </w:r>
      <w:r w:rsidRPr="00CD731F">
        <w:rPr>
          <w:rFonts w:ascii="Arial" w:eastAsia="Times New Roman" w:hAnsi="Arial" w:cs="Arial"/>
          <w:kern w:val="0"/>
          <w:sz w:val="28"/>
          <w:szCs w:val="28"/>
          <w:lang w:eastAsia="en-GB"/>
          <w14:ligatures w14:val="none"/>
        </w:rPr>
        <w:br/>
        <w:t>Recent figures highlight the importance of business intelligence (BI), indicating that 40% of firms do not have significant problems with BI, while 12% encounter difficulties due to inadequate governance and data quality, and 10% attribute their obstacles to insufficient training in the sector. Notwithstanding these obstacles, the worldwide business intelligence (BI) market is expected to see substantial growth, with projected revenues increasing from $28,216.8 million in 2023 to $56,200.9 million by 2028. This growth reflects the growing dependence on decision-making data analysis.</w:t>
      </w:r>
    </w:p>
    <w:p w14:paraId="1D126AEE" w14:textId="6D3F02E5" w:rsidR="00B44E5B" w:rsidRDefault="00B44E5B" w:rsidP="00B44E5B">
      <w:pPr>
        <w:pStyle w:val="NormalWeb"/>
      </w:pPr>
      <w:r>
        <w:rPr>
          <w:noProof/>
        </w:rPr>
        <w:drawing>
          <wp:inline distT="0" distB="0" distL="0" distR="0" wp14:anchorId="73479B01" wp14:editId="5FAFC5B0">
            <wp:extent cx="5691116" cy="2432564"/>
            <wp:effectExtent l="0" t="0" r="5080" b="6350"/>
            <wp:docPr id="563488604" name="Picture 2" descr="A pie chart an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88604" name="Picture 2" descr="A pie chart and graph&#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01178" cy="2436865"/>
                    </a:xfrm>
                    <a:prstGeom prst="rect">
                      <a:avLst/>
                    </a:prstGeom>
                    <a:noFill/>
                    <a:ln>
                      <a:noFill/>
                    </a:ln>
                  </pic:spPr>
                </pic:pic>
              </a:graphicData>
            </a:graphic>
          </wp:inline>
        </w:drawing>
      </w:r>
    </w:p>
    <w:p w14:paraId="5717CDCA" w14:textId="77777777" w:rsidR="00B44E5B" w:rsidRDefault="00B44E5B" w:rsidP="00B44E5B">
      <w:pPr>
        <w:spacing w:after="0" w:line="36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Figure 1 BI Trends statistics</w:t>
      </w:r>
    </w:p>
    <w:p w14:paraId="124C857F" w14:textId="612B5990" w:rsidR="00CD731F" w:rsidRDefault="00CD731F" w:rsidP="00B44E5B">
      <w:pPr>
        <w:spacing w:after="0" w:line="360" w:lineRule="auto"/>
        <w:rPr>
          <w:rFonts w:ascii="Arial" w:eastAsia="Times New Roman" w:hAnsi="Arial" w:cs="Arial"/>
          <w:kern w:val="0"/>
          <w:sz w:val="28"/>
          <w:szCs w:val="28"/>
          <w:lang w:eastAsia="en-GB"/>
          <w14:ligatures w14:val="none"/>
        </w:rPr>
      </w:pPr>
      <w:r w:rsidRPr="00CD731F">
        <w:rPr>
          <w:rFonts w:ascii="Arial" w:eastAsia="Times New Roman" w:hAnsi="Arial" w:cs="Arial"/>
          <w:kern w:val="0"/>
          <w:sz w:val="28"/>
          <w:szCs w:val="28"/>
          <w:lang w:eastAsia="en-GB"/>
          <w14:ligatures w14:val="none"/>
        </w:rPr>
        <w:lastRenderedPageBreak/>
        <w:br/>
        <w:t xml:space="preserve">Based on these observations, it is essential for company to embrace contemporary business intelligence trends, tools, and apps </w:t>
      </w:r>
      <w:proofErr w:type="gramStart"/>
      <w:r w:rsidRPr="00CD731F">
        <w:rPr>
          <w:rFonts w:ascii="Arial" w:eastAsia="Times New Roman" w:hAnsi="Arial" w:cs="Arial"/>
          <w:kern w:val="0"/>
          <w:sz w:val="28"/>
          <w:szCs w:val="28"/>
          <w:lang w:eastAsia="en-GB"/>
          <w14:ligatures w14:val="none"/>
        </w:rPr>
        <w:t>in order to</w:t>
      </w:r>
      <w:proofErr w:type="gramEnd"/>
      <w:r w:rsidRPr="00CD731F">
        <w:rPr>
          <w:rFonts w:ascii="Arial" w:eastAsia="Times New Roman" w:hAnsi="Arial" w:cs="Arial"/>
          <w:kern w:val="0"/>
          <w:sz w:val="28"/>
          <w:szCs w:val="28"/>
          <w:lang w:eastAsia="en-GB"/>
          <w14:ligatures w14:val="none"/>
        </w:rPr>
        <w:t xml:space="preserve"> improve our decision-making processes, operational efficiency, and overall competitive advantage. This report elucidates the justifications for this imperative adoption and its potential to transform the corporation processes.</w:t>
      </w:r>
    </w:p>
    <w:p w14:paraId="268C6F9A" w14:textId="77777777" w:rsidR="00693540" w:rsidRDefault="00693540" w:rsidP="003943F3">
      <w:pPr>
        <w:spacing w:after="0" w:line="360" w:lineRule="auto"/>
        <w:jc w:val="both"/>
        <w:rPr>
          <w:rFonts w:ascii="Arial" w:eastAsia="Times New Roman" w:hAnsi="Arial" w:cs="Arial"/>
          <w:kern w:val="0"/>
          <w:sz w:val="28"/>
          <w:szCs w:val="28"/>
          <w:lang w:eastAsia="en-GB"/>
          <w14:ligatures w14:val="none"/>
        </w:rPr>
      </w:pPr>
    </w:p>
    <w:p w14:paraId="40DB5BF8" w14:textId="59B4CD7E" w:rsidR="003943F3" w:rsidRDefault="003943F3" w:rsidP="003943F3">
      <w:pPr>
        <w:pStyle w:val="Heading1"/>
        <w:rPr>
          <w:rFonts w:ascii="Arial" w:hAnsi="Arial" w:cs="Arial"/>
          <w:b/>
          <w:bCs/>
          <w:color w:val="auto"/>
          <w:sz w:val="28"/>
          <w:szCs w:val="28"/>
        </w:rPr>
      </w:pPr>
      <w:bookmarkStart w:id="1" w:name="_Toc172126039"/>
      <w:r w:rsidRPr="003943F3">
        <w:rPr>
          <w:rFonts w:ascii="Arial" w:hAnsi="Arial" w:cs="Arial"/>
          <w:b/>
          <w:bCs/>
          <w:color w:val="auto"/>
          <w:sz w:val="28"/>
          <w:szCs w:val="28"/>
        </w:rPr>
        <w:t>Why BI Trends, Tools, and Applications are the Future for the Business</w:t>
      </w:r>
      <w:bookmarkEnd w:id="1"/>
    </w:p>
    <w:p w14:paraId="6C51A8E4" w14:textId="4D536F9A" w:rsidR="003943F3" w:rsidRDefault="003943F3" w:rsidP="00693540">
      <w:pPr>
        <w:pStyle w:val="Heading2"/>
        <w:spacing w:before="0" w:after="0"/>
        <w:rPr>
          <w:rFonts w:ascii="Arial" w:hAnsi="Arial" w:cs="Arial"/>
          <w:i/>
          <w:iCs/>
          <w:color w:val="auto"/>
          <w:sz w:val="28"/>
          <w:szCs w:val="28"/>
        </w:rPr>
      </w:pPr>
      <w:bookmarkStart w:id="2" w:name="_Toc172126040"/>
      <w:r>
        <w:rPr>
          <w:rFonts w:ascii="Arial" w:hAnsi="Arial" w:cs="Arial"/>
          <w:i/>
          <w:iCs/>
          <w:color w:val="auto"/>
          <w:sz w:val="28"/>
          <w:szCs w:val="28"/>
        </w:rPr>
        <w:t>Enhanced Decision Making</w:t>
      </w:r>
      <w:bookmarkEnd w:id="2"/>
    </w:p>
    <w:p w14:paraId="5BBF5A5D" w14:textId="2CAE0E5C" w:rsidR="006808E1" w:rsidRPr="006808E1" w:rsidRDefault="0041097A" w:rsidP="007362B2">
      <w:pPr>
        <w:spacing w:after="0" w:line="360" w:lineRule="auto"/>
        <w:jc w:val="both"/>
        <w:rPr>
          <w:rFonts w:ascii="Arial" w:eastAsia="Times New Roman" w:hAnsi="Arial" w:cs="Arial"/>
          <w:kern w:val="0"/>
          <w:sz w:val="28"/>
          <w:szCs w:val="28"/>
          <w:lang w:eastAsia="en-GB"/>
          <w14:ligatures w14:val="none"/>
        </w:rPr>
      </w:pPr>
      <w:r w:rsidRPr="0041097A">
        <w:rPr>
          <w:rFonts w:ascii="Arial" w:eastAsia="Times New Roman" w:hAnsi="Arial" w:cs="Arial"/>
          <w:kern w:val="0"/>
          <w:sz w:val="28"/>
          <w:szCs w:val="28"/>
          <w:lang w:eastAsia="en-GB"/>
          <w14:ligatures w14:val="none"/>
        </w:rPr>
        <w:t xml:space="preserve">Advanced data analytics offer a comprehensive comprehension of many aspects of a business, aiding in the identification of market trends, the detection of changes in client behaviour, and the proactive adjustment of </w:t>
      </w:r>
      <w:proofErr w:type="gramStart"/>
      <w:r w:rsidRPr="0041097A">
        <w:rPr>
          <w:rFonts w:ascii="Arial" w:eastAsia="Times New Roman" w:hAnsi="Arial" w:cs="Arial"/>
          <w:kern w:val="0"/>
          <w:sz w:val="28"/>
          <w:szCs w:val="28"/>
          <w:lang w:eastAsia="en-GB"/>
          <w14:ligatures w14:val="none"/>
        </w:rPr>
        <w:t>strategy</w:t>
      </w:r>
      <w:r w:rsidR="007362B2">
        <w:rPr>
          <w:rFonts w:ascii="Arial" w:eastAsia="Times New Roman" w:hAnsi="Arial" w:cs="Arial"/>
          <w:kern w:val="0"/>
          <w:sz w:val="28"/>
          <w:szCs w:val="28"/>
          <w:lang w:eastAsia="en-GB"/>
          <w14:ligatures w14:val="none"/>
        </w:rPr>
        <w:t xml:space="preserve"> </w:t>
      </w:r>
      <w:r w:rsidR="007362B2" w:rsidRPr="007362B2">
        <w:rPr>
          <w:rFonts w:ascii="Arial" w:eastAsia="Times New Roman" w:hAnsi="Arial" w:cs="Arial"/>
          <w:kern w:val="0"/>
          <w:sz w:val="28"/>
          <w:szCs w:val="28"/>
          <w:lang w:eastAsia="en-GB"/>
          <w14:ligatures w14:val="none"/>
        </w:rPr>
        <w:t xml:space="preserve"> (</w:t>
      </w:r>
      <w:proofErr w:type="gramEnd"/>
      <w:r w:rsidR="007362B2" w:rsidRPr="007362B2">
        <w:rPr>
          <w:rFonts w:ascii="Arial" w:eastAsia="Times New Roman" w:hAnsi="Arial" w:cs="Arial"/>
          <w:kern w:val="0"/>
          <w:sz w:val="28"/>
          <w:szCs w:val="28"/>
          <w:lang w:eastAsia="en-GB"/>
          <w14:ligatures w14:val="none"/>
        </w:rPr>
        <w:t>Medina-López, 2024)</w:t>
      </w:r>
      <w:r w:rsidRPr="0041097A">
        <w:rPr>
          <w:rFonts w:ascii="Arial" w:eastAsia="Times New Roman" w:hAnsi="Arial" w:cs="Arial"/>
          <w:kern w:val="0"/>
          <w:sz w:val="28"/>
          <w:szCs w:val="28"/>
          <w:lang w:eastAsia="en-GB"/>
          <w14:ligatures w14:val="none"/>
        </w:rPr>
        <w:t>. Through the analysis of consumer preferences and purchasing patterns, the organisation may tailor marketing efforts, precisely predict inventory requirements, and maintain ideal stock levels</w:t>
      </w:r>
      <w:r w:rsidR="007362B2">
        <w:rPr>
          <w:rFonts w:ascii="Arial" w:eastAsia="Times New Roman" w:hAnsi="Arial" w:cs="Arial"/>
          <w:kern w:val="0"/>
          <w:sz w:val="28"/>
          <w:szCs w:val="28"/>
          <w:lang w:eastAsia="en-GB"/>
          <w14:ligatures w14:val="none"/>
        </w:rPr>
        <w:t xml:space="preserve"> according to </w:t>
      </w:r>
      <w:proofErr w:type="spellStart"/>
      <w:r w:rsidR="007362B2" w:rsidRPr="007362B2">
        <w:rPr>
          <w:rFonts w:ascii="Arial" w:eastAsia="Times New Roman" w:hAnsi="Arial" w:cs="Arial"/>
          <w:kern w:val="0"/>
          <w:sz w:val="28"/>
          <w:szCs w:val="28"/>
          <w:lang w:eastAsia="en-GB"/>
          <w14:ligatures w14:val="none"/>
        </w:rPr>
        <w:t>Infodesk</w:t>
      </w:r>
      <w:proofErr w:type="spellEnd"/>
      <w:r w:rsidR="007362B2" w:rsidRPr="007362B2">
        <w:rPr>
          <w:rFonts w:ascii="Arial" w:eastAsia="Times New Roman" w:hAnsi="Arial" w:cs="Arial"/>
          <w:kern w:val="0"/>
          <w:sz w:val="28"/>
          <w:szCs w:val="28"/>
          <w:lang w:eastAsia="en-GB"/>
          <w14:ligatures w14:val="none"/>
        </w:rPr>
        <w:t>, 2024</w:t>
      </w:r>
      <w:r w:rsidR="007362B2">
        <w:rPr>
          <w:rFonts w:ascii="Arial" w:eastAsia="Times New Roman" w:hAnsi="Arial" w:cs="Arial"/>
          <w:kern w:val="0"/>
          <w:sz w:val="28"/>
          <w:szCs w:val="28"/>
          <w:lang w:eastAsia="en-GB"/>
          <w14:ligatures w14:val="none"/>
        </w:rPr>
        <w:t>, in “</w:t>
      </w:r>
      <w:r w:rsidR="007362B2" w:rsidRPr="00B05DC9">
        <w:rPr>
          <w:rFonts w:ascii="Arial" w:hAnsi="Arial" w:cs="Arial"/>
          <w:sz w:val="28"/>
          <w:szCs w:val="28"/>
        </w:rPr>
        <w:t>Top Business Intelligence Trends of 2024: A Comprehensive Guide</w:t>
      </w:r>
      <w:r w:rsidR="007362B2">
        <w:rPr>
          <w:rFonts w:ascii="Arial" w:hAnsi="Arial" w:cs="Arial"/>
          <w:sz w:val="28"/>
          <w:szCs w:val="28"/>
        </w:rPr>
        <w:t>”</w:t>
      </w:r>
      <w:r w:rsidRPr="0041097A">
        <w:rPr>
          <w:rFonts w:ascii="Arial" w:eastAsia="Times New Roman" w:hAnsi="Arial" w:cs="Arial"/>
          <w:kern w:val="0"/>
          <w:sz w:val="28"/>
          <w:szCs w:val="28"/>
          <w:lang w:eastAsia="en-GB"/>
          <w14:ligatures w14:val="none"/>
        </w:rPr>
        <w:t>.</w:t>
      </w:r>
      <w:r w:rsidRPr="0041097A">
        <w:rPr>
          <w:rFonts w:ascii="Arial" w:eastAsia="Times New Roman" w:hAnsi="Arial" w:cs="Arial"/>
          <w:kern w:val="0"/>
          <w:sz w:val="28"/>
          <w:szCs w:val="28"/>
          <w:lang w:eastAsia="en-GB"/>
          <w14:ligatures w14:val="none"/>
        </w:rPr>
        <w:br/>
        <w:t>Predictive analytics play a vital role in projecting future patterns and behaviours. This enables the organisation to forecast sales patterns, strategize for fluctuations in demand, and establish realistic sales targets</w:t>
      </w:r>
      <w:r w:rsidR="007362B2">
        <w:rPr>
          <w:rFonts w:ascii="Arial" w:eastAsia="Times New Roman" w:hAnsi="Arial" w:cs="Arial"/>
          <w:kern w:val="0"/>
          <w:sz w:val="28"/>
          <w:szCs w:val="28"/>
          <w:lang w:eastAsia="en-GB"/>
          <w14:ligatures w14:val="none"/>
        </w:rPr>
        <w:t xml:space="preserve"> </w:t>
      </w:r>
      <w:r w:rsidR="007362B2" w:rsidRPr="007362B2">
        <w:rPr>
          <w:rFonts w:ascii="Arial" w:eastAsia="Times New Roman" w:hAnsi="Arial" w:cs="Arial"/>
          <w:kern w:val="0"/>
          <w:sz w:val="28"/>
          <w:szCs w:val="28"/>
          <w:lang w:eastAsia="en-GB"/>
          <w14:ligatures w14:val="none"/>
        </w:rPr>
        <w:t>(Wamba et al., 2020)</w:t>
      </w:r>
      <w:r w:rsidRPr="0041097A">
        <w:rPr>
          <w:rFonts w:ascii="Arial" w:eastAsia="Times New Roman" w:hAnsi="Arial" w:cs="Arial"/>
          <w:kern w:val="0"/>
          <w:sz w:val="28"/>
          <w:szCs w:val="28"/>
          <w:lang w:eastAsia="en-GB"/>
          <w14:ligatures w14:val="none"/>
        </w:rPr>
        <w:t>. Predictive models are also useful in formulating precise marketing plans and making informed decisions about resource allocation in the long run</w:t>
      </w:r>
      <w:r w:rsidR="007362B2">
        <w:rPr>
          <w:rFonts w:ascii="Arial" w:eastAsia="Times New Roman" w:hAnsi="Arial" w:cs="Arial"/>
          <w:kern w:val="0"/>
          <w:sz w:val="28"/>
          <w:szCs w:val="28"/>
          <w:lang w:eastAsia="en-GB"/>
          <w14:ligatures w14:val="none"/>
        </w:rPr>
        <w:t xml:space="preserve"> </w:t>
      </w:r>
      <w:r w:rsidR="007362B2" w:rsidRPr="007362B2">
        <w:rPr>
          <w:rFonts w:ascii="Arial" w:eastAsia="Times New Roman" w:hAnsi="Arial" w:cs="Arial"/>
          <w:kern w:val="0"/>
          <w:sz w:val="28"/>
          <w:szCs w:val="28"/>
          <w:lang w:eastAsia="en-GB"/>
          <w14:ligatures w14:val="none"/>
        </w:rPr>
        <w:t>(Coursera, 2024)</w:t>
      </w:r>
      <w:r w:rsidRPr="0041097A">
        <w:rPr>
          <w:rFonts w:ascii="Arial" w:eastAsia="Times New Roman" w:hAnsi="Arial" w:cs="Arial"/>
          <w:kern w:val="0"/>
          <w:sz w:val="28"/>
          <w:szCs w:val="28"/>
          <w:lang w:eastAsia="en-GB"/>
          <w14:ligatures w14:val="none"/>
        </w:rPr>
        <w:t>.</w:t>
      </w:r>
      <w:r w:rsidRPr="0041097A">
        <w:rPr>
          <w:rFonts w:ascii="Arial" w:eastAsia="Times New Roman" w:hAnsi="Arial" w:cs="Arial"/>
          <w:kern w:val="0"/>
          <w:sz w:val="28"/>
          <w:szCs w:val="28"/>
          <w:lang w:eastAsia="en-GB"/>
          <w14:ligatures w14:val="none"/>
        </w:rPr>
        <w:br/>
        <w:t>Real-time data analytics facilitate expedited decision-making by offering immediate access to vital information. This allows the organisation to promptly deal with problems and take advantage of opportunities, therefore preserving a competitive advantage</w:t>
      </w:r>
      <w:r w:rsidR="007362B2">
        <w:rPr>
          <w:rFonts w:ascii="Arial" w:eastAsia="Times New Roman" w:hAnsi="Arial" w:cs="Arial"/>
          <w:kern w:val="0"/>
          <w:sz w:val="28"/>
          <w:szCs w:val="28"/>
          <w:lang w:eastAsia="en-GB"/>
          <w14:ligatures w14:val="none"/>
        </w:rPr>
        <w:t xml:space="preserve"> </w:t>
      </w:r>
      <w:r w:rsidR="007362B2" w:rsidRPr="007362B2">
        <w:rPr>
          <w:rFonts w:ascii="Arial" w:eastAsia="Times New Roman" w:hAnsi="Arial" w:cs="Arial"/>
          <w:kern w:val="0"/>
          <w:sz w:val="28"/>
          <w:szCs w:val="28"/>
          <w:lang w:eastAsia="en-GB"/>
          <w14:ligatures w14:val="none"/>
        </w:rPr>
        <w:t>(Gartner, 2023)</w:t>
      </w:r>
      <w:r w:rsidRPr="0041097A">
        <w:rPr>
          <w:rFonts w:ascii="Arial" w:eastAsia="Times New Roman" w:hAnsi="Arial" w:cs="Arial"/>
          <w:kern w:val="0"/>
          <w:sz w:val="28"/>
          <w:szCs w:val="28"/>
          <w:lang w:eastAsia="en-GB"/>
          <w14:ligatures w14:val="none"/>
        </w:rPr>
        <w:t xml:space="preserve">. Utilising </w:t>
      </w:r>
      <w:r w:rsidRPr="0041097A">
        <w:rPr>
          <w:rFonts w:ascii="Arial" w:eastAsia="Times New Roman" w:hAnsi="Arial" w:cs="Arial"/>
          <w:kern w:val="0"/>
          <w:sz w:val="28"/>
          <w:szCs w:val="28"/>
          <w:lang w:eastAsia="en-GB"/>
          <w14:ligatures w14:val="none"/>
        </w:rPr>
        <w:lastRenderedPageBreak/>
        <w:t>real-time sales monitoring enables the rapid identification of failing items or outlets and facilitates the timely implementation of corrective actions</w:t>
      </w:r>
      <w:r w:rsidR="00C468AD">
        <w:rPr>
          <w:rFonts w:ascii="Arial" w:eastAsia="Times New Roman" w:hAnsi="Arial" w:cs="Arial"/>
          <w:kern w:val="0"/>
          <w:sz w:val="28"/>
          <w:szCs w:val="28"/>
          <w:lang w:eastAsia="en-GB"/>
          <w14:ligatures w14:val="none"/>
        </w:rPr>
        <w:t xml:space="preserve"> </w:t>
      </w:r>
      <w:r w:rsidR="00C468AD" w:rsidRPr="00C468AD">
        <w:rPr>
          <w:rFonts w:ascii="Arial" w:eastAsia="Times New Roman" w:hAnsi="Arial" w:cs="Arial"/>
          <w:kern w:val="0"/>
          <w:sz w:val="28"/>
          <w:szCs w:val="28"/>
          <w:lang w:eastAsia="en-GB"/>
          <w14:ligatures w14:val="none"/>
        </w:rPr>
        <w:t>(SelectHub,2024)</w:t>
      </w:r>
      <w:r w:rsidRPr="0041097A">
        <w:rPr>
          <w:rFonts w:ascii="Arial" w:eastAsia="Times New Roman" w:hAnsi="Arial" w:cs="Arial"/>
          <w:kern w:val="0"/>
          <w:sz w:val="28"/>
          <w:szCs w:val="28"/>
          <w:lang w:eastAsia="en-GB"/>
          <w14:ligatures w14:val="none"/>
        </w:rPr>
        <w:t>.</w:t>
      </w:r>
      <w:r w:rsidRPr="0041097A">
        <w:rPr>
          <w:rFonts w:ascii="Arial" w:eastAsia="Times New Roman" w:hAnsi="Arial" w:cs="Arial"/>
          <w:kern w:val="0"/>
          <w:sz w:val="28"/>
          <w:szCs w:val="28"/>
          <w:lang w:eastAsia="en-GB"/>
          <w14:ligatures w14:val="none"/>
        </w:rPr>
        <w:br/>
        <w:t>Dashboards enable the ongoing monitoring of key performance indicators (KPIs), providing a comprehensive perspective on corporate performance. Through the process of detecting inefficiencies and pinpointing areas that require improvement, the organisation may optimise its processes, decrease expenses, and boost overall efficiency</w:t>
      </w:r>
      <w:r w:rsidR="00C468AD">
        <w:rPr>
          <w:rFonts w:ascii="Arial" w:eastAsia="Times New Roman" w:hAnsi="Arial" w:cs="Arial"/>
          <w:kern w:val="0"/>
          <w:sz w:val="28"/>
          <w:szCs w:val="28"/>
          <w:lang w:eastAsia="en-GB"/>
          <w14:ligatures w14:val="none"/>
        </w:rPr>
        <w:t xml:space="preserve"> </w:t>
      </w:r>
      <w:r w:rsidR="00C468AD" w:rsidRPr="00C468AD">
        <w:rPr>
          <w:rFonts w:ascii="Arial" w:eastAsia="Times New Roman" w:hAnsi="Arial" w:cs="Arial"/>
          <w:kern w:val="0"/>
          <w:sz w:val="28"/>
          <w:szCs w:val="28"/>
          <w:lang w:eastAsia="en-GB"/>
          <w14:ligatures w14:val="none"/>
        </w:rPr>
        <w:t>(</w:t>
      </w:r>
      <w:proofErr w:type="spellStart"/>
      <w:r w:rsidR="00C468AD" w:rsidRPr="00C468AD">
        <w:rPr>
          <w:rFonts w:ascii="Arial" w:eastAsia="Times New Roman" w:hAnsi="Arial" w:cs="Arial"/>
          <w:kern w:val="0"/>
          <w:sz w:val="28"/>
          <w:szCs w:val="28"/>
          <w:lang w:eastAsia="en-GB"/>
          <w14:ligatures w14:val="none"/>
        </w:rPr>
        <w:t>Infodesk</w:t>
      </w:r>
      <w:proofErr w:type="spellEnd"/>
      <w:r w:rsidR="00C468AD" w:rsidRPr="00C468AD">
        <w:rPr>
          <w:rFonts w:ascii="Arial" w:eastAsia="Times New Roman" w:hAnsi="Arial" w:cs="Arial"/>
          <w:kern w:val="0"/>
          <w:sz w:val="28"/>
          <w:szCs w:val="28"/>
          <w:lang w:eastAsia="en-GB"/>
          <w14:ligatures w14:val="none"/>
        </w:rPr>
        <w:t>, 2024)</w:t>
      </w:r>
      <w:r w:rsidRPr="0041097A">
        <w:rPr>
          <w:rFonts w:ascii="Arial" w:eastAsia="Times New Roman" w:hAnsi="Arial" w:cs="Arial"/>
          <w:kern w:val="0"/>
          <w:sz w:val="28"/>
          <w:szCs w:val="28"/>
          <w:lang w:eastAsia="en-GB"/>
          <w14:ligatures w14:val="none"/>
        </w:rPr>
        <w:t>.</w:t>
      </w:r>
    </w:p>
    <w:p w14:paraId="6FEBED62" w14:textId="2BA2498B" w:rsidR="003943F3" w:rsidRDefault="00693540" w:rsidP="00693540">
      <w:pPr>
        <w:pStyle w:val="Heading2"/>
        <w:rPr>
          <w:rFonts w:ascii="Arial" w:hAnsi="Arial" w:cs="Arial"/>
          <w:i/>
          <w:iCs/>
          <w:color w:val="auto"/>
          <w:sz w:val="28"/>
          <w:szCs w:val="28"/>
        </w:rPr>
      </w:pPr>
      <w:bookmarkStart w:id="3" w:name="_Toc172126041"/>
      <w:r>
        <w:rPr>
          <w:rFonts w:ascii="Arial" w:hAnsi="Arial" w:cs="Arial"/>
          <w:i/>
          <w:iCs/>
          <w:color w:val="auto"/>
          <w:sz w:val="28"/>
          <w:szCs w:val="28"/>
        </w:rPr>
        <w:t>Operational Efficiency</w:t>
      </w:r>
      <w:bookmarkEnd w:id="3"/>
    </w:p>
    <w:p w14:paraId="1689F314" w14:textId="1B4335C9" w:rsidR="0041097A" w:rsidRPr="0041097A" w:rsidRDefault="0041097A" w:rsidP="00C468AD">
      <w:pPr>
        <w:spacing w:after="0" w:line="360" w:lineRule="auto"/>
        <w:jc w:val="both"/>
        <w:rPr>
          <w:rFonts w:ascii="Arial" w:hAnsi="Arial" w:cs="Arial"/>
          <w:sz w:val="28"/>
          <w:szCs w:val="28"/>
        </w:rPr>
      </w:pPr>
      <w:r w:rsidRPr="0041097A">
        <w:rPr>
          <w:rFonts w:ascii="Arial" w:hAnsi="Arial" w:cs="Arial"/>
          <w:sz w:val="28"/>
          <w:szCs w:val="28"/>
        </w:rPr>
        <w:t>Business intelligence technologies streamline the process of generating reports, resulting in time savings and minimising mistakes</w:t>
      </w:r>
      <w:r w:rsidR="00C468AD">
        <w:rPr>
          <w:rFonts w:ascii="Arial" w:hAnsi="Arial" w:cs="Arial"/>
          <w:sz w:val="28"/>
          <w:szCs w:val="28"/>
        </w:rPr>
        <w:t xml:space="preserve"> </w:t>
      </w:r>
      <w:r w:rsidR="00C468AD" w:rsidRPr="00C468AD">
        <w:rPr>
          <w:rFonts w:ascii="Arial" w:hAnsi="Arial" w:cs="Arial"/>
          <w:sz w:val="28"/>
          <w:szCs w:val="28"/>
        </w:rPr>
        <w:t>(Stonebraker and Ilyas, 2020)</w:t>
      </w:r>
      <w:r w:rsidRPr="0041097A">
        <w:rPr>
          <w:rFonts w:ascii="Arial" w:hAnsi="Arial" w:cs="Arial"/>
          <w:sz w:val="28"/>
          <w:szCs w:val="28"/>
        </w:rPr>
        <w:t xml:space="preserve">. </w:t>
      </w:r>
      <w:r w:rsidR="00C468AD" w:rsidRPr="00C468AD">
        <w:rPr>
          <w:rFonts w:ascii="Arial" w:hAnsi="Arial" w:cs="Arial"/>
          <w:sz w:val="28"/>
          <w:szCs w:val="28"/>
        </w:rPr>
        <w:t xml:space="preserve">Frost &amp; Sullivan, 2024 </w:t>
      </w:r>
      <w:r w:rsidR="00C468AD">
        <w:rPr>
          <w:rFonts w:ascii="Arial" w:hAnsi="Arial" w:cs="Arial"/>
          <w:sz w:val="28"/>
          <w:szCs w:val="28"/>
        </w:rPr>
        <w:t>explain in “</w:t>
      </w:r>
      <w:r w:rsidR="00C468AD" w:rsidRPr="00B05DC9">
        <w:rPr>
          <w:rFonts w:ascii="Arial" w:hAnsi="Arial" w:cs="Arial"/>
          <w:sz w:val="28"/>
          <w:szCs w:val="28"/>
        </w:rPr>
        <w:t>'Global Healthcare Cloud Computing Market</w:t>
      </w:r>
      <w:proofErr w:type="gramStart"/>
      <w:r w:rsidR="00C468AD">
        <w:rPr>
          <w:rFonts w:ascii="Arial" w:hAnsi="Arial" w:cs="Arial"/>
          <w:sz w:val="28"/>
          <w:szCs w:val="28"/>
        </w:rPr>
        <w:t>”,  t</w:t>
      </w:r>
      <w:r w:rsidRPr="0041097A">
        <w:rPr>
          <w:rFonts w:ascii="Arial" w:hAnsi="Arial" w:cs="Arial"/>
          <w:sz w:val="28"/>
          <w:szCs w:val="28"/>
        </w:rPr>
        <w:t>his</w:t>
      </w:r>
      <w:proofErr w:type="gramEnd"/>
      <w:r w:rsidRPr="0041097A">
        <w:rPr>
          <w:rFonts w:ascii="Arial" w:hAnsi="Arial" w:cs="Arial"/>
          <w:sz w:val="28"/>
          <w:szCs w:val="28"/>
        </w:rPr>
        <w:t xml:space="preserve"> enables employees to dedicate their attention to more important and strategic responsibilities.</w:t>
      </w:r>
    </w:p>
    <w:p w14:paraId="453F09A0" w14:textId="624A0E46" w:rsidR="0041097A" w:rsidRPr="0041097A" w:rsidRDefault="0041097A" w:rsidP="00C468AD">
      <w:pPr>
        <w:spacing w:after="0" w:line="360" w:lineRule="auto"/>
        <w:jc w:val="both"/>
        <w:rPr>
          <w:rFonts w:ascii="Arial" w:hAnsi="Arial" w:cs="Arial"/>
          <w:sz w:val="28"/>
          <w:szCs w:val="28"/>
        </w:rPr>
      </w:pPr>
      <w:r w:rsidRPr="0041097A">
        <w:rPr>
          <w:rFonts w:ascii="Arial" w:hAnsi="Arial" w:cs="Arial"/>
          <w:sz w:val="28"/>
          <w:szCs w:val="28"/>
        </w:rPr>
        <w:t>Advanced analytics greatly enhance inventory management by properly predicting demand and optimising stock levels, resulting in reduced instances of overstocking and stockouts. This guarantees the availability of items when required, enhancing customer satisfaction and minimising inventory expenses</w:t>
      </w:r>
      <w:r w:rsidR="00C468AD">
        <w:rPr>
          <w:rFonts w:ascii="Arial" w:hAnsi="Arial" w:cs="Arial"/>
          <w:sz w:val="28"/>
          <w:szCs w:val="28"/>
        </w:rPr>
        <w:t xml:space="preserve"> </w:t>
      </w:r>
      <w:r w:rsidR="00C468AD" w:rsidRPr="00C468AD">
        <w:rPr>
          <w:rFonts w:ascii="Arial" w:hAnsi="Arial" w:cs="Arial"/>
          <w:sz w:val="28"/>
          <w:szCs w:val="28"/>
        </w:rPr>
        <w:t>(Wamba et al., 2020)</w:t>
      </w:r>
      <w:r w:rsidRPr="0041097A">
        <w:rPr>
          <w:rFonts w:ascii="Arial" w:hAnsi="Arial" w:cs="Arial"/>
          <w:sz w:val="28"/>
          <w:szCs w:val="28"/>
        </w:rPr>
        <w:t>.</w:t>
      </w:r>
    </w:p>
    <w:p w14:paraId="1E612448" w14:textId="77EAA57D" w:rsidR="0041097A" w:rsidRPr="0041097A" w:rsidRDefault="0041097A" w:rsidP="00C468AD">
      <w:pPr>
        <w:spacing w:after="0" w:line="360" w:lineRule="auto"/>
        <w:jc w:val="both"/>
        <w:rPr>
          <w:rFonts w:ascii="Arial" w:hAnsi="Arial" w:cs="Arial"/>
          <w:sz w:val="28"/>
          <w:szCs w:val="28"/>
        </w:rPr>
      </w:pPr>
      <w:r w:rsidRPr="0041097A">
        <w:rPr>
          <w:rFonts w:ascii="Arial" w:hAnsi="Arial" w:cs="Arial"/>
          <w:sz w:val="28"/>
          <w:szCs w:val="28"/>
        </w:rPr>
        <w:t> Dashboards offer immediate and ongoing monitoring of critical performance metrics, enabling managers to promptly detect and resolve any inefficiencies. This proactive strategy ensures the maintenance of high operational standards and the seamless functioning of activities</w:t>
      </w:r>
      <w:r w:rsidR="00C468AD">
        <w:rPr>
          <w:rFonts w:ascii="Arial" w:hAnsi="Arial" w:cs="Arial"/>
          <w:sz w:val="28"/>
          <w:szCs w:val="28"/>
        </w:rPr>
        <w:t xml:space="preserve"> </w:t>
      </w:r>
      <w:r w:rsidR="00C468AD" w:rsidRPr="00C468AD">
        <w:rPr>
          <w:rFonts w:ascii="Arial" w:hAnsi="Arial" w:cs="Arial"/>
          <w:sz w:val="28"/>
          <w:szCs w:val="28"/>
        </w:rPr>
        <w:t>(Medina-López, 2024)</w:t>
      </w:r>
      <w:r w:rsidRPr="0041097A">
        <w:rPr>
          <w:rFonts w:ascii="Arial" w:hAnsi="Arial" w:cs="Arial"/>
          <w:sz w:val="28"/>
          <w:szCs w:val="28"/>
        </w:rPr>
        <w:t>.</w:t>
      </w:r>
    </w:p>
    <w:p w14:paraId="7FA839D7" w14:textId="667C1064" w:rsidR="00693540" w:rsidRDefault="0041097A" w:rsidP="00C468AD">
      <w:pPr>
        <w:spacing w:after="0" w:line="360" w:lineRule="auto"/>
        <w:jc w:val="both"/>
        <w:rPr>
          <w:rFonts w:ascii="Arial" w:hAnsi="Arial" w:cs="Arial"/>
          <w:sz w:val="28"/>
          <w:szCs w:val="28"/>
        </w:rPr>
      </w:pPr>
      <w:r w:rsidRPr="0041097A">
        <w:rPr>
          <w:rFonts w:ascii="Arial" w:hAnsi="Arial" w:cs="Arial"/>
          <w:sz w:val="28"/>
          <w:szCs w:val="28"/>
        </w:rPr>
        <w:t xml:space="preserve">BI insights enhance resource allocation. Comprehensive information about staff performance, resource utilisation, and operational expenses allows for well-informed decision-making, leading to waste reduction and process </w:t>
      </w:r>
      <w:proofErr w:type="gramStart"/>
      <w:r w:rsidRPr="0041097A">
        <w:rPr>
          <w:rFonts w:ascii="Arial" w:hAnsi="Arial" w:cs="Arial"/>
          <w:sz w:val="28"/>
          <w:szCs w:val="28"/>
        </w:rPr>
        <w:t>improvement</w:t>
      </w:r>
      <w:r w:rsidR="00C468AD">
        <w:rPr>
          <w:rFonts w:ascii="Arial" w:hAnsi="Arial" w:cs="Arial"/>
          <w:sz w:val="28"/>
          <w:szCs w:val="28"/>
        </w:rPr>
        <w:t xml:space="preserve"> </w:t>
      </w:r>
      <w:r w:rsidR="00C468AD" w:rsidRPr="00C468AD">
        <w:rPr>
          <w:rFonts w:ascii="Arial" w:hAnsi="Arial" w:cs="Arial"/>
          <w:sz w:val="28"/>
          <w:szCs w:val="28"/>
        </w:rPr>
        <w:t xml:space="preserve"> (</w:t>
      </w:r>
      <w:proofErr w:type="gramEnd"/>
      <w:r w:rsidR="00C468AD" w:rsidRPr="00C468AD">
        <w:rPr>
          <w:rFonts w:ascii="Arial" w:hAnsi="Arial" w:cs="Arial"/>
          <w:sz w:val="28"/>
          <w:szCs w:val="28"/>
        </w:rPr>
        <w:t>Coursera, 2024)</w:t>
      </w:r>
      <w:r w:rsidRPr="0041097A">
        <w:rPr>
          <w:rFonts w:ascii="Arial" w:hAnsi="Arial" w:cs="Arial"/>
          <w:sz w:val="28"/>
          <w:szCs w:val="28"/>
        </w:rPr>
        <w:t>.</w:t>
      </w:r>
    </w:p>
    <w:p w14:paraId="0C19A279" w14:textId="32E0BE7C" w:rsidR="0041097A" w:rsidRDefault="006808E1" w:rsidP="006808E1">
      <w:pPr>
        <w:pStyle w:val="Heading2"/>
        <w:spacing w:before="0" w:after="0" w:line="360" w:lineRule="auto"/>
        <w:jc w:val="both"/>
        <w:rPr>
          <w:rFonts w:ascii="Arial" w:hAnsi="Arial" w:cs="Arial"/>
          <w:i/>
          <w:iCs/>
          <w:color w:val="auto"/>
          <w:sz w:val="28"/>
          <w:szCs w:val="28"/>
        </w:rPr>
      </w:pPr>
      <w:bookmarkStart w:id="4" w:name="_Toc172126042"/>
      <w:r>
        <w:rPr>
          <w:rFonts w:ascii="Arial" w:hAnsi="Arial" w:cs="Arial"/>
          <w:i/>
          <w:iCs/>
          <w:color w:val="auto"/>
          <w:sz w:val="28"/>
          <w:szCs w:val="28"/>
        </w:rPr>
        <w:lastRenderedPageBreak/>
        <w:t>Customer Experience Enhancement</w:t>
      </w:r>
      <w:bookmarkEnd w:id="4"/>
    </w:p>
    <w:p w14:paraId="6D8CDC8F" w14:textId="700C3761" w:rsidR="006808E1" w:rsidRPr="006808E1" w:rsidRDefault="006808E1" w:rsidP="006808E1">
      <w:pPr>
        <w:spacing w:after="0" w:line="360" w:lineRule="auto"/>
        <w:jc w:val="both"/>
        <w:rPr>
          <w:rFonts w:ascii="Arial" w:hAnsi="Arial" w:cs="Arial"/>
          <w:sz w:val="28"/>
          <w:szCs w:val="28"/>
        </w:rPr>
      </w:pPr>
      <w:r w:rsidRPr="006808E1">
        <w:rPr>
          <w:rFonts w:ascii="Arial" w:hAnsi="Arial" w:cs="Arial"/>
          <w:sz w:val="28"/>
          <w:szCs w:val="28"/>
        </w:rPr>
        <w:t xml:space="preserve">Using advanced data analytics, the organization gains valuable insights into customer preferences and purchase patterns. This enables the creation of personalized marketing programs tailored to individual customer needs, resulting in higher engagement and loyalty. By analysing past purchase history and browsing behaviour, personalized offers and suggestions enhance the customer's sense of being </w:t>
      </w:r>
      <w:r w:rsidR="00C468AD" w:rsidRPr="006808E1">
        <w:rPr>
          <w:rFonts w:ascii="Arial" w:hAnsi="Arial" w:cs="Arial"/>
          <w:sz w:val="28"/>
          <w:szCs w:val="28"/>
        </w:rPr>
        <w:t>valued</w:t>
      </w:r>
      <w:r w:rsidR="00C468AD">
        <w:rPr>
          <w:rFonts w:ascii="Arial" w:hAnsi="Arial" w:cs="Arial"/>
          <w:sz w:val="28"/>
          <w:szCs w:val="28"/>
        </w:rPr>
        <w:t xml:space="preserve"> </w:t>
      </w:r>
      <w:r w:rsidR="00C468AD" w:rsidRPr="00C468AD">
        <w:rPr>
          <w:rFonts w:ascii="Arial" w:hAnsi="Arial" w:cs="Arial"/>
          <w:sz w:val="28"/>
          <w:szCs w:val="28"/>
        </w:rPr>
        <w:t>(</w:t>
      </w:r>
      <w:proofErr w:type="spellStart"/>
      <w:r w:rsidR="00C468AD" w:rsidRPr="00C468AD">
        <w:rPr>
          <w:rFonts w:ascii="Arial" w:hAnsi="Arial" w:cs="Arial"/>
          <w:sz w:val="28"/>
          <w:szCs w:val="28"/>
        </w:rPr>
        <w:t>Alharti</w:t>
      </w:r>
      <w:proofErr w:type="spellEnd"/>
      <w:r w:rsidR="00C468AD" w:rsidRPr="00C468AD">
        <w:rPr>
          <w:rFonts w:ascii="Arial" w:hAnsi="Arial" w:cs="Arial"/>
          <w:sz w:val="28"/>
          <w:szCs w:val="28"/>
        </w:rPr>
        <w:t xml:space="preserve"> et al., 2020)</w:t>
      </w:r>
      <w:r w:rsidRPr="006808E1">
        <w:rPr>
          <w:rFonts w:ascii="Arial" w:hAnsi="Arial" w:cs="Arial"/>
          <w:sz w:val="28"/>
          <w:szCs w:val="28"/>
        </w:rPr>
        <w:t>.</w:t>
      </w:r>
    </w:p>
    <w:p w14:paraId="4FF6397B" w14:textId="2BFC23DB" w:rsidR="006808E1" w:rsidRPr="006808E1" w:rsidRDefault="006808E1" w:rsidP="006808E1">
      <w:pPr>
        <w:spacing w:after="0" w:line="360" w:lineRule="auto"/>
        <w:jc w:val="both"/>
        <w:rPr>
          <w:rFonts w:ascii="Arial" w:hAnsi="Arial" w:cs="Arial"/>
          <w:sz w:val="28"/>
          <w:szCs w:val="28"/>
        </w:rPr>
      </w:pPr>
      <w:r w:rsidRPr="006808E1">
        <w:rPr>
          <w:rFonts w:ascii="Arial" w:hAnsi="Arial" w:cs="Arial"/>
          <w:sz w:val="28"/>
          <w:szCs w:val="28"/>
        </w:rPr>
        <w:t>BI improves customer segmentation by classifying consumers into specific categories based on demographics, buying behaviour, and preferences. This targeted approach allows for tailored strategies for different customer groups, increasing marketing effectiveness and enhancing the overall customer experience</w:t>
      </w:r>
      <w:r w:rsidR="00AF5E35" w:rsidRPr="00AF5E35">
        <w:rPr>
          <w:rFonts w:ascii="Arial" w:hAnsi="Arial" w:cs="Arial"/>
          <w:sz w:val="28"/>
          <w:szCs w:val="28"/>
        </w:rPr>
        <w:t xml:space="preserve"> (Gartner, 2023)</w:t>
      </w:r>
      <w:r w:rsidRPr="006808E1">
        <w:rPr>
          <w:rFonts w:ascii="Arial" w:hAnsi="Arial" w:cs="Arial"/>
          <w:sz w:val="28"/>
          <w:szCs w:val="28"/>
        </w:rPr>
        <w:t>.</w:t>
      </w:r>
    </w:p>
    <w:p w14:paraId="3408144D" w14:textId="77777777" w:rsidR="006808E1" w:rsidRPr="006808E1" w:rsidRDefault="006808E1" w:rsidP="006808E1">
      <w:pPr>
        <w:spacing w:after="0" w:line="360" w:lineRule="auto"/>
        <w:jc w:val="both"/>
        <w:rPr>
          <w:rFonts w:ascii="Arial" w:hAnsi="Arial" w:cs="Arial"/>
          <w:sz w:val="28"/>
          <w:szCs w:val="28"/>
        </w:rPr>
      </w:pPr>
      <w:r w:rsidRPr="006808E1">
        <w:rPr>
          <w:rFonts w:ascii="Arial" w:hAnsi="Arial" w:cs="Arial"/>
          <w:sz w:val="28"/>
          <w:szCs w:val="28"/>
        </w:rPr>
        <w:t>Feedback analysis is another critical area improved by BI. By examining customer feedback from surveys, social media, and reviews, the organization gains a comprehensive understanding of customer satisfaction and identifies areas for improvement. Sentiment analysis detects patterns in customer opinions, enabling proactive issue resolution and product or service enhancements.</w:t>
      </w:r>
    </w:p>
    <w:p w14:paraId="3D4AA0EF" w14:textId="29D0CA11" w:rsidR="006808E1" w:rsidRDefault="006808E1" w:rsidP="006808E1">
      <w:pPr>
        <w:spacing w:after="0" w:line="360" w:lineRule="auto"/>
        <w:jc w:val="both"/>
        <w:rPr>
          <w:rFonts w:ascii="Arial" w:hAnsi="Arial" w:cs="Arial"/>
          <w:sz w:val="28"/>
          <w:szCs w:val="28"/>
        </w:rPr>
      </w:pPr>
      <w:r w:rsidRPr="006808E1">
        <w:rPr>
          <w:rFonts w:ascii="Arial" w:hAnsi="Arial" w:cs="Arial"/>
          <w:sz w:val="28"/>
          <w:szCs w:val="28"/>
        </w:rPr>
        <w:t xml:space="preserve">Real-time data analytics allow the organization to promptly address customer needs and preferences. Continuous monitoring of customer interactions and feedback enables quick adjustments to offerings and services, meeting customer expectations more effectively. This adaptability helps maintain a positive customer experience and fosters long-term </w:t>
      </w:r>
      <w:r w:rsidR="00AF5E35" w:rsidRPr="006808E1">
        <w:rPr>
          <w:rFonts w:ascii="Arial" w:hAnsi="Arial" w:cs="Arial"/>
          <w:sz w:val="28"/>
          <w:szCs w:val="28"/>
        </w:rPr>
        <w:t>loyalty</w:t>
      </w:r>
      <w:r w:rsidR="00AF5E35">
        <w:rPr>
          <w:rFonts w:ascii="Arial" w:hAnsi="Arial" w:cs="Arial"/>
          <w:sz w:val="28"/>
          <w:szCs w:val="28"/>
        </w:rPr>
        <w:t xml:space="preserve"> </w:t>
      </w:r>
      <w:r w:rsidR="00AF5E35" w:rsidRPr="00AF5E35">
        <w:rPr>
          <w:rFonts w:ascii="Arial" w:hAnsi="Arial" w:cs="Arial"/>
          <w:sz w:val="28"/>
          <w:szCs w:val="28"/>
        </w:rPr>
        <w:t>(Wamba et al., 2020)</w:t>
      </w:r>
      <w:r w:rsidRPr="006808E1">
        <w:rPr>
          <w:rFonts w:ascii="Arial" w:hAnsi="Arial" w:cs="Arial"/>
          <w:sz w:val="28"/>
          <w:szCs w:val="28"/>
        </w:rPr>
        <w:t>.</w:t>
      </w:r>
    </w:p>
    <w:p w14:paraId="430BBB4C" w14:textId="6D5FBCC6" w:rsidR="006808E1" w:rsidRDefault="006808E1" w:rsidP="006808E1">
      <w:pPr>
        <w:pStyle w:val="Heading1"/>
        <w:spacing w:line="360" w:lineRule="auto"/>
        <w:rPr>
          <w:rFonts w:ascii="Arial" w:hAnsi="Arial" w:cs="Arial"/>
          <w:b/>
          <w:bCs/>
          <w:color w:val="auto"/>
          <w:sz w:val="28"/>
          <w:szCs w:val="28"/>
        </w:rPr>
      </w:pPr>
      <w:bookmarkStart w:id="5" w:name="_Toc172126043"/>
      <w:r>
        <w:rPr>
          <w:rFonts w:ascii="Arial" w:hAnsi="Arial" w:cs="Arial"/>
          <w:b/>
          <w:bCs/>
          <w:color w:val="auto"/>
          <w:sz w:val="28"/>
          <w:szCs w:val="28"/>
        </w:rPr>
        <w:lastRenderedPageBreak/>
        <w:t>Current Business Intelligence Trends</w:t>
      </w:r>
      <w:r w:rsidR="00ED087C">
        <w:rPr>
          <w:rFonts w:ascii="Arial" w:hAnsi="Arial" w:cs="Arial"/>
          <w:b/>
          <w:bCs/>
          <w:color w:val="auto"/>
          <w:sz w:val="28"/>
          <w:szCs w:val="28"/>
        </w:rPr>
        <w:t>; Critical Evaluation</w:t>
      </w:r>
      <w:bookmarkEnd w:id="5"/>
    </w:p>
    <w:p w14:paraId="30FA6372" w14:textId="2C442FB7" w:rsidR="006808E1" w:rsidRDefault="005503DE" w:rsidP="005503DE">
      <w:pPr>
        <w:pStyle w:val="Heading2"/>
        <w:spacing w:before="0" w:after="0" w:line="360" w:lineRule="auto"/>
        <w:jc w:val="both"/>
        <w:rPr>
          <w:rFonts w:ascii="Arial" w:hAnsi="Arial" w:cs="Arial"/>
          <w:i/>
          <w:iCs/>
          <w:color w:val="auto"/>
          <w:sz w:val="28"/>
          <w:szCs w:val="28"/>
        </w:rPr>
      </w:pPr>
      <w:bookmarkStart w:id="6" w:name="_Toc172126044"/>
      <w:r w:rsidRPr="005503DE">
        <w:rPr>
          <w:rFonts w:ascii="Arial" w:hAnsi="Arial" w:cs="Arial"/>
          <w:i/>
          <w:iCs/>
          <w:color w:val="auto"/>
          <w:sz w:val="28"/>
          <w:szCs w:val="28"/>
        </w:rPr>
        <w:t>Artificial Intelligence and Machine Learning Integration</w:t>
      </w:r>
      <w:bookmarkEnd w:id="6"/>
    </w:p>
    <w:p w14:paraId="29A65AE1" w14:textId="40F074B9" w:rsidR="005503DE" w:rsidRDefault="005503DE" w:rsidP="005503DE">
      <w:pPr>
        <w:spacing w:after="0" w:line="360" w:lineRule="auto"/>
        <w:jc w:val="both"/>
        <w:rPr>
          <w:rFonts w:ascii="Arial" w:hAnsi="Arial" w:cs="Arial"/>
          <w:sz w:val="28"/>
          <w:szCs w:val="28"/>
        </w:rPr>
      </w:pPr>
      <w:r w:rsidRPr="005503DE">
        <w:rPr>
          <w:rFonts w:ascii="Arial" w:hAnsi="Arial" w:cs="Arial"/>
          <w:sz w:val="28"/>
          <w:szCs w:val="28"/>
        </w:rPr>
        <w:t xml:space="preserve">The integration of AI and machine learning into BI tools allows for more advanced data analysis and predictive modelling. This trend enables businesses to automate insights, detect patterns, and make more accurate </w:t>
      </w:r>
      <w:proofErr w:type="gramStart"/>
      <w:r w:rsidRPr="005503DE">
        <w:rPr>
          <w:rFonts w:ascii="Arial" w:hAnsi="Arial" w:cs="Arial"/>
          <w:sz w:val="28"/>
          <w:szCs w:val="28"/>
        </w:rPr>
        <w:t>forecasts</w:t>
      </w:r>
      <w:r w:rsidR="00AF5E35">
        <w:rPr>
          <w:rFonts w:ascii="Arial" w:hAnsi="Arial" w:cs="Arial"/>
          <w:sz w:val="28"/>
          <w:szCs w:val="28"/>
        </w:rPr>
        <w:t xml:space="preserve"> </w:t>
      </w:r>
      <w:r w:rsidR="00AF5E35" w:rsidRPr="00AF5E35">
        <w:rPr>
          <w:rFonts w:ascii="Arial" w:hAnsi="Arial" w:cs="Arial"/>
          <w:sz w:val="28"/>
          <w:szCs w:val="28"/>
        </w:rPr>
        <w:t xml:space="preserve"> (</w:t>
      </w:r>
      <w:proofErr w:type="gramEnd"/>
      <w:r w:rsidR="00AF5E35" w:rsidRPr="00AF5E35">
        <w:rPr>
          <w:rFonts w:ascii="Arial" w:hAnsi="Arial" w:cs="Arial"/>
          <w:sz w:val="28"/>
          <w:szCs w:val="28"/>
        </w:rPr>
        <w:t>Stonebraker and Ilyas, 2020)</w:t>
      </w:r>
      <w:r w:rsidRPr="005503DE">
        <w:rPr>
          <w:rFonts w:ascii="Arial" w:hAnsi="Arial" w:cs="Arial"/>
          <w:sz w:val="28"/>
          <w:szCs w:val="28"/>
        </w:rPr>
        <w:t>. For example, AI-powered BI can predict customer behaviour and optimize marketing strategies based on those predictions.</w:t>
      </w:r>
    </w:p>
    <w:p w14:paraId="1F9B52EA" w14:textId="43728FEB" w:rsidR="00ED087C" w:rsidRPr="00ED087C" w:rsidRDefault="00ED087C" w:rsidP="005503DE">
      <w:pPr>
        <w:spacing w:after="0" w:line="360" w:lineRule="auto"/>
        <w:jc w:val="both"/>
        <w:rPr>
          <w:rFonts w:ascii="Arial" w:hAnsi="Arial" w:cs="Arial"/>
          <w:sz w:val="28"/>
          <w:szCs w:val="28"/>
        </w:rPr>
      </w:pPr>
      <w:r w:rsidRPr="00ED087C">
        <w:rPr>
          <w:rFonts w:ascii="Arial" w:hAnsi="Arial" w:cs="Arial"/>
          <w:sz w:val="28"/>
          <w:szCs w:val="28"/>
        </w:rPr>
        <w:t xml:space="preserve">While AI and machine learning integration in BI enhances advanced data analysis, predictive modelling, and automation of insights leading to more accurate forecasts and optimized strategies, it also poses high complexity and cost of implementation, with a risk of over-reliance on automated insights without proper human </w:t>
      </w:r>
      <w:r w:rsidR="00AF5E35" w:rsidRPr="00ED087C">
        <w:rPr>
          <w:rFonts w:ascii="Arial" w:hAnsi="Arial" w:cs="Arial"/>
          <w:sz w:val="28"/>
          <w:szCs w:val="28"/>
        </w:rPr>
        <w:t>oversigh</w:t>
      </w:r>
      <w:r w:rsidR="00AF5E35">
        <w:rPr>
          <w:rFonts w:ascii="Arial" w:hAnsi="Arial" w:cs="Arial"/>
          <w:sz w:val="28"/>
          <w:szCs w:val="28"/>
        </w:rPr>
        <w:t xml:space="preserve">t </w:t>
      </w:r>
      <w:r w:rsidR="00AF5E35" w:rsidRPr="00AF5E35">
        <w:rPr>
          <w:rFonts w:ascii="Arial" w:hAnsi="Arial" w:cs="Arial"/>
          <w:sz w:val="28"/>
          <w:szCs w:val="28"/>
        </w:rPr>
        <w:t>(</w:t>
      </w:r>
      <w:proofErr w:type="spellStart"/>
      <w:r w:rsidR="00AF5E35" w:rsidRPr="00AF5E35">
        <w:rPr>
          <w:rFonts w:ascii="Arial" w:hAnsi="Arial" w:cs="Arial"/>
          <w:sz w:val="28"/>
          <w:szCs w:val="28"/>
        </w:rPr>
        <w:t>Infodesk</w:t>
      </w:r>
      <w:proofErr w:type="spellEnd"/>
      <w:r w:rsidR="00AF5E35" w:rsidRPr="00AF5E35">
        <w:rPr>
          <w:rFonts w:ascii="Arial" w:hAnsi="Arial" w:cs="Arial"/>
          <w:sz w:val="28"/>
          <w:szCs w:val="28"/>
        </w:rPr>
        <w:t>, 2024)</w:t>
      </w:r>
      <w:r w:rsidRPr="00ED087C">
        <w:rPr>
          <w:rFonts w:ascii="Arial" w:hAnsi="Arial" w:cs="Arial"/>
          <w:sz w:val="28"/>
          <w:szCs w:val="28"/>
        </w:rPr>
        <w:t>.</w:t>
      </w:r>
    </w:p>
    <w:p w14:paraId="36D4ADCA" w14:textId="5393195B" w:rsidR="005503DE" w:rsidRDefault="005503DE" w:rsidP="005503DE">
      <w:pPr>
        <w:pStyle w:val="Heading2"/>
        <w:spacing w:before="0" w:after="0" w:line="360" w:lineRule="auto"/>
        <w:jc w:val="both"/>
        <w:rPr>
          <w:rFonts w:ascii="Arial" w:hAnsi="Arial" w:cs="Arial"/>
          <w:i/>
          <w:iCs/>
          <w:color w:val="auto"/>
          <w:sz w:val="28"/>
          <w:szCs w:val="28"/>
        </w:rPr>
      </w:pPr>
      <w:bookmarkStart w:id="7" w:name="_Toc172126045"/>
      <w:r>
        <w:rPr>
          <w:rFonts w:ascii="Arial" w:hAnsi="Arial" w:cs="Arial"/>
          <w:i/>
          <w:iCs/>
          <w:color w:val="auto"/>
          <w:sz w:val="28"/>
          <w:szCs w:val="28"/>
        </w:rPr>
        <w:t>Self-Service Business Intelligence</w:t>
      </w:r>
      <w:bookmarkEnd w:id="7"/>
    </w:p>
    <w:p w14:paraId="401BC262" w14:textId="080B6DD5" w:rsidR="005503DE" w:rsidRDefault="005503DE" w:rsidP="005503DE">
      <w:pPr>
        <w:spacing w:after="0" w:line="360" w:lineRule="auto"/>
        <w:jc w:val="both"/>
        <w:rPr>
          <w:rFonts w:ascii="Arial" w:hAnsi="Arial" w:cs="Arial"/>
          <w:sz w:val="28"/>
          <w:szCs w:val="28"/>
        </w:rPr>
      </w:pPr>
      <w:r w:rsidRPr="005503DE">
        <w:rPr>
          <w:rFonts w:ascii="Arial" w:hAnsi="Arial" w:cs="Arial"/>
          <w:sz w:val="28"/>
          <w:szCs w:val="28"/>
        </w:rPr>
        <w:t>Self-service BI tools empower non-technical users to access, analyse, and visualize data without needing extensive IT support. This trend democratizes data, allowing employees across the organization to make data-driven decisions. Tools like Tableau and Power BI provide intuitive interfaces that make it easier for users to generate their own reports and dashboards</w:t>
      </w:r>
      <w:r w:rsidR="00AF5E35">
        <w:rPr>
          <w:rFonts w:ascii="Arial" w:hAnsi="Arial" w:cs="Arial"/>
          <w:sz w:val="28"/>
          <w:szCs w:val="28"/>
        </w:rPr>
        <w:t xml:space="preserve"> </w:t>
      </w:r>
      <w:r w:rsidR="00AF5E35" w:rsidRPr="00AF5E35">
        <w:rPr>
          <w:rFonts w:ascii="Arial" w:hAnsi="Arial" w:cs="Arial"/>
          <w:sz w:val="28"/>
          <w:szCs w:val="28"/>
        </w:rPr>
        <w:t>(</w:t>
      </w:r>
      <w:proofErr w:type="spellStart"/>
      <w:r w:rsidR="00AF5E35" w:rsidRPr="00AF5E35">
        <w:rPr>
          <w:rFonts w:ascii="Arial" w:hAnsi="Arial" w:cs="Arial"/>
          <w:sz w:val="28"/>
          <w:szCs w:val="28"/>
        </w:rPr>
        <w:t>SelectHub</w:t>
      </w:r>
      <w:proofErr w:type="spellEnd"/>
      <w:r w:rsidR="00AF5E35" w:rsidRPr="00AF5E35">
        <w:rPr>
          <w:rFonts w:ascii="Arial" w:hAnsi="Arial" w:cs="Arial"/>
          <w:sz w:val="28"/>
          <w:szCs w:val="28"/>
        </w:rPr>
        <w:t>, 2024)</w:t>
      </w:r>
      <w:r w:rsidRPr="005503DE">
        <w:rPr>
          <w:rFonts w:ascii="Arial" w:hAnsi="Arial" w:cs="Arial"/>
          <w:sz w:val="28"/>
          <w:szCs w:val="28"/>
        </w:rPr>
        <w:t>.</w:t>
      </w:r>
    </w:p>
    <w:p w14:paraId="5CE05737" w14:textId="36B82860" w:rsidR="00ED087C" w:rsidRDefault="00ED087C" w:rsidP="005503DE">
      <w:pPr>
        <w:spacing w:after="0" w:line="360" w:lineRule="auto"/>
        <w:jc w:val="both"/>
        <w:rPr>
          <w:rFonts w:ascii="Arial" w:hAnsi="Arial" w:cs="Arial"/>
          <w:sz w:val="28"/>
          <w:szCs w:val="28"/>
        </w:rPr>
      </w:pPr>
      <w:r w:rsidRPr="00ED087C">
        <w:rPr>
          <w:rFonts w:ascii="Arial" w:hAnsi="Arial" w:cs="Arial"/>
          <w:sz w:val="28"/>
          <w:szCs w:val="28"/>
        </w:rPr>
        <w:t>Self-service BI tools empower non-technical users to independently access, analyse, and visualize data, democratizing data and enabling organization-wide data-driven decisions through intuitive interfaces like Tableau and Power BI, but can lead to data silos, inconsistencies, and misinterpretation without proper governance and training</w:t>
      </w:r>
      <w:r w:rsidR="00AF5E35">
        <w:rPr>
          <w:rFonts w:ascii="Arial" w:hAnsi="Arial" w:cs="Arial"/>
          <w:sz w:val="28"/>
          <w:szCs w:val="28"/>
        </w:rPr>
        <w:t xml:space="preserve"> </w:t>
      </w:r>
      <w:r w:rsidR="00AF5E35" w:rsidRPr="00AF5E35">
        <w:rPr>
          <w:rFonts w:ascii="Arial" w:hAnsi="Arial" w:cs="Arial"/>
          <w:sz w:val="28"/>
          <w:szCs w:val="28"/>
        </w:rPr>
        <w:t>(</w:t>
      </w:r>
      <w:proofErr w:type="spellStart"/>
      <w:r w:rsidR="00AF5E35" w:rsidRPr="00AF5E35">
        <w:rPr>
          <w:rFonts w:ascii="Arial" w:hAnsi="Arial" w:cs="Arial"/>
          <w:sz w:val="28"/>
          <w:szCs w:val="28"/>
        </w:rPr>
        <w:t>Alharti</w:t>
      </w:r>
      <w:proofErr w:type="spellEnd"/>
      <w:r w:rsidR="00AF5E35" w:rsidRPr="00AF5E35">
        <w:rPr>
          <w:rFonts w:ascii="Arial" w:hAnsi="Arial" w:cs="Arial"/>
          <w:sz w:val="28"/>
          <w:szCs w:val="28"/>
        </w:rPr>
        <w:t xml:space="preserve"> et al., 2020)</w:t>
      </w:r>
      <w:r w:rsidRPr="00ED087C">
        <w:rPr>
          <w:rFonts w:ascii="Arial" w:hAnsi="Arial" w:cs="Arial"/>
          <w:sz w:val="28"/>
          <w:szCs w:val="28"/>
        </w:rPr>
        <w:t>.</w:t>
      </w:r>
    </w:p>
    <w:p w14:paraId="3D9F7D1F" w14:textId="3C57DF39" w:rsidR="005503DE" w:rsidRPr="005503DE" w:rsidRDefault="005503DE" w:rsidP="005503DE">
      <w:pPr>
        <w:pStyle w:val="Heading2"/>
        <w:spacing w:before="0" w:after="0" w:line="360" w:lineRule="auto"/>
        <w:rPr>
          <w:rFonts w:ascii="Arial" w:hAnsi="Arial" w:cs="Arial"/>
          <w:i/>
          <w:iCs/>
          <w:color w:val="auto"/>
          <w:sz w:val="28"/>
          <w:szCs w:val="28"/>
        </w:rPr>
      </w:pPr>
      <w:bookmarkStart w:id="8" w:name="_Toc172126046"/>
      <w:r w:rsidRPr="005503DE">
        <w:rPr>
          <w:rFonts w:ascii="Arial" w:hAnsi="Arial" w:cs="Arial"/>
          <w:i/>
          <w:iCs/>
          <w:color w:val="auto"/>
          <w:sz w:val="28"/>
          <w:szCs w:val="28"/>
        </w:rPr>
        <w:t>Data Visualization</w:t>
      </w:r>
      <w:bookmarkEnd w:id="8"/>
    </w:p>
    <w:p w14:paraId="3F79B3A6" w14:textId="5EBD18F1" w:rsidR="005503DE" w:rsidRDefault="005503DE" w:rsidP="005503DE">
      <w:pPr>
        <w:spacing w:after="0" w:line="360" w:lineRule="auto"/>
        <w:jc w:val="both"/>
        <w:rPr>
          <w:rFonts w:ascii="Arial" w:hAnsi="Arial" w:cs="Arial"/>
          <w:sz w:val="28"/>
          <w:szCs w:val="28"/>
        </w:rPr>
      </w:pPr>
      <w:r w:rsidRPr="005503DE">
        <w:rPr>
          <w:rFonts w:ascii="Arial" w:hAnsi="Arial" w:cs="Arial"/>
          <w:sz w:val="28"/>
          <w:szCs w:val="28"/>
        </w:rPr>
        <w:t xml:space="preserve">Advanced data visualization techniques are becoming increasingly popular, as they help users understand complex data sets quickly and </w:t>
      </w:r>
      <w:r w:rsidRPr="005503DE">
        <w:rPr>
          <w:rFonts w:ascii="Arial" w:hAnsi="Arial" w:cs="Arial"/>
          <w:sz w:val="28"/>
          <w:szCs w:val="28"/>
        </w:rPr>
        <w:lastRenderedPageBreak/>
        <w:t xml:space="preserve">easily. Interactive dashboards and visual analytics tools allow users to explore data through graphs, charts, and other visual formats. This trend makes it easier to identify trends, outliers, and patterns in the </w:t>
      </w:r>
      <w:proofErr w:type="gramStart"/>
      <w:r w:rsidRPr="005503DE">
        <w:rPr>
          <w:rFonts w:ascii="Arial" w:hAnsi="Arial" w:cs="Arial"/>
          <w:sz w:val="28"/>
          <w:szCs w:val="28"/>
        </w:rPr>
        <w:t>data</w:t>
      </w:r>
      <w:r w:rsidR="00AF5E35">
        <w:rPr>
          <w:rFonts w:ascii="Arial" w:hAnsi="Arial" w:cs="Arial"/>
          <w:sz w:val="28"/>
          <w:szCs w:val="28"/>
        </w:rPr>
        <w:t xml:space="preserve"> </w:t>
      </w:r>
      <w:r w:rsidR="00AF5E35" w:rsidRPr="00AF5E35">
        <w:rPr>
          <w:rFonts w:ascii="Arial" w:hAnsi="Arial" w:cs="Arial"/>
          <w:sz w:val="28"/>
          <w:szCs w:val="28"/>
        </w:rPr>
        <w:t xml:space="preserve"> (</w:t>
      </w:r>
      <w:proofErr w:type="spellStart"/>
      <w:proofErr w:type="gramEnd"/>
      <w:r w:rsidR="00AF5E35" w:rsidRPr="00AF5E35">
        <w:rPr>
          <w:rFonts w:ascii="Arial" w:hAnsi="Arial" w:cs="Arial"/>
          <w:sz w:val="28"/>
          <w:szCs w:val="28"/>
        </w:rPr>
        <w:t>Infodesk</w:t>
      </w:r>
      <w:proofErr w:type="spellEnd"/>
      <w:r w:rsidR="00AF5E35" w:rsidRPr="00AF5E35">
        <w:rPr>
          <w:rFonts w:ascii="Arial" w:hAnsi="Arial" w:cs="Arial"/>
          <w:sz w:val="28"/>
          <w:szCs w:val="28"/>
        </w:rPr>
        <w:t>, 2024)</w:t>
      </w:r>
      <w:r w:rsidRPr="005503DE">
        <w:rPr>
          <w:rFonts w:ascii="Arial" w:hAnsi="Arial" w:cs="Arial"/>
          <w:sz w:val="28"/>
          <w:szCs w:val="28"/>
        </w:rPr>
        <w:t>.</w:t>
      </w:r>
    </w:p>
    <w:p w14:paraId="611D0D1E" w14:textId="2F4A196A" w:rsidR="00041DC8" w:rsidRPr="00ED087C" w:rsidRDefault="00ED087C" w:rsidP="005503DE">
      <w:pPr>
        <w:spacing w:after="0" w:line="360" w:lineRule="auto"/>
        <w:jc w:val="both"/>
        <w:rPr>
          <w:rFonts w:ascii="Arial" w:hAnsi="Arial" w:cs="Arial"/>
          <w:sz w:val="28"/>
          <w:szCs w:val="28"/>
        </w:rPr>
      </w:pPr>
      <w:r w:rsidRPr="00ED087C">
        <w:rPr>
          <w:rFonts w:ascii="Arial" w:hAnsi="Arial" w:cs="Arial"/>
          <w:sz w:val="28"/>
          <w:szCs w:val="28"/>
        </w:rPr>
        <w:t>Advanced data visualization techniques, which help users quickly and easily understand complex data sets through interactive dashboards and visual analytics tools like graphs and charts, make it easier to identify trends, outliers, and patterns; however, they can also lead to oversimplification and misinterpretation of data if not accurately represented</w:t>
      </w:r>
      <w:r w:rsidR="00AF5E35">
        <w:rPr>
          <w:rFonts w:ascii="Arial" w:hAnsi="Arial" w:cs="Arial"/>
          <w:sz w:val="28"/>
          <w:szCs w:val="28"/>
        </w:rPr>
        <w:t xml:space="preserve"> </w:t>
      </w:r>
      <w:r w:rsidR="00AF5E35" w:rsidRPr="00AF5E35">
        <w:rPr>
          <w:rFonts w:ascii="Arial" w:hAnsi="Arial" w:cs="Arial"/>
          <w:sz w:val="28"/>
          <w:szCs w:val="28"/>
        </w:rPr>
        <w:t>(Gartner, 2023)</w:t>
      </w:r>
      <w:r w:rsidRPr="00ED087C">
        <w:rPr>
          <w:rFonts w:ascii="Arial" w:hAnsi="Arial" w:cs="Arial"/>
          <w:sz w:val="28"/>
          <w:szCs w:val="28"/>
        </w:rPr>
        <w:t>.</w:t>
      </w:r>
    </w:p>
    <w:p w14:paraId="624DD709" w14:textId="7BD7A164" w:rsidR="005503DE" w:rsidRDefault="005503DE" w:rsidP="005503DE">
      <w:pPr>
        <w:pStyle w:val="Heading2"/>
        <w:spacing w:before="0" w:after="0" w:line="360" w:lineRule="auto"/>
        <w:rPr>
          <w:rFonts w:ascii="Arial" w:hAnsi="Arial" w:cs="Arial"/>
          <w:i/>
          <w:iCs/>
          <w:color w:val="auto"/>
          <w:sz w:val="28"/>
          <w:szCs w:val="28"/>
        </w:rPr>
      </w:pPr>
      <w:bookmarkStart w:id="9" w:name="_Toc172126047"/>
      <w:r>
        <w:rPr>
          <w:rFonts w:ascii="Arial" w:hAnsi="Arial" w:cs="Arial"/>
          <w:i/>
          <w:iCs/>
          <w:color w:val="auto"/>
          <w:sz w:val="28"/>
          <w:szCs w:val="28"/>
        </w:rPr>
        <w:t>Mobile Business Intelligence</w:t>
      </w:r>
      <w:bookmarkEnd w:id="9"/>
    </w:p>
    <w:p w14:paraId="66CE15D2" w14:textId="5D3E84DE" w:rsidR="005503DE" w:rsidRPr="00B44E5B" w:rsidRDefault="005503DE" w:rsidP="00B44E5B">
      <w:pPr>
        <w:spacing w:after="0" w:line="360" w:lineRule="auto"/>
        <w:jc w:val="both"/>
        <w:rPr>
          <w:rFonts w:ascii="Arial" w:hAnsi="Arial" w:cs="Arial"/>
          <w:sz w:val="28"/>
          <w:szCs w:val="28"/>
        </w:rPr>
      </w:pPr>
      <w:r w:rsidRPr="005503DE">
        <w:rPr>
          <w:rFonts w:ascii="Arial" w:hAnsi="Arial" w:cs="Arial"/>
          <w:sz w:val="28"/>
          <w:szCs w:val="28"/>
        </w:rPr>
        <w:t>Mobile BI refers to the ability to access BI data and analytics on mobile devices. This trend supports the growing need for remote work and on-the-go decision-making. Mobile BI applications ensure that decision-</w:t>
      </w:r>
      <w:r w:rsidRPr="00B44E5B">
        <w:rPr>
          <w:rFonts w:ascii="Arial" w:hAnsi="Arial" w:cs="Arial"/>
          <w:sz w:val="28"/>
          <w:szCs w:val="28"/>
        </w:rPr>
        <w:t xml:space="preserve">makers have access to critical data and insights anytime and anywhere, enhancing agility and </w:t>
      </w:r>
      <w:r w:rsidR="00AF5E35" w:rsidRPr="00B44E5B">
        <w:rPr>
          <w:rFonts w:ascii="Arial" w:hAnsi="Arial" w:cs="Arial"/>
          <w:sz w:val="28"/>
          <w:szCs w:val="28"/>
        </w:rPr>
        <w:t>responsiveness</w:t>
      </w:r>
      <w:r w:rsidR="00AF5E35">
        <w:rPr>
          <w:rFonts w:ascii="Arial" w:hAnsi="Arial" w:cs="Arial"/>
          <w:sz w:val="28"/>
          <w:szCs w:val="28"/>
        </w:rPr>
        <w:t xml:space="preserve"> </w:t>
      </w:r>
      <w:r w:rsidR="00AF5E35" w:rsidRPr="00AF5E35">
        <w:rPr>
          <w:rFonts w:ascii="Arial" w:hAnsi="Arial" w:cs="Arial"/>
          <w:sz w:val="28"/>
          <w:szCs w:val="28"/>
        </w:rPr>
        <w:t>(Coursera, 2024)</w:t>
      </w:r>
      <w:r w:rsidRPr="00B44E5B">
        <w:rPr>
          <w:rFonts w:ascii="Arial" w:hAnsi="Arial" w:cs="Arial"/>
          <w:sz w:val="28"/>
          <w:szCs w:val="28"/>
        </w:rPr>
        <w:t>.</w:t>
      </w:r>
    </w:p>
    <w:p w14:paraId="7B7DC88A" w14:textId="492DFC75" w:rsidR="00B44E5B" w:rsidRPr="00B44E5B" w:rsidRDefault="00B44E5B" w:rsidP="00B44E5B">
      <w:pPr>
        <w:spacing w:after="0" w:line="360" w:lineRule="auto"/>
        <w:jc w:val="both"/>
        <w:rPr>
          <w:rFonts w:ascii="Arial" w:hAnsi="Arial" w:cs="Arial"/>
          <w:sz w:val="28"/>
          <w:szCs w:val="28"/>
        </w:rPr>
      </w:pPr>
      <w:r w:rsidRPr="00B44E5B">
        <w:rPr>
          <w:rFonts w:ascii="Arial" w:hAnsi="Arial" w:cs="Arial"/>
          <w:sz w:val="28"/>
          <w:szCs w:val="28"/>
        </w:rPr>
        <w:t>Mobile BI, which allows access to BI data and analytics on mobile devices, supports the growing need for remote work and on-the-go decision-making, enhancing agility and responsiveness by providing decision-makers with critical data anytime and anywhere; however, it also raises concerns about data security and may offer limited functionality compared to desktop applications</w:t>
      </w:r>
      <w:r w:rsidR="00AF5E35">
        <w:rPr>
          <w:rFonts w:ascii="Arial" w:hAnsi="Arial" w:cs="Arial"/>
          <w:sz w:val="28"/>
          <w:szCs w:val="28"/>
        </w:rPr>
        <w:t xml:space="preserve"> </w:t>
      </w:r>
      <w:r w:rsidR="00AF5E35" w:rsidRPr="00AF5E35">
        <w:rPr>
          <w:rFonts w:ascii="Arial" w:hAnsi="Arial" w:cs="Arial"/>
          <w:sz w:val="28"/>
          <w:szCs w:val="28"/>
        </w:rPr>
        <w:t>(Medina-López, 2024)</w:t>
      </w:r>
      <w:r w:rsidRPr="00B44E5B">
        <w:rPr>
          <w:rFonts w:ascii="Arial" w:hAnsi="Arial" w:cs="Arial"/>
          <w:sz w:val="28"/>
          <w:szCs w:val="28"/>
        </w:rPr>
        <w:t>.</w:t>
      </w:r>
    </w:p>
    <w:p w14:paraId="05E4F73E" w14:textId="696257AD" w:rsidR="005503DE" w:rsidRDefault="005503DE" w:rsidP="005503DE">
      <w:pPr>
        <w:pStyle w:val="Heading2"/>
        <w:spacing w:before="0" w:after="0" w:line="360" w:lineRule="auto"/>
        <w:jc w:val="both"/>
        <w:rPr>
          <w:rFonts w:ascii="Arial" w:hAnsi="Arial" w:cs="Arial"/>
          <w:i/>
          <w:iCs/>
          <w:color w:val="auto"/>
          <w:sz w:val="28"/>
          <w:szCs w:val="28"/>
        </w:rPr>
      </w:pPr>
      <w:bookmarkStart w:id="10" w:name="_Toc172126048"/>
      <w:r w:rsidRPr="005503DE">
        <w:rPr>
          <w:rFonts w:ascii="Arial" w:hAnsi="Arial" w:cs="Arial"/>
          <w:i/>
          <w:iCs/>
          <w:color w:val="auto"/>
          <w:sz w:val="28"/>
          <w:szCs w:val="28"/>
        </w:rPr>
        <w:t>Cloud-Based BI</w:t>
      </w:r>
      <w:bookmarkEnd w:id="10"/>
    </w:p>
    <w:p w14:paraId="332BBFFF" w14:textId="37190E7B" w:rsidR="005503DE" w:rsidRDefault="005503DE" w:rsidP="005503DE">
      <w:pPr>
        <w:spacing w:after="0" w:line="360" w:lineRule="auto"/>
        <w:jc w:val="both"/>
        <w:rPr>
          <w:rFonts w:ascii="Arial" w:hAnsi="Arial" w:cs="Arial"/>
          <w:sz w:val="28"/>
          <w:szCs w:val="28"/>
        </w:rPr>
      </w:pPr>
      <w:r w:rsidRPr="005503DE">
        <w:rPr>
          <w:rFonts w:ascii="Arial" w:hAnsi="Arial" w:cs="Arial"/>
          <w:sz w:val="28"/>
          <w:szCs w:val="28"/>
        </w:rPr>
        <w:t xml:space="preserve">The adoption of cloud-based BI solutions is on the rise, offering scalability, flexibility, and cost savings. Cloud BI tools allow organizations to store, manage, and analyse large volumes of data without the need for significant on-premises infrastructure. This trend also facilitates collaboration, as cloud-based platforms can be accessed by users from different </w:t>
      </w:r>
      <w:proofErr w:type="gramStart"/>
      <w:r w:rsidRPr="005503DE">
        <w:rPr>
          <w:rFonts w:ascii="Arial" w:hAnsi="Arial" w:cs="Arial"/>
          <w:sz w:val="28"/>
          <w:szCs w:val="28"/>
        </w:rPr>
        <w:t>locations</w:t>
      </w:r>
      <w:r w:rsidR="00AF5E35">
        <w:rPr>
          <w:rFonts w:ascii="Arial" w:hAnsi="Arial" w:cs="Arial"/>
          <w:sz w:val="28"/>
          <w:szCs w:val="28"/>
        </w:rPr>
        <w:t xml:space="preserve"> </w:t>
      </w:r>
      <w:r w:rsidR="00AF5E35" w:rsidRPr="00AF5E35">
        <w:rPr>
          <w:rFonts w:ascii="Arial" w:hAnsi="Arial" w:cs="Arial"/>
          <w:sz w:val="28"/>
          <w:szCs w:val="28"/>
        </w:rPr>
        <w:t xml:space="preserve"> (</w:t>
      </w:r>
      <w:proofErr w:type="spellStart"/>
      <w:proofErr w:type="gramEnd"/>
      <w:r w:rsidR="00AF5E35" w:rsidRPr="00AF5E35">
        <w:rPr>
          <w:rFonts w:ascii="Arial" w:hAnsi="Arial" w:cs="Arial"/>
          <w:sz w:val="28"/>
          <w:szCs w:val="28"/>
        </w:rPr>
        <w:t>MarketsandMarkets</w:t>
      </w:r>
      <w:proofErr w:type="spellEnd"/>
      <w:r w:rsidR="00AF5E35" w:rsidRPr="00AF5E35">
        <w:rPr>
          <w:rFonts w:ascii="Arial" w:hAnsi="Arial" w:cs="Arial"/>
          <w:sz w:val="28"/>
          <w:szCs w:val="28"/>
        </w:rPr>
        <w:t>, 2024)</w:t>
      </w:r>
      <w:r w:rsidRPr="005503DE">
        <w:rPr>
          <w:rFonts w:ascii="Arial" w:hAnsi="Arial" w:cs="Arial"/>
          <w:sz w:val="28"/>
          <w:szCs w:val="28"/>
        </w:rPr>
        <w:t>.</w:t>
      </w:r>
    </w:p>
    <w:p w14:paraId="721A1586" w14:textId="0AA38237" w:rsidR="00B44E5B" w:rsidRDefault="00B44E5B" w:rsidP="005503DE">
      <w:pPr>
        <w:spacing w:after="0" w:line="360" w:lineRule="auto"/>
        <w:jc w:val="both"/>
        <w:rPr>
          <w:rFonts w:ascii="Arial" w:hAnsi="Arial" w:cs="Arial"/>
          <w:sz w:val="28"/>
          <w:szCs w:val="28"/>
        </w:rPr>
      </w:pPr>
      <w:r w:rsidRPr="00B44E5B">
        <w:rPr>
          <w:rFonts w:ascii="Arial" w:hAnsi="Arial" w:cs="Arial"/>
          <w:sz w:val="28"/>
          <w:szCs w:val="28"/>
        </w:rPr>
        <w:lastRenderedPageBreak/>
        <w:t>The adoption of cloud-based BI solutions is on the rise, offering scalability, flexibility, and cost savings by allowing organizations to store, manage, and analyse large volumes of data without significant on-premises infrastructure; however, it also raises concerns about data security and privacy, and the potential for downtime with cloud providers</w:t>
      </w:r>
      <w:r w:rsidR="0010333F">
        <w:rPr>
          <w:rFonts w:ascii="Arial" w:hAnsi="Arial" w:cs="Arial"/>
          <w:sz w:val="28"/>
          <w:szCs w:val="28"/>
        </w:rPr>
        <w:t xml:space="preserve"> </w:t>
      </w:r>
      <w:r w:rsidR="0010333F" w:rsidRPr="0010333F">
        <w:rPr>
          <w:rFonts w:ascii="Arial" w:hAnsi="Arial" w:cs="Arial"/>
          <w:sz w:val="28"/>
          <w:szCs w:val="28"/>
        </w:rPr>
        <w:t>(Gartner, 2023)</w:t>
      </w:r>
      <w:r w:rsidRPr="00B44E5B">
        <w:rPr>
          <w:rFonts w:ascii="Arial" w:hAnsi="Arial" w:cs="Arial"/>
          <w:sz w:val="28"/>
          <w:szCs w:val="28"/>
        </w:rPr>
        <w:t>.</w:t>
      </w:r>
    </w:p>
    <w:p w14:paraId="7CD388D2" w14:textId="5E722454" w:rsidR="00B44E5B" w:rsidRDefault="00B44E5B" w:rsidP="00B44E5B">
      <w:pPr>
        <w:pStyle w:val="Heading1"/>
        <w:spacing w:before="0" w:after="0" w:line="360" w:lineRule="auto"/>
        <w:jc w:val="both"/>
        <w:rPr>
          <w:rFonts w:ascii="Arial" w:hAnsi="Arial" w:cs="Arial"/>
          <w:b/>
          <w:bCs/>
          <w:color w:val="auto"/>
          <w:sz w:val="28"/>
          <w:szCs w:val="28"/>
        </w:rPr>
      </w:pPr>
      <w:bookmarkStart w:id="11" w:name="_Toc172126049"/>
      <w:r>
        <w:rPr>
          <w:rFonts w:ascii="Arial" w:hAnsi="Arial" w:cs="Arial"/>
          <w:b/>
          <w:bCs/>
          <w:color w:val="auto"/>
          <w:sz w:val="28"/>
          <w:szCs w:val="28"/>
        </w:rPr>
        <w:t>Conclusion</w:t>
      </w:r>
      <w:bookmarkEnd w:id="11"/>
    </w:p>
    <w:p w14:paraId="42C31BD7" w14:textId="77777777" w:rsidR="000F3434" w:rsidRPr="000F3434" w:rsidRDefault="000F3434" w:rsidP="000F3434">
      <w:pPr>
        <w:pStyle w:val="NormalWeb"/>
        <w:spacing w:before="0" w:beforeAutospacing="0" w:after="0" w:afterAutospacing="0" w:line="360" w:lineRule="auto"/>
        <w:jc w:val="both"/>
        <w:rPr>
          <w:rFonts w:ascii="Arial" w:hAnsi="Arial" w:cs="Arial"/>
          <w:sz w:val="28"/>
          <w:szCs w:val="28"/>
        </w:rPr>
      </w:pPr>
      <w:r w:rsidRPr="000F3434">
        <w:rPr>
          <w:rFonts w:ascii="Arial" w:hAnsi="Arial" w:cs="Arial"/>
          <w:sz w:val="28"/>
          <w:szCs w:val="28"/>
        </w:rPr>
        <w:t>Business Intelligence (BI) is indispensable in today’s corporate environment, transforming raw data into valuable insights that drive strategic and effective decision-making, essential for operational success. Despite challenges such as inadequate governance, data quality issues, and insufficient training faced by some firms, the BI market is set to grow significantly, highlighting its importance.</w:t>
      </w:r>
    </w:p>
    <w:p w14:paraId="520FD122" w14:textId="77777777" w:rsidR="000F3434" w:rsidRPr="000F3434" w:rsidRDefault="000F3434" w:rsidP="000F3434">
      <w:pPr>
        <w:pStyle w:val="NormalWeb"/>
        <w:spacing w:before="0" w:beforeAutospacing="0" w:after="0" w:afterAutospacing="0" w:line="360" w:lineRule="auto"/>
        <w:jc w:val="both"/>
        <w:rPr>
          <w:rFonts w:ascii="Arial" w:hAnsi="Arial" w:cs="Arial"/>
          <w:sz w:val="28"/>
          <w:szCs w:val="28"/>
        </w:rPr>
      </w:pPr>
      <w:r w:rsidRPr="000F3434">
        <w:rPr>
          <w:rFonts w:ascii="Arial" w:hAnsi="Arial" w:cs="Arial"/>
          <w:sz w:val="28"/>
          <w:szCs w:val="28"/>
        </w:rPr>
        <w:t>To maintain a competitive edge and enhance decision-making, operational efficiency, and customer experience, it is essential for the company to adopt contemporary BI trends, tools, and applications. Advanced data analytics enable a comprehensive understanding of business facets, predictive analytics facilitate future planning, and real-time data analytics support swift decision-making. Additionally, BI tools optimize reporting, inventory management, and resource allocation, while advanced data visualization and mobile BI enhance user experience and agility.</w:t>
      </w:r>
    </w:p>
    <w:p w14:paraId="43D6F0E0" w14:textId="77777777" w:rsidR="000F3434" w:rsidRPr="000F3434" w:rsidRDefault="000F3434" w:rsidP="000F3434">
      <w:pPr>
        <w:pStyle w:val="NormalWeb"/>
        <w:spacing w:before="0" w:beforeAutospacing="0" w:after="0" w:afterAutospacing="0" w:line="360" w:lineRule="auto"/>
        <w:jc w:val="both"/>
        <w:rPr>
          <w:rFonts w:ascii="Arial" w:hAnsi="Arial" w:cs="Arial"/>
          <w:sz w:val="28"/>
          <w:szCs w:val="28"/>
        </w:rPr>
      </w:pPr>
      <w:r w:rsidRPr="000F3434">
        <w:rPr>
          <w:rFonts w:ascii="Arial" w:hAnsi="Arial" w:cs="Arial"/>
          <w:sz w:val="28"/>
          <w:szCs w:val="28"/>
        </w:rPr>
        <w:t>While integrating AI and machine learning, self-service BI, data visualization, mobile BI, and cloud-based BI offer significant benefits, they also present challenges such as high implementation costs, data security concerns, and the need for proper governance. By addressing these challenges, the organization can fully leverage BI’s potential to drive growth and success.</w:t>
      </w:r>
    </w:p>
    <w:p w14:paraId="072F4EED" w14:textId="3F55186F" w:rsidR="00B44E5B" w:rsidRDefault="000F3434" w:rsidP="000F3434">
      <w:pPr>
        <w:pStyle w:val="Heading1"/>
        <w:rPr>
          <w:rFonts w:ascii="Arial" w:hAnsi="Arial" w:cs="Arial"/>
          <w:b/>
          <w:bCs/>
          <w:color w:val="auto"/>
          <w:sz w:val="28"/>
          <w:szCs w:val="28"/>
        </w:rPr>
      </w:pPr>
      <w:bookmarkStart w:id="12" w:name="_Toc172126050"/>
      <w:r>
        <w:rPr>
          <w:rFonts w:ascii="Arial" w:hAnsi="Arial" w:cs="Arial"/>
          <w:b/>
          <w:bCs/>
          <w:color w:val="auto"/>
          <w:sz w:val="28"/>
          <w:szCs w:val="28"/>
        </w:rPr>
        <w:lastRenderedPageBreak/>
        <w:t>References</w:t>
      </w:r>
      <w:bookmarkEnd w:id="12"/>
    </w:p>
    <w:p w14:paraId="11C34A31" w14:textId="77777777" w:rsidR="00B05DC9" w:rsidRDefault="00B05DC9" w:rsidP="00B05DC9">
      <w:pPr>
        <w:spacing w:after="0" w:line="360" w:lineRule="auto"/>
        <w:jc w:val="both"/>
        <w:rPr>
          <w:rFonts w:ascii="Arial" w:hAnsi="Arial" w:cs="Arial"/>
          <w:sz w:val="28"/>
          <w:szCs w:val="28"/>
        </w:rPr>
      </w:pPr>
      <w:proofErr w:type="spellStart"/>
      <w:r w:rsidRPr="00B05DC9">
        <w:rPr>
          <w:rFonts w:ascii="Arial" w:hAnsi="Arial" w:cs="Arial"/>
          <w:sz w:val="28"/>
          <w:szCs w:val="28"/>
        </w:rPr>
        <w:t>Alharti</w:t>
      </w:r>
      <w:proofErr w:type="spellEnd"/>
      <w:r w:rsidRPr="00B05DC9">
        <w:rPr>
          <w:rFonts w:ascii="Arial" w:hAnsi="Arial" w:cs="Arial"/>
          <w:sz w:val="28"/>
          <w:szCs w:val="28"/>
        </w:rPr>
        <w:t xml:space="preserve">, A., et al. (2020) 'Addressing barriers to big data', Business Horizons, 60(3), pp. 285-292. Available at: </w:t>
      </w:r>
      <w:hyperlink r:id="rId8" w:history="1">
        <w:r w:rsidRPr="00113FFA">
          <w:rPr>
            <w:rStyle w:val="Hyperlink"/>
            <w:rFonts w:ascii="Arial" w:hAnsi="Arial" w:cs="Arial"/>
            <w:sz w:val="28"/>
            <w:szCs w:val="28"/>
          </w:rPr>
          <w:t>https://www.elsevier.com</w:t>
        </w:r>
      </w:hyperlink>
      <w:r>
        <w:rPr>
          <w:rFonts w:ascii="Arial" w:hAnsi="Arial" w:cs="Arial"/>
          <w:sz w:val="28"/>
          <w:szCs w:val="28"/>
        </w:rPr>
        <w:t xml:space="preserve"> </w:t>
      </w:r>
      <w:r w:rsidRPr="00B05DC9">
        <w:rPr>
          <w:rFonts w:ascii="Arial" w:hAnsi="Arial" w:cs="Arial"/>
          <w:sz w:val="28"/>
          <w:szCs w:val="28"/>
        </w:rPr>
        <w:t xml:space="preserve"> </w:t>
      </w:r>
      <w:r>
        <w:rPr>
          <w:rFonts w:ascii="Arial" w:hAnsi="Arial" w:cs="Arial"/>
          <w:sz w:val="28"/>
          <w:szCs w:val="28"/>
        </w:rPr>
        <w:t>,</w:t>
      </w:r>
    </w:p>
    <w:p w14:paraId="2EF8A368" w14:textId="61A4FE79"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(Accessed: 17 July 2024).</w:t>
      </w:r>
    </w:p>
    <w:p w14:paraId="36CD2DA6" w14:textId="70BA8470"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Coursera (2024) 'Top Business Intelligence Trends in 2024'. Available at: </w:t>
      </w:r>
      <w:hyperlink r:id="rId9" w:history="1">
        <w:r w:rsidRPr="00113FFA">
          <w:rPr>
            <w:rStyle w:val="Hyperlink"/>
            <w:rFonts w:ascii="Arial" w:hAnsi="Arial" w:cs="Arial"/>
            <w:sz w:val="28"/>
            <w:szCs w:val="28"/>
          </w:rPr>
          <w:t>https://www.coursera.org</w:t>
        </w:r>
      </w:hyperlink>
      <w:r>
        <w:rPr>
          <w:rFonts w:ascii="Arial" w:hAnsi="Arial" w:cs="Arial"/>
          <w:sz w:val="28"/>
          <w:szCs w:val="28"/>
        </w:rPr>
        <w:t xml:space="preserve">, </w:t>
      </w:r>
      <w:r w:rsidRPr="00B05DC9">
        <w:rPr>
          <w:rFonts w:ascii="Arial" w:hAnsi="Arial" w:cs="Arial"/>
          <w:sz w:val="28"/>
          <w:szCs w:val="28"/>
        </w:rPr>
        <w:t xml:space="preserve"> (Accessed: 17 July 2024).</w:t>
      </w:r>
    </w:p>
    <w:p w14:paraId="2306B2FF" w14:textId="5A0A5866"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Frost &amp; Sullivan (2024) 'Global Healthcare Cloud Computing Market'. Available at: </w:t>
      </w:r>
      <w:hyperlink r:id="rId10" w:history="1">
        <w:r w:rsidRPr="00113FFA">
          <w:rPr>
            <w:rStyle w:val="Hyperlink"/>
            <w:rFonts w:ascii="Arial" w:hAnsi="Arial" w:cs="Arial"/>
            <w:sz w:val="28"/>
            <w:szCs w:val="28"/>
          </w:rPr>
          <w:t>https://store.frost.com</w:t>
        </w:r>
      </w:hyperlink>
      <w:r>
        <w:rPr>
          <w:rFonts w:ascii="Arial" w:hAnsi="Arial" w:cs="Arial"/>
          <w:sz w:val="28"/>
          <w:szCs w:val="28"/>
        </w:rPr>
        <w:t xml:space="preserve">, </w:t>
      </w:r>
      <w:r w:rsidRPr="00B05DC9">
        <w:rPr>
          <w:rFonts w:ascii="Arial" w:hAnsi="Arial" w:cs="Arial"/>
          <w:sz w:val="28"/>
          <w:szCs w:val="28"/>
        </w:rPr>
        <w:t xml:space="preserve"> (Accessed: 17 July 2024).</w:t>
      </w:r>
    </w:p>
    <w:p w14:paraId="4F02BFA6" w14:textId="36FF865A"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Gartner (2023) 'Decision Intelligence: A New Paradigm for Decision-Making'. Available at: </w:t>
      </w:r>
      <w:hyperlink r:id="rId11" w:history="1">
        <w:r w:rsidRPr="00113FFA">
          <w:rPr>
            <w:rStyle w:val="Hyperlink"/>
            <w:rFonts w:ascii="Arial" w:hAnsi="Arial" w:cs="Arial"/>
            <w:sz w:val="28"/>
            <w:szCs w:val="28"/>
          </w:rPr>
          <w:t>https://www.gartner.com</w:t>
        </w:r>
      </w:hyperlink>
      <w:r>
        <w:rPr>
          <w:rFonts w:ascii="Arial" w:hAnsi="Arial" w:cs="Arial"/>
          <w:sz w:val="28"/>
          <w:szCs w:val="28"/>
        </w:rPr>
        <w:t xml:space="preserve">, </w:t>
      </w:r>
      <w:r w:rsidRPr="00B05DC9">
        <w:rPr>
          <w:rFonts w:ascii="Arial" w:hAnsi="Arial" w:cs="Arial"/>
          <w:sz w:val="28"/>
          <w:szCs w:val="28"/>
        </w:rPr>
        <w:t xml:space="preserve"> (Accessed: 17 July 2024).</w:t>
      </w:r>
    </w:p>
    <w:p w14:paraId="245F912A" w14:textId="3DC73B1E" w:rsidR="00B05DC9" w:rsidRPr="00B05DC9" w:rsidRDefault="00B05DC9" w:rsidP="00B05DC9">
      <w:pPr>
        <w:spacing w:after="0" w:line="360" w:lineRule="auto"/>
        <w:jc w:val="both"/>
        <w:rPr>
          <w:rFonts w:ascii="Arial" w:hAnsi="Arial" w:cs="Arial"/>
          <w:sz w:val="28"/>
          <w:szCs w:val="28"/>
        </w:rPr>
      </w:pPr>
      <w:proofErr w:type="spellStart"/>
      <w:r w:rsidRPr="00B05DC9">
        <w:rPr>
          <w:rFonts w:ascii="Arial" w:hAnsi="Arial" w:cs="Arial"/>
          <w:sz w:val="28"/>
          <w:szCs w:val="28"/>
        </w:rPr>
        <w:t>Infodesk</w:t>
      </w:r>
      <w:proofErr w:type="spellEnd"/>
      <w:r w:rsidRPr="00B05DC9">
        <w:rPr>
          <w:rFonts w:ascii="Arial" w:hAnsi="Arial" w:cs="Arial"/>
          <w:sz w:val="28"/>
          <w:szCs w:val="28"/>
        </w:rPr>
        <w:t xml:space="preserve"> (2024) 'Top Business Intelligence Trends of 2024: A Comprehensive Guide'. Available at: </w:t>
      </w:r>
      <w:hyperlink r:id="rId12" w:history="1">
        <w:r w:rsidRPr="00113FFA">
          <w:rPr>
            <w:rStyle w:val="Hyperlink"/>
            <w:rFonts w:ascii="Arial" w:hAnsi="Arial" w:cs="Arial"/>
            <w:sz w:val="28"/>
            <w:szCs w:val="28"/>
          </w:rPr>
          <w:t>https://www.infodesk.com</w:t>
        </w:r>
      </w:hyperlink>
      <w:r>
        <w:rPr>
          <w:rFonts w:ascii="Arial" w:hAnsi="Arial" w:cs="Arial"/>
          <w:sz w:val="28"/>
          <w:szCs w:val="28"/>
        </w:rPr>
        <w:t xml:space="preserve">, </w:t>
      </w:r>
      <w:r w:rsidRPr="00B05DC9">
        <w:rPr>
          <w:rFonts w:ascii="Arial" w:hAnsi="Arial" w:cs="Arial"/>
          <w:sz w:val="28"/>
          <w:szCs w:val="28"/>
        </w:rPr>
        <w:t xml:space="preserve"> (Accessed: 17 July 2024).</w:t>
      </w:r>
    </w:p>
    <w:p w14:paraId="1237762D" w14:textId="7727154F" w:rsidR="00B05DC9" w:rsidRPr="00B05DC9" w:rsidRDefault="00B05DC9" w:rsidP="00B05DC9">
      <w:pPr>
        <w:spacing w:after="0" w:line="360" w:lineRule="auto"/>
        <w:jc w:val="both"/>
        <w:rPr>
          <w:rFonts w:ascii="Arial" w:hAnsi="Arial" w:cs="Arial"/>
          <w:sz w:val="28"/>
          <w:szCs w:val="28"/>
        </w:rPr>
      </w:pPr>
      <w:proofErr w:type="spellStart"/>
      <w:r w:rsidRPr="00B05DC9">
        <w:rPr>
          <w:rFonts w:ascii="Arial" w:hAnsi="Arial" w:cs="Arial"/>
          <w:sz w:val="28"/>
          <w:szCs w:val="28"/>
        </w:rPr>
        <w:t>MarketsandMarkets</w:t>
      </w:r>
      <w:proofErr w:type="spellEnd"/>
      <w:r w:rsidRPr="00B05DC9">
        <w:rPr>
          <w:rFonts w:ascii="Arial" w:hAnsi="Arial" w:cs="Arial"/>
          <w:sz w:val="28"/>
          <w:szCs w:val="28"/>
        </w:rPr>
        <w:t xml:space="preserve"> (2024) 'Decision Intelligence Solutions Market by 2027'. Available at: </w:t>
      </w:r>
      <w:hyperlink r:id="rId13" w:history="1">
        <w:r w:rsidRPr="00113FFA">
          <w:rPr>
            <w:rStyle w:val="Hyperlink"/>
            <w:rFonts w:ascii="Arial" w:hAnsi="Arial" w:cs="Arial"/>
            <w:sz w:val="28"/>
            <w:szCs w:val="28"/>
          </w:rPr>
          <w:t>https://www.marketsandmarkets.com</w:t>
        </w:r>
      </w:hyperlink>
      <w:r>
        <w:rPr>
          <w:rFonts w:ascii="Arial" w:hAnsi="Arial" w:cs="Arial"/>
          <w:sz w:val="28"/>
          <w:szCs w:val="28"/>
        </w:rPr>
        <w:t xml:space="preserve">, </w:t>
      </w:r>
      <w:r w:rsidRPr="00B05DC9">
        <w:rPr>
          <w:rFonts w:ascii="Arial" w:hAnsi="Arial" w:cs="Arial"/>
          <w:sz w:val="28"/>
          <w:szCs w:val="28"/>
        </w:rPr>
        <w:t xml:space="preserve"> (Accessed: 17 July 2024).</w:t>
      </w:r>
    </w:p>
    <w:p w14:paraId="1C4D7E9B" w14:textId="7011D36F"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Medina-López, A. (2024) 'Leveraging Business Intelligence Systems for Enhanced Corporate Competitiveness: Strategy and Evolution', Systems, 12(3), pp. 94. Available at: </w:t>
      </w:r>
      <w:hyperlink r:id="rId14" w:history="1">
        <w:r w:rsidRPr="00113FFA">
          <w:rPr>
            <w:rStyle w:val="Hyperlink"/>
            <w:rFonts w:ascii="Arial" w:hAnsi="Arial" w:cs="Arial"/>
            <w:sz w:val="28"/>
            <w:szCs w:val="28"/>
          </w:rPr>
          <w:t>https://www.mdpi.com/journal/systems</w:t>
        </w:r>
      </w:hyperlink>
      <w:r>
        <w:rPr>
          <w:rFonts w:ascii="Arial" w:hAnsi="Arial" w:cs="Arial"/>
          <w:sz w:val="28"/>
          <w:szCs w:val="28"/>
        </w:rPr>
        <w:t xml:space="preserve">, </w:t>
      </w:r>
      <w:r w:rsidRPr="00B05DC9">
        <w:rPr>
          <w:rFonts w:ascii="Arial" w:hAnsi="Arial" w:cs="Arial"/>
          <w:sz w:val="28"/>
          <w:szCs w:val="28"/>
        </w:rPr>
        <w:t xml:space="preserve"> (Accessed: 17 July 2024).</w:t>
      </w:r>
    </w:p>
    <w:p w14:paraId="40015823" w14:textId="096CFCC1" w:rsidR="00B05DC9" w:rsidRPr="00B05DC9" w:rsidRDefault="00B05DC9" w:rsidP="00B05DC9">
      <w:pPr>
        <w:spacing w:after="0" w:line="360" w:lineRule="auto"/>
        <w:jc w:val="both"/>
        <w:rPr>
          <w:rFonts w:ascii="Arial" w:hAnsi="Arial" w:cs="Arial"/>
          <w:sz w:val="28"/>
          <w:szCs w:val="28"/>
        </w:rPr>
      </w:pPr>
      <w:proofErr w:type="spellStart"/>
      <w:r w:rsidRPr="00B05DC9">
        <w:rPr>
          <w:rFonts w:ascii="Arial" w:hAnsi="Arial" w:cs="Arial"/>
          <w:sz w:val="28"/>
          <w:szCs w:val="28"/>
        </w:rPr>
        <w:t>SelectHub</w:t>
      </w:r>
      <w:proofErr w:type="spellEnd"/>
      <w:r w:rsidRPr="00B05DC9">
        <w:rPr>
          <w:rFonts w:ascii="Arial" w:hAnsi="Arial" w:cs="Arial"/>
          <w:sz w:val="28"/>
          <w:szCs w:val="28"/>
        </w:rPr>
        <w:t xml:space="preserve"> (2024) 'Future of Business Intelligence (BI) for 2024'. Available at: </w:t>
      </w:r>
      <w:hyperlink r:id="rId15" w:history="1">
        <w:r w:rsidRPr="00113FFA">
          <w:rPr>
            <w:rStyle w:val="Hyperlink"/>
            <w:rFonts w:ascii="Arial" w:hAnsi="Arial" w:cs="Arial"/>
            <w:sz w:val="28"/>
            <w:szCs w:val="28"/>
          </w:rPr>
          <w:t>https://www.selecthub.com</w:t>
        </w:r>
      </w:hyperlink>
      <w:r>
        <w:rPr>
          <w:rFonts w:ascii="Arial" w:hAnsi="Arial" w:cs="Arial"/>
          <w:sz w:val="28"/>
          <w:szCs w:val="28"/>
        </w:rPr>
        <w:t xml:space="preserve">, </w:t>
      </w:r>
      <w:r w:rsidRPr="00B05DC9">
        <w:rPr>
          <w:rFonts w:ascii="Arial" w:hAnsi="Arial" w:cs="Arial"/>
          <w:sz w:val="28"/>
          <w:szCs w:val="28"/>
        </w:rPr>
        <w:t xml:space="preserve"> (Accessed: 17 July 2024).</w:t>
      </w:r>
    </w:p>
    <w:p w14:paraId="06033801" w14:textId="7F208E0E" w:rsidR="00B05DC9" w:rsidRPr="00B05DC9"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Stonebraker, M. and Ilyas, I. (2020) 'Data integration: The current status and the way forward', IEEE Data Engineering Bulletin, 41(2), pp. 3-16. Available at: </w:t>
      </w:r>
      <w:hyperlink r:id="rId16" w:history="1">
        <w:r w:rsidRPr="00113FFA">
          <w:rPr>
            <w:rStyle w:val="Hyperlink"/>
            <w:rFonts w:ascii="Arial" w:hAnsi="Arial" w:cs="Arial"/>
            <w:sz w:val="28"/>
            <w:szCs w:val="28"/>
          </w:rPr>
          <w:t>https://www.ieee.org</w:t>
        </w:r>
      </w:hyperlink>
      <w:r>
        <w:rPr>
          <w:rFonts w:ascii="Arial" w:hAnsi="Arial" w:cs="Arial"/>
          <w:sz w:val="28"/>
          <w:szCs w:val="28"/>
        </w:rPr>
        <w:t xml:space="preserve">, </w:t>
      </w:r>
      <w:r w:rsidRPr="00B05DC9">
        <w:rPr>
          <w:rFonts w:ascii="Arial" w:hAnsi="Arial" w:cs="Arial"/>
          <w:sz w:val="28"/>
          <w:szCs w:val="28"/>
        </w:rPr>
        <w:t xml:space="preserve"> (Accessed: 17 July 2024).</w:t>
      </w:r>
    </w:p>
    <w:p w14:paraId="478E39E4" w14:textId="453C2169" w:rsidR="000F3434" w:rsidRPr="000F3434" w:rsidRDefault="00B05DC9" w:rsidP="00B05DC9">
      <w:pPr>
        <w:spacing w:after="0" w:line="360" w:lineRule="auto"/>
        <w:jc w:val="both"/>
        <w:rPr>
          <w:rFonts w:ascii="Arial" w:hAnsi="Arial" w:cs="Arial"/>
          <w:sz w:val="28"/>
          <w:szCs w:val="28"/>
        </w:rPr>
      </w:pPr>
      <w:r w:rsidRPr="00B05DC9">
        <w:rPr>
          <w:rFonts w:ascii="Arial" w:hAnsi="Arial" w:cs="Arial"/>
          <w:sz w:val="28"/>
          <w:szCs w:val="28"/>
        </w:rPr>
        <w:t xml:space="preserve">Wamba, S. F., et al. (2020) 'How ‘big data’ can make big impact: Findings from a systematic review and a longitudinal case study', International Journal of Production Economics, 165, pp. 234-246. Available at: </w:t>
      </w:r>
      <w:hyperlink r:id="rId17" w:history="1">
        <w:r w:rsidRPr="00113FFA">
          <w:rPr>
            <w:rStyle w:val="Hyperlink"/>
            <w:rFonts w:ascii="Arial" w:hAnsi="Arial" w:cs="Arial"/>
            <w:sz w:val="28"/>
            <w:szCs w:val="28"/>
          </w:rPr>
          <w:t>https://www.sciencedirect.com</w:t>
        </w:r>
      </w:hyperlink>
      <w:r>
        <w:rPr>
          <w:rFonts w:ascii="Arial" w:hAnsi="Arial" w:cs="Arial"/>
          <w:sz w:val="28"/>
          <w:szCs w:val="28"/>
        </w:rPr>
        <w:t xml:space="preserve">, </w:t>
      </w:r>
      <w:r w:rsidRPr="00B05DC9">
        <w:rPr>
          <w:rFonts w:ascii="Arial" w:hAnsi="Arial" w:cs="Arial"/>
          <w:sz w:val="28"/>
          <w:szCs w:val="28"/>
        </w:rPr>
        <w:t xml:space="preserve"> (Accessed: 17 July 2024).</w:t>
      </w:r>
    </w:p>
    <w:sectPr w:rsidR="000F3434" w:rsidRPr="000F343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28F70" w14:textId="77777777" w:rsidR="00CD644E" w:rsidRDefault="00CD644E" w:rsidP="00693540">
      <w:pPr>
        <w:spacing w:after="0" w:line="240" w:lineRule="auto"/>
      </w:pPr>
      <w:r>
        <w:separator/>
      </w:r>
    </w:p>
  </w:endnote>
  <w:endnote w:type="continuationSeparator" w:id="0">
    <w:p w14:paraId="79BFC615" w14:textId="77777777" w:rsidR="00CD644E" w:rsidRDefault="00CD644E" w:rsidP="00693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1439113"/>
      <w:docPartObj>
        <w:docPartGallery w:val="Page Numbers (Bottom of Page)"/>
        <w:docPartUnique/>
      </w:docPartObj>
    </w:sdtPr>
    <w:sdtEndPr>
      <w:rPr>
        <w:color w:val="7F7F7F" w:themeColor="background1" w:themeShade="7F"/>
        <w:spacing w:val="60"/>
      </w:rPr>
    </w:sdtEndPr>
    <w:sdtContent>
      <w:p w14:paraId="07F33F33" w14:textId="4CC97279" w:rsidR="00693540" w:rsidRDefault="0069354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FE3068" w14:textId="77777777" w:rsidR="00693540" w:rsidRDefault="00693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8C5DE" w14:textId="77777777" w:rsidR="00CD644E" w:rsidRDefault="00CD644E" w:rsidP="00693540">
      <w:pPr>
        <w:spacing w:after="0" w:line="240" w:lineRule="auto"/>
      </w:pPr>
      <w:r>
        <w:separator/>
      </w:r>
    </w:p>
  </w:footnote>
  <w:footnote w:type="continuationSeparator" w:id="0">
    <w:p w14:paraId="728436E6" w14:textId="77777777" w:rsidR="00CD644E" w:rsidRDefault="00CD644E" w:rsidP="006935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1F"/>
    <w:rsid w:val="00041DC8"/>
    <w:rsid w:val="000F3434"/>
    <w:rsid w:val="0010333F"/>
    <w:rsid w:val="003823F3"/>
    <w:rsid w:val="003943F3"/>
    <w:rsid w:val="003A2160"/>
    <w:rsid w:val="0041097A"/>
    <w:rsid w:val="005503DE"/>
    <w:rsid w:val="006808E1"/>
    <w:rsid w:val="00693540"/>
    <w:rsid w:val="007362B2"/>
    <w:rsid w:val="0077650C"/>
    <w:rsid w:val="007F6333"/>
    <w:rsid w:val="00A473CA"/>
    <w:rsid w:val="00AF5E35"/>
    <w:rsid w:val="00B05DC9"/>
    <w:rsid w:val="00B44E5B"/>
    <w:rsid w:val="00C225E5"/>
    <w:rsid w:val="00C248BF"/>
    <w:rsid w:val="00C468AD"/>
    <w:rsid w:val="00CD644E"/>
    <w:rsid w:val="00CD731F"/>
    <w:rsid w:val="00ED0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EA0D"/>
  <w15:chartTrackingRefBased/>
  <w15:docId w15:val="{D6119887-91F9-4F0E-96E4-F536702A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3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3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3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3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31F"/>
    <w:rPr>
      <w:rFonts w:eastAsiaTheme="majorEastAsia" w:cstheme="majorBidi"/>
      <w:color w:val="272727" w:themeColor="text1" w:themeTint="D8"/>
    </w:rPr>
  </w:style>
  <w:style w:type="paragraph" w:styleId="Title">
    <w:name w:val="Title"/>
    <w:basedOn w:val="Normal"/>
    <w:next w:val="Normal"/>
    <w:link w:val="TitleChar"/>
    <w:uiPriority w:val="10"/>
    <w:qFormat/>
    <w:rsid w:val="00CD7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3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31F"/>
    <w:pPr>
      <w:spacing w:before="160"/>
      <w:jc w:val="center"/>
    </w:pPr>
    <w:rPr>
      <w:i/>
      <w:iCs/>
      <w:color w:val="404040" w:themeColor="text1" w:themeTint="BF"/>
    </w:rPr>
  </w:style>
  <w:style w:type="character" w:customStyle="1" w:styleId="QuoteChar">
    <w:name w:val="Quote Char"/>
    <w:basedOn w:val="DefaultParagraphFont"/>
    <w:link w:val="Quote"/>
    <w:uiPriority w:val="29"/>
    <w:rsid w:val="00CD731F"/>
    <w:rPr>
      <w:i/>
      <w:iCs/>
      <w:color w:val="404040" w:themeColor="text1" w:themeTint="BF"/>
    </w:rPr>
  </w:style>
  <w:style w:type="paragraph" w:styleId="ListParagraph">
    <w:name w:val="List Paragraph"/>
    <w:basedOn w:val="Normal"/>
    <w:uiPriority w:val="34"/>
    <w:qFormat/>
    <w:rsid w:val="00CD731F"/>
    <w:pPr>
      <w:ind w:left="720"/>
      <w:contextualSpacing/>
    </w:pPr>
  </w:style>
  <w:style w:type="character" w:styleId="IntenseEmphasis">
    <w:name w:val="Intense Emphasis"/>
    <w:basedOn w:val="DefaultParagraphFont"/>
    <w:uiPriority w:val="21"/>
    <w:qFormat/>
    <w:rsid w:val="00CD731F"/>
    <w:rPr>
      <w:i/>
      <w:iCs/>
      <w:color w:val="0F4761" w:themeColor="accent1" w:themeShade="BF"/>
    </w:rPr>
  </w:style>
  <w:style w:type="paragraph" w:styleId="IntenseQuote">
    <w:name w:val="Intense Quote"/>
    <w:basedOn w:val="Normal"/>
    <w:next w:val="Normal"/>
    <w:link w:val="IntenseQuoteChar"/>
    <w:uiPriority w:val="30"/>
    <w:qFormat/>
    <w:rsid w:val="00CD7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31F"/>
    <w:rPr>
      <w:i/>
      <w:iCs/>
      <w:color w:val="0F4761" w:themeColor="accent1" w:themeShade="BF"/>
    </w:rPr>
  </w:style>
  <w:style w:type="character" w:styleId="IntenseReference">
    <w:name w:val="Intense Reference"/>
    <w:basedOn w:val="DefaultParagraphFont"/>
    <w:uiPriority w:val="32"/>
    <w:qFormat/>
    <w:rsid w:val="00CD731F"/>
    <w:rPr>
      <w:b/>
      <w:bCs/>
      <w:smallCaps/>
      <w:color w:val="0F4761" w:themeColor="accent1" w:themeShade="BF"/>
      <w:spacing w:val="5"/>
    </w:rPr>
  </w:style>
  <w:style w:type="paragraph" w:styleId="TOCHeading">
    <w:name w:val="TOC Heading"/>
    <w:basedOn w:val="Heading1"/>
    <w:next w:val="Normal"/>
    <w:uiPriority w:val="39"/>
    <w:unhideWhenUsed/>
    <w:qFormat/>
    <w:rsid w:val="00CD731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943F3"/>
    <w:pPr>
      <w:spacing w:after="100"/>
    </w:pPr>
  </w:style>
  <w:style w:type="character" w:styleId="Hyperlink">
    <w:name w:val="Hyperlink"/>
    <w:basedOn w:val="DefaultParagraphFont"/>
    <w:uiPriority w:val="99"/>
    <w:unhideWhenUsed/>
    <w:rsid w:val="003943F3"/>
    <w:rPr>
      <w:color w:val="467886" w:themeColor="hyperlink"/>
      <w:u w:val="single"/>
    </w:rPr>
  </w:style>
  <w:style w:type="paragraph" w:styleId="TOC2">
    <w:name w:val="toc 2"/>
    <w:basedOn w:val="Normal"/>
    <w:next w:val="Normal"/>
    <w:autoRedefine/>
    <w:uiPriority w:val="39"/>
    <w:unhideWhenUsed/>
    <w:rsid w:val="00693540"/>
    <w:pPr>
      <w:spacing w:after="100"/>
      <w:ind w:left="220"/>
    </w:pPr>
  </w:style>
  <w:style w:type="paragraph" w:styleId="Header">
    <w:name w:val="header"/>
    <w:basedOn w:val="Normal"/>
    <w:link w:val="HeaderChar"/>
    <w:uiPriority w:val="99"/>
    <w:unhideWhenUsed/>
    <w:rsid w:val="00693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540"/>
  </w:style>
  <w:style w:type="paragraph" w:styleId="Footer">
    <w:name w:val="footer"/>
    <w:basedOn w:val="Normal"/>
    <w:link w:val="FooterChar"/>
    <w:uiPriority w:val="99"/>
    <w:unhideWhenUsed/>
    <w:rsid w:val="00693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540"/>
  </w:style>
  <w:style w:type="paragraph" w:styleId="NormalWeb">
    <w:name w:val="Normal (Web)"/>
    <w:basedOn w:val="Normal"/>
    <w:uiPriority w:val="99"/>
    <w:semiHidden/>
    <w:unhideWhenUsed/>
    <w:rsid w:val="00B44E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05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61903">
      <w:bodyDiv w:val="1"/>
      <w:marLeft w:val="0"/>
      <w:marRight w:val="0"/>
      <w:marTop w:val="0"/>
      <w:marBottom w:val="0"/>
      <w:divBdr>
        <w:top w:val="none" w:sz="0" w:space="0" w:color="auto"/>
        <w:left w:val="none" w:sz="0" w:space="0" w:color="auto"/>
        <w:bottom w:val="none" w:sz="0" w:space="0" w:color="auto"/>
        <w:right w:val="none" w:sz="0" w:space="0" w:color="auto"/>
      </w:divBdr>
    </w:div>
    <w:div w:id="563373025">
      <w:bodyDiv w:val="1"/>
      <w:marLeft w:val="0"/>
      <w:marRight w:val="0"/>
      <w:marTop w:val="0"/>
      <w:marBottom w:val="0"/>
      <w:divBdr>
        <w:top w:val="none" w:sz="0" w:space="0" w:color="auto"/>
        <w:left w:val="none" w:sz="0" w:space="0" w:color="auto"/>
        <w:bottom w:val="none" w:sz="0" w:space="0" w:color="auto"/>
        <w:right w:val="none" w:sz="0" w:space="0" w:color="auto"/>
      </w:divBdr>
    </w:div>
    <w:div w:id="620646596">
      <w:bodyDiv w:val="1"/>
      <w:marLeft w:val="0"/>
      <w:marRight w:val="0"/>
      <w:marTop w:val="0"/>
      <w:marBottom w:val="0"/>
      <w:divBdr>
        <w:top w:val="none" w:sz="0" w:space="0" w:color="auto"/>
        <w:left w:val="none" w:sz="0" w:space="0" w:color="auto"/>
        <w:bottom w:val="none" w:sz="0" w:space="0" w:color="auto"/>
        <w:right w:val="none" w:sz="0" w:space="0" w:color="auto"/>
      </w:divBdr>
    </w:div>
    <w:div w:id="691416718">
      <w:bodyDiv w:val="1"/>
      <w:marLeft w:val="0"/>
      <w:marRight w:val="0"/>
      <w:marTop w:val="0"/>
      <w:marBottom w:val="0"/>
      <w:divBdr>
        <w:top w:val="none" w:sz="0" w:space="0" w:color="auto"/>
        <w:left w:val="none" w:sz="0" w:space="0" w:color="auto"/>
        <w:bottom w:val="none" w:sz="0" w:space="0" w:color="auto"/>
        <w:right w:val="none" w:sz="0" w:space="0" w:color="auto"/>
      </w:divBdr>
    </w:div>
    <w:div w:id="853809267">
      <w:bodyDiv w:val="1"/>
      <w:marLeft w:val="0"/>
      <w:marRight w:val="0"/>
      <w:marTop w:val="0"/>
      <w:marBottom w:val="0"/>
      <w:divBdr>
        <w:top w:val="none" w:sz="0" w:space="0" w:color="auto"/>
        <w:left w:val="none" w:sz="0" w:space="0" w:color="auto"/>
        <w:bottom w:val="none" w:sz="0" w:space="0" w:color="auto"/>
        <w:right w:val="none" w:sz="0" w:space="0" w:color="auto"/>
      </w:divBdr>
    </w:div>
    <w:div w:id="1152327171">
      <w:bodyDiv w:val="1"/>
      <w:marLeft w:val="0"/>
      <w:marRight w:val="0"/>
      <w:marTop w:val="0"/>
      <w:marBottom w:val="0"/>
      <w:divBdr>
        <w:top w:val="none" w:sz="0" w:space="0" w:color="auto"/>
        <w:left w:val="none" w:sz="0" w:space="0" w:color="auto"/>
        <w:bottom w:val="none" w:sz="0" w:space="0" w:color="auto"/>
        <w:right w:val="none" w:sz="0" w:space="0" w:color="auto"/>
      </w:divBdr>
    </w:div>
    <w:div w:id="16074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evier.com" TargetMode="External"/><Relationship Id="rId13" Type="http://schemas.openxmlformats.org/officeDocument/2006/relationships/hyperlink" Target="https://www.marketsandmarkets.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odesk.com" TargetMode="External"/><Relationship Id="rId17" Type="http://schemas.openxmlformats.org/officeDocument/2006/relationships/hyperlink" Target="https://www.sciencedirect.com" TargetMode="External"/><Relationship Id="rId2" Type="http://schemas.openxmlformats.org/officeDocument/2006/relationships/styles" Target="styles.xml"/><Relationship Id="rId16" Type="http://schemas.openxmlformats.org/officeDocument/2006/relationships/hyperlink" Target="https://www.iee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artner.com" TargetMode="External"/><Relationship Id="rId5" Type="http://schemas.openxmlformats.org/officeDocument/2006/relationships/footnotes" Target="footnotes.xml"/><Relationship Id="rId15" Type="http://schemas.openxmlformats.org/officeDocument/2006/relationships/hyperlink" Target="https://www.selecthub.com" TargetMode="External"/><Relationship Id="rId10" Type="http://schemas.openxmlformats.org/officeDocument/2006/relationships/hyperlink" Target="https://store.fros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ursera.org" TargetMode="External"/><Relationship Id="rId14" Type="http://schemas.openxmlformats.org/officeDocument/2006/relationships/hyperlink" Target="https://www.mdpi.com/journal/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F3EC85-C8BB-4263-8624-09FEAAFC2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Chiras</dc:creator>
  <cp:keywords/>
  <dc:description/>
  <cp:lastModifiedBy>George Chiras</cp:lastModifiedBy>
  <cp:revision>3</cp:revision>
  <dcterms:created xsi:type="dcterms:W3CDTF">2024-07-17T15:34:00Z</dcterms:created>
  <dcterms:modified xsi:type="dcterms:W3CDTF">2024-07-17T15:41:00Z</dcterms:modified>
</cp:coreProperties>
</file>