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3BE" w:rsidRDefault="004363BE">
      <w:pPr>
        <w:rPr>
          <w:rFonts w:ascii="Arial" w:hAnsi="Arial" w:cs="Arial"/>
          <w:sz w:val="72"/>
          <w:szCs w:val="72"/>
        </w:rPr>
      </w:pPr>
      <w:r w:rsidRPr="004363BE">
        <w:rPr>
          <w:rFonts w:ascii="Arial" w:hAnsi="Arial" w:cs="Arial"/>
          <w:sz w:val="72"/>
          <w:szCs w:val="72"/>
        </w:rPr>
        <w:t xml:space="preserve">Education in Early Years </w:t>
      </w:r>
      <w:r>
        <w:rPr>
          <w:rFonts w:ascii="Arial" w:hAnsi="Arial" w:cs="Arial"/>
          <w:sz w:val="72"/>
          <w:szCs w:val="72"/>
        </w:rPr>
        <w:br/>
        <w:t xml:space="preserve">Journal </w:t>
      </w:r>
    </w:p>
    <w:p w:rsidR="004363BE" w:rsidRPr="004363BE" w:rsidRDefault="004363BE">
      <w:pPr>
        <w:rPr>
          <w:rFonts w:ascii="Arial" w:hAnsi="Arial" w:cs="Arial"/>
          <w:sz w:val="32"/>
          <w:szCs w:val="32"/>
        </w:rPr>
      </w:pPr>
      <w:r>
        <w:rPr>
          <w:rFonts w:ascii="Arial" w:hAnsi="Arial" w:cs="Arial"/>
          <w:sz w:val="32"/>
          <w:szCs w:val="32"/>
        </w:rPr>
        <w:t>With focus on opportunities and challenges of integrating Education for Sustainable Development and Global Citizenship (ESDGC) themes in the early childhood.</w:t>
      </w:r>
    </w:p>
    <w:p w:rsidR="00C47D3D" w:rsidRDefault="00C47D3D">
      <w:pPr>
        <w:rPr>
          <w:rFonts w:ascii="Arial" w:hAnsi="Arial" w:cs="Arial"/>
          <w:noProof/>
          <w:sz w:val="28"/>
          <w:szCs w:val="28"/>
        </w:rPr>
      </w:pPr>
    </w:p>
    <w:p w:rsidR="00C47D3D" w:rsidRDefault="00687A8B">
      <w:pPr>
        <w:rPr>
          <w:rFonts w:ascii="Arial" w:hAnsi="Arial" w:cs="Arial"/>
          <w:noProof/>
          <w:sz w:val="28"/>
          <w:szCs w:val="28"/>
        </w:rPr>
      </w:pPr>
      <w:r>
        <w:rPr>
          <w:rFonts w:ascii="Arial" w:hAnsi="Arial" w:cs="Arial"/>
          <w:noProof/>
          <w:sz w:val="28"/>
          <w:szCs w:val="28"/>
        </w:rPr>
        <w:drawing>
          <wp:anchor distT="0" distB="0" distL="114300" distR="114300" simplePos="0" relativeHeight="251658240" behindDoc="1" locked="0" layoutInCell="1" allowOverlap="1">
            <wp:simplePos x="0" y="0"/>
            <wp:positionH relativeFrom="margin">
              <wp:posOffset>365760</wp:posOffset>
            </wp:positionH>
            <wp:positionV relativeFrom="paragraph">
              <wp:posOffset>7620</wp:posOffset>
            </wp:positionV>
            <wp:extent cx="4958080" cy="4500880"/>
            <wp:effectExtent l="0" t="0" r="0" b="0"/>
            <wp:wrapTight wrapText="bothSides">
              <wp:wrapPolygon edited="0">
                <wp:start x="11619" y="549"/>
                <wp:lineTo x="7801" y="823"/>
                <wp:lineTo x="4897" y="1463"/>
                <wp:lineTo x="4897" y="2194"/>
                <wp:lineTo x="3818" y="2651"/>
                <wp:lineTo x="3818" y="2926"/>
                <wp:lineTo x="4897" y="3657"/>
                <wp:lineTo x="3071" y="5120"/>
                <wp:lineTo x="2739" y="5485"/>
                <wp:lineTo x="2407" y="6308"/>
                <wp:lineTo x="2407" y="6674"/>
                <wp:lineTo x="1909" y="8045"/>
                <wp:lineTo x="1411" y="9142"/>
                <wp:lineTo x="1494" y="12433"/>
                <wp:lineTo x="1743" y="15359"/>
                <wp:lineTo x="3237" y="18284"/>
                <wp:lineTo x="3237" y="19290"/>
                <wp:lineTo x="4814" y="19747"/>
                <wp:lineTo x="8714" y="19747"/>
                <wp:lineTo x="9544" y="20296"/>
                <wp:lineTo x="9710" y="20479"/>
                <wp:lineTo x="10706" y="20479"/>
                <wp:lineTo x="19337" y="20204"/>
                <wp:lineTo x="19669" y="19839"/>
                <wp:lineTo x="16432" y="19747"/>
                <wp:lineTo x="18424" y="18833"/>
                <wp:lineTo x="18839" y="18467"/>
                <wp:lineTo x="18424" y="18284"/>
                <wp:lineTo x="21080" y="17462"/>
                <wp:lineTo x="18590" y="16822"/>
                <wp:lineTo x="18922" y="16822"/>
                <wp:lineTo x="19669" y="15725"/>
                <wp:lineTo x="19752" y="15359"/>
                <wp:lineTo x="20997" y="12433"/>
                <wp:lineTo x="21163" y="6582"/>
                <wp:lineTo x="20416" y="5120"/>
                <wp:lineTo x="20001" y="3565"/>
                <wp:lineTo x="16847" y="2103"/>
                <wp:lineTo x="12947" y="549"/>
                <wp:lineTo x="11619" y="54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DGC.png"/>
                    <pic:cNvPicPr/>
                  </pic:nvPicPr>
                  <pic:blipFill>
                    <a:blip r:embed="rId8">
                      <a:extLst>
                        <a:ext uri="{28A0092B-C50C-407E-A947-70E740481C1C}">
                          <a14:useLocalDpi xmlns:a14="http://schemas.microsoft.com/office/drawing/2010/main" val="0"/>
                        </a:ext>
                      </a:extLst>
                    </a:blip>
                    <a:stretch>
                      <a:fillRect/>
                    </a:stretch>
                  </pic:blipFill>
                  <pic:spPr>
                    <a:xfrm>
                      <a:off x="0" y="0"/>
                      <a:ext cx="4958080" cy="4500880"/>
                    </a:xfrm>
                    <a:prstGeom prst="rect">
                      <a:avLst/>
                    </a:prstGeom>
                  </pic:spPr>
                </pic:pic>
              </a:graphicData>
            </a:graphic>
            <wp14:sizeRelH relativeFrom="margin">
              <wp14:pctWidth>0</wp14:pctWidth>
            </wp14:sizeRelH>
            <wp14:sizeRelV relativeFrom="margin">
              <wp14:pctHeight>0</wp14:pctHeight>
            </wp14:sizeRelV>
          </wp:anchor>
        </w:drawing>
      </w: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C47D3D" w:rsidRDefault="00C47D3D">
      <w:pPr>
        <w:rPr>
          <w:rFonts w:ascii="Arial" w:hAnsi="Arial" w:cs="Arial"/>
          <w:noProof/>
          <w:sz w:val="28"/>
          <w:szCs w:val="28"/>
        </w:rPr>
      </w:pPr>
    </w:p>
    <w:p w:rsidR="004363BE" w:rsidRDefault="00C47D3D">
      <w:pPr>
        <w:rPr>
          <w:rFonts w:ascii="Arial" w:hAnsi="Arial" w:cs="Arial"/>
          <w:noProof/>
          <w:sz w:val="28"/>
          <w:szCs w:val="28"/>
        </w:rPr>
      </w:pPr>
      <w:r w:rsidRPr="00C47D3D">
        <w:rPr>
          <w:rFonts w:ascii="Arial" w:hAnsi="Arial" w:cs="Arial"/>
          <w:noProof/>
          <w:sz w:val="28"/>
          <w:szCs w:val="28"/>
        </w:rPr>
        <w:t xml:space="preserve">(Swansea University, no date) </w:t>
      </w:r>
    </w:p>
    <w:p w:rsidR="00C47D3D" w:rsidRDefault="00C47D3D">
      <w:pPr>
        <w:rPr>
          <w:rFonts w:ascii="Arial" w:hAnsi="Arial" w:cs="Arial"/>
          <w:noProof/>
          <w:sz w:val="44"/>
          <w:szCs w:val="44"/>
        </w:rPr>
      </w:pPr>
      <w:r w:rsidRPr="00C47D3D">
        <w:rPr>
          <w:rFonts w:ascii="Arial" w:hAnsi="Arial" w:cs="Arial"/>
          <w:noProof/>
          <w:sz w:val="44"/>
          <w:szCs w:val="44"/>
        </w:rPr>
        <w:t>‘’Education is the most powerful weapon you can use to change the world’’ Nelson Mandela (Swansea university, no date).</w:t>
      </w:r>
      <w:r w:rsidR="00B10ECC">
        <w:rPr>
          <w:rFonts w:ascii="Arial" w:hAnsi="Arial" w:cs="Arial"/>
          <w:noProof/>
          <w:sz w:val="44"/>
          <w:szCs w:val="44"/>
        </w:rPr>
        <w:t xml:space="preserve"> </w:t>
      </w:r>
    </w:p>
    <w:p w:rsidR="00163A22" w:rsidRDefault="00163A22">
      <w:pPr>
        <w:rPr>
          <w:rFonts w:ascii="Arial" w:hAnsi="Arial" w:cs="Arial"/>
          <w:noProof/>
          <w:color w:val="00B050"/>
          <w:sz w:val="32"/>
          <w:szCs w:val="32"/>
        </w:rPr>
      </w:pPr>
      <w:r w:rsidRPr="00163A22">
        <w:rPr>
          <w:rFonts w:ascii="Arial" w:hAnsi="Arial" w:cs="Arial"/>
          <w:noProof/>
          <w:color w:val="00B050"/>
          <w:sz w:val="32"/>
          <w:szCs w:val="32"/>
        </w:rPr>
        <w:lastRenderedPageBreak/>
        <w:t>What is Education for Sustainable Development and Global Citizenship? (ESDGC)</w:t>
      </w:r>
    </w:p>
    <w:p w:rsidR="00163A22" w:rsidRDefault="00163A22">
      <w:pPr>
        <w:rPr>
          <w:rFonts w:ascii="Arial" w:hAnsi="Arial" w:cs="Arial"/>
          <w:noProof/>
          <w:sz w:val="24"/>
          <w:szCs w:val="24"/>
        </w:rPr>
      </w:pPr>
      <w:r>
        <w:rPr>
          <w:rFonts w:ascii="Arial" w:hAnsi="Arial" w:cs="Arial"/>
          <w:noProof/>
          <w:sz w:val="24"/>
          <w:szCs w:val="24"/>
        </w:rPr>
        <w:t xml:space="preserve">According to Welsh Government (2017) ESDGC attempts to give learners </w:t>
      </w:r>
      <w:r w:rsidR="00B3756C">
        <w:rPr>
          <w:rFonts w:ascii="Arial" w:hAnsi="Arial" w:cs="Arial"/>
          <w:noProof/>
          <w:sz w:val="24"/>
          <w:szCs w:val="24"/>
        </w:rPr>
        <w:t>at every stage of education</w:t>
      </w:r>
      <w:r w:rsidR="00BD636A">
        <w:rPr>
          <w:rFonts w:ascii="Arial" w:hAnsi="Arial" w:cs="Arial"/>
          <w:noProof/>
          <w:sz w:val="24"/>
          <w:szCs w:val="24"/>
        </w:rPr>
        <w:t>,</w:t>
      </w:r>
      <w:r w:rsidR="00B3756C">
        <w:rPr>
          <w:rFonts w:ascii="Arial" w:hAnsi="Arial" w:cs="Arial"/>
          <w:noProof/>
          <w:sz w:val="24"/>
          <w:szCs w:val="24"/>
        </w:rPr>
        <w:t xml:space="preserve"> </w:t>
      </w:r>
      <w:r>
        <w:rPr>
          <w:rFonts w:ascii="Arial" w:hAnsi="Arial" w:cs="Arial"/>
          <w:noProof/>
          <w:sz w:val="24"/>
          <w:szCs w:val="24"/>
        </w:rPr>
        <w:t xml:space="preserve">a understanding of the impact </w:t>
      </w:r>
      <w:r w:rsidR="00B3756C">
        <w:rPr>
          <w:rFonts w:ascii="Arial" w:hAnsi="Arial" w:cs="Arial"/>
          <w:noProof/>
          <w:sz w:val="24"/>
          <w:szCs w:val="24"/>
        </w:rPr>
        <w:t>of their choices and decis</w:t>
      </w:r>
      <w:r w:rsidR="00BD636A">
        <w:rPr>
          <w:rFonts w:ascii="Arial" w:hAnsi="Arial" w:cs="Arial"/>
          <w:noProof/>
          <w:sz w:val="24"/>
          <w:szCs w:val="24"/>
        </w:rPr>
        <w:t>ions on the economy, env</w:t>
      </w:r>
      <w:r w:rsidR="00B3756C">
        <w:rPr>
          <w:rFonts w:ascii="Arial" w:hAnsi="Arial" w:cs="Arial"/>
          <w:noProof/>
          <w:sz w:val="24"/>
          <w:szCs w:val="24"/>
        </w:rPr>
        <w:t>ironment and people. Welsh Government</w:t>
      </w:r>
      <w:r w:rsidR="00BD636A">
        <w:rPr>
          <w:rFonts w:ascii="Arial" w:hAnsi="Arial" w:cs="Arial"/>
          <w:noProof/>
          <w:sz w:val="24"/>
          <w:szCs w:val="24"/>
        </w:rPr>
        <w:t xml:space="preserve"> </w:t>
      </w:r>
      <w:r w:rsidR="00B3756C">
        <w:rPr>
          <w:rFonts w:ascii="Arial" w:hAnsi="Arial" w:cs="Arial"/>
          <w:noProof/>
          <w:sz w:val="24"/>
          <w:szCs w:val="24"/>
        </w:rPr>
        <w:t xml:space="preserve">(2017) continues by stating ESDGC aims to embed their themes into mainstream education across all subjects, these themes are broken down into 7 main areas of focus which are: </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Health</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Identity and culture</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Choices and decisions</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Wealth and poverty</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Consumption and waste</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 xml:space="preserve">The natural environment </w:t>
      </w:r>
    </w:p>
    <w:p w:rsidR="00B3756C" w:rsidRDefault="00B3756C" w:rsidP="00B3756C">
      <w:pPr>
        <w:pStyle w:val="ListParagraph"/>
        <w:numPr>
          <w:ilvl w:val="0"/>
          <w:numId w:val="1"/>
        </w:numPr>
        <w:rPr>
          <w:rFonts w:ascii="Arial" w:hAnsi="Arial" w:cs="Arial"/>
          <w:noProof/>
          <w:sz w:val="24"/>
          <w:szCs w:val="24"/>
        </w:rPr>
      </w:pPr>
      <w:r>
        <w:rPr>
          <w:rFonts w:ascii="Arial" w:hAnsi="Arial" w:cs="Arial"/>
          <w:noProof/>
          <w:sz w:val="24"/>
          <w:szCs w:val="24"/>
        </w:rPr>
        <w:t>Climate change</w:t>
      </w:r>
      <w:r w:rsidR="00BD636A">
        <w:rPr>
          <w:rFonts w:ascii="Arial" w:hAnsi="Arial" w:cs="Arial"/>
          <w:noProof/>
          <w:sz w:val="24"/>
          <w:szCs w:val="24"/>
        </w:rPr>
        <w:t xml:space="preserve"> (Welsh government, 2017)</w:t>
      </w:r>
      <w:r w:rsidR="008E457F">
        <w:rPr>
          <w:rFonts w:ascii="Arial" w:hAnsi="Arial" w:cs="Arial"/>
          <w:noProof/>
          <w:sz w:val="24"/>
          <w:szCs w:val="24"/>
        </w:rPr>
        <w:t xml:space="preserve"> </w:t>
      </w:r>
    </w:p>
    <w:p w:rsidR="00D72E41" w:rsidRDefault="00D72E41" w:rsidP="00D72E41">
      <w:pPr>
        <w:rPr>
          <w:rFonts w:ascii="Arial" w:hAnsi="Arial" w:cs="Arial"/>
          <w:sz w:val="24"/>
          <w:szCs w:val="24"/>
        </w:rPr>
      </w:pPr>
      <w:r>
        <w:rPr>
          <w:rFonts w:ascii="Arial" w:hAnsi="Arial" w:cs="Arial"/>
          <w:noProof/>
          <w:sz w:val="24"/>
          <w:szCs w:val="24"/>
        </w:rPr>
        <w:t>ESDGC believes the environment, sociecty and economy link</w:t>
      </w:r>
      <w:r w:rsidR="00435693">
        <w:rPr>
          <w:rFonts w:ascii="Arial" w:hAnsi="Arial" w:cs="Arial"/>
          <w:noProof/>
          <w:sz w:val="24"/>
          <w:szCs w:val="24"/>
        </w:rPr>
        <w:t xml:space="preserve"> to one another, to our lives and the rest of the world, therefore children need to be educated on these topics. They concentrate on the rights on both present and future generations and look at the</w:t>
      </w:r>
      <w:r w:rsidR="00866122">
        <w:rPr>
          <w:rFonts w:ascii="Arial" w:hAnsi="Arial" w:cs="Arial"/>
          <w:noProof/>
          <w:sz w:val="24"/>
          <w:szCs w:val="24"/>
        </w:rPr>
        <w:t xml:space="preserve"> links between power, resources and human rights. ESDGC also look at the local and global consequences of what we do day to day, then look at the actions that individuals and organisations could take in response to the local and global issues that surround </w:t>
      </w:r>
      <w:r w:rsidR="00866122" w:rsidRPr="00866122">
        <w:rPr>
          <w:rFonts w:ascii="Arial" w:hAnsi="Arial" w:cs="Arial"/>
          <w:noProof/>
          <w:sz w:val="24"/>
          <w:szCs w:val="24"/>
        </w:rPr>
        <w:t>them (</w:t>
      </w:r>
      <w:r w:rsidR="00866122" w:rsidRPr="00866122">
        <w:rPr>
          <w:rFonts w:ascii="Arial" w:hAnsi="Arial" w:cs="Arial"/>
          <w:sz w:val="24"/>
          <w:szCs w:val="24"/>
        </w:rPr>
        <w:t>ESDGC Why? What? How? ACCAC 2002</w:t>
      </w:r>
      <w:r w:rsidR="00866122">
        <w:rPr>
          <w:rFonts w:ascii="Arial" w:hAnsi="Arial" w:cs="Arial"/>
          <w:sz w:val="24"/>
          <w:szCs w:val="24"/>
        </w:rPr>
        <w:t>).</w:t>
      </w:r>
    </w:p>
    <w:p w:rsidR="00BC64BB" w:rsidRDefault="00BC64BB" w:rsidP="00D72E41">
      <w:pPr>
        <w:rPr>
          <w:rFonts w:ascii="Arial" w:hAnsi="Arial" w:cs="Arial"/>
          <w:sz w:val="24"/>
          <w:szCs w:val="24"/>
        </w:rPr>
      </w:pPr>
      <w:r>
        <w:rPr>
          <w:rFonts w:ascii="Arial" w:hAnsi="Arial" w:cs="Arial"/>
          <w:sz w:val="24"/>
          <w:szCs w:val="24"/>
        </w:rPr>
        <w:t xml:space="preserve">ESDGC relies on full co-operation from teachers in order spread knowledge about the organisation, it also requires teachers to learn </w:t>
      </w:r>
      <w:r w:rsidR="004D01E3">
        <w:rPr>
          <w:rFonts w:ascii="Arial" w:hAnsi="Arial" w:cs="Arial"/>
          <w:sz w:val="24"/>
          <w:szCs w:val="24"/>
        </w:rPr>
        <w:t>about this topic so they are</w:t>
      </w:r>
      <w:r>
        <w:rPr>
          <w:rFonts w:ascii="Arial" w:hAnsi="Arial" w:cs="Arial"/>
          <w:sz w:val="24"/>
          <w:szCs w:val="24"/>
        </w:rPr>
        <w:t xml:space="preserve"> able to teach it to children successfully. Teachers may also be required to adapt their way of teaching to satisfy all children’s learning requirements, by doing this they will be more likely to motivate children to change their behaviour </w:t>
      </w:r>
      <w:r w:rsidR="004D01E3">
        <w:rPr>
          <w:rFonts w:ascii="Arial" w:hAnsi="Arial" w:cs="Arial"/>
          <w:sz w:val="24"/>
          <w:szCs w:val="24"/>
        </w:rPr>
        <w:t>therefore assisting to changing the world around them (</w:t>
      </w:r>
      <w:bookmarkStart w:id="0" w:name="_Hlk499850147"/>
      <w:r w:rsidR="004D01E3">
        <w:rPr>
          <w:rFonts w:ascii="Arial" w:hAnsi="Arial" w:cs="Arial"/>
          <w:sz w:val="24"/>
          <w:szCs w:val="24"/>
        </w:rPr>
        <w:t xml:space="preserve">Best built sustainability environment training, no date). </w:t>
      </w:r>
    </w:p>
    <w:p w:rsidR="004D01E3" w:rsidRDefault="004D01E3" w:rsidP="00D72E41">
      <w:pPr>
        <w:rPr>
          <w:rFonts w:ascii="Arial" w:hAnsi="Arial" w:cs="Arial"/>
          <w:sz w:val="24"/>
          <w:szCs w:val="24"/>
        </w:rPr>
      </w:pPr>
      <w:r>
        <w:rPr>
          <w:rFonts w:ascii="Arial" w:hAnsi="Arial" w:cs="Arial"/>
          <w:sz w:val="24"/>
          <w:szCs w:val="24"/>
        </w:rPr>
        <w:t xml:space="preserve">As previously mentioned, part of ESDGC focuses on changing things now to improve the lives for present and future generations. Tinney and Hirst (2018) </w:t>
      </w:r>
      <w:r w:rsidR="00375E9A">
        <w:rPr>
          <w:rFonts w:ascii="Arial" w:hAnsi="Arial" w:cs="Arial"/>
          <w:sz w:val="24"/>
          <w:szCs w:val="24"/>
        </w:rPr>
        <w:t>agree with this by stating</w:t>
      </w:r>
      <w:r>
        <w:rPr>
          <w:rFonts w:ascii="Arial" w:hAnsi="Arial" w:cs="Arial"/>
          <w:sz w:val="24"/>
          <w:szCs w:val="24"/>
        </w:rPr>
        <w:t xml:space="preserve"> the Welsh assembly government suggest ESDGC is primarily focused on how we treat the earth and how we treat each</w:t>
      </w:r>
      <w:r w:rsidR="00375E9A">
        <w:rPr>
          <w:rFonts w:ascii="Arial" w:hAnsi="Arial" w:cs="Arial"/>
          <w:sz w:val="24"/>
          <w:szCs w:val="24"/>
        </w:rPr>
        <w:t xml:space="preserve"> other. It</w:t>
      </w:r>
      <w:r>
        <w:rPr>
          <w:rFonts w:ascii="Arial" w:hAnsi="Arial" w:cs="Arial"/>
          <w:sz w:val="24"/>
          <w:szCs w:val="24"/>
        </w:rPr>
        <w:t xml:space="preserve"> is about how you prepare for the future, regardless of where you live or where you are from. </w:t>
      </w:r>
      <w:r w:rsidR="00375E9A">
        <w:rPr>
          <w:rFonts w:ascii="Arial" w:hAnsi="Arial" w:cs="Arial"/>
          <w:sz w:val="24"/>
          <w:szCs w:val="24"/>
        </w:rPr>
        <w:t xml:space="preserve">This highlights the priorities of ESDGC, and shows what they aim to achieve by imbedding their policies into early childhood education which is for a more environmentally friendly future. </w:t>
      </w:r>
    </w:p>
    <w:bookmarkEnd w:id="0"/>
    <w:p w:rsidR="00893302" w:rsidRDefault="00893302" w:rsidP="00D72E41">
      <w:pPr>
        <w:rPr>
          <w:rFonts w:ascii="Arial" w:hAnsi="Arial" w:cs="Arial"/>
          <w:sz w:val="24"/>
          <w:szCs w:val="24"/>
        </w:rPr>
      </w:pPr>
    </w:p>
    <w:p w:rsidR="00375E9A" w:rsidRDefault="00375E9A" w:rsidP="00D72E41">
      <w:pPr>
        <w:rPr>
          <w:rFonts w:ascii="Arial" w:hAnsi="Arial" w:cs="Arial"/>
          <w:sz w:val="24"/>
          <w:szCs w:val="24"/>
        </w:rPr>
      </w:pPr>
    </w:p>
    <w:p w:rsidR="00893302" w:rsidRDefault="00893302" w:rsidP="00D72E41">
      <w:pPr>
        <w:rPr>
          <w:rFonts w:ascii="Arial" w:hAnsi="Arial" w:cs="Arial"/>
          <w:color w:val="00B050"/>
          <w:sz w:val="32"/>
          <w:szCs w:val="32"/>
        </w:rPr>
      </w:pPr>
      <w:r w:rsidRPr="00893302">
        <w:rPr>
          <w:rFonts w:ascii="Arial" w:hAnsi="Arial" w:cs="Arial"/>
          <w:color w:val="00B050"/>
          <w:sz w:val="32"/>
          <w:szCs w:val="32"/>
        </w:rPr>
        <w:lastRenderedPageBreak/>
        <w:t xml:space="preserve">Why is ESDGC important? </w:t>
      </w:r>
    </w:p>
    <w:p w:rsidR="009B77AF" w:rsidRDefault="009B77AF" w:rsidP="00D72E41">
      <w:pPr>
        <w:rPr>
          <w:rFonts w:ascii="Arial" w:hAnsi="Arial" w:cs="Arial"/>
          <w:sz w:val="24"/>
          <w:szCs w:val="24"/>
        </w:rPr>
      </w:pPr>
      <w:r>
        <w:rPr>
          <w:rFonts w:ascii="Arial" w:hAnsi="Arial" w:cs="Arial"/>
          <w:sz w:val="24"/>
          <w:szCs w:val="24"/>
        </w:rPr>
        <w:t>ESDGC brings awareness to the issues that ar</w:t>
      </w:r>
      <w:r w:rsidR="00F0607E">
        <w:rPr>
          <w:rFonts w:ascii="Arial" w:hAnsi="Arial" w:cs="Arial"/>
          <w:sz w:val="24"/>
          <w:szCs w:val="24"/>
        </w:rPr>
        <w:t xml:space="preserve">e happening around the world in </w:t>
      </w:r>
      <w:r>
        <w:rPr>
          <w:rFonts w:ascii="Arial" w:hAnsi="Arial" w:cs="Arial"/>
          <w:sz w:val="24"/>
          <w:szCs w:val="24"/>
        </w:rPr>
        <w:t xml:space="preserve">today’s society, over a variety of different areas such as climate change, poverty and terrorism to name a few (Belgeonne, C et al., 2014). Hutt (2009) </w:t>
      </w:r>
      <w:r w:rsidR="005F0657">
        <w:rPr>
          <w:rFonts w:ascii="Arial" w:hAnsi="Arial" w:cs="Arial"/>
          <w:sz w:val="24"/>
          <w:szCs w:val="24"/>
        </w:rPr>
        <w:t xml:space="preserve">describes ESDGC as a way of discovering different ways to raise awareness and to help take action to confront the results of our lifestyle </w:t>
      </w:r>
      <w:r w:rsidR="00C62436">
        <w:rPr>
          <w:rFonts w:ascii="Arial" w:hAnsi="Arial" w:cs="Arial"/>
          <w:sz w:val="24"/>
          <w:szCs w:val="24"/>
        </w:rPr>
        <w:t>choices, as well as helping</w:t>
      </w:r>
      <w:r w:rsidR="005F0657">
        <w:rPr>
          <w:rFonts w:ascii="Arial" w:hAnsi="Arial" w:cs="Arial"/>
          <w:sz w:val="24"/>
          <w:szCs w:val="24"/>
        </w:rPr>
        <w:t xml:space="preserve"> prepare us for sustainable living in the 21</w:t>
      </w:r>
      <w:r w:rsidR="005F0657" w:rsidRPr="005F0657">
        <w:rPr>
          <w:rFonts w:ascii="Arial" w:hAnsi="Arial" w:cs="Arial"/>
          <w:sz w:val="24"/>
          <w:szCs w:val="24"/>
          <w:vertAlign w:val="superscript"/>
        </w:rPr>
        <w:t>st</w:t>
      </w:r>
      <w:r w:rsidR="005F0657">
        <w:rPr>
          <w:rFonts w:ascii="Arial" w:hAnsi="Arial" w:cs="Arial"/>
          <w:sz w:val="24"/>
          <w:szCs w:val="24"/>
        </w:rPr>
        <w:t xml:space="preserve"> century as global citizens. </w:t>
      </w:r>
    </w:p>
    <w:p w:rsidR="00C62436" w:rsidRDefault="00C62436" w:rsidP="00D72E41">
      <w:pPr>
        <w:rPr>
          <w:rFonts w:ascii="Arial" w:hAnsi="Arial" w:cs="Arial"/>
          <w:sz w:val="24"/>
          <w:szCs w:val="24"/>
        </w:rPr>
      </w:pPr>
      <w:r>
        <w:rPr>
          <w:rFonts w:ascii="Arial" w:hAnsi="Arial" w:cs="Arial"/>
          <w:sz w:val="24"/>
          <w:szCs w:val="24"/>
        </w:rPr>
        <w:t>ESDGC wants to highlight the role every individual has as a global citizen to help create a sustainable world. They believe this can be done through developing values, attitudes and confidence that assists you to act responsibly to the world around you (Belgeonne, C et al., 2014).</w:t>
      </w:r>
    </w:p>
    <w:p w:rsidR="00F0607E" w:rsidRPr="009B77AF" w:rsidRDefault="006E3143" w:rsidP="00D72E41">
      <w:pPr>
        <w:rPr>
          <w:rFonts w:ascii="Arial" w:hAnsi="Arial" w:cs="Arial"/>
          <w:sz w:val="24"/>
          <w:szCs w:val="24"/>
        </w:rPr>
      </w:pPr>
      <w:r>
        <w:rPr>
          <w:rFonts w:ascii="Arial" w:hAnsi="Arial" w:cs="Arial"/>
          <w:sz w:val="24"/>
          <w:szCs w:val="24"/>
        </w:rPr>
        <w:t xml:space="preserve">Tinney and Hirst (2018) state the Welsh Assembly Government suggest ESDGC is all about how we treat the earth and how we treat each other. </w:t>
      </w:r>
      <w:r w:rsidR="003E0335">
        <w:rPr>
          <w:rFonts w:ascii="Arial" w:hAnsi="Arial" w:cs="Arial"/>
          <w:sz w:val="24"/>
          <w:szCs w:val="24"/>
        </w:rPr>
        <w:t xml:space="preserve">It does not exclude anyone depending on where you live, it is about how you collectively prepare for the future. </w:t>
      </w:r>
      <w:r w:rsidR="00F0607E">
        <w:rPr>
          <w:rFonts w:ascii="Arial" w:hAnsi="Arial" w:cs="Arial"/>
          <w:sz w:val="24"/>
          <w:szCs w:val="24"/>
        </w:rPr>
        <w:t>Therefore, by incorporating ESDGC into all school’s curriculum it will help teach children that they are vital in creating a sustainable world and give them the opportunity to lea</w:t>
      </w:r>
      <w:r>
        <w:rPr>
          <w:rFonts w:ascii="Arial" w:hAnsi="Arial" w:cs="Arial"/>
          <w:sz w:val="24"/>
          <w:szCs w:val="24"/>
        </w:rPr>
        <w:t xml:space="preserve">rn how and why they should be informed on the subject. </w:t>
      </w:r>
      <w:r w:rsidR="003E0335">
        <w:rPr>
          <w:rFonts w:ascii="Arial" w:hAnsi="Arial" w:cs="Arial"/>
          <w:sz w:val="24"/>
          <w:szCs w:val="24"/>
        </w:rPr>
        <w:t>It will also make them aware of issues in the world that they can hopefully help improve slightly, even when those issues do not affect them directly.</w:t>
      </w:r>
    </w:p>
    <w:p w:rsidR="009E5C82" w:rsidRDefault="003D55A8" w:rsidP="00D72E41">
      <w:pPr>
        <w:rPr>
          <w:rFonts w:ascii="Arial" w:hAnsi="Arial" w:cs="Arial"/>
          <w:color w:val="00B050"/>
          <w:sz w:val="32"/>
          <w:szCs w:val="32"/>
        </w:rPr>
      </w:pPr>
      <w:r>
        <w:rPr>
          <w:rFonts w:ascii="Arial" w:hAnsi="Arial" w:cs="Arial"/>
          <w:color w:val="00B050"/>
          <w:sz w:val="32"/>
          <w:szCs w:val="32"/>
        </w:rPr>
        <w:t>What does ‘</w:t>
      </w:r>
      <w:r w:rsidR="009E5C82">
        <w:rPr>
          <w:rFonts w:ascii="Arial" w:hAnsi="Arial" w:cs="Arial"/>
          <w:color w:val="00B050"/>
          <w:sz w:val="32"/>
          <w:szCs w:val="32"/>
        </w:rPr>
        <w:t>pedagogy</w:t>
      </w:r>
      <w:r>
        <w:rPr>
          <w:rFonts w:ascii="Arial" w:hAnsi="Arial" w:cs="Arial"/>
          <w:color w:val="00B050"/>
          <w:sz w:val="32"/>
          <w:szCs w:val="32"/>
        </w:rPr>
        <w:t xml:space="preserve">’ </w:t>
      </w:r>
      <w:r w:rsidR="008A272C">
        <w:rPr>
          <w:rFonts w:ascii="Arial" w:hAnsi="Arial" w:cs="Arial"/>
          <w:color w:val="00B050"/>
          <w:sz w:val="32"/>
          <w:szCs w:val="32"/>
        </w:rPr>
        <w:t>mean</w:t>
      </w:r>
      <w:r>
        <w:rPr>
          <w:rFonts w:ascii="Arial" w:hAnsi="Arial" w:cs="Arial"/>
          <w:color w:val="00B050"/>
          <w:sz w:val="32"/>
          <w:szCs w:val="32"/>
        </w:rPr>
        <w:t>?</w:t>
      </w:r>
    </w:p>
    <w:p w:rsidR="008A272C" w:rsidRDefault="008A272C" w:rsidP="00D72E41">
      <w:pPr>
        <w:rPr>
          <w:rFonts w:ascii="Arial" w:hAnsi="Arial" w:cs="Arial"/>
          <w:sz w:val="24"/>
          <w:szCs w:val="24"/>
        </w:rPr>
      </w:pPr>
      <w:r>
        <w:rPr>
          <w:rFonts w:ascii="Arial" w:hAnsi="Arial" w:cs="Arial"/>
          <w:sz w:val="24"/>
          <w:szCs w:val="24"/>
        </w:rPr>
        <w:t>Pedagogy is typically related to a curriculum, it is essentially how you practice education (</w:t>
      </w:r>
      <w:r>
        <w:rPr>
          <w:rFonts w:ascii="Arial" w:hAnsi="Arial" w:cs="Arial"/>
          <w:noProof/>
          <w:sz w:val="24"/>
          <w:szCs w:val="24"/>
        </w:rPr>
        <w:t xml:space="preserve">Wall et al., no date). </w:t>
      </w:r>
      <w:r w:rsidR="001335E5" w:rsidRPr="001335E5">
        <w:rPr>
          <w:rFonts w:ascii="Arial" w:hAnsi="Arial" w:cs="Arial"/>
          <w:sz w:val="24"/>
          <w:szCs w:val="24"/>
        </w:rPr>
        <w:t>Siraj</w:t>
      </w:r>
      <w:r w:rsidR="001335E5">
        <w:rPr>
          <w:rFonts w:ascii="Arial" w:hAnsi="Arial" w:cs="Arial"/>
          <w:sz w:val="24"/>
          <w:szCs w:val="24"/>
        </w:rPr>
        <w:t>-</w:t>
      </w:r>
      <w:r w:rsidR="001335E5" w:rsidRPr="001335E5">
        <w:rPr>
          <w:rFonts w:ascii="Arial" w:hAnsi="Arial" w:cs="Arial"/>
          <w:sz w:val="24"/>
          <w:szCs w:val="24"/>
        </w:rPr>
        <w:t xml:space="preserve">Blatchford et al., </w:t>
      </w:r>
      <w:r w:rsidR="001335E5">
        <w:rPr>
          <w:rFonts w:ascii="Arial" w:hAnsi="Arial" w:cs="Arial"/>
          <w:sz w:val="24"/>
          <w:szCs w:val="24"/>
        </w:rPr>
        <w:t>(2002) describe</w:t>
      </w:r>
      <w:r w:rsidR="00C308B5">
        <w:rPr>
          <w:rFonts w:ascii="Arial" w:hAnsi="Arial" w:cs="Arial"/>
          <w:sz w:val="24"/>
          <w:szCs w:val="24"/>
        </w:rPr>
        <w:t>d</w:t>
      </w:r>
      <w:r w:rsidR="001335E5">
        <w:rPr>
          <w:rFonts w:ascii="Arial" w:hAnsi="Arial" w:cs="Arial"/>
          <w:sz w:val="24"/>
          <w:szCs w:val="24"/>
        </w:rPr>
        <w:t xml:space="preserve"> pedagogy as </w:t>
      </w:r>
      <w:r w:rsidR="00C308B5">
        <w:rPr>
          <w:rFonts w:ascii="Arial" w:hAnsi="Arial" w:cs="Arial"/>
          <w:sz w:val="24"/>
          <w:szCs w:val="24"/>
        </w:rPr>
        <w:t xml:space="preserve">a approach and method which enable learning to take place and provide the opportunities for the gaining of knowledge and skills within a certain subject. Siraj-Blatchford et al., (2002) continues by referring it as a process between the teacher and learner within a learning environment.  </w:t>
      </w:r>
    </w:p>
    <w:p w:rsidR="00BD7DBF" w:rsidRDefault="00BD7DBF" w:rsidP="00D72E41">
      <w:pPr>
        <w:rPr>
          <w:rFonts w:ascii="Arial" w:hAnsi="Arial" w:cs="Arial"/>
          <w:sz w:val="24"/>
          <w:szCs w:val="24"/>
        </w:rPr>
      </w:pPr>
      <w:r>
        <w:rPr>
          <w:rFonts w:ascii="Arial" w:hAnsi="Arial" w:cs="Arial"/>
          <w:sz w:val="24"/>
          <w:szCs w:val="24"/>
        </w:rPr>
        <w:t xml:space="preserve">Pedagogy is often referred to as </w:t>
      </w:r>
      <w:r w:rsidR="008923DB">
        <w:rPr>
          <w:rFonts w:ascii="Arial" w:hAnsi="Arial" w:cs="Arial"/>
          <w:sz w:val="24"/>
          <w:szCs w:val="24"/>
        </w:rPr>
        <w:t>‘</w:t>
      </w:r>
      <w:r>
        <w:rPr>
          <w:rFonts w:ascii="Arial" w:hAnsi="Arial" w:cs="Arial"/>
          <w:sz w:val="24"/>
          <w:szCs w:val="24"/>
        </w:rPr>
        <w:t>pedagogical approach</w:t>
      </w:r>
      <w:r w:rsidR="008923DB">
        <w:rPr>
          <w:rFonts w:ascii="Arial" w:hAnsi="Arial" w:cs="Arial"/>
          <w:sz w:val="24"/>
          <w:szCs w:val="24"/>
        </w:rPr>
        <w:t>’</w:t>
      </w:r>
      <w:r>
        <w:rPr>
          <w:rFonts w:ascii="Arial" w:hAnsi="Arial" w:cs="Arial"/>
          <w:sz w:val="24"/>
          <w:szCs w:val="24"/>
        </w:rPr>
        <w:t>, as pedagogy refers to the overall overlook used to plan practice in education. It does this by taking into consideration all areas of learning such as the art of teaching, the science, the educati</w:t>
      </w:r>
      <w:r w:rsidR="008923DB">
        <w:rPr>
          <w:rFonts w:ascii="Arial" w:hAnsi="Arial" w:cs="Arial"/>
          <w:sz w:val="24"/>
          <w:szCs w:val="24"/>
        </w:rPr>
        <w:t xml:space="preserve">ng and caregiving of education (Anders, 2015). </w:t>
      </w:r>
      <w:r w:rsidR="00C62436">
        <w:rPr>
          <w:rFonts w:ascii="Arial" w:hAnsi="Arial" w:cs="Arial"/>
          <w:sz w:val="24"/>
          <w:szCs w:val="24"/>
        </w:rPr>
        <w:t>Freire (2014) believes knowledge only emerges through invention and re-invention.</w:t>
      </w:r>
    </w:p>
    <w:p w:rsidR="00D40C40" w:rsidRPr="00B1093B" w:rsidRDefault="00D40C40" w:rsidP="00D72E41">
      <w:pPr>
        <w:rPr>
          <w:rFonts w:ascii="Arial" w:hAnsi="Arial" w:cs="Arial"/>
          <w:color w:val="000000" w:themeColor="text1"/>
          <w:sz w:val="24"/>
          <w:szCs w:val="24"/>
        </w:rPr>
      </w:pPr>
      <w:r>
        <w:rPr>
          <w:rFonts w:ascii="Arial" w:hAnsi="Arial" w:cs="Arial"/>
          <w:sz w:val="24"/>
          <w:szCs w:val="24"/>
        </w:rPr>
        <w:t xml:space="preserve">In relation to, ESDGC </w:t>
      </w:r>
      <w:r w:rsidR="00005FD9">
        <w:rPr>
          <w:rFonts w:ascii="Arial" w:hAnsi="Arial" w:cs="Arial"/>
          <w:sz w:val="24"/>
          <w:szCs w:val="24"/>
        </w:rPr>
        <w:t>they</w:t>
      </w:r>
      <w:r w:rsidR="00301405">
        <w:rPr>
          <w:rFonts w:ascii="Arial" w:hAnsi="Arial" w:cs="Arial"/>
          <w:sz w:val="24"/>
          <w:szCs w:val="24"/>
        </w:rPr>
        <w:t xml:space="preserve"> aim is to embed their themes into teaching at all levels (Welsh Government, 2012).</w:t>
      </w:r>
      <w:r w:rsidR="00752A89">
        <w:rPr>
          <w:rFonts w:ascii="Arial" w:hAnsi="Arial" w:cs="Arial"/>
          <w:sz w:val="24"/>
          <w:szCs w:val="24"/>
        </w:rPr>
        <w:t xml:space="preserve"> Belgeonne et al., (2014) </w:t>
      </w:r>
      <w:r w:rsidR="00005FD9">
        <w:rPr>
          <w:rFonts w:ascii="Arial" w:hAnsi="Arial" w:cs="Arial"/>
          <w:sz w:val="24"/>
          <w:szCs w:val="24"/>
        </w:rPr>
        <w:t xml:space="preserve">described ESDGC as a pedagogy of hope, he continues by describing ESDGC as a pedagogy that </w:t>
      </w:r>
      <w:r w:rsidR="00005FD9" w:rsidRPr="00B1093B">
        <w:rPr>
          <w:rFonts w:ascii="Arial" w:hAnsi="Arial" w:cs="Arial"/>
          <w:color w:val="000000" w:themeColor="text1"/>
          <w:sz w:val="24"/>
          <w:szCs w:val="24"/>
        </w:rPr>
        <w:t xml:space="preserve">encourages participation, engagement, </w:t>
      </w:r>
      <w:r w:rsidR="00DD6C7E" w:rsidRPr="00B1093B">
        <w:rPr>
          <w:rFonts w:ascii="Arial" w:hAnsi="Arial" w:cs="Arial"/>
          <w:color w:val="000000" w:themeColor="text1"/>
          <w:sz w:val="24"/>
          <w:szCs w:val="24"/>
        </w:rPr>
        <w:t>collaboration,</w:t>
      </w:r>
      <w:r w:rsidR="00005FD9" w:rsidRPr="00B1093B">
        <w:rPr>
          <w:rFonts w:ascii="Arial" w:hAnsi="Arial" w:cs="Arial"/>
          <w:color w:val="000000" w:themeColor="text1"/>
          <w:sz w:val="24"/>
          <w:szCs w:val="24"/>
        </w:rPr>
        <w:t xml:space="preserve"> and finally critical enquiry. </w:t>
      </w:r>
    </w:p>
    <w:p w:rsidR="00B1093B" w:rsidRDefault="00DD6C7E" w:rsidP="00D72E41">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In support of this, in September 2010 ESDGC was added to the Estyn inspection framework, to ensure that ESDGC is successfully being embedded in schools. By doing this means that Estyn would be responsible to assess the quality of which </w:t>
      </w:r>
      <w:r>
        <w:rPr>
          <w:rFonts w:ascii="Arial" w:hAnsi="Arial" w:cs="Arial"/>
          <w:color w:val="000000" w:themeColor="text1"/>
          <w:sz w:val="24"/>
          <w:szCs w:val="24"/>
          <w:shd w:val="clear" w:color="auto" w:fill="FFFFFF"/>
        </w:rPr>
        <w:lastRenderedPageBreak/>
        <w:t xml:space="preserve">ESDGC is being used in all areas of the curriculum. The outcome means good practice can be praised and any weaknesses can be addressed and supported to make improvements (Welsh Government, 2017). </w:t>
      </w:r>
      <w:r w:rsidR="007117E8">
        <w:rPr>
          <w:rFonts w:ascii="Arial" w:hAnsi="Arial" w:cs="Arial"/>
          <w:color w:val="000000" w:themeColor="text1"/>
          <w:sz w:val="24"/>
          <w:szCs w:val="24"/>
          <w:shd w:val="clear" w:color="auto" w:fill="FFFFFF"/>
        </w:rPr>
        <w:t xml:space="preserve">This emphasises the importance of ESDGC being taught in depth in schools, in all subject areas. </w:t>
      </w:r>
    </w:p>
    <w:p w:rsidR="00E160A4" w:rsidRDefault="00E160A4" w:rsidP="00D72E41">
      <w:pPr>
        <w:rPr>
          <w:rFonts w:ascii="Arial" w:hAnsi="Arial" w:cs="Arial"/>
          <w:color w:val="00B050"/>
          <w:sz w:val="32"/>
          <w:szCs w:val="32"/>
          <w:shd w:val="clear" w:color="auto" w:fill="FFFFFF"/>
        </w:rPr>
      </w:pPr>
      <w:r w:rsidRPr="00E160A4">
        <w:rPr>
          <w:rFonts w:ascii="Arial" w:hAnsi="Arial" w:cs="Arial"/>
          <w:color w:val="00B050"/>
          <w:sz w:val="32"/>
          <w:szCs w:val="32"/>
          <w:shd w:val="clear" w:color="auto" w:fill="FFFFFF"/>
        </w:rPr>
        <w:t>Does ESDGC link to Foundation Phase Wales?</w:t>
      </w:r>
    </w:p>
    <w:p w:rsidR="00E160A4" w:rsidRDefault="00E160A4" w:rsidP="00E160A4">
      <w:pPr>
        <w:shd w:val="clear" w:color="auto" w:fill="FFFFFF"/>
        <w:spacing w:before="0" w:after="120" w:line="240" w:lineRule="auto"/>
        <w:rPr>
          <w:rFonts w:ascii="Arial" w:eastAsia="Times New Roman" w:hAnsi="Arial" w:cs="Arial"/>
          <w:sz w:val="24"/>
          <w:szCs w:val="24"/>
          <w:lang w:eastAsia="en-GB"/>
        </w:rPr>
      </w:pPr>
      <w:r>
        <w:rPr>
          <w:rFonts w:ascii="Arial" w:hAnsi="Arial" w:cs="Arial"/>
          <w:sz w:val="24"/>
          <w:szCs w:val="24"/>
          <w:shd w:val="clear" w:color="auto" w:fill="FFFFFF"/>
        </w:rPr>
        <w:t xml:space="preserve">ESDGC and foundation phase Wales share some similar themes, which could be interlinked. These themes include the natural environment, consumption and waste, climate change and wealth and poverty from ESDGC which can be discussed in foundation phase (ESDGC, 2017) theme of knowledge and understanding of the world. To continue, health from ESDGC is similar to foundation </w:t>
      </w:r>
      <w:r w:rsidRPr="00E160A4">
        <w:rPr>
          <w:rFonts w:ascii="Arial" w:hAnsi="Arial" w:cs="Arial"/>
          <w:sz w:val="24"/>
          <w:szCs w:val="24"/>
          <w:shd w:val="clear" w:color="auto" w:fill="FFFFFF"/>
        </w:rPr>
        <w:t>phase’</w:t>
      </w:r>
      <w:r>
        <w:rPr>
          <w:rFonts w:ascii="Arial" w:hAnsi="Arial" w:cs="Arial"/>
          <w:sz w:val="24"/>
          <w:szCs w:val="24"/>
          <w:shd w:val="clear" w:color="auto" w:fill="FFFFFF"/>
        </w:rPr>
        <w:t>s physical developing</w:t>
      </w:r>
      <w:r w:rsidRPr="00E160A4">
        <w:rPr>
          <w:rFonts w:ascii="Arial" w:hAnsi="Arial" w:cs="Arial"/>
          <w:sz w:val="24"/>
          <w:szCs w:val="24"/>
          <w:shd w:val="clear" w:color="auto" w:fill="FFFFFF"/>
        </w:rPr>
        <w:t xml:space="preserve"> theme, and finally ESDGC’s identity and culture theme is similar to foundation phase </w:t>
      </w:r>
      <w:r w:rsidRPr="00E160A4">
        <w:rPr>
          <w:rFonts w:ascii="Arial" w:eastAsia="Times New Roman" w:hAnsi="Arial" w:cs="Arial"/>
          <w:sz w:val="24"/>
          <w:szCs w:val="24"/>
          <w:lang w:eastAsia="en-GB"/>
        </w:rPr>
        <w:t>personal and social development, well-being and cultural diversity</w:t>
      </w:r>
      <w:r>
        <w:rPr>
          <w:rFonts w:ascii="Arial" w:eastAsia="Times New Roman" w:hAnsi="Arial" w:cs="Arial"/>
          <w:sz w:val="24"/>
          <w:szCs w:val="24"/>
          <w:lang w:eastAsia="en-GB"/>
        </w:rPr>
        <w:t xml:space="preserve"> theme (Foundation phase, 20017).</w:t>
      </w:r>
    </w:p>
    <w:p w:rsidR="00E160A4" w:rsidRDefault="00E160A4" w:rsidP="00E160A4">
      <w:pPr>
        <w:shd w:val="clear" w:color="auto" w:fill="FFFFFF"/>
        <w:spacing w:before="0" w:after="120" w:line="240" w:lineRule="auto"/>
        <w:rPr>
          <w:rFonts w:ascii="Arial" w:hAnsi="Arial" w:cs="Arial"/>
          <w:sz w:val="24"/>
          <w:szCs w:val="24"/>
        </w:rPr>
      </w:pPr>
      <w:r>
        <w:rPr>
          <w:rFonts w:ascii="Arial" w:eastAsia="Times New Roman" w:hAnsi="Arial" w:cs="Arial"/>
          <w:sz w:val="24"/>
          <w:szCs w:val="24"/>
          <w:lang w:eastAsia="en-GB"/>
        </w:rPr>
        <w:t xml:space="preserve">By organisations having similar themes it emphasises the importance of these topics and how important it is that they are taught successfully in schools. </w:t>
      </w:r>
      <w:r>
        <w:rPr>
          <w:rFonts w:ascii="Arial" w:hAnsi="Arial" w:cs="Arial"/>
          <w:sz w:val="24"/>
          <w:szCs w:val="24"/>
        </w:rPr>
        <w:t xml:space="preserve">Piaget (1952) believes the school itself is expected to offer children the best possible learning experiences by stating, day care centres should provide high quality programmes that guarantee a fulfilling and useful sensory environment. </w:t>
      </w:r>
      <w:r w:rsidR="00401533">
        <w:rPr>
          <w:rFonts w:ascii="Arial" w:hAnsi="Arial" w:cs="Arial"/>
          <w:sz w:val="24"/>
          <w:szCs w:val="24"/>
        </w:rPr>
        <w:t>Therefore,</w:t>
      </w:r>
      <w:r>
        <w:rPr>
          <w:rFonts w:ascii="Arial" w:hAnsi="Arial" w:cs="Arial"/>
          <w:sz w:val="24"/>
          <w:szCs w:val="24"/>
        </w:rPr>
        <w:t xml:space="preserve"> suggesting that even though organisations provide the information of what should be taught to children across all subjects, it is up to the schools and teachers to provide the best learning opportunities possible for maximum success. </w:t>
      </w:r>
    </w:p>
    <w:p w:rsidR="00401533" w:rsidRDefault="00401533" w:rsidP="00E160A4">
      <w:pPr>
        <w:shd w:val="clear" w:color="auto" w:fill="FFFFFF"/>
        <w:spacing w:before="0" w:after="120" w:line="240" w:lineRule="auto"/>
        <w:rPr>
          <w:rFonts w:ascii="Arial" w:hAnsi="Arial" w:cs="Arial"/>
          <w:color w:val="00B050"/>
          <w:sz w:val="32"/>
          <w:szCs w:val="32"/>
        </w:rPr>
      </w:pPr>
      <w:r w:rsidRPr="00401533">
        <w:rPr>
          <w:rFonts w:ascii="Arial" w:hAnsi="Arial" w:cs="Arial"/>
          <w:color w:val="00B050"/>
          <w:sz w:val="32"/>
          <w:szCs w:val="32"/>
        </w:rPr>
        <w:t xml:space="preserve">ESDGC links to Eco Schools </w:t>
      </w:r>
    </w:p>
    <w:p w:rsidR="007D5F8C" w:rsidRDefault="00401533" w:rsidP="007D5F8C">
      <w:pPr>
        <w:rPr>
          <w:rFonts w:ascii="Arial" w:eastAsiaTheme="minorHAnsi" w:hAnsi="Arial" w:cs="Arial"/>
          <w:sz w:val="24"/>
          <w:szCs w:val="24"/>
        </w:rPr>
      </w:pPr>
      <w:r w:rsidRPr="00401533">
        <w:rPr>
          <w:rFonts w:ascii="Arial" w:eastAsia="Times New Roman" w:hAnsi="Arial" w:cs="Arial"/>
          <w:sz w:val="24"/>
          <w:szCs w:val="24"/>
          <w:lang w:eastAsia="en-GB"/>
        </w:rPr>
        <w:t xml:space="preserve">Eco schools similar to foundation phase Wales, shares some common values with ESDGC. </w:t>
      </w:r>
      <w:r w:rsidR="007D5F8C">
        <w:rPr>
          <w:rFonts w:ascii="Arial" w:eastAsia="Times New Roman" w:hAnsi="Arial" w:cs="Arial"/>
          <w:sz w:val="24"/>
          <w:szCs w:val="24"/>
          <w:lang w:eastAsia="en-GB"/>
        </w:rPr>
        <w:t xml:space="preserve">Eco schools practices a child led approach, </w:t>
      </w:r>
      <w:r w:rsidR="007D5F8C">
        <w:rPr>
          <w:rFonts w:ascii="Arial" w:hAnsi="Arial" w:cs="Arial"/>
          <w:sz w:val="24"/>
          <w:szCs w:val="24"/>
        </w:rPr>
        <w:t>a</w:t>
      </w:r>
      <w:r>
        <w:rPr>
          <w:rFonts w:ascii="Arial" w:hAnsi="Arial" w:cs="Arial"/>
          <w:sz w:val="24"/>
          <w:szCs w:val="24"/>
        </w:rPr>
        <w:t xml:space="preserve"> child led approach helps encourage children to want to take part in Eco Schools and allows them to develop their confidence through being able to choose and lead activities of their choice</w:t>
      </w:r>
      <w:r w:rsidR="007D5F8C">
        <w:rPr>
          <w:rFonts w:ascii="Arial" w:hAnsi="Arial" w:cs="Arial"/>
          <w:sz w:val="24"/>
          <w:szCs w:val="24"/>
        </w:rPr>
        <w:t xml:space="preserve"> (Eco schools, no date)</w:t>
      </w:r>
      <w:r>
        <w:rPr>
          <w:rFonts w:ascii="Arial" w:hAnsi="Arial" w:cs="Arial"/>
          <w:sz w:val="24"/>
          <w:szCs w:val="24"/>
        </w:rPr>
        <w:t>. This supports some of the themes tha</w:t>
      </w:r>
      <w:r w:rsidR="007D5F8C">
        <w:rPr>
          <w:rFonts w:ascii="Arial" w:hAnsi="Arial" w:cs="Arial"/>
          <w:sz w:val="24"/>
          <w:szCs w:val="24"/>
        </w:rPr>
        <w:t>t ESDGC</w:t>
      </w:r>
      <w:r>
        <w:rPr>
          <w:rFonts w:ascii="Arial" w:hAnsi="Arial" w:cs="Arial"/>
          <w:sz w:val="24"/>
          <w:szCs w:val="24"/>
        </w:rPr>
        <w:t xml:space="preserve"> promote, such as choices and culture, the natural environment, consumption and waste, climate change and health among others (Welsh Government, 2017).</w:t>
      </w:r>
      <w:r w:rsidR="007D5F8C">
        <w:rPr>
          <w:rFonts w:ascii="Arial" w:hAnsi="Arial" w:cs="Arial"/>
          <w:sz w:val="24"/>
          <w:szCs w:val="24"/>
        </w:rPr>
        <w:t xml:space="preserve"> </w:t>
      </w:r>
      <w:r w:rsidR="007D5F8C" w:rsidRPr="007D5F8C">
        <w:rPr>
          <w:rFonts w:ascii="Arial" w:eastAsiaTheme="minorHAnsi" w:hAnsi="Arial" w:cs="Arial"/>
          <w:sz w:val="24"/>
          <w:szCs w:val="24"/>
        </w:rPr>
        <w:t>These topics can be very beneficial to children’s development as Vygotsky (2003) states a child’s mental development depends on the level of interaction they have with the environment.</w:t>
      </w:r>
      <w:r w:rsidR="007D5F8C">
        <w:rPr>
          <w:rFonts w:ascii="Arial" w:eastAsiaTheme="minorHAnsi" w:hAnsi="Arial" w:cs="Arial"/>
          <w:sz w:val="24"/>
          <w:szCs w:val="24"/>
        </w:rPr>
        <w:t xml:space="preserve"> </w:t>
      </w:r>
    </w:p>
    <w:p w:rsidR="00654C51" w:rsidRDefault="00654C51" w:rsidP="007D5F8C">
      <w:pPr>
        <w:rPr>
          <w:rFonts w:ascii="Arial" w:hAnsi="Arial" w:cs="Arial"/>
          <w:sz w:val="24"/>
          <w:szCs w:val="24"/>
        </w:rPr>
      </w:pPr>
      <w:r>
        <w:rPr>
          <w:rFonts w:ascii="Arial" w:hAnsi="Arial" w:cs="Arial"/>
          <w:sz w:val="24"/>
          <w:szCs w:val="24"/>
        </w:rPr>
        <w:t>In addition to previously mentioned organisations, eco school</w:t>
      </w:r>
      <w:r w:rsidR="00DA7929">
        <w:rPr>
          <w:rFonts w:ascii="Arial" w:hAnsi="Arial" w:cs="Arial"/>
          <w:sz w:val="24"/>
          <w:szCs w:val="24"/>
        </w:rPr>
        <w:t>’</w:t>
      </w:r>
      <w:r>
        <w:rPr>
          <w:rFonts w:ascii="Arial" w:hAnsi="Arial" w:cs="Arial"/>
          <w:sz w:val="24"/>
          <w:szCs w:val="24"/>
        </w:rPr>
        <w:t xml:space="preserve">s shares many of the same values for supporting children as Foundation Phase Wales curriculum (2017). Foundation Phase Wales (2017) state children will be given opportunities to explore the world around them, this supports the freedom of child led activities that eco schools supports. As well as those from ESDGC, choices and decisions value. </w:t>
      </w:r>
    </w:p>
    <w:p w:rsidR="00654C51" w:rsidRPr="007D5F8C" w:rsidRDefault="00654C51" w:rsidP="007D5F8C">
      <w:pPr>
        <w:rPr>
          <w:rFonts w:ascii="Arial" w:eastAsiaTheme="minorHAnsi" w:hAnsi="Arial" w:cs="Arial"/>
          <w:sz w:val="24"/>
          <w:szCs w:val="24"/>
        </w:rPr>
      </w:pPr>
      <w:r>
        <w:rPr>
          <w:rFonts w:ascii="Arial" w:hAnsi="Arial" w:cs="Arial"/>
          <w:sz w:val="24"/>
          <w:szCs w:val="24"/>
        </w:rPr>
        <w:t xml:space="preserve">To reiterate, the overlap of similar values between ESDGC, eco schools and foundation phase Wales highlights the importance of the values that these organisations share. It shows how these values have a place in children’s education, and how sharing this knowledge on topics can help children become more competent learners who are aware of issues globally. </w:t>
      </w:r>
    </w:p>
    <w:p w:rsidR="00E160A4" w:rsidRDefault="00DA7929" w:rsidP="00401533">
      <w:pPr>
        <w:shd w:val="clear" w:color="auto" w:fill="FFFFFF"/>
        <w:spacing w:before="0" w:after="120" w:line="240" w:lineRule="auto"/>
        <w:rPr>
          <w:rFonts w:ascii="Arial" w:eastAsia="Times New Roman" w:hAnsi="Arial" w:cs="Arial"/>
          <w:color w:val="00B050"/>
          <w:sz w:val="32"/>
          <w:szCs w:val="32"/>
          <w:lang w:eastAsia="en-GB"/>
        </w:rPr>
      </w:pPr>
      <w:r w:rsidRPr="00DA7929">
        <w:rPr>
          <w:rFonts w:ascii="Arial" w:eastAsia="Times New Roman" w:hAnsi="Arial" w:cs="Arial"/>
          <w:color w:val="00B050"/>
          <w:sz w:val="32"/>
          <w:szCs w:val="32"/>
          <w:lang w:eastAsia="en-GB"/>
        </w:rPr>
        <w:lastRenderedPageBreak/>
        <w:t xml:space="preserve">Teachers influence on children </w:t>
      </w:r>
    </w:p>
    <w:p w:rsidR="00A812A0" w:rsidRDefault="00DA7929" w:rsidP="00DA7929">
      <w:pPr>
        <w:rPr>
          <w:rFonts w:ascii="Arial" w:eastAsia="Times New Roman" w:hAnsi="Arial" w:cs="Arial"/>
          <w:sz w:val="24"/>
          <w:szCs w:val="24"/>
          <w:lang w:eastAsia="en-GB"/>
        </w:rPr>
      </w:pPr>
      <w:r>
        <w:rPr>
          <w:rFonts w:ascii="Arial" w:eastAsia="Times New Roman" w:hAnsi="Arial" w:cs="Arial"/>
          <w:sz w:val="24"/>
          <w:szCs w:val="24"/>
          <w:lang w:eastAsia="en-GB"/>
        </w:rPr>
        <w:t xml:space="preserve">Teachers are key in a child’s education experience, they are responsible to teach children the curriculum and can shape how they view the world. </w:t>
      </w:r>
      <w:r w:rsidR="00A812A0">
        <w:rPr>
          <w:rFonts w:ascii="Arial" w:eastAsia="Times New Roman" w:hAnsi="Arial" w:cs="Arial"/>
          <w:sz w:val="24"/>
          <w:szCs w:val="24"/>
          <w:lang w:eastAsia="en-GB"/>
        </w:rPr>
        <w:t xml:space="preserve">In addition to this, organisations such as ESDGC </w:t>
      </w:r>
      <w:r w:rsidR="00A812A0">
        <w:rPr>
          <w:rFonts w:ascii="Arial" w:hAnsi="Arial" w:cs="Arial"/>
          <w:sz w:val="24"/>
          <w:szCs w:val="24"/>
        </w:rPr>
        <w:t>a</w:t>
      </w:r>
      <w:r>
        <w:rPr>
          <w:rFonts w:ascii="Arial" w:hAnsi="Arial" w:cs="Arial"/>
          <w:sz w:val="24"/>
          <w:szCs w:val="24"/>
        </w:rPr>
        <w:t>llowing children to make their own decisions about their learning, will allow them to gradually gain more confidence about their abilities. In contrast to this, if the adult supporting them does not have positive values about what they are teaching them it could result in a negative learning experience for the child.</w:t>
      </w:r>
      <w:r w:rsidR="00A812A0">
        <w:rPr>
          <w:rFonts w:ascii="Arial" w:eastAsia="Times New Roman" w:hAnsi="Arial" w:cs="Arial"/>
          <w:sz w:val="24"/>
          <w:szCs w:val="24"/>
          <w:lang w:eastAsia="en-GB"/>
        </w:rPr>
        <w:t xml:space="preserve"> </w:t>
      </w:r>
    </w:p>
    <w:p w:rsidR="00A812A0" w:rsidRPr="00A812A0" w:rsidRDefault="00DA7929" w:rsidP="00A812A0">
      <w:pPr>
        <w:rPr>
          <w:rFonts w:ascii="Arial" w:eastAsiaTheme="minorHAnsi" w:hAnsi="Arial" w:cs="Arial"/>
          <w:sz w:val="24"/>
          <w:szCs w:val="24"/>
        </w:rPr>
      </w:pPr>
      <w:r w:rsidRPr="00DA7929">
        <w:rPr>
          <w:rFonts w:ascii="Arial" w:eastAsiaTheme="minorHAnsi" w:hAnsi="Arial" w:cs="Arial"/>
          <w:sz w:val="24"/>
          <w:szCs w:val="24"/>
        </w:rPr>
        <w:t>Unicef (1999)</w:t>
      </w:r>
      <w:r>
        <w:rPr>
          <w:rFonts w:ascii="Arial" w:eastAsiaTheme="minorHAnsi" w:hAnsi="Arial" w:cs="Arial"/>
          <w:sz w:val="24"/>
          <w:szCs w:val="24"/>
        </w:rPr>
        <w:t xml:space="preserve"> support this by stating </w:t>
      </w:r>
      <w:r w:rsidR="00A812A0" w:rsidRPr="00DA7929">
        <w:rPr>
          <w:rFonts w:ascii="Arial" w:eastAsiaTheme="minorHAnsi" w:hAnsi="Arial" w:cs="Arial"/>
          <w:sz w:val="24"/>
          <w:szCs w:val="24"/>
        </w:rPr>
        <w:t>teacher’s</w:t>
      </w:r>
      <w:r w:rsidRPr="00DA7929">
        <w:rPr>
          <w:rFonts w:ascii="Arial" w:eastAsiaTheme="minorHAnsi" w:hAnsi="Arial" w:cs="Arial"/>
          <w:sz w:val="24"/>
          <w:szCs w:val="24"/>
        </w:rPr>
        <w:t xml:space="preserve"> values, attitudes and behaviours are essential in providing a positive learning environment. They emphasise the importance of treating all children equally and believe teachers should provide opportunities for every child to learn successfully. </w:t>
      </w:r>
      <w:r w:rsidR="00A812A0" w:rsidRPr="00A812A0">
        <w:rPr>
          <w:rFonts w:ascii="Arial" w:eastAsiaTheme="minorHAnsi" w:hAnsi="Arial" w:cs="Arial"/>
          <w:sz w:val="24"/>
          <w:szCs w:val="24"/>
        </w:rPr>
        <w:t xml:space="preserve">Flavell (1977) states teachers should encourage imagination and inventiveness in pupils as much as possible to aid developmental growth. </w:t>
      </w:r>
    </w:p>
    <w:p w:rsidR="00DA7929" w:rsidRPr="00A812A0" w:rsidRDefault="00DA7929" w:rsidP="00DA7929">
      <w:pPr>
        <w:rPr>
          <w:rFonts w:ascii="Arial" w:eastAsia="Times New Roman" w:hAnsi="Arial" w:cs="Arial"/>
          <w:sz w:val="24"/>
          <w:szCs w:val="24"/>
          <w:lang w:eastAsia="en-GB"/>
        </w:rPr>
      </w:pPr>
    </w:p>
    <w:p w:rsidR="00DA7929" w:rsidRPr="00DA7929" w:rsidRDefault="00DA7929" w:rsidP="00401533">
      <w:pPr>
        <w:shd w:val="clear" w:color="auto" w:fill="FFFFFF"/>
        <w:spacing w:before="0" w:after="120" w:line="240" w:lineRule="auto"/>
        <w:rPr>
          <w:rFonts w:ascii="Arial" w:eastAsia="Times New Roman" w:hAnsi="Arial" w:cs="Arial"/>
          <w:sz w:val="24"/>
          <w:szCs w:val="24"/>
          <w:lang w:eastAsia="en-GB"/>
        </w:rPr>
      </w:pPr>
    </w:p>
    <w:p w:rsidR="00E160A4" w:rsidRPr="00E160A4" w:rsidRDefault="00E160A4" w:rsidP="00D72E41">
      <w:pPr>
        <w:rPr>
          <w:rFonts w:ascii="Arial" w:hAnsi="Arial" w:cs="Arial"/>
          <w:sz w:val="32"/>
          <w:szCs w:val="32"/>
          <w:shd w:val="clear" w:color="auto" w:fill="FFFFFF"/>
        </w:rPr>
      </w:pPr>
    </w:p>
    <w:p w:rsidR="00E160A4" w:rsidRPr="00E160A4" w:rsidRDefault="00E160A4" w:rsidP="00D72E41">
      <w:pPr>
        <w:rPr>
          <w:rFonts w:ascii="Arial" w:hAnsi="Arial" w:cs="Arial"/>
          <w:color w:val="00B050"/>
          <w:sz w:val="32"/>
          <w:szCs w:val="32"/>
          <w:shd w:val="clear" w:color="auto" w:fill="FFFFFF"/>
        </w:rPr>
      </w:pPr>
    </w:p>
    <w:p w:rsidR="00E160A4" w:rsidRDefault="00E160A4" w:rsidP="00D72E41">
      <w:pPr>
        <w:rPr>
          <w:rFonts w:ascii="Arial" w:hAnsi="Arial" w:cs="Arial"/>
          <w:color w:val="000000" w:themeColor="text1"/>
          <w:sz w:val="24"/>
          <w:szCs w:val="24"/>
          <w:shd w:val="clear" w:color="auto" w:fill="FFFFFF"/>
        </w:rPr>
      </w:pPr>
    </w:p>
    <w:p w:rsidR="00E160A4" w:rsidRDefault="00E160A4" w:rsidP="00D72E41">
      <w:pPr>
        <w:rPr>
          <w:rFonts w:ascii="Arial" w:hAnsi="Arial" w:cs="Arial"/>
          <w:color w:val="000000" w:themeColor="text1"/>
          <w:sz w:val="24"/>
          <w:szCs w:val="24"/>
          <w:shd w:val="clear" w:color="auto" w:fill="FFFFFF"/>
        </w:rPr>
      </w:pPr>
    </w:p>
    <w:p w:rsidR="00E160A4" w:rsidRDefault="00E160A4" w:rsidP="00D72E41">
      <w:pPr>
        <w:rPr>
          <w:rFonts w:ascii="Arial" w:hAnsi="Arial" w:cs="Arial"/>
          <w:color w:val="000000" w:themeColor="text1"/>
          <w:sz w:val="24"/>
          <w:szCs w:val="24"/>
          <w:shd w:val="clear" w:color="auto" w:fill="FFFFFF"/>
        </w:rPr>
      </w:pPr>
    </w:p>
    <w:p w:rsidR="00E160A4" w:rsidRDefault="00E160A4" w:rsidP="00D72E41">
      <w:pPr>
        <w:rPr>
          <w:rFonts w:ascii="Arial" w:hAnsi="Arial" w:cs="Arial"/>
          <w:color w:val="000000" w:themeColor="text1"/>
          <w:sz w:val="24"/>
          <w:szCs w:val="24"/>
          <w:shd w:val="clear" w:color="auto" w:fill="FFFFFF"/>
        </w:rPr>
      </w:pPr>
    </w:p>
    <w:p w:rsidR="00E160A4" w:rsidRPr="00B1093B" w:rsidRDefault="00E160A4" w:rsidP="00D72E41">
      <w:pPr>
        <w:rPr>
          <w:rFonts w:ascii="Arial" w:hAnsi="Arial" w:cs="Arial"/>
          <w:color w:val="000000" w:themeColor="text1"/>
          <w:sz w:val="24"/>
          <w:szCs w:val="24"/>
        </w:rPr>
      </w:pPr>
    </w:p>
    <w:p w:rsidR="00893302" w:rsidRPr="00893302" w:rsidRDefault="00893302" w:rsidP="00D72E41">
      <w:pPr>
        <w:rPr>
          <w:rFonts w:ascii="Arial" w:hAnsi="Arial" w:cs="Arial"/>
          <w:noProof/>
          <w:color w:val="00B050"/>
          <w:sz w:val="24"/>
          <w:szCs w:val="24"/>
        </w:rPr>
      </w:pPr>
    </w:p>
    <w:p w:rsidR="00163A22" w:rsidRDefault="00163A22">
      <w:pPr>
        <w:rPr>
          <w:rFonts w:ascii="Arial" w:hAnsi="Arial" w:cs="Arial"/>
          <w:noProof/>
          <w:sz w:val="24"/>
          <w:szCs w:val="24"/>
        </w:rPr>
      </w:pPr>
    </w:p>
    <w:p w:rsidR="00163A22" w:rsidRDefault="00163A22">
      <w:pPr>
        <w:rPr>
          <w:rFonts w:ascii="Arial" w:hAnsi="Arial" w:cs="Arial"/>
          <w:noProof/>
          <w:sz w:val="24"/>
          <w:szCs w:val="24"/>
        </w:rPr>
      </w:pPr>
    </w:p>
    <w:p w:rsidR="00163A22" w:rsidRDefault="00163A22">
      <w:pPr>
        <w:rPr>
          <w:rFonts w:ascii="Arial" w:hAnsi="Arial" w:cs="Arial"/>
          <w:noProof/>
          <w:sz w:val="24"/>
          <w:szCs w:val="24"/>
        </w:rPr>
      </w:pPr>
    </w:p>
    <w:p w:rsidR="00375E9A" w:rsidRDefault="00375E9A">
      <w:pPr>
        <w:rPr>
          <w:rFonts w:ascii="Arial" w:hAnsi="Arial" w:cs="Arial"/>
          <w:noProof/>
          <w:sz w:val="24"/>
          <w:szCs w:val="24"/>
        </w:rPr>
      </w:pPr>
    </w:p>
    <w:p w:rsidR="000227A7" w:rsidRDefault="000227A7">
      <w:pPr>
        <w:rPr>
          <w:rFonts w:ascii="Arial" w:hAnsi="Arial" w:cs="Arial"/>
          <w:noProof/>
          <w:sz w:val="24"/>
          <w:szCs w:val="24"/>
        </w:rPr>
      </w:pPr>
    </w:p>
    <w:p w:rsidR="000227A7" w:rsidRDefault="000227A7">
      <w:pPr>
        <w:rPr>
          <w:rFonts w:ascii="Arial" w:hAnsi="Arial" w:cs="Arial"/>
          <w:noProof/>
          <w:sz w:val="24"/>
          <w:szCs w:val="24"/>
        </w:rPr>
      </w:pPr>
    </w:p>
    <w:p w:rsidR="000227A7" w:rsidRDefault="000227A7">
      <w:pPr>
        <w:rPr>
          <w:rFonts w:ascii="Arial" w:hAnsi="Arial" w:cs="Arial"/>
          <w:noProof/>
          <w:sz w:val="24"/>
          <w:szCs w:val="24"/>
        </w:rPr>
      </w:pPr>
    </w:p>
    <w:p w:rsidR="00B10ECC" w:rsidRDefault="00B10ECC">
      <w:pPr>
        <w:rPr>
          <w:rFonts w:ascii="Arial" w:hAnsi="Arial" w:cs="Arial"/>
          <w:noProof/>
          <w:sz w:val="24"/>
          <w:szCs w:val="24"/>
        </w:rPr>
      </w:pPr>
      <w:bookmarkStart w:id="1" w:name="_GoBack"/>
      <w:bookmarkEnd w:id="1"/>
      <w:r>
        <w:rPr>
          <w:rFonts w:ascii="Arial" w:hAnsi="Arial" w:cs="Arial"/>
          <w:noProof/>
          <w:sz w:val="24"/>
          <w:szCs w:val="24"/>
        </w:rPr>
        <w:lastRenderedPageBreak/>
        <w:t xml:space="preserve">References: </w:t>
      </w:r>
    </w:p>
    <w:p w:rsidR="000227A7" w:rsidRDefault="000227A7">
      <w:pPr>
        <w:rPr>
          <w:rFonts w:ascii="Arial" w:hAnsi="Arial" w:cs="Arial"/>
          <w:sz w:val="24"/>
          <w:szCs w:val="24"/>
        </w:rPr>
      </w:pPr>
      <w:bookmarkStart w:id="2" w:name="_Hlk500151188"/>
      <w:r>
        <w:rPr>
          <w:rFonts w:ascii="Arial" w:hAnsi="Arial" w:cs="Arial"/>
          <w:sz w:val="24"/>
          <w:szCs w:val="24"/>
        </w:rPr>
        <w:t xml:space="preserve">Belgeonne, C et al., (2014) </w:t>
      </w:r>
      <w:bookmarkEnd w:id="2"/>
      <w:r>
        <w:rPr>
          <w:rFonts w:ascii="Arial" w:hAnsi="Arial" w:cs="Arial"/>
          <w:sz w:val="24"/>
          <w:szCs w:val="24"/>
        </w:rPr>
        <w:t xml:space="preserve">‘Education for sustainable development and global citizenship: good practice case studies in teacher education’. </w:t>
      </w:r>
      <w:hyperlink r:id="rId9" w:history="1">
        <w:r w:rsidRPr="00B8611E">
          <w:rPr>
            <w:rStyle w:val="Hyperlink"/>
            <w:rFonts w:ascii="Arial" w:hAnsi="Arial" w:cs="Arial"/>
            <w:sz w:val="24"/>
            <w:szCs w:val="24"/>
          </w:rPr>
          <w:t>https://www.heacademy.ac.uk/system/files/resources/esdgc_casestudiesinteachereducation.pdf</w:t>
        </w:r>
      </w:hyperlink>
      <w:r>
        <w:rPr>
          <w:rFonts w:ascii="Arial" w:hAnsi="Arial" w:cs="Arial"/>
          <w:sz w:val="24"/>
          <w:szCs w:val="24"/>
        </w:rPr>
        <w:t xml:space="preserve"> [Accessed: 28</w:t>
      </w:r>
      <w:r w:rsidRPr="00980F64">
        <w:rPr>
          <w:rFonts w:ascii="Arial" w:hAnsi="Arial" w:cs="Arial"/>
          <w:sz w:val="24"/>
          <w:szCs w:val="24"/>
          <w:vertAlign w:val="superscript"/>
        </w:rPr>
        <w:t>th</w:t>
      </w:r>
      <w:r>
        <w:rPr>
          <w:rFonts w:ascii="Arial" w:hAnsi="Arial" w:cs="Arial"/>
          <w:sz w:val="24"/>
          <w:szCs w:val="24"/>
        </w:rPr>
        <w:t xml:space="preserve"> November 2017].</w:t>
      </w:r>
    </w:p>
    <w:p w:rsidR="000227A7" w:rsidRDefault="000227A7">
      <w:pPr>
        <w:rPr>
          <w:rFonts w:ascii="Arial" w:hAnsi="Arial" w:cs="Arial"/>
          <w:noProof/>
          <w:sz w:val="24"/>
          <w:szCs w:val="24"/>
        </w:rPr>
      </w:pPr>
      <w:r>
        <w:rPr>
          <w:rFonts w:ascii="Arial" w:hAnsi="Arial" w:cs="Arial"/>
          <w:sz w:val="24"/>
          <w:szCs w:val="24"/>
        </w:rPr>
        <w:t xml:space="preserve">Best built sustainability environment training. (No date) ‘What is ESDGC?’. </w:t>
      </w:r>
      <w:hyperlink r:id="rId10" w:history="1">
        <w:r w:rsidRPr="009D473F">
          <w:rPr>
            <w:rStyle w:val="Hyperlink"/>
            <w:rFonts w:ascii="Arial" w:hAnsi="Arial" w:cs="Arial"/>
            <w:noProof/>
            <w:sz w:val="24"/>
            <w:szCs w:val="24"/>
          </w:rPr>
          <w:t>http://sites.cardiff.ac.uk/best/wp-content/blogs.dir/182/files/2013/08/ESDGC-factsheet.pdf</w:t>
        </w:r>
      </w:hyperlink>
      <w:r>
        <w:rPr>
          <w:rFonts w:ascii="Arial" w:hAnsi="Arial" w:cs="Arial"/>
          <w:noProof/>
          <w:sz w:val="24"/>
          <w:szCs w:val="24"/>
        </w:rPr>
        <w:t xml:space="preserve"> [Accessed: 24</w:t>
      </w:r>
      <w:r w:rsidRPr="004D01E3">
        <w:rPr>
          <w:rFonts w:ascii="Arial" w:hAnsi="Arial" w:cs="Arial"/>
          <w:noProof/>
          <w:sz w:val="24"/>
          <w:szCs w:val="24"/>
          <w:vertAlign w:val="superscript"/>
        </w:rPr>
        <w:t>th</w:t>
      </w:r>
      <w:r>
        <w:rPr>
          <w:rFonts w:ascii="Arial" w:hAnsi="Arial" w:cs="Arial"/>
          <w:noProof/>
          <w:sz w:val="24"/>
          <w:szCs w:val="24"/>
        </w:rPr>
        <w:t xml:space="preserve"> November 2017].</w:t>
      </w:r>
    </w:p>
    <w:p w:rsidR="000227A7" w:rsidRPr="00375E9A" w:rsidRDefault="000227A7" w:rsidP="00375E9A">
      <w:pPr>
        <w:spacing w:before="0" w:after="160" w:line="256" w:lineRule="auto"/>
        <w:rPr>
          <w:rFonts w:ascii="Arial" w:eastAsiaTheme="minorHAnsi" w:hAnsi="Arial" w:cs="Arial"/>
          <w:sz w:val="24"/>
          <w:szCs w:val="24"/>
        </w:rPr>
      </w:pPr>
      <w:r w:rsidRPr="00375E9A">
        <w:rPr>
          <w:rFonts w:ascii="Arial" w:eastAsiaTheme="minorHAnsi" w:hAnsi="Arial" w:cs="Arial"/>
          <w:sz w:val="24"/>
          <w:szCs w:val="24"/>
        </w:rPr>
        <w:t xml:space="preserve">Boyd, D. Hirst, N and Siraj-Blatchford, J. (2018) </w:t>
      </w:r>
      <w:r w:rsidRPr="00375E9A">
        <w:rPr>
          <w:rFonts w:ascii="Arial" w:eastAsiaTheme="minorHAnsi" w:hAnsi="Arial" w:cs="Arial"/>
          <w:i/>
          <w:sz w:val="24"/>
          <w:szCs w:val="24"/>
        </w:rPr>
        <w:t xml:space="preserve">Understanding Sustainability in Early Childhood Education. </w:t>
      </w:r>
      <w:r w:rsidRPr="00375E9A">
        <w:rPr>
          <w:rFonts w:ascii="Arial" w:eastAsiaTheme="minorHAnsi" w:hAnsi="Arial" w:cs="Arial"/>
          <w:sz w:val="24"/>
          <w:szCs w:val="24"/>
        </w:rPr>
        <w:t xml:space="preserve">New York: Routledge. </w:t>
      </w:r>
    </w:p>
    <w:p w:rsidR="000227A7" w:rsidRPr="007D5F8C" w:rsidRDefault="000227A7" w:rsidP="007D5F8C">
      <w:pPr>
        <w:spacing w:before="0" w:after="160" w:line="256" w:lineRule="auto"/>
        <w:rPr>
          <w:rFonts w:ascii="Arial" w:eastAsiaTheme="minorHAnsi" w:hAnsi="Arial" w:cs="Arial"/>
          <w:sz w:val="24"/>
          <w:szCs w:val="24"/>
        </w:rPr>
      </w:pPr>
      <w:r w:rsidRPr="007D5F8C">
        <w:rPr>
          <w:rFonts w:ascii="Arial" w:eastAsiaTheme="minorHAnsi" w:hAnsi="Arial" w:cs="Arial"/>
          <w:sz w:val="24"/>
          <w:szCs w:val="24"/>
        </w:rPr>
        <w:t xml:space="preserve">Eco schools. (no date) ‘Empowering Children &amp; Young Adults.. to improve our environment’. </w:t>
      </w:r>
      <w:bookmarkStart w:id="3" w:name="_Hlk499645596"/>
      <w:r w:rsidRPr="007D5F8C">
        <w:rPr>
          <w:rFonts w:eastAsiaTheme="minorHAnsi"/>
          <w:sz w:val="22"/>
          <w:szCs w:val="22"/>
        </w:rPr>
        <w:fldChar w:fldCharType="begin"/>
      </w:r>
      <w:r w:rsidRPr="007D5F8C">
        <w:rPr>
          <w:rFonts w:eastAsiaTheme="minorHAnsi"/>
          <w:sz w:val="22"/>
          <w:szCs w:val="22"/>
        </w:rPr>
        <w:instrText xml:space="preserve"> HYPERLINK "http://www.eco-schools.org.uk/" </w:instrText>
      </w:r>
      <w:r w:rsidRPr="007D5F8C">
        <w:rPr>
          <w:rFonts w:eastAsiaTheme="minorHAnsi"/>
          <w:sz w:val="22"/>
          <w:szCs w:val="22"/>
        </w:rPr>
        <w:fldChar w:fldCharType="separate"/>
      </w:r>
      <w:r w:rsidRPr="007D5F8C">
        <w:rPr>
          <w:rFonts w:ascii="Arial" w:eastAsiaTheme="minorHAnsi" w:hAnsi="Arial" w:cs="Arial"/>
          <w:color w:val="0563C1" w:themeColor="hyperlink"/>
          <w:sz w:val="24"/>
          <w:szCs w:val="24"/>
          <w:u w:val="single"/>
        </w:rPr>
        <w:t>http://www.eco-schools.org.uk/</w:t>
      </w:r>
      <w:r w:rsidRPr="007D5F8C">
        <w:rPr>
          <w:rFonts w:eastAsiaTheme="minorHAnsi"/>
          <w:sz w:val="22"/>
          <w:szCs w:val="22"/>
        </w:rPr>
        <w:fldChar w:fldCharType="end"/>
      </w:r>
      <w:bookmarkEnd w:id="3"/>
      <w:r w:rsidRPr="007D5F8C">
        <w:rPr>
          <w:rFonts w:ascii="Arial" w:eastAsiaTheme="minorHAnsi" w:hAnsi="Arial" w:cs="Arial"/>
          <w:sz w:val="24"/>
          <w:szCs w:val="24"/>
        </w:rPr>
        <w:t xml:space="preserve"> [Accessed: 19</w:t>
      </w:r>
      <w:r w:rsidRPr="007D5F8C">
        <w:rPr>
          <w:rFonts w:ascii="Arial" w:eastAsiaTheme="minorHAnsi" w:hAnsi="Arial" w:cs="Arial"/>
          <w:sz w:val="24"/>
          <w:szCs w:val="24"/>
          <w:vertAlign w:val="superscript"/>
        </w:rPr>
        <w:t>th</w:t>
      </w:r>
      <w:r w:rsidRPr="007D5F8C">
        <w:rPr>
          <w:rFonts w:ascii="Arial" w:eastAsiaTheme="minorHAnsi" w:hAnsi="Arial" w:cs="Arial"/>
          <w:sz w:val="24"/>
          <w:szCs w:val="24"/>
        </w:rPr>
        <w:t xml:space="preserve"> November 2017].</w:t>
      </w:r>
    </w:p>
    <w:p w:rsidR="000227A7" w:rsidRDefault="000227A7" w:rsidP="007D5F8C">
      <w:pPr>
        <w:spacing w:before="0" w:after="160" w:line="256" w:lineRule="auto"/>
        <w:rPr>
          <w:rFonts w:ascii="Arial" w:eastAsiaTheme="minorHAnsi" w:hAnsi="Arial" w:cs="Arial"/>
          <w:sz w:val="24"/>
          <w:szCs w:val="24"/>
        </w:rPr>
      </w:pPr>
      <w:r w:rsidRPr="007D5F8C">
        <w:rPr>
          <w:rFonts w:ascii="Arial" w:eastAsiaTheme="minorHAnsi" w:hAnsi="Arial" w:cs="Arial"/>
          <w:sz w:val="24"/>
          <w:szCs w:val="24"/>
        </w:rPr>
        <w:t xml:space="preserve">Kozulin, A. Gindis, B. Ageyev, V. S. and Miller, S. M. (2003) </w:t>
      </w:r>
      <w:r w:rsidRPr="007D5F8C">
        <w:rPr>
          <w:rFonts w:ascii="Arial" w:eastAsiaTheme="minorHAnsi" w:hAnsi="Arial" w:cs="Arial"/>
          <w:i/>
          <w:sz w:val="24"/>
          <w:szCs w:val="24"/>
        </w:rPr>
        <w:t xml:space="preserve">Vygotsky’s Educational Theory in Cultural Context. </w:t>
      </w:r>
      <w:r w:rsidRPr="007D5F8C">
        <w:rPr>
          <w:rFonts w:ascii="Arial" w:eastAsiaTheme="minorHAnsi" w:hAnsi="Arial" w:cs="Arial"/>
          <w:sz w:val="24"/>
          <w:szCs w:val="24"/>
        </w:rPr>
        <w:t>New York: Cambridge. [e-book]. Available at:</w:t>
      </w:r>
      <w:r w:rsidRPr="007D5F8C">
        <w:rPr>
          <w:rFonts w:eastAsiaTheme="minorHAnsi"/>
          <w:sz w:val="22"/>
          <w:szCs w:val="22"/>
        </w:rPr>
        <w:t xml:space="preserve">  </w:t>
      </w:r>
      <w:hyperlink r:id="rId11" w:history="1">
        <w:r w:rsidRPr="007D5F8C">
          <w:rPr>
            <w:rFonts w:ascii="Arial" w:eastAsiaTheme="minorHAnsi" w:hAnsi="Arial" w:cs="Arial"/>
            <w:color w:val="0563C1" w:themeColor="hyperlink"/>
            <w:sz w:val="24"/>
            <w:szCs w:val="24"/>
            <w:u w:val="single"/>
          </w:rPr>
          <w:t>https://ebookppsunp.files.wordpress.com/2016/06/alex_kozulin_boris_gindis_vladimir_s-_ageyev_suzanne_m-_miller_vygotskys_educational_theory_in_cultural_context_learning_in_doing_social_cognitive_and_computational_perspectives__200.pdf</w:t>
        </w:r>
      </w:hyperlink>
      <w:r w:rsidRPr="007D5F8C">
        <w:rPr>
          <w:rFonts w:ascii="Arial" w:eastAsiaTheme="minorHAnsi" w:hAnsi="Arial" w:cs="Arial"/>
          <w:sz w:val="24"/>
          <w:szCs w:val="24"/>
        </w:rPr>
        <w:t xml:space="preserve"> [Accessed: 19</w:t>
      </w:r>
      <w:r w:rsidRPr="007D5F8C">
        <w:rPr>
          <w:rFonts w:ascii="Arial" w:eastAsiaTheme="minorHAnsi" w:hAnsi="Arial" w:cs="Arial"/>
          <w:sz w:val="24"/>
          <w:szCs w:val="24"/>
          <w:vertAlign w:val="superscript"/>
        </w:rPr>
        <w:t>th</w:t>
      </w:r>
      <w:r w:rsidRPr="007D5F8C">
        <w:rPr>
          <w:rFonts w:ascii="Arial" w:eastAsiaTheme="minorHAnsi" w:hAnsi="Arial" w:cs="Arial"/>
          <w:sz w:val="24"/>
          <w:szCs w:val="24"/>
        </w:rPr>
        <w:t xml:space="preserve"> November 2017].</w:t>
      </w:r>
    </w:p>
    <w:p w:rsidR="000227A7" w:rsidRDefault="000227A7" w:rsidP="00E160A4">
      <w:pPr>
        <w:spacing w:before="0" w:after="160" w:line="256" w:lineRule="auto"/>
        <w:rPr>
          <w:rFonts w:ascii="Arial" w:eastAsiaTheme="minorHAnsi" w:hAnsi="Arial" w:cs="Arial"/>
          <w:sz w:val="24"/>
          <w:szCs w:val="24"/>
        </w:rPr>
      </w:pPr>
      <w:r w:rsidRPr="00E160A4">
        <w:rPr>
          <w:rFonts w:ascii="Arial" w:eastAsiaTheme="minorHAnsi" w:hAnsi="Arial" w:cs="Arial"/>
          <w:sz w:val="24"/>
          <w:szCs w:val="24"/>
        </w:rPr>
        <w:t xml:space="preserve">Simatwa, E. (2010) ‘Piaget’s theory of intellectual development and its implication for instructional management at presecondary school level’, </w:t>
      </w:r>
      <w:r w:rsidRPr="00E160A4">
        <w:rPr>
          <w:rFonts w:ascii="Arial" w:eastAsiaTheme="minorHAnsi" w:hAnsi="Arial" w:cs="Arial"/>
          <w:i/>
          <w:sz w:val="24"/>
          <w:szCs w:val="24"/>
        </w:rPr>
        <w:t xml:space="preserve">Educational Research and Reviews, </w:t>
      </w:r>
      <w:r w:rsidRPr="00E160A4">
        <w:rPr>
          <w:rFonts w:ascii="Arial" w:eastAsiaTheme="minorHAnsi" w:hAnsi="Arial" w:cs="Arial"/>
          <w:sz w:val="24"/>
          <w:szCs w:val="24"/>
        </w:rPr>
        <w:t xml:space="preserve">Volume 5, July, pp.366-371. [On-line]. Available at:  </w:t>
      </w:r>
      <w:hyperlink r:id="rId12" w:history="1">
        <w:r w:rsidRPr="00E160A4">
          <w:rPr>
            <w:rFonts w:ascii="Arial" w:eastAsiaTheme="minorHAnsi" w:hAnsi="Arial" w:cs="Arial"/>
            <w:color w:val="0563C1" w:themeColor="hyperlink"/>
            <w:sz w:val="24"/>
            <w:szCs w:val="24"/>
            <w:u w:val="single"/>
          </w:rPr>
          <w:t>http://www.academicjournals.org/article/article1379610138_Simatwa.pdf</w:t>
        </w:r>
      </w:hyperlink>
      <w:r w:rsidRPr="00E160A4">
        <w:rPr>
          <w:rFonts w:ascii="Arial" w:eastAsiaTheme="minorHAnsi" w:hAnsi="Arial" w:cs="Arial"/>
          <w:sz w:val="24"/>
          <w:szCs w:val="24"/>
        </w:rPr>
        <w:t xml:space="preserve"> [Accessed: 18</w:t>
      </w:r>
      <w:r w:rsidRPr="00E160A4">
        <w:rPr>
          <w:rFonts w:ascii="Arial" w:eastAsiaTheme="minorHAnsi" w:hAnsi="Arial" w:cs="Arial"/>
          <w:sz w:val="24"/>
          <w:szCs w:val="24"/>
          <w:vertAlign w:val="superscript"/>
        </w:rPr>
        <w:t>th</w:t>
      </w:r>
      <w:r w:rsidRPr="00E160A4">
        <w:rPr>
          <w:rFonts w:ascii="Arial" w:eastAsiaTheme="minorHAnsi" w:hAnsi="Arial" w:cs="Arial"/>
          <w:sz w:val="24"/>
          <w:szCs w:val="24"/>
        </w:rPr>
        <w:t xml:space="preserve"> November 2017].</w:t>
      </w:r>
    </w:p>
    <w:p w:rsidR="000227A7" w:rsidRPr="00A812A0" w:rsidRDefault="000227A7" w:rsidP="00A812A0">
      <w:pPr>
        <w:spacing w:before="0" w:after="160" w:line="256" w:lineRule="auto"/>
        <w:rPr>
          <w:rFonts w:ascii="Arial" w:eastAsiaTheme="minorHAnsi" w:hAnsi="Arial" w:cs="Arial"/>
          <w:sz w:val="24"/>
          <w:szCs w:val="24"/>
        </w:rPr>
      </w:pPr>
      <w:r w:rsidRPr="00A812A0">
        <w:rPr>
          <w:rFonts w:ascii="Arial" w:eastAsiaTheme="minorHAnsi" w:hAnsi="Arial" w:cs="Arial"/>
          <w:sz w:val="24"/>
          <w:szCs w:val="24"/>
        </w:rPr>
        <w:t xml:space="preserve">Skerry, A. E. Lambert, E. Powell, L. J. and McAuliffe, K. (2013) ‘The Origins of Pedagogy: Developmental and Evolutionary Perspectives’, </w:t>
      </w:r>
      <w:r w:rsidRPr="00A812A0">
        <w:rPr>
          <w:rFonts w:ascii="Arial" w:eastAsiaTheme="minorHAnsi" w:hAnsi="Arial" w:cs="Arial"/>
          <w:i/>
          <w:sz w:val="24"/>
          <w:szCs w:val="24"/>
        </w:rPr>
        <w:t xml:space="preserve">Evolutionary Psychology, </w:t>
      </w:r>
      <w:r w:rsidRPr="00A812A0">
        <w:rPr>
          <w:rFonts w:ascii="Arial" w:eastAsiaTheme="minorHAnsi" w:hAnsi="Arial" w:cs="Arial"/>
          <w:sz w:val="24"/>
          <w:szCs w:val="24"/>
        </w:rPr>
        <w:t>Volume 11, Issue 3, July, [On-line]. Available at:</w:t>
      </w:r>
      <w:r w:rsidRPr="00A812A0">
        <w:rPr>
          <w:rFonts w:eastAsiaTheme="minorHAnsi"/>
          <w:i/>
          <w:sz w:val="22"/>
          <w:szCs w:val="22"/>
        </w:rPr>
        <w:t xml:space="preserve"> </w:t>
      </w:r>
      <w:hyperlink r:id="rId13" w:history="1">
        <w:r w:rsidRPr="00A812A0">
          <w:rPr>
            <w:rFonts w:ascii="Arial" w:eastAsiaTheme="minorHAnsi" w:hAnsi="Arial" w:cs="Arial"/>
            <w:color w:val="0563C1" w:themeColor="hyperlink"/>
            <w:sz w:val="24"/>
            <w:szCs w:val="24"/>
            <w:u w:val="single"/>
          </w:rPr>
          <w:t>http://journals.sagepub.com/doi/full/10.1177/147470491301100306</w:t>
        </w:r>
      </w:hyperlink>
      <w:r w:rsidRPr="00A812A0">
        <w:rPr>
          <w:rFonts w:ascii="Arial" w:eastAsiaTheme="minorHAnsi" w:hAnsi="Arial" w:cs="Arial"/>
          <w:sz w:val="24"/>
          <w:szCs w:val="24"/>
        </w:rPr>
        <w:t xml:space="preserve"> [Accessed: 19</w:t>
      </w:r>
      <w:r w:rsidRPr="00A812A0">
        <w:rPr>
          <w:rFonts w:ascii="Arial" w:eastAsiaTheme="minorHAnsi" w:hAnsi="Arial" w:cs="Arial"/>
          <w:sz w:val="24"/>
          <w:szCs w:val="24"/>
          <w:vertAlign w:val="superscript"/>
        </w:rPr>
        <w:t>th</w:t>
      </w:r>
      <w:r w:rsidRPr="00A812A0">
        <w:rPr>
          <w:rFonts w:ascii="Arial" w:eastAsiaTheme="minorHAnsi" w:hAnsi="Arial" w:cs="Arial"/>
          <w:sz w:val="24"/>
          <w:szCs w:val="24"/>
        </w:rPr>
        <w:t xml:space="preserve"> November 2017].</w:t>
      </w:r>
    </w:p>
    <w:p w:rsidR="000227A7" w:rsidRDefault="000227A7">
      <w:pPr>
        <w:rPr>
          <w:rFonts w:ascii="Arial" w:hAnsi="Arial" w:cs="Arial"/>
          <w:noProof/>
          <w:sz w:val="24"/>
          <w:szCs w:val="24"/>
        </w:rPr>
      </w:pPr>
      <w:r>
        <w:rPr>
          <w:rFonts w:ascii="Arial" w:hAnsi="Arial" w:cs="Arial"/>
          <w:noProof/>
          <w:sz w:val="24"/>
          <w:szCs w:val="24"/>
        </w:rPr>
        <w:t xml:space="preserve">Swansea University. (No date) ‘ESDGC’. </w:t>
      </w:r>
      <w:hyperlink r:id="rId14" w:history="1">
        <w:r w:rsidRPr="00C6391D">
          <w:rPr>
            <w:rStyle w:val="Hyperlink"/>
            <w:rFonts w:ascii="Arial" w:hAnsi="Arial" w:cs="Arial"/>
            <w:noProof/>
            <w:sz w:val="24"/>
            <w:szCs w:val="24"/>
          </w:rPr>
          <w:t>http://www.swansea.ac.uk/sustainability/esdgc/</w:t>
        </w:r>
      </w:hyperlink>
      <w:r>
        <w:rPr>
          <w:rFonts w:ascii="Arial" w:hAnsi="Arial" w:cs="Arial"/>
          <w:noProof/>
          <w:sz w:val="24"/>
          <w:szCs w:val="24"/>
        </w:rPr>
        <w:t xml:space="preserve"> [Accessed: 25</w:t>
      </w:r>
      <w:r w:rsidRPr="00402BAF">
        <w:rPr>
          <w:rFonts w:ascii="Arial" w:hAnsi="Arial" w:cs="Arial"/>
          <w:noProof/>
          <w:sz w:val="24"/>
          <w:szCs w:val="24"/>
          <w:vertAlign w:val="superscript"/>
        </w:rPr>
        <w:t>th</w:t>
      </w:r>
      <w:r>
        <w:rPr>
          <w:rFonts w:ascii="Arial" w:hAnsi="Arial" w:cs="Arial"/>
          <w:noProof/>
          <w:sz w:val="24"/>
          <w:szCs w:val="24"/>
        </w:rPr>
        <w:t xml:space="preserve"> November 2017].</w:t>
      </w:r>
    </w:p>
    <w:p w:rsidR="000227A7" w:rsidRDefault="000227A7">
      <w:pPr>
        <w:rPr>
          <w:rFonts w:ascii="Arial" w:hAnsi="Arial" w:cs="Arial"/>
          <w:noProof/>
          <w:sz w:val="24"/>
          <w:szCs w:val="24"/>
        </w:rPr>
      </w:pPr>
      <w:bookmarkStart w:id="4" w:name="_Hlk499894327"/>
      <w:r>
        <w:rPr>
          <w:rFonts w:ascii="Arial" w:hAnsi="Arial" w:cs="Arial"/>
          <w:noProof/>
          <w:sz w:val="24"/>
          <w:szCs w:val="24"/>
        </w:rPr>
        <w:t xml:space="preserve">Wall, S. Litjens, I. and Taguma, M. </w:t>
      </w:r>
      <w:bookmarkEnd w:id="4"/>
      <w:r>
        <w:rPr>
          <w:rFonts w:ascii="Arial" w:hAnsi="Arial" w:cs="Arial"/>
          <w:noProof/>
          <w:sz w:val="24"/>
          <w:szCs w:val="24"/>
        </w:rPr>
        <w:t xml:space="preserve">(No date) ‘Early childhood education and care pedagogy review’. </w:t>
      </w:r>
      <w:hyperlink r:id="rId15" w:history="1">
        <w:r w:rsidRPr="00757CE3">
          <w:rPr>
            <w:rStyle w:val="Hyperlink"/>
            <w:rFonts w:ascii="Arial" w:hAnsi="Arial" w:cs="Arial"/>
            <w:noProof/>
            <w:sz w:val="24"/>
            <w:szCs w:val="24"/>
          </w:rPr>
          <w:t>https://www.oecd.org/education/early-childhood-education-and-care-pedagogy-review-england.pdf</w:t>
        </w:r>
      </w:hyperlink>
      <w:r>
        <w:rPr>
          <w:rFonts w:ascii="Arial" w:hAnsi="Arial" w:cs="Arial"/>
          <w:noProof/>
          <w:sz w:val="24"/>
          <w:szCs w:val="24"/>
        </w:rPr>
        <w:t xml:space="preserve"> [Accessed: 24</w:t>
      </w:r>
      <w:r w:rsidRPr="008A272C">
        <w:rPr>
          <w:rFonts w:ascii="Arial" w:hAnsi="Arial" w:cs="Arial"/>
          <w:noProof/>
          <w:sz w:val="24"/>
          <w:szCs w:val="24"/>
          <w:vertAlign w:val="superscript"/>
        </w:rPr>
        <w:t>th</w:t>
      </w:r>
      <w:r>
        <w:rPr>
          <w:rFonts w:ascii="Arial" w:hAnsi="Arial" w:cs="Arial"/>
          <w:noProof/>
          <w:sz w:val="24"/>
          <w:szCs w:val="24"/>
        </w:rPr>
        <w:t xml:space="preserve"> November 2017].</w:t>
      </w:r>
    </w:p>
    <w:p w:rsidR="000227A7" w:rsidRDefault="000227A7">
      <w:pPr>
        <w:rPr>
          <w:rFonts w:ascii="Arial" w:hAnsi="Arial" w:cs="Arial"/>
          <w:sz w:val="24"/>
          <w:szCs w:val="24"/>
        </w:rPr>
      </w:pPr>
      <w:r>
        <w:rPr>
          <w:rFonts w:ascii="Arial" w:hAnsi="Arial" w:cs="Arial"/>
          <w:sz w:val="24"/>
          <w:szCs w:val="24"/>
        </w:rPr>
        <w:t xml:space="preserve">Welsh Government. (2012) ‘Education for Sustainable Development and Global Citizenship’. </w:t>
      </w:r>
      <w:hyperlink r:id="rId16" w:history="1">
        <w:r w:rsidRPr="00B8611E">
          <w:rPr>
            <w:rStyle w:val="Hyperlink"/>
            <w:rFonts w:ascii="Arial" w:hAnsi="Arial" w:cs="Arial"/>
            <w:sz w:val="24"/>
            <w:szCs w:val="24"/>
          </w:rPr>
          <w:t>http://dera.ioe.ac.uk/14894/7/120508esdgcen_Redacted.pdf</w:t>
        </w:r>
      </w:hyperlink>
      <w:r>
        <w:rPr>
          <w:rFonts w:ascii="Arial" w:hAnsi="Arial" w:cs="Arial"/>
          <w:sz w:val="24"/>
          <w:szCs w:val="24"/>
        </w:rPr>
        <w:t xml:space="preserve"> [Accessed: 20</w:t>
      </w:r>
      <w:r w:rsidRPr="00301405">
        <w:rPr>
          <w:rFonts w:ascii="Arial" w:hAnsi="Arial" w:cs="Arial"/>
          <w:sz w:val="24"/>
          <w:szCs w:val="24"/>
          <w:vertAlign w:val="superscript"/>
        </w:rPr>
        <w:t>th</w:t>
      </w:r>
      <w:r>
        <w:rPr>
          <w:rFonts w:ascii="Arial" w:hAnsi="Arial" w:cs="Arial"/>
          <w:sz w:val="24"/>
          <w:szCs w:val="24"/>
        </w:rPr>
        <w:t xml:space="preserve"> November 2017].</w:t>
      </w:r>
    </w:p>
    <w:p w:rsidR="000227A7" w:rsidRDefault="000227A7">
      <w:pPr>
        <w:rPr>
          <w:rFonts w:ascii="Arial" w:hAnsi="Arial" w:cs="Arial"/>
          <w:noProof/>
          <w:sz w:val="24"/>
          <w:szCs w:val="24"/>
        </w:rPr>
      </w:pPr>
      <w:r>
        <w:rPr>
          <w:rFonts w:ascii="Arial" w:hAnsi="Arial" w:cs="Arial"/>
          <w:noProof/>
          <w:sz w:val="24"/>
          <w:szCs w:val="24"/>
        </w:rPr>
        <w:t xml:space="preserve">Welsh Government. (2017) ‘Education for sustainable development and global citizenship’. </w:t>
      </w:r>
      <w:hyperlink r:id="rId17" w:history="1">
        <w:r w:rsidRPr="00D56E4D">
          <w:rPr>
            <w:rStyle w:val="Hyperlink"/>
            <w:rFonts w:ascii="Arial" w:hAnsi="Arial" w:cs="Arial"/>
            <w:noProof/>
            <w:sz w:val="24"/>
            <w:szCs w:val="24"/>
          </w:rPr>
          <w:t>http://gov.wales/topics/educationandskills/allsectorpolicies/europeanandinternational/sustainabledevelop/?lang=en</w:t>
        </w:r>
      </w:hyperlink>
      <w:r>
        <w:rPr>
          <w:rFonts w:ascii="Arial" w:hAnsi="Arial" w:cs="Arial"/>
          <w:noProof/>
          <w:sz w:val="24"/>
          <w:szCs w:val="24"/>
        </w:rPr>
        <w:t xml:space="preserve"> [Accessed: 20</w:t>
      </w:r>
      <w:r w:rsidRPr="00BD636A">
        <w:rPr>
          <w:rFonts w:ascii="Arial" w:hAnsi="Arial" w:cs="Arial"/>
          <w:noProof/>
          <w:sz w:val="24"/>
          <w:szCs w:val="24"/>
          <w:vertAlign w:val="superscript"/>
        </w:rPr>
        <w:t>th</w:t>
      </w:r>
      <w:r>
        <w:rPr>
          <w:rFonts w:ascii="Arial" w:hAnsi="Arial" w:cs="Arial"/>
          <w:noProof/>
          <w:sz w:val="24"/>
          <w:szCs w:val="24"/>
        </w:rPr>
        <w:t xml:space="preserve"> November 2017].</w:t>
      </w:r>
    </w:p>
    <w:p w:rsidR="000227A7" w:rsidRDefault="000227A7">
      <w:pPr>
        <w:rPr>
          <w:rFonts w:ascii="Arial" w:hAnsi="Arial" w:cs="Arial"/>
          <w:sz w:val="24"/>
          <w:szCs w:val="24"/>
        </w:rPr>
      </w:pPr>
      <w:r>
        <w:rPr>
          <w:rFonts w:ascii="Arial" w:hAnsi="Arial" w:cs="Arial"/>
          <w:sz w:val="24"/>
          <w:szCs w:val="24"/>
        </w:rPr>
        <w:t xml:space="preserve">Welsh government. (2017) ‘Foundation phase’. </w:t>
      </w:r>
      <w:hyperlink r:id="rId18" w:history="1">
        <w:r w:rsidRPr="005F3EBD">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24</w:t>
      </w:r>
      <w:r w:rsidRPr="00E160A4">
        <w:rPr>
          <w:rFonts w:ascii="Arial" w:hAnsi="Arial" w:cs="Arial"/>
          <w:sz w:val="24"/>
          <w:szCs w:val="24"/>
          <w:vertAlign w:val="superscript"/>
        </w:rPr>
        <w:t>th</w:t>
      </w:r>
      <w:r>
        <w:rPr>
          <w:rFonts w:ascii="Arial" w:hAnsi="Arial" w:cs="Arial"/>
          <w:sz w:val="24"/>
          <w:szCs w:val="24"/>
        </w:rPr>
        <w:t xml:space="preserve"> November 2017].</w:t>
      </w:r>
    </w:p>
    <w:p w:rsidR="000227A7" w:rsidRDefault="000227A7">
      <w:pPr>
        <w:rPr>
          <w:rFonts w:ascii="Arial" w:hAnsi="Arial" w:cs="Arial"/>
          <w:noProof/>
          <w:sz w:val="24"/>
          <w:szCs w:val="24"/>
        </w:rPr>
      </w:pPr>
      <w:r>
        <w:rPr>
          <w:rFonts w:ascii="Arial" w:hAnsi="Arial" w:cs="Arial"/>
          <w:noProof/>
          <w:sz w:val="24"/>
          <w:szCs w:val="24"/>
        </w:rPr>
        <w:t xml:space="preserve">Ysgol Stanwell School. (2017) ‘What is sustainable development?’. </w:t>
      </w:r>
      <w:hyperlink r:id="rId19" w:history="1">
        <w:r w:rsidRPr="00C6391D">
          <w:rPr>
            <w:rStyle w:val="Hyperlink"/>
            <w:rFonts w:ascii="Arial" w:hAnsi="Arial" w:cs="Arial"/>
            <w:noProof/>
            <w:sz w:val="24"/>
            <w:szCs w:val="24"/>
          </w:rPr>
          <w:t>http://www.stanwell.org/school/esdgc/</w:t>
        </w:r>
      </w:hyperlink>
      <w:r>
        <w:rPr>
          <w:rFonts w:ascii="Arial" w:hAnsi="Arial" w:cs="Arial"/>
          <w:noProof/>
          <w:sz w:val="24"/>
          <w:szCs w:val="24"/>
        </w:rPr>
        <w:t xml:space="preserve"> [Accessed: 25</w:t>
      </w:r>
      <w:r w:rsidRPr="00402BAF">
        <w:rPr>
          <w:rFonts w:ascii="Arial" w:hAnsi="Arial" w:cs="Arial"/>
          <w:noProof/>
          <w:sz w:val="24"/>
          <w:szCs w:val="24"/>
          <w:vertAlign w:val="superscript"/>
        </w:rPr>
        <w:t>th</w:t>
      </w:r>
      <w:r>
        <w:rPr>
          <w:rFonts w:ascii="Arial" w:hAnsi="Arial" w:cs="Arial"/>
          <w:noProof/>
          <w:sz w:val="24"/>
          <w:szCs w:val="24"/>
        </w:rPr>
        <w:t xml:space="preserve"> November 2017].</w:t>
      </w:r>
    </w:p>
    <w:p w:rsidR="00A812A0" w:rsidRPr="007D5F8C" w:rsidRDefault="00A812A0" w:rsidP="007D5F8C">
      <w:pPr>
        <w:spacing w:before="0" w:after="160" w:line="256" w:lineRule="auto"/>
        <w:rPr>
          <w:rFonts w:eastAsiaTheme="minorHAnsi"/>
          <w:sz w:val="22"/>
          <w:szCs w:val="22"/>
        </w:rPr>
      </w:pPr>
    </w:p>
    <w:p w:rsidR="007D5F8C" w:rsidRPr="00E160A4" w:rsidRDefault="007D5F8C" w:rsidP="00E160A4">
      <w:pPr>
        <w:spacing w:before="0" w:after="160" w:line="256" w:lineRule="auto"/>
        <w:rPr>
          <w:rFonts w:ascii="Arial" w:eastAsiaTheme="minorHAnsi" w:hAnsi="Arial" w:cs="Arial"/>
          <w:sz w:val="24"/>
          <w:szCs w:val="24"/>
        </w:rPr>
      </w:pPr>
    </w:p>
    <w:p w:rsidR="003E0335" w:rsidRPr="00B10ECC" w:rsidRDefault="003E0335">
      <w:pPr>
        <w:rPr>
          <w:rFonts w:ascii="Arial" w:hAnsi="Arial" w:cs="Arial"/>
          <w:sz w:val="24"/>
          <w:szCs w:val="24"/>
        </w:rPr>
      </w:pPr>
    </w:p>
    <w:p w:rsidR="00C47D3D" w:rsidRPr="00B10ECC" w:rsidRDefault="00C47D3D" w:rsidP="00B10ECC">
      <w:pPr>
        <w:rPr>
          <w:rFonts w:ascii="Arial" w:hAnsi="Arial" w:cs="Arial"/>
          <w:shd w:val="clear" w:color="auto" w:fill="E9EBE7"/>
        </w:rPr>
      </w:pPr>
    </w:p>
    <w:sectPr w:rsidR="00C47D3D" w:rsidRPr="00B10ECC" w:rsidSect="004363BE">
      <w:pgSz w:w="11906" w:h="16838"/>
      <w:pgMar w:top="1440" w:right="1440" w:bottom="1440" w:left="1440" w:header="708" w:footer="708" w:gutter="0"/>
      <w:pgBorders w:offsetFrom="page">
        <w:top w:val="single" w:sz="6" w:space="24" w:color="000000" w:themeColor="text1" w:shadow="1"/>
        <w:left w:val="single" w:sz="6" w:space="24" w:color="000000" w:themeColor="text1" w:shadow="1"/>
        <w:bottom w:val="single" w:sz="6" w:space="24" w:color="000000" w:themeColor="text1" w:shadow="1"/>
        <w:right w:val="single" w:sz="6" w:space="24" w:color="000000" w:themeColor="text1"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8D4" w:rsidRDefault="00FE48D4" w:rsidP="004363BE">
      <w:pPr>
        <w:spacing w:before="0" w:after="0" w:line="240" w:lineRule="auto"/>
      </w:pPr>
      <w:r>
        <w:separator/>
      </w:r>
    </w:p>
  </w:endnote>
  <w:endnote w:type="continuationSeparator" w:id="0">
    <w:p w:rsidR="00FE48D4" w:rsidRDefault="00FE48D4" w:rsidP="004363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8D4" w:rsidRDefault="00FE48D4" w:rsidP="004363BE">
      <w:pPr>
        <w:spacing w:before="0" w:after="0" w:line="240" w:lineRule="auto"/>
      </w:pPr>
      <w:r>
        <w:separator/>
      </w:r>
    </w:p>
  </w:footnote>
  <w:footnote w:type="continuationSeparator" w:id="0">
    <w:p w:rsidR="00FE48D4" w:rsidRDefault="00FE48D4" w:rsidP="004363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343D7"/>
    <w:multiLevelType w:val="hybridMultilevel"/>
    <w:tmpl w:val="C23CF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53BAA"/>
    <w:multiLevelType w:val="multilevel"/>
    <w:tmpl w:val="63E4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activeWritingStyle w:appName="MSWord" w:lang="en-GB" w:vendorID="64" w:dllVersion="0"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3BE"/>
    <w:rsid w:val="00005FD9"/>
    <w:rsid w:val="000227A7"/>
    <w:rsid w:val="00050122"/>
    <w:rsid w:val="00057756"/>
    <w:rsid w:val="00077D5E"/>
    <w:rsid w:val="000D63D0"/>
    <w:rsid w:val="000F2E2A"/>
    <w:rsid w:val="001025E7"/>
    <w:rsid w:val="00102995"/>
    <w:rsid w:val="00131581"/>
    <w:rsid w:val="001335E5"/>
    <w:rsid w:val="00163A22"/>
    <w:rsid w:val="00173493"/>
    <w:rsid w:val="00216BFC"/>
    <w:rsid w:val="0022057B"/>
    <w:rsid w:val="00264D80"/>
    <w:rsid w:val="00301405"/>
    <w:rsid w:val="00317E5D"/>
    <w:rsid w:val="003307BF"/>
    <w:rsid w:val="00375E9A"/>
    <w:rsid w:val="00376DB2"/>
    <w:rsid w:val="003D55A8"/>
    <w:rsid w:val="003E0335"/>
    <w:rsid w:val="00401533"/>
    <w:rsid w:val="00402BAF"/>
    <w:rsid w:val="004241E4"/>
    <w:rsid w:val="00435693"/>
    <w:rsid w:val="004363BE"/>
    <w:rsid w:val="00464533"/>
    <w:rsid w:val="004D01E3"/>
    <w:rsid w:val="004D2D8B"/>
    <w:rsid w:val="004E377A"/>
    <w:rsid w:val="0051437D"/>
    <w:rsid w:val="00526B41"/>
    <w:rsid w:val="005B71AB"/>
    <w:rsid w:val="005F0657"/>
    <w:rsid w:val="00617350"/>
    <w:rsid w:val="00633890"/>
    <w:rsid w:val="00654C51"/>
    <w:rsid w:val="00661DFE"/>
    <w:rsid w:val="00681687"/>
    <w:rsid w:val="00687A8B"/>
    <w:rsid w:val="006E3143"/>
    <w:rsid w:val="00704C4F"/>
    <w:rsid w:val="007117E8"/>
    <w:rsid w:val="00721293"/>
    <w:rsid w:val="00752A89"/>
    <w:rsid w:val="007812A2"/>
    <w:rsid w:val="007855B8"/>
    <w:rsid w:val="007D5F8C"/>
    <w:rsid w:val="007E2985"/>
    <w:rsid w:val="00830612"/>
    <w:rsid w:val="00863087"/>
    <w:rsid w:val="00866122"/>
    <w:rsid w:val="00885149"/>
    <w:rsid w:val="008923DB"/>
    <w:rsid w:val="00893302"/>
    <w:rsid w:val="008A113E"/>
    <w:rsid w:val="008A272C"/>
    <w:rsid w:val="008E457F"/>
    <w:rsid w:val="00934887"/>
    <w:rsid w:val="00980F64"/>
    <w:rsid w:val="009922B2"/>
    <w:rsid w:val="009B77AF"/>
    <w:rsid w:val="009D58A0"/>
    <w:rsid w:val="009E5C82"/>
    <w:rsid w:val="00A72FFA"/>
    <w:rsid w:val="00A812A0"/>
    <w:rsid w:val="00A90479"/>
    <w:rsid w:val="00AD72FC"/>
    <w:rsid w:val="00AF2D2D"/>
    <w:rsid w:val="00B1093B"/>
    <w:rsid w:val="00B10ECC"/>
    <w:rsid w:val="00B3756C"/>
    <w:rsid w:val="00BC64BB"/>
    <w:rsid w:val="00BD636A"/>
    <w:rsid w:val="00BD7DBF"/>
    <w:rsid w:val="00BE73FD"/>
    <w:rsid w:val="00C308B5"/>
    <w:rsid w:val="00C47D3D"/>
    <w:rsid w:val="00C62436"/>
    <w:rsid w:val="00D40C40"/>
    <w:rsid w:val="00D6494D"/>
    <w:rsid w:val="00D72E41"/>
    <w:rsid w:val="00DA7929"/>
    <w:rsid w:val="00DB0593"/>
    <w:rsid w:val="00DD6C7E"/>
    <w:rsid w:val="00DE37A0"/>
    <w:rsid w:val="00E160A4"/>
    <w:rsid w:val="00ED6980"/>
    <w:rsid w:val="00EF1453"/>
    <w:rsid w:val="00F01AB8"/>
    <w:rsid w:val="00F0607E"/>
    <w:rsid w:val="00F10B19"/>
    <w:rsid w:val="00F56839"/>
    <w:rsid w:val="00F823BE"/>
    <w:rsid w:val="00FA1B81"/>
    <w:rsid w:val="00FD0C5C"/>
    <w:rsid w:val="00FE48D4"/>
    <w:rsid w:val="00FF0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51DD"/>
  <w15:chartTrackingRefBased/>
  <w15:docId w15:val="{19B02130-00DD-4A7E-833E-8F1D64298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63BE"/>
  </w:style>
  <w:style w:type="paragraph" w:styleId="Heading1">
    <w:name w:val="heading 1"/>
    <w:basedOn w:val="Normal"/>
    <w:next w:val="Normal"/>
    <w:link w:val="Heading1Char"/>
    <w:uiPriority w:val="9"/>
    <w:qFormat/>
    <w:rsid w:val="004363BE"/>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363BE"/>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363BE"/>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4363BE"/>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4363BE"/>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4363BE"/>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4363BE"/>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4363B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363B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3BE"/>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4363BE"/>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4363BE"/>
    <w:rPr>
      <w:caps/>
      <w:color w:val="1F3763" w:themeColor="accent1" w:themeShade="7F"/>
      <w:spacing w:val="15"/>
    </w:rPr>
  </w:style>
  <w:style w:type="character" w:customStyle="1" w:styleId="Heading4Char">
    <w:name w:val="Heading 4 Char"/>
    <w:basedOn w:val="DefaultParagraphFont"/>
    <w:link w:val="Heading4"/>
    <w:uiPriority w:val="9"/>
    <w:semiHidden/>
    <w:rsid w:val="004363BE"/>
    <w:rPr>
      <w:caps/>
      <w:color w:val="2F5496" w:themeColor="accent1" w:themeShade="BF"/>
      <w:spacing w:val="10"/>
    </w:rPr>
  </w:style>
  <w:style w:type="character" w:customStyle="1" w:styleId="Heading5Char">
    <w:name w:val="Heading 5 Char"/>
    <w:basedOn w:val="DefaultParagraphFont"/>
    <w:link w:val="Heading5"/>
    <w:uiPriority w:val="9"/>
    <w:semiHidden/>
    <w:rsid w:val="004363BE"/>
    <w:rPr>
      <w:caps/>
      <w:color w:val="2F5496" w:themeColor="accent1" w:themeShade="BF"/>
      <w:spacing w:val="10"/>
    </w:rPr>
  </w:style>
  <w:style w:type="character" w:customStyle="1" w:styleId="Heading6Char">
    <w:name w:val="Heading 6 Char"/>
    <w:basedOn w:val="DefaultParagraphFont"/>
    <w:link w:val="Heading6"/>
    <w:uiPriority w:val="9"/>
    <w:semiHidden/>
    <w:rsid w:val="004363BE"/>
    <w:rPr>
      <w:caps/>
      <w:color w:val="2F5496" w:themeColor="accent1" w:themeShade="BF"/>
      <w:spacing w:val="10"/>
    </w:rPr>
  </w:style>
  <w:style w:type="character" w:customStyle="1" w:styleId="Heading7Char">
    <w:name w:val="Heading 7 Char"/>
    <w:basedOn w:val="DefaultParagraphFont"/>
    <w:link w:val="Heading7"/>
    <w:uiPriority w:val="9"/>
    <w:semiHidden/>
    <w:rsid w:val="004363BE"/>
    <w:rPr>
      <w:caps/>
      <w:color w:val="2F5496" w:themeColor="accent1" w:themeShade="BF"/>
      <w:spacing w:val="10"/>
    </w:rPr>
  </w:style>
  <w:style w:type="character" w:customStyle="1" w:styleId="Heading8Char">
    <w:name w:val="Heading 8 Char"/>
    <w:basedOn w:val="DefaultParagraphFont"/>
    <w:link w:val="Heading8"/>
    <w:uiPriority w:val="9"/>
    <w:semiHidden/>
    <w:rsid w:val="004363BE"/>
    <w:rPr>
      <w:caps/>
      <w:spacing w:val="10"/>
      <w:sz w:val="18"/>
      <w:szCs w:val="18"/>
    </w:rPr>
  </w:style>
  <w:style w:type="character" w:customStyle="1" w:styleId="Heading9Char">
    <w:name w:val="Heading 9 Char"/>
    <w:basedOn w:val="DefaultParagraphFont"/>
    <w:link w:val="Heading9"/>
    <w:uiPriority w:val="9"/>
    <w:semiHidden/>
    <w:rsid w:val="004363BE"/>
    <w:rPr>
      <w:i/>
      <w:iCs/>
      <w:caps/>
      <w:spacing w:val="10"/>
      <w:sz w:val="18"/>
      <w:szCs w:val="18"/>
    </w:rPr>
  </w:style>
  <w:style w:type="paragraph" w:styleId="Caption">
    <w:name w:val="caption"/>
    <w:basedOn w:val="Normal"/>
    <w:next w:val="Normal"/>
    <w:uiPriority w:val="35"/>
    <w:semiHidden/>
    <w:unhideWhenUsed/>
    <w:qFormat/>
    <w:rsid w:val="004363BE"/>
    <w:rPr>
      <w:b/>
      <w:bCs/>
      <w:color w:val="2F5496" w:themeColor="accent1" w:themeShade="BF"/>
      <w:sz w:val="16"/>
      <w:szCs w:val="16"/>
    </w:rPr>
  </w:style>
  <w:style w:type="paragraph" w:styleId="Title">
    <w:name w:val="Title"/>
    <w:basedOn w:val="Normal"/>
    <w:next w:val="Normal"/>
    <w:link w:val="TitleChar"/>
    <w:uiPriority w:val="10"/>
    <w:qFormat/>
    <w:rsid w:val="004363BE"/>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4363BE"/>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4363B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363BE"/>
    <w:rPr>
      <w:caps/>
      <w:color w:val="595959" w:themeColor="text1" w:themeTint="A6"/>
      <w:spacing w:val="10"/>
      <w:sz w:val="21"/>
      <w:szCs w:val="21"/>
    </w:rPr>
  </w:style>
  <w:style w:type="character" w:styleId="Strong">
    <w:name w:val="Strong"/>
    <w:uiPriority w:val="22"/>
    <w:qFormat/>
    <w:rsid w:val="004363BE"/>
    <w:rPr>
      <w:b/>
      <w:bCs/>
    </w:rPr>
  </w:style>
  <w:style w:type="character" w:styleId="Emphasis">
    <w:name w:val="Emphasis"/>
    <w:uiPriority w:val="20"/>
    <w:qFormat/>
    <w:rsid w:val="004363BE"/>
    <w:rPr>
      <w:caps/>
      <w:color w:val="1F3763" w:themeColor="accent1" w:themeShade="7F"/>
      <w:spacing w:val="5"/>
    </w:rPr>
  </w:style>
  <w:style w:type="paragraph" w:styleId="NoSpacing">
    <w:name w:val="No Spacing"/>
    <w:uiPriority w:val="1"/>
    <w:qFormat/>
    <w:rsid w:val="004363BE"/>
    <w:pPr>
      <w:spacing w:after="0" w:line="240" w:lineRule="auto"/>
    </w:pPr>
  </w:style>
  <w:style w:type="paragraph" w:styleId="Quote">
    <w:name w:val="Quote"/>
    <w:basedOn w:val="Normal"/>
    <w:next w:val="Normal"/>
    <w:link w:val="QuoteChar"/>
    <w:uiPriority w:val="29"/>
    <w:qFormat/>
    <w:rsid w:val="004363BE"/>
    <w:rPr>
      <w:i/>
      <w:iCs/>
      <w:sz w:val="24"/>
      <w:szCs w:val="24"/>
    </w:rPr>
  </w:style>
  <w:style w:type="character" w:customStyle="1" w:styleId="QuoteChar">
    <w:name w:val="Quote Char"/>
    <w:basedOn w:val="DefaultParagraphFont"/>
    <w:link w:val="Quote"/>
    <w:uiPriority w:val="29"/>
    <w:rsid w:val="004363BE"/>
    <w:rPr>
      <w:i/>
      <w:iCs/>
      <w:sz w:val="24"/>
      <w:szCs w:val="24"/>
    </w:rPr>
  </w:style>
  <w:style w:type="paragraph" w:styleId="IntenseQuote">
    <w:name w:val="Intense Quote"/>
    <w:basedOn w:val="Normal"/>
    <w:next w:val="Normal"/>
    <w:link w:val="IntenseQuoteChar"/>
    <w:uiPriority w:val="30"/>
    <w:qFormat/>
    <w:rsid w:val="004363BE"/>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4363BE"/>
    <w:rPr>
      <w:color w:val="4472C4" w:themeColor="accent1"/>
      <w:sz w:val="24"/>
      <w:szCs w:val="24"/>
    </w:rPr>
  </w:style>
  <w:style w:type="character" w:styleId="SubtleEmphasis">
    <w:name w:val="Subtle Emphasis"/>
    <w:uiPriority w:val="19"/>
    <w:qFormat/>
    <w:rsid w:val="004363BE"/>
    <w:rPr>
      <w:i/>
      <w:iCs/>
      <w:color w:val="1F3763" w:themeColor="accent1" w:themeShade="7F"/>
    </w:rPr>
  </w:style>
  <w:style w:type="character" w:styleId="IntenseEmphasis">
    <w:name w:val="Intense Emphasis"/>
    <w:uiPriority w:val="21"/>
    <w:qFormat/>
    <w:rsid w:val="004363BE"/>
    <w:rPr>
      <w:b/>
      <w:bCs/>
      <w:caps/>
      <w:color w:val="1F3763" w:themeColor="accent1" w:themeShade="7F"/>
      <w:spacing w:val="10"/>
    </w:rPr>
  </w:style>
  <w:style w:type="character" w:styleId="SubtleReference">
    <w:name w:val="Subtle Reference"/>
    <w:uiPriority w:val="31"/>
    <w:qFormat/>
    <w:rsid w:val="004363BE"/>
    <w:rPr>
      <w:b/>
      <w:bCs/>
      <w:color w:val="4472C4" w:themeColor="accent1"/>
    </w:rPr>
  </w:style>
  <w:style w:type="character" w:styleId="IntenseReference">
    <w:name w:val="Intense Reference"/>
    <w:uiPriority w:val="32"/>
    <w:qFormat/>
    <w:rsid w:val="004363BE"/>
    <w:rPr>
      <w:b/>
      <w:bCs/>
      <w:i/>
      <w:iCs/>
      <w:caps/>
      <w:color w:val="4472C4" w:themeColor="accent1"/>
    </w:rPr>
  </w:style>
  <w:style w:type="character" w:styleId="BookTitle">
    <w:name w:val="Book Title"/>
    <w:uiPriority w:val="33"/>
    <w:qFormat/>
    <w:rsid w:val="004363BE"/>
    <w:rPr>
      <w:b/>
      <w:bCs/>
      <w:i/>
      <w:iCs/>
      <w:spacing w:val="0"/>
    </w:rPr>
  </w:style>
  <w:style w:type="paragraph" w:styleId="TOCHeading">
    <w:name w:val="TOC Heading"/>
    <w:basedOn w:val="Heading1"/>
    <w:next w:val="Normal"/>
    <w:uiPriority w:val="39"/>
    <w:semiHidden/>
    <w:unhideWhenUsed/>
    <w:qFormat/>
    <w:rsid w:val="004363BE"/>
    <w:pPr>
      <w:outlineLvl w:val="9"/>
    </w:pPr>
  </w:style>
  <w:style w:type="paragraph" w:styleId="Header">
    <w:name w:val="header"/>
    <w:basedOn w:val="Normal"/>
    <w:link w:val="HeaderChar"/>
    <w:uiPriority w:val="99"/>
    <w:unhideWhenUsed/>
    <w:rsid w:val="004363B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363BE"/>
  </w:style>
  <w:style w:type="paragraph" w:styleId="Footer">
    <w:name w:val="footer"/>
    <w:basedOn w:val="Normal"/>
    <w:link w:val="FooterChar"/>
    <w:uiPriority w:val="99"/>
    <w:unhideWhenUsed/>
    <w:rsid w:val="004363B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363BE"/>
  </w:style>
  <w:style w:type="character" w:styleId="Hyperlink">
    <w:name w:val="Hyperlink"/>
    <w:basedOn w:val="DefaultParagraphFont"/>
    <w:uiPriority w:val="99"/>
    <w:unhideWhenUsed/>
    <w:rsid w:val="00B10ECC"/>
    <w:rPr>
      <w:color w:val="0563C1" w:themeColor="hyperlink"/>
      <w:u w:val="single"/>
    </w:rPr>
  </w:style>
  <w:style w:type="character" w:styleId="UnresolvedMention">
    <w:name w:val="Unresolved Mention"/>
    <w:basedOn w:val="DefaultParagraphFont"/>
    <w:uiPriority w:val="99"/>
    <w:semiHidden/>
    <w:unhideWhenUsed/>
    <w:rsid w:val="00B10ECC"/>
    <w:rPr>
      <w:color w:val="808080"/>
      <w:shd w:val="clear" w:color="auto" w:fill="E6E6E6"/>
    </w:rPr>
  </w:style>
  <w:style w:type="paragraph" w:styleId="ListParagraph">
    <w:name w:val="List Paragraph"/>
    <w:basedOn w:val="Normal"/>
    <w:uiPriority w:val="34"/>
    <w:qFormat/>
    <w:rsid w:val="00B37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5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NULL"/><Relationship Id="rId13" Type="http://schemas.openxmlformats.org/officeDocument/2006/relationships/hyperlink" Target="http://journals.sagepub.com/doi/full/10.1177/147470491301100306" TargetMode="External"/><Relationship Id="rId18" Type="http://schemas.openxmlformats.org/officeDocument/2006/relationships/hyperlink" Target="http://gov.wales/topics/educationandskills/foundation-phase/?lang=e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cademicjournals.org/article/article1379610138_Simatwa.pdf" TargetMode="External"/><Relationship Id="rId17" Type="http://schemas.openxmlformats.org/officeDocument/2006/relationships/hyperlink" Target="http://gov.wales/topics/educationandskills/allsectorpolicies/europeanandinternational/sustainabledevelop/?lang=en" TargetMode="External"/><Relationship Id="rId2" Type="http://schemas.openxmlformats.org/officeDocument/2006/relationships/numbering" Target="numbering.xml"/><Relationship Id="rId16" Type="http://schemas.openxmlformats.org/officeDocument/2006/relationships/hyperlink" Target="http://dera.ioe.ac.uk/14894/7/120508esdgcen_Redacted.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ookppsunp.files.wordpress.com/2016/06/alex_kozulin_boris_gindis_vladimir_s-_ageyev_suzanne_m-_miller_vygotskys_educational_theory_in_cultural_context_learning_in_doing_social_cognitive_and_computational_perspectives__200.pdf" TargetMode="External"/><Relationship Id="rId5" Type="http://schemas.openxmlformats.org/officeDocument/2006/relationships/webSettings" Target="webSettings.xml"/><Relationship Id="rId15" Type="http://schemas.openxmlformats.org/officeDocument/2006/relationships/hyperlink" Target="https://www.oecd.org/education/early-childhood-education-and-care-pedagogy-review-england.pdf" TargetMode="External"/><Relationship Id="rId10" Type="http://schemas.openxmlformats.org/officeDocument/2006/relationships/hyperlink" Target="http://sites.cardiff.ac.uk/best/wp-content/blogs.dir/182/files/2013/08/ESDGC-factsheet.pdf" TargetMode="External"/><Relationship Id="rId19" Type="http://schemas.openxmlformats.org/officeDocument/2006/relationships/hyperlink" Target="http://www.stanwell.org/school/esdgc/" TargetMode="External"/><Relationship Id="rId4" Type="http://schemas.openxmlformats.org/officeDocument/2006/relationships/settings" Target="settings.xml"/><Relationship Id="rId9" Type="http://schemas.openxmlformats.org/officeDocument/2006/relationships/hyperlink" Target="https://www.heacademy.ac.uk/system/files/resources/esdgc_casestudiesinteachereducation.pdf" TargetMode="External"/><Relationship Id="rId14" Type="http://schemas.openxmlformats.org/officeDocument/2006/relationships/hyperlink" Target="http://www.swansea.ac.uk/sustainability/es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F5AB6-84B5-4D8F-AA06-5B9A8C6C1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2030</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Lucy Byrne</cp:lastModifiedBy>
  <cp:revision>2</cp:revision>
  <cp:lastPrinted>2017-11-30T15:30:00Z</cp:lastPrinted>
  <dcterms:created xsi:type="dcterms:W3CDTF">2017-12-04T14:58:00Z</dcterms:created>
  <dcterms:modified xsi:type="dcterms:W3CDTF">2017-12-04T14:58:00Z</dcterms:modified>
</cp:coreProperties>
</file>