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7A83" w:rsidRDefault="00DC7A83">
      <w:pPr>
        <w:pStyle w:val="Title"/>
        <w:rPr>
          <w:u w:val="single"/>
        </w:rPr>
      </w:pPr>
      <w:r>
        <w:rPr>
          <w:noProof/>
          <w:u w:val="single"/>
        </w:rPr>
        <w:drawing>
          <wp:inline distT="0" distB="0" distL="0" distR="0" wp14:anchorId="39CCA429">
            <wp:extent cx="2621280" cy="17437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1280" cy="1743710"/>
                    </a:xfrm>
                    <a:prstGeom prst="rect">
                      <a:avLst/>
                    </a:prstGeom>
                    <a:noFill/>
                  </pic:spPr>
                </pic:pic>
              </a:graphicData>
            </a:graphic>
          </wp:inline>
        </w:drawing>
      </w:r>
    </w:p>
    <w:p w:rsidR="00DC7A83" w:rsidRDefault="00DC7A83">
      <w:pPr>
        <w:pStyle w:val="Title"/>
        <w:rPr>
          <w:u w:val="single"/>
        </w:rPr>
      </w:pPr>
      <w:r>
        <w:rPr>
          <w:u w:val="single"/>
        </w:rPr>
        <w:t>Individual written report on: “How to broader external environmental factors along with COVID-19 end ethical dilemmas affect organisational culture and its performance”</w:t>
      </w:r>
    </w:p>
    <w:p w:rsidR="00DC7A83" w:rsidRDefault="00DC7A83">
      <w:pPr>
        <w:pStyle w:val="Title"/>
        <w:rPr>
          <w:u w:val="single"/>
        </w:rPr>
      </w:pPr>
      <w:bookmarkStart w:id="0" w:name="_GoBack"/>
      <w:bookmarkEnd w:id="0"/>
    </w:p>
    <w:p w:rsidR="00DC7A83" w:rsidRDefault="00DC7A83">
      <w:pPr>
        <w:pStyle w:val="Title"/>
        <w:rPr>
          <w:u w:val="single"/>
        </w:rPr>
      </w:pPr>
    </w:p>
    <w:tbl>
      <w:tblPr>
        <w:tblStyle w:val="TableGrid"/>
        <w:tblpPr w:leftFromText="180" w:rightFromText="180" w:vertAnchor="text" w:horzAnchor="margin" w:tblpY="821"/>
        <w:tblW w:w="0" w:type="auto"/>
        <w:tblLook w:val="04A0" w:firstRow="1" w:lastRow="0" w:firstColumn="1" w:lastColumn="0" w:noHBand="0" w:noVBand="1"/>
      </w:tblPr>
      <w:tblGrid>
        <w:gridCol w:w="4622"/>
        <w:gridCol w:w="4623"/>
      </w:tblGrid>
      <w:tr w:rsidR="00DC7A83" w:rsidRPr="00DC7A83" w:rsidTr="00DC7A83">
        <w:tc>
          <w:tcPr>
            <w:tcW w:w="4622" w:type="dxa"/>
          </w:tcPr>
          <w:p w:rsidR="00DC7A83" w:rsidRPr="00DC7A83" w:rsidRDefault="00DC7A83" w:rsidP="00DC7A83">
            <w:pPr>
              <w:outlineLvl w:val="0"/>
              <w:rPr>
                <w:rFonts w:ascii="Arial" w:hAnsi="Arial"/>
                <w:sz w:val="28"/>
                <w:szCs w:val="28"/>
              </w:rPr>
            </w:pPr>
            <w:r w:rsidRPr="00DC7A83">
              <w:rPr>
                <w:rFonts w:ascii="Arial" w:hAnsi="Arial"/>
                <w:sz w:val="28"/>
                <w:szCs w:val="28"/>
              </w:rPr>
              <w:t>Student Name</w:t>
            </w:r>
          </w:p>
        </w:tc>
        <w:tc>
          <w:tcPr>
            <w:tcW w:w="4623" w:type="dxa"/>
          </w:tcPr>
          <w:p w:rsidR="00DC7A83" w:rsidRPr="00DC7A83" w:rsidRDefault="00DC7A83" w:rsidP="00DC7A83">
            <w:pPr>
              <w:outlineLvl w:val="0"/>
              <w:rPr>
                <w:rFonts w:ascii="Arial" w:hAnsi="Arial"/>
                <w:sz w:val="28"/>
                <w:szCs w:val="28"/>
              </w:rPr>
            </w:pPr>
            <w:r w:rsidRPr="00DC7A83">
              <w:rPr>
                <w:rFonts w:ascii="Arial" w:hAnsi="Arial"/>
                <w:sz w:val="28"/>
                <w:szCs w:val="28"/>
              </w:rPr>
              <w:t>Almpiona Ntemai</w:t>
            </w:r>
          </w:p>
        </w:tc>
      </w:tr>
      <w:tr w:rsidR="00DC7A83" w:rsidRPr="00DC7A83" w:rsidTr="00DC7A83">
        <w:tc>
          <w:tcPr>
            <w:tcW w:w="4622" w:type="dxa"/>
          </w:tcPr>
          <w:p w:rsidR="00DC7A83" w:rsidRPr="00DC7A83" w:rsidRDefault="00DC7A83" w:rsidP="00DC7A83">
            <w:pPr>
              <w:outlineLvl w:val="0"/>
              <w:rPr>
                <w:rFonts w:ascii="Arial" w:hAnsi="Arial"/>
                <w:sz w:val="28"/>
                <w:szCs w:val="28"/>
              </w:rPr>
            </w:pPr>
            <w:r w:rsidRPr="00DC7A83">
              <w:rPr>
                <w:rFonts w:ascii="Arial" w:hAnsi="Arial"/>
                <w:sz w:val="28"/>
                <w:szCs w:val="28"/>
              </w:rPr>
              <w:t xml:space="preserve">Student Number </w:t>
            </w:r>
          </w:p>
        </w:tc>
        <w:tc>
          <w:tcPr>
            <w:tcW w:w="4623" w:type="dxa"/>
          </w:tcPr>
          <w:p w:rsidR="00DC7A83" w:rsidRPr="00DC7A83" w:rsidRDefault="00DC7A83" w:rsidP="00DC7A83">
            <w:pPr>
              <w:outlineLvl w:val="0"/>
              <w:rPr>
                <w:rFonts w:ascii="Arial" w:hAnsi="Arial"/>
                <w:sz w:val="28"/>
                <w:szCs w:val="28"/>
              </w:rPr>
            </w:pPr>
            <w:r w:rsidRPr="00DC7A83">
              <w:rPr>
                <w:rFonts w:ascii="Arial" w:hAnsi="Arial"/>
                <w:sz w:val="28"/>
                <w:szCs w:val="28"/>
              </w:rPr>
              <w:t>1920427</w:t>
            </w:r>
          </w:p>
        </w:tc>
      </w:tr>
      <w:tr w:rsidR="00DC7A83" w:rsidRPr="00DC7A83" w:rsidTr="00DC7A83">
        <w:tc>
          <w:tcPr>
            <w:tcW w:w="4622" w:type="dxa"/>
          </w:tcPr>
          <w:p w:rsidR="00DC7A83" w:rsidRPr="00DC7A83" w:rsidRDefault="00DC7A83" w:rsidP="00DC7A83">
            <w:pPr>
              <w:outlineLvl w:val="0"/>
              <w:rPr>
                <w:rFonts w:ascii="Arial" w:hAnsi="Arial"/>
                <w:sz w:val="28"/>
                <w:szCs w:val="28"/>
              </w:rPr>
            </w:pPr>
            <w:r w:rsidRPr="00DC7A83">
              <w:rPr>
                <w:rFonts w:ascii="Arial" w:hAnsi="Arial"/>
                <w:sz w:val="28"/>
                <w:szCs w:val="28"/>
              </w:rPr>
              <w:t>Module Name</w:t>
            </w:r>
          </w:p>
        </w:tc>
        <w:tc>
          <w:tcPr>
            <w:tcW w:w="4623" w:type="dxa"/>
          </w:tcPr>
          <w:p w:rsidR="00DC7A83" w:rsidRPr="00DC7A83" w:rsidRDefault="00DC7A83" w:rsidP="00DC7A83">
            <w:pPr>
              <w:outlineLvl w:val="0"/>
              <w:rPr>
                <w:rFonts w:ascii="Arial" w:hAnsi="Arial" w:cs="Arial"/>
                <w:sz w:val="28"/>
                <w:szCs w:val="28"/>
              </w:rPr>
            </w:pPr>
            <w:r w:rsidRPr="00DC7A83">
              <w:rPr>
                <w:rFonts w:ascii="Arial" w:hAnsi="Arial" w:cs="Arial"/>
                <w:sz w:val="28"/>
                <w:szCs w:val="28"/>
              </w:rPr>
              <w:t>Workplace Culture and its impact on Organisational Efficiency-Task-1</w:t>
            </w:r>
          </w:p>
          <w:p w:rsidR="00DC7A83" w:rsidRDefault="00DC7A83" w:rsidP="00DC7A83">
            <w:pPr>
              <w:outlineLvl w:val="0"/>
              <w:rPr>
                <w:rFonts w:ascii="Arial" w:hAnsi="Arial"/>
              </w:rPr>
            </w:pPr>
          </w:p>
          <w:p w:rsidR="00DC7A83" w:rsidRPr="00DC7A83" w:rsidRDefault="00DC7A83" w:rsidP="00DC7A83">
            <w:pPr>
              <w:outlineLvl w:val="0"/>
              <w:rPr>
                <w:rFonts w:ascii="Arial" w:hAnsi="Arial"/>
              </w:rPr>
            </w:pPr>
          </w:p>
        </w:tc>
      </w:tr>
      <w:tr w:rsidR="00DC7A83" w:rsidRPr="00DC7A83" w:rsidTr="00DC7A83">
        <w:tc>
          <w:tcPr>
            <w:tcW w:w="4622" w:type="dxa"/>
          </w:tcPr>
          <w:p w:rsidR="00DC7A83" w:rsidRPr="00DC7A83" w:rsidRDefault="00DC7A83" w:rsidP="00DC7A83">
            <w:pPr>
              <w:outlineLvl w:val="0"/>
              <w:rPr>
                <w:rFonts w:ascii="Arial" w:hAnsi="Arial"/>
                <w:sz w:val="28"/>
                <w:szCs w:val="28"/>
              </w:rPr>
            </w:pPr>
            <w:r w:rsidRPr="00DC7A83">
              <w:rPr>
                <w:rFonts w:ascii="Arial" w:hAnsi="Arial"/>
                <w:sz w:val="28"/>
                <w:szCs w:val="28"/>
              </w:rPr>
              <w:t>Module Tutor</w:t>
            </w:r>
          </w:p>
        </w:tc>
        <w:tc>
          <w:tcPr>
            <w:tcW w:w="4623" w:type="dxa"/>
          </w:tcPr>
          <w:p w:rsidR="00DC7A83" w:rsidRPr="00DC7A83" w:rsidRDefault="00DC7A83" w:rsidP="00DC7A83">
            <w:pPr>
              <w:outlineLvl w:val="0"/>
              <w:rPr>
                <w:rFonts w:ascii="Arial" w:hAnsi="Arial"/>
                <w:sz w:val="28"/>
                <w:szCs w:val="28"/>
              </w:rPr>
            </w:pPr>
            <w:r w:rsidRPr="00DC7A83">
              <w:rPr>
                <w:rFonts w:ascii="Arial" w:hAnsi="Arial"/>
                <w:sz w:val="28"/>
                <w:szCs w:val="28"/>
              </w:rPr>
              <w:t>Md.Kalam</w:t>
            </w:r>
          </w:p>
        </w:tc>
      </w:tr>
    </w:tbl>
    <w:p w:rsidR="00DC7A83" w:rsidRDefault="00DC7A83">
      <w:pPr>
        <w:pStyle w:val="Title"/>
        <w:rPr>
          <w:u w:val="single"/>
        </w:rPr>
      </w:pPr>
    </w:p>
    <w:p w:rsidR="00DC7A83" w:rsidRDefault="00DC7A83">
      <w:pPr>
        <w:pStyle w:val="Title"/>
        <w:rPr>
          <w:u w:val="single"/>
        </w:rPr>
      </w:pPr>
    </w:p>
    <w:p w:rsidR="00DC7A83" w:rsidRDefault="00DC7A83">
      <w:pPr>
        <w:pStyle w:val="Title"/>
        <w:rPr>
          <w:u w:val="single"/>
        </w:rPr>
      </w:pPr>
    </w:p>
    <w:p w:rsidR="00DC7A83" w:rsidRDefault="00DC7A83">
      <w:pPr>
        <w:pStyle w:val="Title"/>
        <w:rPr>
          <w:u w:val="single"/>
        </w:rPr>
      </w:pPr>
    </w:p>
    <w:p w:rsidR="00DC7A83" w:rsidRDefault="002874AF">
      <w:r>
        <w:br w:type="page"/>
      </w:r>
    </w:p>
    <w:p w:rsidR="00162AA3" w:rsidRDefault="00162AA3"/>
    <w:p w:rsidR="00DC7A83" w:rsidRDefault="00DC7A83">
      <w:pPr>
        <w:rPr>
          <w:rFonts w:ascii="Times New Roman" w:eastAsia="Times New Roman" w:hAnsi="Times New Roman" w:cs="Times New Roman"/>
          <w:b/>
          <w:sz w:val="24"/>
          <w:szCs w:val="24"/>
        </w:rPr>
      </w:pPr>
    </w:p>
    <w:p w:rsidR="00DC7A83" w:rsidRDefault="00DC7A83">
      <w:pPr>
        <w:rPr>
          <w:rFonts w:ascii="Times New Roman" w:eastAsia="Times New Roman" w:hAnsi="Times New Roman" w:cs="Times New Roman"/>
          <w:b/>
          <w:sz w:val="24"/>
          <w:szCs w:val="24"/>
        </w:rPr>
      </w:pPr>
    </w:p>
    <w:p w:rsidR="00162AA3" w:rsidRPr="006C57E2" w:rsidRDefault="002874AF" w:rsidP="00693953">
      <w:pPr>
        <w:pStyle w:val="Heading1"/>
        <w:spacing w:before="0" w:after="0"/>
        <w:rPr>
          <w:color w:val="FF0000"/>
        </w:rPr>
      </w:pPr>
      <w:bookmarkStart w:id="1" w:name="_heading=h.3bkol6vlnnrl" w:colFirst="0" w:colLast="0"/>
      <w:bookmarkEnd w:id="1"/>
      <w:r w:rsidRPr="006C57E2">
        <w:rPr>
          <w:color w:val="FF0000"/>
        </w:rPr>
        <w:t xml:space="preserve">Executive Summary </w:t>
      </w:r>
    </w:p>
    <w:p w:rsidR="00162AA3" w:rsidRPr="006C57E2" w:rsidRDefault="002874AF" w:rsidP="00693953">
      <w:pPr>
        <w:keepNext/>
        <w:keepLines/>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6C57E2">
        <w:rPr>
          <w:rFonts w:ascii="Times New Roman" w:eastAsia="Times New Roman" w:hAnsi="Times New Roman" w:cs="Times New Roman"/>
          <w:color w:val="FF0000"/>
          <w:sz w:val="24"/>
          <w:szCs w:val="24"/>
        </w:rPr>
        <w:t xml:space="preserve">The Following report will discuss and demonstrate various business tools and theories that can be implemented to evaluate and examine the macro and micro economic factors of the modern business organisation. The following report will apply distinct tools to analyse and scan the macro and microeconomic factors Salisbury. It </w:t>
      </w:r>
      <w:r w:rsidR="006C57E2" w:rsidRPr="006C57E2">
        <w:rPr>
          <w:rFonts w:ascii="Times New Roman" w:eastAsia="Times New Roman" w:hAnsi="Times New Roman" w:cs="Times New Roman"/>
          <w:color w:val="FF0000"/>
          <w:sz w:val="24"/>
          <w:szCs w:val="24"/>
        </w:rPr>
        <w:t>will present</w:t>
      </w:r>
      <w:r w:rsidRPr="006C57E2">
        <w:rPr>
          <w:rFonts w:ascii="Times New Roman" w:eastAsia="Times New Roman" w:hAnsi="Times New Roman" w:cs="Times New Roman"/>
          <w:color w:val="FF0000"/>
          <w:sz w:val="24"/>
          <w:szCs w:val="24"/>
        </w:rPr>
        <w:t xml:space="preserve"> a critical assessment of the workplace culture of Sainsbury by applying the </w:t>
      </w:r>
      <w:r w:rsidR="006C57E2" w:rsidRPr="006C57E2">
        <w:rPr>
          <w:rFonts w:ascii="Times New Roman" w:eastAsia="Times New Roman" w:hAnsi="Times New Roman" w:cs="Times New Roman"/>
          <w:color w:val="FF0000"/>
          <w:sz w:val="24"/>
          <w:szCs w:val="24"/>
        </w:rPr>
        <w:t>Johnson’s</w:t>
      </w:r>
      <w:r w:rsidRPr="006C57E2">
        <w:rPr>
          <w:rFonts w:ascii="Times New Roman" w:eastAsia="Times New Roman" w:hAnsi="Times New Roman" w:cs="Times New Roman"/>
          <w:color w:val="FF0000"/>
          <w:sz w:val="24"/>
          <w:szCs w:val="24"/>
        </w:rPr>
        <w:t xml:space="preserve"> Cultural web. It will reflect light on various elements of web culture based on the elements suggested by the model of </w:t>
      </w:r>
      <w:r w:rsidR="006C57E2" w:rsidRPr="006C57E2">
        <w:rPr>
          <w:rFonts w:ascii="Times New Roman" w:eastAsia="Times New Roman" w:hAnsi="Times New Roman" w:cs="Times New Roman"/>
          <w:color w:val="FF0000"/>
          <w:sz w:val="24"/>
          <w:szCs w:val="24"/>
        </w:rPr>
        <w:t>Johnson</w:t>
      </w:r>
      <w:r w:rsidRPr="006C57E2">
        <w:rPr>
          <w:rFonts w:ascii="Times New Roman" w:eastAsia="Times New Roman" w:hAnsi="Times New Roman" w:cs="Times New Roman"/>
          <w:color w:val="FF0000"/>
          <w:sz w:val="24"/>
          <w:szCs w:val="24"/>
        </w:rPr>
        <w:t xml:space="preserve">.  The report will further provide an explanation of the term Ethical dilemma and will identify two ethical dilemmas that </w:t>
      </w:r>
      <w:r w:rsidR="006C57E2" w:rsidRPr="006C57E2">
        <w:rPr>
          <w:rFonts w:ascii="Times New Roman" w:eastAsia="Times New Roman" w:hAnsi="Times New Roman" w:cs="Times New Roman"/>
          <w:color w:val="FF0000"/>
          <w:sz w:val="24"/>
          <w:szCs w:val="24"/>
        </w:rPr>
        <w:t>Sainsbury</w:t>
      </w:r>
      <w:r w:rsidRPr="006C57E2">
        <w:rPr>
          <w:rFonts w:ascii="Times New Roman" w:eastAsia="Times New Roman" w:hAnsi="Times New Roman" w:cs="Times New Roman"/>
          <w:color w:val="FF0000"/>
          <w:sz w:val="24"/>
          <w:szCs w:val="24"/>
        </w:rPr>
        <w:t xml:space="preserve"> is currently facing. The report will also explain the effects of these issues on the performance of the business organisation.</w:t>
      </w:r>
    </w:p>
    <w:p w:rsidR="00162AA3" w:rsidRPr="006C57E2" w:rsidRDefault="002874AF" w:rsidP="00693953">
      <w:pPr>
        <w:spacing w:line="360" w:lineRule="auto"/>
        <w:jc w:val="both"/>
        <w:rPr>
          <w:color w:val="FF0000"/>
        </w:rPr>
      </w:pPr>
      <w:r w:rsidRPr="006C57E2">
        <w:rPr>
          <w:color w:val="FF0000"/>
        </w:rPr>
        <w:br w:type="page"/>
      </w:r>
    </w:p>
    <w:p w:rsidR="00162AA3" w:rsidRDefault="00162AA3">
      <w:pPr>
        <w:spacing w:line="360" w:lineRule="auto"/>
        <w:jc w:val="both"/>
      </w:pPr>
    </w:p>
    <w:p w:rsidR="00162AA3" w:rsidRDefault="002874AF">
      <w:pPr>
        <w:keepNext/>
        <w:keepLines/>
        <w:pBdr>
          <w:top w:val="nil"/>
          <w:left w:val="nil"/>
          <w:bottom w:val="nil"/>
          <w:right w:val="nil"/>
          <w:between w:val="nil"/>
        </w:pBdr>
        <w:spacing w:before="480"/>
        <w:jc w:val="center"/>
        <w:rPr>
          <w:rFonts w:ascii="Calibri" w:eastAsia="Calibri" w:hAnsi="Calibri" w:cs="Calibri"/>
          <w:b/>
          <w:color w:val="366091"/>
          <w:sz w:val="28"/>
          <w:szCs w:val="28"/>
        </w:rPr>
      </w:pPr>
      <w:r>
        <w:rPr>
          <w:rFonts w:ascii="Times New Roman" w:eastAsia="Times New Roman" w:hAnsi="Times New Roman" w:cs="Times New Roman"/>
          <w:b/>
          <w:color w:val="000000"/>
          <w:sz w:val="24"/>
          <w:szCs w:val="24"/>
        </w:rPr>
        <w:t>Table of Contents</w:t>
      </w:r>
    </w:p>
    <w:sdt>
      <w:sdtPr>
        <w:id w:val="30207266"/>
        <w:docPartObj>
          <w:docPartGallery w:val="Table of Contents"/>
          <w:docPartUnique/>
        </w:docPartObj>
      </w:sdtPr>
      <w:sdtEndPr/>
      <w:sdtContent>
        <w:p w:rsidR="00162AA3" w:rsidRDefault="009D3AFF">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r>
            <w:fldChar w:fldCharType="begin"/>
          </w:r>
          <w:r w:rsidR="002874AF">
            <w:instrText xml:space="preserve"> TOC \h \u \z </w:instrText>
          </w:r>
          <w:r>
            <w:fldChar w:fldCharType="separate"/>
          </w:r>
          <w:hyperlink w:anchor="_heading=h.gjdgxs">
            <w:r w:rsidR="002874AF">
              <w:rPr>
                <w:rFonts w:ascii="Times New Roman" w:eastAsia="Times New Roman" w:hAnsi="Times New Roman" w:cs="Times New Roman"/>
                <w:color w:val="000000"/>
                <w:sz w:val="24"/>
                <w:szCs w:val="24"/>
              </w:rPr>
              <w:t>Introduction</w:t>
            </w:r>
            <w:r w:rsidR="002874AF">
              <w:rPr>
                <w:rFonts w:ascii="Times New Roman" w:eastAsia="Times New Roman" w:hAnsi="Times New Roman" w:cs="Times New Roman"/>
                <w:color w:val="000000"/>
                <w:sz w:val="24"/>
                <w:szCs w:val="24"/>
              </w:rPr>
              <w:tab/>
              <w:t>3</w:t>
            </w:r>
          </w:hyperlink>
        </w:p>
        <w:p w:rsidR="00162AA3" w:rsidRDefault="00AF13C5">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0j0zll">
            <w:r w:rsidR="002874AF">
              <w:rPr>
                <w:rFonts w:ascii="Times New Roman" w:eastAsia="Times New Roman" w:hAnsi="Times New Roman" w:cs="Times New Roman"/>
                <w:color w:val="000000"/>
                <w:sz w:val="24"/>
                <w:szCs w:val="24"/>
              </w:rPr>
              <w:t>A) “Briefly introduce the organisation you have selected to write about”</w:t>
            </w:r>
            <w:r w:rsidR="002874AF">
              <w:rPr>
                <w:rFonts w:ascii="Times New Roman" w:eastAsia="Times New Roman" w:hAnsi="Times New Roman" w:cs="Times New Roman"/>
                <w:color w:val="000000"/>
                <w:sz w:val="24"/>
                <w:szCs w:val="24"/>
              </w:rPr>
              <w:tab/>
              <w:t>4</w:t>
            </w:r>
          </w:hyperlink>
        </w:p>
        <w:p w:rsidR="00162AA3" w:rsidRDefault="00AF13C5">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1fob9te">
            <w:r w:rsidR="002874AF">
              <w:rPr>
                <w:rFonts w:ascii="Times New Roman" w:eastAsia="Times New Roman" w:hAnsi="Times New Roman" w:cs="Times New Roman"/>
                <w:color w:val="000000"/>
                <w:sz w:val="24"/>
                <w:szCs w:val="24"/>
              </w:rPr>
              <w:t>b) “Briefly introduce the key business environmental scanning or analytical tools that will be underpinned in your report”</w:t>
            </w:r>
            <w:r w:rsidR="002874AF">
              <w:rPr>
                <w:rFonts w:ascii="Times New Roman" w:eastAsia="Times New Roman" w:hAnsi="Times New Roman" w:cs="Times New Roman"/>
                <w:color w:val="000000"/>
                <w:sz w:val="24"/>
                <w:szCs w:val="24"/>
              </w:rPr>
              <w:tab/>
              <w:t>4</w:t>
            </w:r>
          </w:hyperlink>
        </w:p>
        <w:p w:rsidR="00162AA3" w:rsidRDefault="00AF13C5">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znysh7">
            <w:r w:rsidR="002874AF">
              <w:rPr>
                <w:rFonts w:ascii="Times New Roman" w:eastAsia="Times New Roman" w:hAnsi="Times New Roman" w:cs="Times New Roman"/>
                <w:color w:val="000000"/>
                <w:sz w:val="24"/>
                <w:szCs w:val="24"/>
              </w:rPr>
              <w:t>c) “Evaluate the organisation within its broader environment by using appropriate environmental and organisational analysis techniques/tools”</w:t>
            </w:r>
            <w:r w:rsidR="002874AF">
              <w:rPr>
                <w:rFonts w:ascii="Times New Roman" w:eastAsia="Times New Roman" w:hAnsi="Times New Roman" w:cs="Times New Roman"/>
                <w:color w:val="000000"/>
                <w:sz w:val="24"/>
                <w:szCs w:val="24"/>
              </w:rPr>
              <w:tab/>
              <w:t>5</w:t>
            </w:r>
          </w:hyperlink>
        </w:p>
        <w:p w:rsidR="00162AA3" w:rsidRDefault="00AF13C5">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2et92p0">
            <w:r w:rsidR="002874AF">
              <w:rPr>
                <w:rFonts w:ascii="Times New Roman" w:eastAsia="Times New Roman" w:hAnsi="Times New Roman" w:cs="Times New Roman"/>
                <w:color w:val="000000"/>
                <w:sz w:val="24"/>
                <w:szCs w:val="24"/>
              </w:rPr>
              <w:t>“d) Critically assess the workplace culture of your selected organisation by using some of the questions surrounding the Cultural Web.”</w:t>
            </w:r>
            <w:r w:rsidR="002874AF">
              <w:rPr>
                <w:rFonts w:ascii="Times New Roman" w:eastAsia="Times New Roman" w:hAnsi="Times New Roman" w:cs="Times New Roman"/>
                <w:color w:val="000000"/>
                <w:sz w:val="24"/>
                <w:szCs w:val="24"/>
              </w:rPr>
              <w:tab/>
              <w:t>10</w:t>
            </w:r>
          </w:hyperlink>
        </w:p>
        <w:p w:rsidR="00162AA3" w:rsidRDefault="00AF13C5">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tyjcwt">
            <w:r w:rsidR="002874AF">
              <w:rPr>
                <w:rFonts w:ascii="Times New Roman" w:eastAsia="Times New Roman" w:hAnsi="Times New Roman" w:cs="Times New Roman"/>
                <w:color w:val="000000"/>
                <w:sz w:val="24"/>
                <w:szCs w:val="24"/>
              </w:rPr>
              <w:t>“e) Critically evaluate the relationship between your selected organisation’s present culture [analysed in (d)] and its efficiency in achieving financial and non-financial performance.”</w:t>
            </w:r>
            <w:r w:rsidR="002874AF">
              <w:rPr>
                <w:rFonts w:ascii="Times New Roman" w:eastAsia="Times New Roman" w:hAnsi="Times New Roman" w:cs="Times New Roman"/>
                <w:color w:val="000000"/>
                <w:sz w:val="24"/>
                <w:szCs w:val="24"/>
              </w:rPr>
              <w:tab/>
              <w:t>12</w:t>
            </w:r>
          </w:hyperlink>
        </w:p>
        <w:p w:rsidR="00162AA3" w:rsidRDefault="00AF13C5">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dy6vkm">
            <w:r w:rsidR="002874AF">
              <w:rPr>
                <w:rFonts w:ascii="Times New Roman" w:eastAsia="Times New Roman" w:hAnsi="Times New Roman" w:cs="Times New Roman"/>
                <w:color w:val="000000"/>
                <w:sz w:val="24"/>
                <w:szCs w:val="24"/>
              </w:rPr>
              <w:t>Individual Reflective Essay</w:t>
            </w:r>
            <w:r w:rsidR="002874AF">
              <w:rPr>
                <w:rFonts w:ascii="Times New Roman" w:eastAsia="Times New Roman" w:hAnsi="Times New Roman" w:cs="Times New Roman"/>
                <w:color w:val="000000"/>
                <w:sz w:val="24"/>
                <w:szCs w:val="24"/>
              </w:rPr>
              <w:tab/>
              <w:t>14</w:t>
            </w:r>
          </w:hyperlink>
        </w:p>
        <w:p w:rsidR="00162AA3" w:rsidRDefault="00AF13C5">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1t3h5sf">
            <w:r w:rsidR="002874AF">
              <w:rPr>
                <w:rFonts w:ascii="Times New Roman" w:eastAsia="Times New Roman" w:hAnsi="Times New Roman" w:cs="Times New Roman"/>
                <w:color w:val="000000"/>
                <w:sz w:val="24"/>
                <w:szCs w:val="24"/>
              </w:rPr>
              <w:t>Conclusion</w:t>
            </w:r>
            <w:r w:rsidR="002874AF">
              <w:rPr>
                <w:rFonts w:ascii="Times New Roman" w:eastAsia="Times New Roman" w:hAnsi="Times New Roman" w:cs="Times New Roman"/>
                <w:color w:val="000000"/>
                <w:sz w:val="24"/>
                <w:szCs w:val="24"/>
              </w:rPr>
              <w:tab/>
              <w:t>16</w:t>
            </w:r>
          </w:hyperlink>
        </w:p>
        <w:p w:rsidR="00162AA3" w:rsidRDefault="00AF13C5">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4d34og8">
            <w:r w:rsidR="002874AF">
              <w:rPr>
                <w:rFonts w:ascii="Times New Roman" w:eastAsia="Times New Roman" w:hAnsi="Times New Roman" w:cs="Times New Roman"/>
                <w:color w:val="000000"/>
                <w:sz w:val="24"/>
                <w:szCs w:val="24"/>
              </w:rPr>
              <w:t>References</w:t>
            </w:r>
            <w:r w:rsidR="002874AF">
              <w:rPr>
                <w:rFonts w:ascii="Times New Roman" w:eastAsia="Times New Roman" w:hAnsi="Times New Roman" w:cs="Times New Roman"/>
                <w:color w:val="000000"/>
                <w:sz w:val="24"/>
                <w:szCs w:val="24"/>
              </w:rPr>
              <w:tab/>
              <w:t>17</w:t>
            </w:r>
          </w:hyperlink>
        </w:p>
        <w:p w:rsidR="00162AA3" w:rsidRDefault="009D3AFF">
          <w:r>
            <w:fldChar w:fldCharType="end"/>
          </w:r>
        </w:p>
      </w:sdtContent>
    </w:sdt>
    <w:p w:rsidR="00162AA3" w:rsidRDefault="00162AA3">
      <w:pPr>
        <w:pStyle w:val="Heading1"/>
        <w:spacing w:before="0" w:after="0"/>
      </w:pPr>
      <w:bookmarkStart w:id="2" w:name="_heading=h.gjdgxs" w:colFirst="0" w:colLast="0"/>
      <w:bookmarkEnd w:id="2"/>
    </w:p>
    <w:p w:rsidR="00162AA3" w:rsidRDefault="00162AA3"/>
    <w:p w:rsidR="00693953" w:rsidRDefault="00693953">
      <w:pPr>
        <w:rPr>
          <w:rFonts w:ascii="Times New Roman" w:hAnsi="Times New Roman"/>
          <w:b/>
          <w:sz w:val="24"/>
          <w:szCs w:val="40"/>
        </w:rPr>
      </w:pPr>
      <w:bookmarkStart w:id="3" w:name="_heading=h.isbxmb2cregr" w:colFirst="0" w:colLast="0"/>
      <w:bookmarkEnd w:id="3"/>
      <w:r>
        <w:br w:type="page"/>
      </w:r>
    </w:p>
    <w:p w:rsidR="00162AA3" w:rsidRDefault="002874AF">
      <w:pPr>
        <w:pStyle w:val="Heading1"/>
        <w:spacing w:before="0" w:after="0"/>
      </w:pPr>
      <w:r>
        <w:lastRenderedPageBreak/>
        <w:t xml:space="preserve">Introduction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culture of the workplace refers to the overall “character of the business organisation”. The culture of the workplace includes elements like, the values, missions, purposes, beliefs, behaviours, and goals of the organisation. The main focus of this report is going to be on identifying how the different external factors, along with the current Covid-19 pandemic, and the various ethical dilemmas affect the performance and the culture of a business organisation. For the purpose of this report, the focus is going to be laid on Sainsbury, which is the second largest retail supermarket in the United Kingdom. The report will first provide a short introduction to the chosen organisation Sainsbury’s. The report will then discuss the different environmental scanning </w:t>
      </w:r>
      <w:r w:rsidR="00693953">
        <w:rPr>
          <w:rFonts w:ascii="Times New Roman" w:eastAsia="Times New Roman" w:hAnsi="Times New Roman" w:cs="Times New Roman"/>
          <w:color w:val="000000"/>
          <w:sz w:val="24"/>
          <w:szCs w:val="24"/>
        </w:rPr>
        <w:t>or</w:t>
      </w:r>
      <w:r>
        <w:rPr>
          <w:rFonts w:ascii="Times New Roman" w:eastAsia="Times New Roman" w:hAnsi="Times New Roman" w:cs="Times New Roman"/>
          <w:color w:val="000000"/>
          <w:sz w:val="24"/>
          <w:szCs w:val="24"/>
        </w:rPr>
        <w:t xml:space="preserve"> analytical tools that are going to be used for the purpose of this research. The report will then discuss the broader environment of the business organisation Sainsbury’s with strategies frameworks like, PESTLE and Porter’s five forces. The report will shed some light on the workplace culture of Sainsbury’s and impacts on the organisational performance with the help of the cultural Web. The report will also shed some light on the relationship between the Sainsbury's present workplace culture and its effect on achieving financial and </w:t>
      </w:r>
      <w:proofErr w:type="spellStart"/>
      <w:r>
        <w:rPr>
          <w:rFonts w:ascii="Times New Roman" w:eastAsia="Times New Roman" w:hAnsi="Times New Roman" w:cs="Times New Roman"/>
          <w:color w:val="000000"/>
          <w:sz w:val="24"/>
          <w:szCs w:val="24"/>
        </w:rPr>
        <w:t>nonp</w:t>
      </w:r>
      <w:proofErr w:type="spellEnd"/>
      <w:r>
        <w:rPr>
          <w:rFonts w:ascii="Times New Roman" w:eastAsia="Times New Roman" w:hAnsi="Times New Roman" w:cs="Times New Roman"/>
          <w:color w:val="000000"/>
          <w:sz w:val="24"/>
          <w:szCs w:val="24"/>
        </w:rPr>
        <w:t xml:space="preserve">-financial; performance. The report will also identify two ethical dilemmas that affect the chosen organisation Sainsbury’s.  </w:t>
      </w:r>
    </w:p>
    <w:p w:rsidR="00162AA3" w:rsidRDefault="00162AA3">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rsidR="00162AA3" w:rsidRDefault="00162AA3">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162AA3" w:rsidRDefault="00162AA3">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rsidR="00162AA3" w:rsidRDefault="002874AF">
      <w:pPr>
        <w:jc w:val="both"/>
        <w:rPr>
          <w:rFonts w:ascii="Times New Roman" w:eastAsia="Times New Roman" w:hAnsi="Times New Roman" w:cs="Times New Roman"/>
          <w:b/>
          <w:sz w:val="24"/>
          <w:szCs w:val="24"/>
        </w:rPr>
      </w:pPr>
      <w:r>
        <w:br w:type="page"/>
      </w:r>
    </w:p>
    <w:p w:rsidR="00162AA3" w:rsidRDefault="002874AF">
      <w:pPr>
        <w:pStyle w:val="Heading1"/>
      </w:pPr>
      <w:bookmarkStart w:id="4" w:name="_heading=h.30j0zll" w:colFirst="0" w:colLast="0"/>
      <w:bookmarkEnd w:id="4"/>
      <w:r>
        <w:lastRenderedPageBreak/>
        <w:t>A) “Briefly introduce the organisation you have selected to write about”</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Sainsbury’s is the second largest supermarket chain in the United Kingdom after Tesco. The organisation was founded in the year 1869, by John James Sainsbury, around Drury Lane, London, UK. The company has over 600 supermarkets and 800 convenience stores all across the world. Apart from that, the company’s subsidiary Argo, is known to be the third most visited retail shop website in the United Kingdom. Some of their other subsidiaries include, “Habitat, Tu, Nectar and Sainsbury’s Bank” and so on. The company believes in offering great quality and delicious food items, and a reasonable price than others in the market. Sainsbury’s values offering an opportunity to their customers to lead a healthy life, and along with that, they also value and respect the environment they work in. Thus they always try to source their materials, maintain integrity and also strive to </w:t>
      </w:r>
      <w:proofErr w:type="gramStart"/>
      <w:r>
        <w:rPr>
          <w:rFonts w:ascii="Times New Roman" w:eastAsia="Times New Roman" w:hAnsi="Times New Roman" w:cs="Times New Roman"/>
          <w:color w:val="000000"/>
          <w:sz w:val="24"/>
          <w:szCs w:val="24"/>
        </w:rPr>
        <w:t>bring  positive</w:t>
      </w:r>
      <w:proofErr w:type="gramEnd"/>
      <w:r>
        <w:rPr>
          <w:rFonts w:ascii="Times New Roman" w:eastAsia="Times New Roman" w:hAnsi="Times New Roman" w:cs="Times New Roman"/>
          <w:color w:val="000000"/>
          <w:sz w:val="24"/>
          <w:szCs w:val="24"/>
        </w:rPr>
        <w:t xml:space="preserve"> change to the community they belong to. They also believe in developing a place of work, where all tier employees feel comfortable and valued (</w:t>
      </w:r>
      <w:r>
        <w:rPr>
          <w:rFonts w:ascii="Times New Roman" w:eastAsia="Times New Roman" w:hAnsi="Times New Roman" w:cs="Times New Roman"/>
          <w:color w:val="222222"/>
          <w:sz w:val="24"/>
          <w:szCs w:val="24"/>
          <w:highlight w:val="white"/>
        </w:rPr>
        <w:t>sainsburys.co.uk, 2022</w:t>
      </w:r>
      <w:r>
        <w:rPr>
          <w:rFonts w:ascii="Times New Roman" w:eastAsia="Times New Roman" w:hAnsi="Times New Roman" w:cs="Times New Roman"/>
          <w:color w:val="000000"/>
          <w:sz w:val="24"/>
          <w:szCs w:val="24"/>
        </w:rPr>
        <w:t xml:space="preserve">). Their vision is to become the “most trusted retailer in the UK”, for both those who want to work in the store and those who want to shop from them. </w:t>
      </w:r>
    </w:p>
    <w:p w:rsidR="00162AA3" w:rsidRDefault="002874AF">
      <w:pPr>
        <w:pStyle w:val="Heading1"/>
      </w:pPr>
      <w:bookmarkStart w:id="5" w:name="_heading=h.1fob9te" w:colFirst="0" w:colLast="0"/>
      <w:bookmarkEnd w:id="5"/>
      <w:r>
        <w:t xml:space="preserve">b) “Briefly introduce the key business environmental scanning or analytical tools that will be underpinned in your report”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For the purpose of this report, various environmental scanning or analytical tools are going to be utilised, including that of PESTLE framework, Porter’s five forces model and so on. PESTLE is a strategic framework that is utilised by business organisations to determine and evaluate the external environment, and how those external environmental factors affect their business activities and operations. The framework, PESTLE, helps in evaluating the various “Political, </w:t>
      </w:r>
      <w:proofErr w:type="spellStart"/>
      <w:r>
        <w:rPr>
          <w:rFonts w:ascii="Times New Roman" w:eastAsia="Times New Roman" w:hAnsi="Times New Roman" w:cs="Times New Roman"/>
          <w:color w:val="000000"/>
          <w:sz w:val="24"/>
          <w:szCs w:val="24"/>
        </w:rPr>
        <w:t>Economical</w:t>
      </w:r>
      <w:proofErr w:type="spellEnd"/>
      <w:r>
        <w:rPr>
          <w:rFonts w:ascii="Times New Roman" w:eastAsia="Times New Roman" w:hAnsi="Times New Roman" w:cs="Times New Roman"/>
          <w:color w:val="000000"/>
          <w:sz w:val="24"/>
          <w:szCs w:val="24"/>
        </w:rPr>
        <w:t xml:space="preserve">, Social, Technological, Legal and Environmental” factors that have an impact on the business operations of any organisation. </w:t>
      </w:r>
      <w:proofErr w:type="gramStart"/>
      <w:r>
        <w:rPr>
          <w:rFonts w:ascii="Times New Roman" w:eastAsia="Times New Roman" w:hAnsi="Times New Roman" w:cs="Times New Roman"/>
          <w:color w:val="000000"/>
          <w:sz w:val="24"/>
          <w:szCs w:val="24"/>
        </w:rPr>
        <w:t>Thus</w:t>
      </w:r>
      <w:proofErr w:type="gramEnd"/>
      <w:r>
        <w:rPr>
          <w:rFonts w:ascii="Times New Roman" w:eastAsia="Times New Roman" w:hAnsi="Times New Roman" w:cs="Times New Roman"/>
          <w:color w:val="000000"/>
          <w:sz w:val="24"/>
          <w:szCs w:val="24"/>
        </w:rPr>
        <w:t xml:space="preserve"> the PESTLE framework helps firms identify their position in the market, and thus allows them to plan their operations and activities in a more effective manner. Porter’s five forces on the other hand is a strategic framework that helps businesses identify and evaluate their competitive environment. In simple works, with this framework, business organisations are able to determine the scope of competition in the industry or market. This framework was developed by Michael E. Porter, in the year 1979, and these five forces include, the power of suppliers, power of buyers, competitive rivalry, threat of new entrants, and threat of substitution (</w:t>
      </w:r>
      <w:proofErr w:type="spellStart"/>
      <w:r>
        <w:rPr>
          <w:rFonts w:ascii="Times New Roman" w:eastAsia="Times New Roman" w:hAnsi="Times New Roman" w:cs="Times New Roman"/>
          <w:color w:val="222222"/>
          <w:sz w:val="24"/>
          <w:szCs w:val="24"/>
          <w:highlight w:val="white"/>
        </w:rPr>
        <w:t>Bruijl</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color w:val="000000"/>
          <w:sz w:val="24"/>
          <w:szCs w:val="24"/>
        </w:rPr>
        <w:t xml:space="preserve">). </w:t>
      </w:r>
    </w:p>
    <w:p w:rsidR="00162AA3" w:rsidRDefault="002874AF">
      <w:pPr>
        <w:pStyle w:val="Heading1"/>
      </w:pPr>
      <w:bookmarkStart w:id="6" w:name="_heading=h.3znysh7" w:colFirst="0" w:colLast="0"/>
      <w:bookmarkEnd w:id="6"/>
      <w:r>
        <w:lastRenderedPageBreak/>
        <w:t>c) “Evaluate the organisation within its broader environment by using appropriate environmental and organisational analysis techniques/tools”</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identify and evaluate the broader external environment of the organisation Sainsbury’s and their impact on the organisation, the PESTLE strategies framework is going to be used down below: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“Political factors”</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The political scenario of a country can directly </w:t>
      </w:r>
      <w:proofErr w:type="gramStart"/>
      <w:r>
        <w:rPr>
          <w:rFonts w:ascii="Times New Roman" w:eastAsia="Times New Roman" w:hAnsi="Times New Roman" w:cs="Times New Roman"/>
          <w:color w:val="000000"/>
          <w:sz w:val="24"/>
          <w:szCs w:val="24"/>
        </w:rPr>
        <w:t>impact</w:t>
      </w:r>
      <w:proofErr w:type="gramEnd"/>
      <w:r>
        <w:rPr>
          <w:rFonts w:ascii="Times New Roman" w:eastAsia="Times New Roman" w:hAnsi="Times New Roman" w:cs="Times New Roman"/>
          <w:color w:val="000000"/>
          <w:sz w:val="24"/>
          <w:szCs w:val="24"/>
        </w:rPr>
        <w:t xml:space="preserve"> the organisational operations and activities. Same goes for the retail industry, including that of Sainsbury’s, United Kingdom. The first factor that concerns the growth of any business including the retail sector is the political stability, or the ratio of political interferences in the business activities by the governmental body of the country. Since UK is a politically stable country and holds a ratio of around 72% of being stable and lack of any Violence or terrorism as of 2020, it allows the industry including Sainsbury’s to flourish. However, the many decisions taken by the authoritative bodies of the country, can also affect the business operations of retail companies like Sainsbury’s. For example, the UK’s decision to leave the EU or the European Union, called as Brexit, can highly affect the growth of the retail industry, including that of Sainsbury’s. This is because, with Brexit, the UK is going to be facing huge restrictions from the other EU countries like France, Germany and so on (</w:t>
      </w:r>
      <w:r>
        <w:rPr>
          <w:rFonts w:ascii="Times New Roman" w:eastAsia="Times New Roman" w:hAnsi="Times New Roman" w:cs="Times New Roman"/>
          <w:color w:val="222222"/>
          <w:sz w:val="24"/>
          <w:szCs w:val="24"/>
          <w:highlight w:val="white"/>
        </w:rPr>
        <w:t>Feldmann and Morgan, 2021</w:t>
      </w:r>
      <w:r>
        <w:rPr>
          <w:rFonts w:ascii="Times New Roman" w:eastAsia="Times New Roman" w:hAnsi="Times New Roman" w:cs="Times New Roman"/>
          <w:color w:val="000000"/>
          <w:sz w:val="24"/>
          <w:szCs w:val="24"/>
        </w:rPr>
        <w:t>). This means, the importation charges of raw materials will increase, as well as the UK’s retail industry’ free access to the whole of the European market for selling their products and services, is also going to be impacted to a huge extent. With importation charges increasing, the prices of products offered by the industry, including Sainsbury’s will also increase, leading customers to revaluate their options. Another factor that has a considerable amount of impact on the industry including Sainsbury’s, is the country’s relationship with other foreign countries like Qatar. This is because the “Sovereign Wealth Fund of Qatar'' is known to be one of the biggest shareholders of Sainsbury’s. Consequently, any political feud with the nation, can affect the organisations’ growth and success to a huge extent (</w:t>
      </w:r>
      <w:r>
        <w:rPr>
          <w:rFonts w:ascii="Times New Roman" w:eastAsia="Times New Roman" w:hAnsi="Times New Roman" w:cs="Times New Roman"/>
          <w:color w:val="222222"/>
          <w:sz w:val="24"/>
          <w:szCs w:val="24"/>
          <w:highlight w:val="white"/>
        </w:rPr>
        <w:t>Feldmann and Morgan, 2021</w:t>
      </w:r>
      <w:r>
        <w:rPr>
          <w:rFonts w:ascii="Times New Roman" w:eastAsia="Times New Roman" w:hAnsi="Times New Roman" w:cs="Times New Roman"/>
          <w:color w:val="000000"/>
          <w:sz w:val="24"/>
          <w:szCs w:val="24"/>
        </w:rPr>
        <w:t xml:space="preserve">). Apart from that, the UK government's decision to put the whole nation into quarantine, as a protective measure at the wake of Covid-19, has led the country to a state of economic recession, affecting the retail industry, and organisations like Sainsbury’s.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t>
      </w:r>
      <w:proofErr w:type="spellStart"/>
      <w:r>
        <w:rPr>
          <w:rFonts w:ascii="Times New Roman" w:eastAsia="Times New Roman" w:hAnsi="Times New Roman" w:cs="Times New Roman"/>
          <w:b/>
          <w:color w:val="000000"/>
          <w:sz w:val="24"/>
          <w:szCs w:val="24"/>
        </w:rPr>
        <w:t>Economical</w:t>
      </w:r>
      <w:proofErr w:type="spellEnd"/>
      <w:r>
        <w:rPr>
          <w:rFonts w:ascii="Times New Roman" w:eastAsia="Times New Roman" w:hAnsi="Times New Roman" w:cs="Times New Roman"/>
          <w:b/>
          <w:color w:val="000000"/>
          <w:sz w:val="24"/>
          <w:szCs w:val="24"/>
        </w:rPr>
        <w:t xml:space="preserve"> factors”</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Coming to the </w:t>
      </w:r>
      <w:proofErr w:type="spellStart"/>
      <w:r>
        <w:rPr>
          <w:rFonts w:ascii="Times New Roman" w:eastAsia="Times New Roman" w:hAnsi="Times New Roman" w:cs="Times New Roman"/>
          <w:color w:val="000000"/>
          <w:sz w:val="24"/>
          <w:szCs w:val="24"/>
        </w:rPr>
        <w:t>economical</w:t>
      </w:r>
      <w:proofErr w:type="spellEnd"/>
      <w:r>
        <w:rPr>
          <w:rFonts w:ascii="Times New Roman" w:eastAsia="Times New Roman" w:hAnsi="Times New Roman" w:cs="Times New Roman"/>
          <w:color w:val="000000"/>
          <w:sz w:val="24"/>
          <w:szCs w:val="24"/>
        </w:rPr>
        <w:t xml:space="preserve"> factors that can affect any business including that of the retail industry, include the taxation charges, the GDP growth, inflation rate, customer purchasing power and so on. As stated earlier, the governmental decision of shutting down the whole nation, during the Cpvid-19 pandemic, has pushed the country into a state of economic recession. With this the country is facing a huge decrease in their GDP growth by 6%, affecting the inflation rate of the country. With the increase in the inflation rate, the prices of products also increased, decreasing the purchasing power of the general populace. Apart from that, the pandemic caused a huge employment crisis, and around 24% of the UK workforce has already lost their jobs or is on the verge of losing their jobs. This again affects organisations like Sainsbury’s or the retail industry as a whole. Needless to say, with Covid-19, and with measures like complete lockdowns, the industry is facing issues related to shortage of products, as there are hardly any means to effectively maintain the supply chain of products. On top of that, the UK’s decision to leave the European Union, called the Brexit, which is currently put on hold, due to the Covid-19, is expected to decrease the GDP of the country by around 2%, which will practically lead the country into a state of economic downturn (</w:t>
      </w:r>
      <w:r>
        <w:rPr>
          <w:rFonts w:ascii="Times New Roman" w:eastAsia="Times New Roman" w:hAnsi="Times New Roman" w:cs="Times New Roman"/>
          <w:color w:val="222222"/>
          <w:sz w:val="24"/>
          <w:szCs w:val="24"/>
          <w:highlight w:val="white"/>
        </w:rPr>
        <w:t>Feldmann and Morgan, 2021</w:t>
      </w:r>
      <w:r>
        <w:rPr>
          <w:rFonts w:ascii="Times New Roman" w:eastAsia="Times New Roman" w:hAnsi="Times New Roman" w:cs="Times New Roman"/>
          <w:color w:val="000000"/>
          <w:sz w:val="24"/>
          <w:szCs w:val="24"/>
        </w:rPr>
        <w:t xml:space="preserve">). All these will highly affect the business operations and growth of retail organisations like Sainsbury’s. Apart from that, other </w:t>
      </w:r>
      <w:proofErr w:type="spellStart"/>
      <w:r>
        <w:rPr>
          <w:rFonts w:ascii="Times New Roman" w:eastAsia="Times New Roman" w:hAnsi="Times New Roman" w:cs="Times New Roman"/>
          <w:color w:val="000000"/>
          <w:sz w:val="24"/>
          <w:szCs w:val="24"/>
        </w:rPr>
        <w:t>economical</w:t>
      </w:r>
      <w:proofErr w:type="spellEnd"/>
      <w:r>
        <w:rPr>
          <w:rFonts w:ascii="Times New Roman" w:eastAsia="Times New Roman" w:hAnsi="Times New Roman" w:cs="Times New Roman"/>
          <w:color w:val="000000"/>
          <w:sz w:val="24"/>
          <w:szCs w:val="24"/>
        </w:rPr>
        <w:t xml:space="preserve"> factors like, labour wage, which currently is £7.83 per hour, and so on needs to be followed through by organisations like </w:t>
      </w:r>
      <w:proofErr w:type="spellStart"/>
      <w:r>
        <w:rPr>
          <w:rFonts w:ascii="Times New Roman" w:eastAsia="Times New Roman" w:hAnsi="Times New Roman" w:cs="Times New Roman"/>
          <w:color w:val="000000"/>
          <w:sz w:val="24"/>
          <w:szCs w:val="24"/>
        </w:rPr>
        <w:t>Sianbury’s</w:t>
      </w:r>
      <w:proofErr w:type="spellEnd"/>
      <w:r>
        <w:rPr>
          <w:rFonts w:ascii="Times New Roman" w:eastAsia="Times New Roman" w:hAnsi="Times New Roman" w:cs="Times New Roman"/>
          <w:color w:val="000000"/>
          <w:sz w:val="24"/>
          <w:szCs w:val="24"/>
        </w:rPr>
        <w:t xml:space="preserve"> for their business growth.</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“Social factors”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With the pandemic on the play, and increases in so many health concerns, the public preferences related to </w:t>
      </w:r>
      <w:proofErr w:type="spellStart"/>
      <w:r>
        <w:rPr>
          <w:rFonts w:ascii="Times New Roman" w:eastAsia="Times New Roman" w:hAnsi="Times New Roman" w:cs="Times New Roman"/>
          <w:color w:val="000000"/>
          <w:sz w:val="24"/>
          <w:szCs w:val="24"/>
        </w:rPr>
        <w:t>fooding</w:t>
      </w:r>
      <w:proofErr w:type="spellEnd"/>
      <w:r>
        <w:rPr>
          <w:rFonts w:ascii="Times New Roman" w:eastAsia="Times New Roman" w:hAnsi="Times New Roman" w:cs="Times New Roman"/>
          <w:color w:val="000000"/>
          <w:sz w:val="24"/>
          <w:szCs w:val="24"/>
        </w:rPr>
        <w:t xml:space="preserve"> is also changing. With Covid-19, people are becoming much more concerned as to what they are consuming, just to keep their immunity in check. With this, the general populace now is being more inclined towards maintaining a healthy lifestyle, and consuming healthy food items, which puts retail organisations like </w:t>
      </w:r>
      <w:proofErr w:type="spellStart"/>
      <w:r>
        <w:rPr>
          <w:rFonts w:ascii="Times New Roman" w:eastAsia="Times New Roman" w:hAnsi="Times New Roman" w:cs="Times New Roman"/>
          <w:color w:val="000000"/>
          <w:sz w:val="24"/>
          <w:szCs w:val="24"/>
        </w:rPr>
        <w:t>Sinabury’s</w:t>
      </w:r>
      <w:proofErr w:type="spellEnd"/>
      <w:r>
        <w:rPr>
          <w:rFonts w:ascii="Times New Roman" w:eastAsia="Times New Roman" w:hAnsi="Times New Roman" w:cs="Times New Roman"/>
          <w:color w:val="000000"/>
          <w:sz w:val="24"/>
          <w:szCs w:val="24"/>
        </w:rPr>
        <w:t xml:space="preserve"> in jeopardy, as a large chunk of products offered by them belong to the junk food category. All these highly affect the organisation. However, the buyers also prefer buying from supermarkets, rather than small convenience stores as these supermarkets give the buyers the benefit to buy different products all from under the same roof. On top of that some of the other unique benefits that these supermarkets offer including that of giving unique discounts on bulk product buying, discount coupons and so on also attract customers which further acts as an opportunity for these organisations including that of Simsbury's. </w:t>
      </w:r>
      <w:proofErr w:type="gramStart"/>
      <w:r>
        <w:rPr>
          <w:rFonts w:ascii="Times New Roman" w:eastAsia="Times New Roman" w:hAnsi="Times New Roman" w:cs="Times New Roman"/>
          <w:color w:val="000000"/>
          <w:sz w:val="24"/>
          <w:szCs w:val="24"/>
        </w:rPr>
        <w:t>Similarly</w:t>
      </w:r>
      <w:proofErr w:type="gramEnd"/>
      <w:r>
        <w:rPr>
          <w:rFonts w:ascii="Times New Roman" w:eastAsia="Times New Roman" w:hAnsi="Times New Roman" w:cs="Times New Roman"/>
          <w:color w:val="000000"/>
          <w:sz w:val="24"/>
          <w:szCs w:val="24"/>
        </w:rPr>
        <w:t xml:space="preserve"> as these supermarkets hold different </w:t>
      </w:r>
      <w:r>
        <w:rPr>
          <w:rFonts w:ascii="Times New Roman" w:eastAsia="Times New Roman" w:hAnsi="Times New Roman" w:cs="Times New Roman"/>
          <w:color w:val="000000"/>
          <w:sz w:val="24"/>
          <w:szCs w:val="24"/>
        </w:rPr>
        <w:lastRenderedPageBreak/>
        <w:t xml:space="preserve">products all under the same roof, it also pushes the buyers to buy products that they do not require or did not intend to buy in the first place. This happens due to the element of surprise the supermarkets offer to their customers by laying out different exciting and eye-catching products all at once. This further contributes towards the profitability of these organisations like </w:t>
      </w:r>
      <w:proofErr w:type="spellStart"/>
      <w:r>
        <w:rPr>
          <w:rFonts w:ascii="Times New Roman" w:eastAsia="Times New Roman" w:hAnsi="Times New Roman" w:cs="Times New Roman"/>
          <w:color w:val="000000"/>
          <w:sz w:val="24"/>
          <w:szCs w:val="24"/>
        </w:rPr>
        <w:t>sainsbury's</w:t>
      </w:r>
      <w:proofErr w:type="spell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However</w:t>
      </w:r>
      <w:proofErr w:type="gramEnd"/>
      <w:r>
        <w:rPr>
          <w:rFonts w:ascii="Times New Roman" w:eastAsia="Times New Roman" w:hAnsi="Times New Roman" w:cs="Times New Roman"/>
          <w:color w:val="000000"/>
          <w:sz w:val="24"/>
          <w:szCs w:val="24"/>
        </w:rPr>
        <w:t xml:space="preserve"> with the introduction of the Covid-19 pandemic, the buyers prefer buying from companies that are offering their services through online mediums, as a protective measure (</w:t>
      </w:r>
      <w:r>
        <w:rPr>
          <w:rFonts w:ascii="Times New Roman" w:eastAsia="Times New Roman" w:hAnsi="Times New Roman" w:cs="Times New Roman"/>
          <w:color w:val="222222"/>
          <w:sz w:val="24"/>
          <w:szCs w:val="24"/>
          <w:highlight w:val="white"/>
        </w:rPr>
        <w:t>Power</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Consequently</w:t>
      </w:r>
      <w:proofErr w:type="gramEnd"/>
      <w:r>
        <w:rPr>
          <w:rFonts w:ascii="Times New Roman" w:eastAsia="Times New Roman" w:hAnsi="Times New Roman" w:cs="Times New Roman"/>
          <w:color w:val="000000"/>
          <w:sz w:val="24"/>
          <w:szCs w:val="24"/>
        </w:rPr>
        <w:t xml:space="preserve"> it is crucial that organisations like Sainsbury's are able to sell their products and services online.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“Technological factors”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today's world it is crucial for every business organisation including the retail industry to adapt to technological advancements. This is because technological advancements like the use of AI and robotics not only help with managing the work procedures much more effectively and in </w:t>
      </w:r>
      <w:proofErr w:type="gramStart"/>
      <w:r>
        <w:rPr>
          <w:rFonts w:ascii="Times New Roman" w:eastAsia="Times New Roman" w:hAnsi="Times New Roman" w:cs="Times New Roman"/>
          <w:color w:val="000000"/>
          <w:sz w:val="24"/>
          <w:szCs w:val="24"/>
        </w:rPr>
        <w:t>an</w:t>
      </w:r>
      <w:proofErr w:type="gramEnd"/>
      <w:r>
        <w:rPr>
          <w:rFonts w:ascii="Times New Roman" w:eastAsia="Times New Roman" w:hAnsi="Times New Roman" w:cs="Times New Roman"/>
          <w:color w:val="000000"/>
          <w:sz w:val="24"/>
          <w:szCs w:val="24"/>
        </w:rPr>
        <w:t xml:space="preserve"> systematic and organised manner, but the indulgence in advanced technology also lends these organisations a sense of superiority. All that allows the organisation to build a great brand name. It is needless to mention that the benefits that the use of advanced technology brings to these retail companies like Sainsbury’s, like that of effective management of inventory, waste management, helps in marketing and so on. All these have made it a necessity for organisations like Sainsbury’s to indulge in the use of advanced technology to stay ahead in the competition and keep making profit. Currently due to the Covid-19 pandemic it has become necessary for organisations like Sainsbury’s to indulge in the use of advanced technology, like </w:t>
      </w:r>
      <w:proofErr w:type="spellStart"/>
      <w:r>
        <w:rPr>
          <w:rFonts w:ascii="Times New Roman" w:eastAsia="Times New Roman" w:hAnsi="Times New Roman" w:cs="Times New Roman"/>
          <w:color w:val="000000"/>
          <w:sz w:val="24"/>
          <w:szCs w:val="24"/>
        </w:rPr>
        <w:t>self check</w:t>
      </w:r>
      <w:proofErr w:type="spellEnd"/>
      <w:r>
        <w:rPr>
          <w:rFonts w:ascii="Times New Roman" w:eastAsia="Times New Roman" w:hAnsi="Times New Roman" w:cs="Times New Roman"/>
          <w:color w:val="000000"/>
          <w:sz w:val="24"/>
          <w:szCs w:val="24"/>
        </w:rPr>
        <w:t xml:space="preserve"> out machines, thermal guns, automatic cleaners, sanitization machines and so on, to ensure the health and safety of both the employees as well as the customers. </w:t>
      </w:r>
      <w:proofErr w:type="gramStart"/>
      <w:r>
        <w:rPr>
          <w:rFonts w:ascii="Times New Roman" w:eastAsia="Times New Roman" w:hAnsi="Times New Roman" w:cs="Times New Roman"/>
          <w:color w:val="000000"/>
          <w:sz w:val="24"/>
          <w:szCs w:val="24"/>
        </w:rPr>
        <w:t>However</w:t>
      </w:r>
      <w:proofErr w:type="gramEnd"/>
      <w:r>
        <w:rPr>
          <w:rFonts w:ascii="Times New Roman" w:eastAsia="Times New Roman" w:hAnsi="Times New Roman" w:cs="Times New Roman"/>
          <w:color w:val="000000"/>
          <w:sz w:val="24"/>
          <w:szCs w:val="24"/>
        </w:rPr>
        <w:t xml:space="preserve"> the overindulgence in all these technological advancements can increase the overall budget of the organisation.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“Legal factors”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Legal factors include the various laws and regulations that a business organisation needs to abide by in order to be successful. For instance, the retail industry including that of Sainsbury’s are legally not allowed promoting any high fat, or high sugary or salty foods children who are below the age group of 16. Similarly, the newly introduced "Sugar tax" also obligates these retail companies like Sainsbury’s to decrease the sugar content from their products, so that they can decrease their chances of having to pay those extra taxes. Apart from that, laws related to the health and safety of the employees and </w:t>
      </w:r>
      <w:proofErr w:type="gramStart"/>
      <w:r>
        <w:rPr>
          <w:rFonts w:ascii="Times New Roman" w:eastAsia="Times New Roman" w:hAnsi="Times New Roman" w:cs="Times New Roman"/>
          <w:color w:val="000000"/>
          <w:sz w:val="24"/>
          <w:szCs w:val="24"/>
        </w:rPr>
        <w:t>customers,  like</w:t>
      </w:r>
      <w:proofErr w:type="gramEnd"/>
      <w:r>
        <w:rPr>
          <w:rFonts w:ascii="Times New Roman" w:eastAsia="Times New Roman" w:hAnsi="Times New Roman" w:cs="Times New Roman"/>
          <w:color w:val="000000"/>
          <w:sz w:val="24"/>
          <w:szCs w:val="24"/>
        </w:rPr>
        <w:t xml:space="preserve"> the Health and Safety act 1974, also need </w:t>
      </w:r>
      <w:r>
        <w:rPr>
          <w:rFonts w:ascii="Times New Roman" w:eastAsia="Times New Roman" w:hAnsi="Times New Roman" w:cs="Times New Roman"/>
          <w:color w:val="000000"/>
          <w:sz w:val="24"/>
          <w:szCs w:val="24"/>
        </w:rPr>
        <w:lastRenderedPageBreak/>
        <w:t>to be ensured by the organisations like Sainsbury’s to ensure their brand image in the market. Apart from all that, the organisations like Sainsbury’s also need to follow the legal needs for the Shops and Establishment Licences, Trade licence, Services tax, professional tax and so on.</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“Environmental factors”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All these supermarket chains, including that of Sainsbury's, are responsible for generating a huge amount of carbon emissions. This happens due to their work processes like using various natural fuels and energy for the manufacturing of their products, transportation of products from the warehouse to the actual store, keeping the store lit up and running around the clock and so on. Not only that, in addition to generating huge amounts of carbon footprint, the organisations in this industry including Sainsbury’s is responsible for generating a huge amount of plastic waste (</w:t>
      </w:r>
      <w:r>
        <w:rPr>
          <w:rFonts w:ascii="Times New Roman" w:eastAsia="Times New Roman" w:hAnsi="Times New Roman" w:cs="Times New Roman"/>
          <w:color w:val="222222"/>
          <w:sz w:val="24"/>
          <w:szCs w:val="24"/>
          <w:highlight w:val="white"/>
        </w:rPr>
        <w:t>Nazareth, 2019</w:t>
      </w:r>
      <w:r>
        <w:rPr>
          <w:rFonts w:ascii="Times New Roman" w:eastAsia="Times New Roman" w:hAnsi="Times New Roman" w:cs="Times New Roman"/>
          <w:color w:val="000000"/>
          <w:sz w:val="24"/>
          <w:szCs w:val="24"/>
        </w:rPr>
        <w:t xml:space="preserve">). This is done by using non-degradable, single used plastics for packaging and selling their products. All these lead to huge environmental pollution, and can lead the organisations like Sainsbury’s to get sued for violating Environmental laws like the Environment Protection Act 1986 and so on. All these can even increase their chances of getting a bad reputation in the media.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“Porter’s five forces”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analyse Sainsbury’s competitive state, the Porter’s five forces framework is going to be used down below: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“Threat of New Entrants (High)”</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refers to the ratio of the threats of some new companies entering the retail market. As it is quite easy to start and exist in the retail industry, the threats of new entrants </w:t>
      </w:r>
      <w:proofErr w:type="gramStart"/>
      <w:r>
        <w:rPr>
          <w:rFonts w:ascii="Times New Roman" w:eastAsia="Times New Roman" w:hAnsi="Times New Roman" w:cs="Times New Roman"/>
          <w:color w:val="000000"/>
          <w:sz w:val="24"/>
          <w:szCs w:val="24"/>
        </w:rPr>
        <w:t>is</w:t>
      </w:r>
      <w:proofErr w:type="gramEnd"/>
      <w:r>
        <w:rPr>
          <w:rFonts w:ascii="Times New Roman" w:eastAsia="Times New Roman" w:hAnsi="Times New Roman" w:cs="Times New Roman"/>
          <w:color w:val="000000"/>
          <w:sz w:val="24"/>
          <w:szCs w:val="24"/>
        </w:rPr>
        <w:t xml:space="preserve"> also quite high in the industry. The high demand for retail products and the lack of any complicated laws and regulations related to the retail industry, make sit quite a great opportunity for any entrepreneur to indulge in the retailing business. Apart from that, the UK's political stability and also the less amount of political interference make it easier for any entrepreneur to enter the retail industry. Apart from that, a huge number of employees who lost their employment due to the Covid-19 pandemic are also considering entering the business of the retail industry, as it is quite easy to enter this market, which again poses a threat to the existing retailing companies. However, by bringing up new products and incorporating innovative ideas in their work processes, </w:t>
      </w:r>
      <w:proofErr w:type="spellStart"/>
      <w:r>
        <w:rPr>
          <w:rFonts w:ascii="Times New Roman" w:eastAsia="Times New Roman" w:hAnsi="Times New Roman" w:cs="Times New Roman"/>
          <w:color w:val="000000"/>
          <w:sz w:val="24"/>
          <w:szCs w:val="24"/>
        </w:rPr>
        <w:t>Sainbury’s</w:t>
      </w:r>
      <w:proofErr w:type="spellEnd"/>
      <w:r>
        <w:rPr>
          <w:rFonts w:ascii="Times New Roman" w:eastAsia="Times New Roman" w:hAnsi="Times New Roman" w:cs="Times New Roman"/>
          <w:color w:val="000000"/>
          <w:sz w:val="24"/>
          <w:szCs w:val="24"/>
        </w:rPr>
        <w:t xml:space="preserve"> can stay ahead in the game.</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“Bargaining power of suppliers (Low)”</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This refers to the power that suppliers have over the industry as well as the company Sainsbury’s. Every retail company including that of Sainsbury’s rely on third party suppliers for their raw materials. As in the UK, the number of these retail suppliers is also high, it makes the power of suppliers over these companies including that of </w:t>
      </w:r>
      <w:proofErr w:type="spellStart"/>
      <w:r>
        <w:rPr>
          <w:rFonts w:ascii="Times New Roman" w:eastAsia="Times New Roman" w:hAnsi="Times New Roman" w:cs="Times New Roman"/>
          <w:color w:val="000000"/>
          <w:sz w:val="24"/>
          <w:szCs w:val="24"/>
        </w:rPr>
        <w:t>Sisnsbury’s</w:t>
      </w:r>
      <w:proofErr w:type="spellEnd"/>
      <w:r>
        <w:rPr>
          <w:rFonts w:ascii="Times New Roman" w:eastAsia="Times New Roman" w:hAnsi="Times New Roman" w:cs="Times New Roman"/>
          <w:color w:val="000000"/>
          <w:sz w:val="24"/>
          <w:szCs w:val="24"/>
        </w:rPr>
        <w:t xml:space="preserve"> quite low. When the number of suppliers is in abundance, it allows the firms to choose from a variety of options (</w:t>
      </w:r>
      <w:r>
        <w:rPr>
          <w:rFonts w:ascii="Times New Roman" w:eastAsia="Times New Roman" w:hAnsi="Times New Roman" w:cs="Times New Roman"/>
          <w:color w:val="222222"/>
          <w:sz w:val="24"/>
          <w:szCs w:val="24"/>
          <w:highlight w:val="white"/>
        </w:rPr>
        <w:t xml:space="preserve">Do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 xml:space="preserve">). Not only that, it allows firms to evaluate and differentiate amongst the suppliers and lets them choose which one holds the most benefit for them, by comparing the pricing of each supplier and the actual market value for the raw material. </w:t>
      </w:r>
      <w:proofErr w:type="gramStart"/>
      <w:r>
        <w:rPr>
          <w:rFonts w:ascii="Times New Roman" w:eastAsia="Times New Roman" w:hAnsi="Times New Roman" w:cs="Times New Roman"/>
          <w:color w:val="000000"/>
          <w:sz w:val="24"/>
          <w:szCs w:val="24"/>
        </w:rPr>
        <w:t>Consequently</w:t>
      </w:r>
      <w:proofErr w:type="gramEnd"/>
      <w:r>
        <w:rPr>
          <w:rFonts w:ascii="Times New Roman" w:eastAsia="Times New Roman" w:hAnsi="Times New Roman" w:cs="Times New Roman"/>
          <w:color w:val="000000"/>
          <w:sz w:val="24"/>
          <w:szCs w:val="24"/>
        </w:rPr>
        <w:t xml:space="preserve"> companies like Sainsbury’s can easily choose the one that suits their own budget and unique requirements, lending these suppliers less power over these companies (</w:t>
      </w:r>
      <w:r>
        <w:rPr>
          <w:rFonts w:ascii="Times New Roman" w:eastAsia="Times New Roman" w:hAnsi="Times New Roman" w:cs="Times New Roman"/>
          <w:color w:val="222222"/>
          <w:sz w:val="24"/>
          <w:szCs w:val="24"/>
          <w:highlight w:val="white"/>
        </w:rPr>
        <w:t>sainsburys.co.uk, 2022</w:t>
      </w:r>
      <w:r>
        <w:rPr>
          <w:rFonts w:ascii="Times New Roman" w:eastAsia="Times New Roman" w:hAnsi="Times New Roman" w:cs="Times New Roman"/>
          <w:color w:val="000000"/>
          <w:sz w:val="24"/>
          <w:szCs w:val="24"/>
        </w:rPr>
        <w:t xml:space="preserve">). Companies like Sainsbury’s usually prefer taking services from suppliers that offer unique discounts on buying bulk materials or other benefits like free delivery and so on.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“Bargaining power of Buyers (High)”</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refers to the power that the buyers have over the retail industry including that of Sainsbury’s. To start with, the abundance of retail companies doing business in the UK market, offers the general populace or the buyers a huge variety to choose from. The huge variety offers them the opportunity to analyse and evaluate each option, and choose to buy from the one that is the most beneficial for them (</w:t>
      </w:r>
      <w:proofErr w:type="spellStart"/>
      <w:r>
        <w:rPr>
          <w:rFonts w:ascii="Times New Roman" w:eastAsia="Times New Roman" w:hAnsi="Times New Roman" w:cs="Times New Roman"/>
          <w:color w:val="222222"/>
          <w:sz w:val="24"/>
          <w:szCs w:val="24"/>
          <w:highlight w:val="white"/>
        </w:rPr>
        <w:t>Sayyida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color w:val="000000"/>
          <w:sz w:val="24"/>
          <w:szCs w:val="24"/>
        </w:rPr>
        <w:t xml:space="preserve">). For example, buyers would definitely prefer buying products from companies that offer other benefits like, frequent discount offers, discount coupons and so on. Consequently, it can be said that these buyers have a huge power over retail companies like Sainsbury’s due to the huge variety available. Currently, the Covid-19 pandemic has landed the buyers a huge power over these companies, as they are choosing to buy from companies that are available for online or are offering online services.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“Threats of Substitute products or Services (High)”</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Usually when a newly entered product or service in the market starts to meet the requirements or needs of the customers in a new and more effective manner, it tends to negatively impact the predictability of the already existing product or services. In the retail industry, the threat of these substitute products </w:t>
      </w:r>
      <w:proofErr w:type="gramStart"/>
      <w:r>
        <w:rPr>
          <w:rFonts w:ascii="Times New Roman" w:eastAsia="Times New Roman" w:hAnsi="Times New Roman" w:cs="Times New Roman"/>
          <w:color w:val="000000"/>
          <w:sz w:val="24"/>
          <w:szCs w:val="24"/>
        </w:rPr>
        <w:t>are</w:t>
      </w:r>
      <w:proofErr w:type="gramEnd"/>
      <w:r>
        <w:rPr>
          <w:rFonts w:ascii="Times New Roman" w:eastAsia="Times New Roman" w:hAnsi="Times New Roman" w:cs="Times New Roman"/>
          <w:color w:val="000000"/>
          <w:sz w:val="24"/>
          <w:szCs w:val="24"/>
        </w:rPr>
        <w:t xml:space="preserve"> quite high, as companies can really easily substitute the offering of their competitors and sell them at a much lower price to gain the attention of the customers. This again offers the buyers a huge variety of similar products to choose from, which further puts these retail supermarkets, including Sainsbury’s in a huge </w:t>
      </w:r>
      <w:proofErr w:type="spellStart"/>
      <w:r>
        <w:rPr>
          <w:rFonts w:ascii="Times New Roman" w:eastAsia="Times New Roman" w:hAnsi="Times New Roman" w:cs="Times New Roman"/>
          <w:color w:val="000000"/>
          <w:sz w:val="24"/>
          <w:szCs w:val="24"/>
        </w:rPr>
        <w:t>tizy</w:t>
      </w:r>
      <w:proofErr w:type="spellEnd"/>
      <w:r>
        <w:rPr>
          <w:rFonts w:ascii="Times New Roman" w:eastAsia="Times New Roman" w:hAnsi="Times New Roman" w:cs="Times New Roman"/>
          <w:color w:val="000000"/>
          <w:sz w:val="24"/>
          <w:szCs w:val="24"/>
        </w:rPr>
        <w:t xml:space="preserve">. Consequently, it is crucial for business </w:t>
      </w:r>
      <w:r>
        <w:rPr>
          <w:rFonts w:ascii="Times New Roman" w:eastAsia="Times New Roman" w:hAnsi="Times New Roman" w:cs="Times New Roman"/>
          <w:color w:val="000000"/>
          <w:sz w:val="24"/>
          <w:szCs w:val="24"/>
        </w:rPr>
        <w:lastRenderedPageBreak/>
        <w:t xml:space="preserve">organisations like Sainsbury’s to be more service oriented and build great relationships with their customers through engaging in effective corporate social responsibility. This will further help them to keep their customers loyal to them.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“Competitive Rivalry (High)”</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refers to the competition in the industry. When one market holds a huge variety of shops, all offering similar products, it makes it hard for each company to coexist peacefully and be profitable. When this happens, it is regarded as a </w:t>
      </w:r>
      <w:proofErr w:type="gramStart"/>
      <w:r>
        <w:rPr>
          <w:rFonts w:ascii="Times New Roman" w:eastAsia="Times New Roman" w:hAnsi="Times New Roman" w:cs="Times New Roman"/>
          <w:color w:val="000000"/>
          <w:sz w:val="24"/>
          <w:szCs w:val="24"/>
        </w:rPr>
        <w:t>high</w:t>
      </w:r>
      <w:proofErr w:type="gramEnd"/>
      <w:r>
        <w:rPr>
          <w:rFonts w:ascii="Times New Roman" w:eastAsia="Times New Roman" w:hAnsi="Times New Roman" w:cs="Times New Roman"/>
          <w:color w:val="000000"/>
          <w:sz w:val="24"/>
          <w:szCs w:val="24"/>
        </w:rPr>
        <w:t xml:space="preserve"> competitive rivalry in the market. In the UK, the retail companies like Sainsbury’s face huge competitive rivalry due to the huge abundance of retail companies available in the market, meaning the UK retail market is highly competitive (</w:t>
      </w:r>
      <w:proofErr w:type="spellStart"/>
      <w:r>
        <w:rPr>
          <w:rFonts w:ascii="Times New Roman" w:eastAsia="Times New Roman" w:hAnsi="Times New Roman" w:cs="Times New Roman"/>
          <w:color w:val="222222"/>
          <w:sz w:val="24"/>
          <w:szCs w:val="24"/>
          <w:highlight w:val="white"/>
        </w:rPr>
        <w:t>Kardes</w:t>
      </w:r>
      <w:proofErr w:type="spellEnd"/>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color w:val="000000"/>
          <w:sz w:val="24"/>
          <w:szCs w:val="24"/>
        </w:rPr>
        <w:t xml:space="preserve">). The UK alone is the home to more than 87000 grocery stores. This puts them in a vulnerable situation, and in an effort to catch the attention of the costumes often these companies try to cut down on their pricing, leading to loss in their own profitability. However, to mitigate this issue, companies like Sainsbury’s can consider indulging in </w:t>
      </w:r>
      <w:proofErr w:type="spellStart"/>
      <w:r>
        <w:rPr>
          <w:rFonts w:ascii="Times New Roman" w:eastAsia="Times New Roman" w:hAnsi="Times New Roman" w:cs="Times New Roman"/>
          <w:color w:val="000000"/>
          <w:sz w:val="24"/>
          <w:szCs w:val="24"/>
        </w:rPr>
        <w:t>starges</w:t>
      </w:r>
      <w:proofErr w:type="spellEnd"/>
      <w:r>
        <w:rPr>
          <w:rFonts w:ascii="Times New Roman" w:eastAsia="Times New Roman" w:hAnsi="Times New Roman" w:cs="Times New Roman"/>
          <w:color w:val="000000"/>
          <w:sz w:val="24"/>
          <w:szCs w:val="24"/>
        </w:rPr>
        <w:t xml:space="preserve"> alliances with their competitors, rather than blindly competing with them.</w:t>
      </w:r>
    </w:p>
    <w:p w:rsidR="00162AA3" w:rsidRDefault="002874AF">
      <w:pPr>
        <w:pStyle w:val="Heading1"/>
      </w:pPr>
      <w:bookmarkStart w:id="7" w:name="_heading=h.2et92p0" w:colFirst="0" w:colLast="0"/>
      <w:bookmarkEnd w:id="7"/>
      <w:r>
        <w:t xml:space="preserve">“d) Critically assess the workplace culture of your selected organisation by using some of the questions surrounding the Cultural Web”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company Sainsbury and its workplace culture effectively impacted the functions of the organisation. Particularly, in Sainsbury, the decision processes of the company with the organisation suggest the relevance of a power </w:t>
      </w:r>
      <w:r>
        <w:rPr>
          <w:rFonts w:ascii="Times New Roman" w:eastAsia="Times New Roman" w:hAnsi="Times New Roman" w:cs="Times New Roman"/>
          <w:sz w:val="24"/>
          <w:szCs w:val="24"/>
        </w:rPr>
        <w:t xml:space="preserve">structure </w:t>
      </w:r>
      <w:r>
        <w:rPr>
          <w:rFonts w:ascii="Times New Roman" w:eastAsia="Times New Roman" w:hAnsi="Times New Roman" w:cs="Times New Roman"/>
          <w:color w:val="000000"/>
          <w:sz w:val="24"/>
          <w:szCs w:val="24"/>
        </w:rPr>
        <w:t>as the power being centralised within important individuals. The company has several department managers who tend to subscribe to the culture of power within the workplace. For instance, the departmental manager is in control of all the departmental employees and operations executed by the departments (</w:t>
      </w:r>
      <w:r>
        <w:rPr>
          <w:rFonts w:ascii="Times New Roman" w:eastAsia="Times New Roman" w:hAnsi="Times New Roman" w:cs="Times New Roman"/>
          <w:color w:val="222222"/>
          <w:sz w:val="24"/>
          <w:szCs w:val="24"/>
          <w:highlight w:val="white"/>
        </w:rPr>
        <w:t>sainsburys.jobs, 2022</w:t>
      </w:r>
      <w:r>
        <w:rPr>
          <w:rFonts w:ascii="Times New Roman" w:eastAsia="Times New Roman" w:hAnsi="Times New Roman" w:cs="Times New Roman"/>
          <w:color w:val="000000"/>
          <w:sz w:val="24"/>
          <w:szCs w:val="24"/>
        </w:rPr>
        <w:t xml:space="preserve">). Sainsbury’s workplace culture is based on the principles, </w:t>
      </w:r>
      <w:r>
        <w:rPr>
          <w:rFonts w:ascii="Times New Roman" w:eastAsia="Times New Roman" w:hAnsi="Times New Roman" w:cs="Times New Roman"/>
          <w:sz w:val="24"/>
          <w:szCs w:val="24"/>
        </w:rPr>
        <w:t xml:space="preserve">rituals and </w:t>
      </w:r>
      <w:proofErr w:type="gramStart"/>
      <w:r>
        <w:rPr>
          <w:rFonts w:ascii="Times New Roman" w:eastAsia="Times New Roman" w:hAnsi="Times New Roman" w:cs="Times New Roman"/>
          <w:sz w:val="24"/>
          <w:szCs w:val="24"/>
        </w:rPr>
        <w:t xml:space="preserve">routines </w:t>
      </w:r>
      <w:r>
        <w:rPr>
          <w:rFonts w:ascii="Times New Roman" w:eastAsia="Times New Roman" w:hAnsi="Times New Roman" w:cs="Times New Roman"/>
          <w:color w:val="000000"/>
          <w:sz w:val="24"/>
          <w:szCs w:val="24"/>
        </w:rPr>
        <w:t xml:space="preserve"> of</w:t>
      </w:r>
      <w:proofErr w:type="gramEnd"/>
      <w:r>
        <w:rPr>
          <w:rFonts w:ascii="Times New Roman" w:eastAsia="Times New Roman" w:hAnsi="Times New Roman" w:cs="Times New Roman"/>
          <w:color w:val="000000"/>
          <w:sz w:val="24"/>
          <w:szCs w:val="24"/>
        </w:rPr>
        <w:t xml:space="preserve"> inclusion, diversity and equality and company policies often focus on implementing these principles into the workplace culture (</w:t>
      </w:r>
      <w:r>
        <w:rPr>
          <w:rFonts w:ascii="Times New Roman" w:eastAsia="Times New Roman" w:hAnsi="Times New Roman" w:cs="Times New Roman"/>
          <w:color w:val="222222"/>
          <w:sz w:val="24"/>
          <w:szCs w:val="24"/>
          <w:highlight w:val="white"/>
        </w:rPr>
        <w:t>about.sainsburys.co.uk, 2022</w:t>
      </w:r>
      <w:r>
        <w:rPr>
          <w:rFonts w:ascii="Times New Roman" w:eastAsia="Times New Roman" w:hAnsi="Times New Roman" w:cs="Times New Roman"/>
          <w:color w:val="000000"/>
          <w:sz w:val="24"/>
          <w:szCs w:val="24"/>
        </w:rPr>
        <w:t>).</w:t>
      </w:r>
    </w:p>
    <w:p w:rsidR="00162AA3" w:rsidRDefault="002874AF">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extent cx="4000500" cy="3962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00500" cy="3962400"/>
                    </a:xfrm>
                    <a:prstGeom prst="rect">
                      <a:avLst/>
                    </a:prstGeom>
                    <a:ln/>
                  </pic:spPr>
                </pic:pic>
              </a:graphicData>
            </a:graphic>
          </wp:inline>
        </w:drawing>
      </w:r>
    </w:p>
    <w:p w:rsidR="00162AA3" w:rsidRDefault="002874AF">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Johnson’s Cultural Web Elements</w:t>
      </w:r>
    </w:p>
    <w:p w:rsidR="00162AA3" w:rsidRDefault="002874AF">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 xml:space="preserve">Johnson </w:t>
      </w:r>
      <w:r w:rsidRPr="006C57E2">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p>
    <w:p w:rsidR="00162AA3" w:rsidRDefault="00162AA3">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For instance, Sainsbury’s policy of zero- tolerance on harassment, discrimination and inequality promises to safeguard its employees from any issues relating to unequal treatments and bullying within the workplace (</w:t>
      </w:r>
      <w:proofErr w:type="spellStart"/>
      <w:r>
        <w:rPr>
          <w:rFonts w:ascii="Times New Roman" w:eastAsia="Times New Roman" w:hAnsi="Times New Roman" w:cs="Times New Roman"/>
          <w:color w:val="222222"/>
          <w:sz w:val="24"/>
          <w:szCs w:val="24"/>
          <w:highlight w:val="white"/>
        </w:rPr>
        <w:t>Thirusanku</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 xml:space="preserve">). The company has also adopted various </w:t>
      </w:r>
      <w:r>
        <w:rPr>
          <w:rFonts w:ascii="Times New Roman" w:eastAsia="Times New Roman" w:hAnsi="Times New Roman" w:cs="Times New Roman"/>
          <w:sz w:val="24"/>
          <w:szCs w:val="24"/>
        </w:rPr>
        <w:t xml:space="preserve">policies </w:t>
      </w:r>
      <w:r>
        <w:rPr>
          <w:rFonts w:ascii="Times New Roman" w:eastAsia="Times New Roman" w:hAnsi="Times New Roman" w:cs="Times New Roman"/>
          <w:color w:val="000000"/>
          <w:sz w:val="24"/>
          <w:szCs w:val="24"/>
        </w:rPr>
        <w:t>that tend to protect the rights of its employees. The company also ensures the health and safety of its employees as the company follows strict protocols regarding the issue of health and safety of its workers. The company has a vast and diverse workplace. Hence, the company implements distinct schemes of inclusion and diversity within the workplace. For instance, the company has developed various employee interaction programs that allow the employees to share their opinions in regards to the culture and working environment. The managers of Sainsbury are considered to be helpful and supportive towards their employees. The company also implements policies and programs that help in increasing the motivation level of the employees at Sainsbury (</w:t>
      </w:r>
      <w:r>
        <w:rPr>
          <w:rFonts w:ascii="Times New Roman" w:eastAsia="Times New Roman" w:hAnsi="Times New Roman" w:cs="Times New Roman"/>
          <w:color w:val="222222"/>
          <w:sz w:val="24"/>
          <w:szCs w:val="24"/>
          <w:highlight w:val="white"/>
        </w:rPr>
        <w:t>about.sainsburys.co.uk, 2022</w:t>
      </w:r>
      <w:r>
        <w:rPr>
          <w:rFonts w:ascii="Times New Roman" w:eastAsia="Times New Roman" w:hAnsi="Times New Roman" w:cs="Times New Roman"/>
          <w:color w:val="000000"/>
          <w:sz w:val="24"/>
          <w:szCs w:val="24"/>
        </w:rPr>
        <w:t xml:space="preserve">). The reward schemes and incentive strategies provide recognition and rewards employees who have made a major contribution to the company's success. This is </w:t>
      </w:r>
      <w:r>
        <w:rPr>
          <w:rFonts w:ascii="Times New Roman" w:eastAsia="Times New Roman" w:hAnsi="Times New Roman" w:cs="Times New Roman"/>
          <w:color w:val="000000"/>
          <w:sz w:val="24"/>
          <w:szCs w:val="24"/>
        </w:rPr>
        <w:lastRenderedPageBreak/>
        <w:t>also vital to maintain a positive working culture where employees are motivated and perceive their work and role in the organisation in a positive manner.</w:t>
      </w:r>
    </w:p>
    <w:p w:rsidR="00162AA3" w:rsidRDefault="00162AA3">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rsidR="00162AA3" w:rsidRDefault="00162AA3">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“You must develop a detailed analysis of the culture of the selected organisation. [You may try to develop a checklist likewise the questionnaire (this will be discussed in week 7) to understand the culture of your selected organisation which needs to be attached in the appendix]”</w:t>
      </w:r>
    </w:p>
    <w:p w:rsidR="00162AA3" w:rsidRDefault="00162AA3">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00"/>
        <w:gridCol w:w="960"/>
      </w:tblGrid>
      <w:tr w:rsidR="00162AA3">
        <w:trPr>
          <w:cantSplit/>
          <w:trHeight w:val="420"/>
          <w:tblHeader/>
        </w:trPr>
        <w:tc>
          <w:tcPr>
            <w:tcW w:w="9360" w:type="dxa"/>
            <w:gridSpan w:val="2"/>
            <w:shd w:val="clear" w:color="auto" w:fill="auto"/>
            <w:tcMar>
              <w:top w:w="100" w:type="dxa"/>
              <w:left w:w="100" w:type="dxa"/>
              <w:bottom w:w="100" w:type="dxa"/>
              <w:right w:w="100" w:type="dxa"/>
            </w:tcMar>
          </w:tcPr>
          <w:p w:rsidR="00162AA3" w:rsidRDefault="002874AF">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Checklist for understanding the workplace culture at Sainsbury</w:t>
            </w:r>
            <w:r w:rsidR="006C57E2">
              <w:rPr>
                <w:rFonts w:ascii="Times New Roman" w:eastAsia="Times New Roman" w:hAnsi="Times New Roman" w:cs="Times New Roman"/>
                <w:b/>
                <w:color w:val="000000"/>
                <w:sz w:val="24"/>
                <w:szCs w:val="24"/>
              </w:rPr>
              <w:t xml:space="preserve"> using the elements of Cultural Model </w:t>
            </w:r>
          </w:p>
        </w:tc>
      </w:tr>
      <w:tr w:rsidR="00162AA3">
        <w:trPr>
          <w:cantSplit/>
          <w:trHeight w:val="420"/>
          <w:tblHeader/>
        </w:trPr>
        <w:tc>
          <w:tcPr>
            <w:tcW w:w="8400" w:type="dxa"/>
            <w:shd w:val="clear" w:color="auto" w:fill="auto"/>
            <w:tcMar>
              <w:top w:w="100" w:type="dxa"/>
              <w:left w:w="100" w:type="dxa"/>
              <w:bottom w:w="100" w:type="dxa"/>
              <w:right w:w="100" w:type="dxa"/>
            </w:tcMar>
          </w:tcPr>
          <w:p w:rsidR="00162AA3" w:rsidRDefault="002874AF">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“Organizational meetings and interaction programs”</w:t>
            </w:r>
            <w:r w:rsidR="006C57E2">
              <w:rPr>
                <w:rFonts w:ascii="Times New Roman" w:eastAsia="Times New Roman" w:hAnsi="Times New Roman" w:cs="Times New Roman"/>
                <w:color w:val="000000"/>
                <w:sz w:val="24"/>
                <w:szCs w:val="24"/>
              </w:rPr>
              <w:t xml:space="preserve"> </w:t>
            </w:r>
            <w:proofErr w:type="gramStart"/>
            <w:r w:rsidR="006C57E2" w:rsidRPr="006C57E2">
              <w:rPr>
                <w:rFonts w:ascii="Times New Roman" w:eastAsia="Times New Roman" w:hAnsi="Times New Roman" w:cs="Times New Roman"/>
                <w:color w:val="FF0000"/>
                <w:sz w:val="24"/>
                <w:szCs w:val="24"/>
              </w:rPr>
              <w:t>( Rituals</w:t>
            </w:r>
            <w:proofErr w:type="gramEnd"/>
            <w:r w:rsidR="006C57E2" w:rsidRPr="006C57E2">
              <w:rPr>
                <w:rFonts w:ascii="Times New Roman" w:eastAsia="Times New Roman" w:hAnsi="Times New Roman" w:cs="Times New Roman"/>
                <w:color w:val="FF0000"/>
                <w:sz w:val="24"/>
                <w:szCs w:val="24"/>
              </w:rPr>
              <w:t xml:space="preserve"> and Routines)</w:t>
            </w:r>
          </w:p>
        </w:tc>
        <w:tc>
          <w:tcPr>
            <w:tcW w:w="960" w:type="dxa"/>
            <w:shd w:val="clear" w:color="auto" w:fill="auto"/>
            <w:tcMar>
              <w:top w:w="100" w:type="dxa"/>
              <w:left w:w="100" w:type="dxa"/>
              <w:bottom w:w="100" w:type="dxa"/>
              <w:right w:w="100" w:type="dxa"/>
            </w:tcMar>
          </w:tcPr>
          <w:p w:rsidR="00162AA3" w:rsidRDefault="002874AF">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MS Gothic" w:eastAsia="MS Gothic" w:hAnsi="MS Gothic" w:cs="MS Gothic"/>
                <w:color w:val="202124"/>
                <w:sz w:val="17"/>
                <w:szCs w:val="17"/>
                <w:highlight w:val="white"/>
              </w:rPr>
              <w:t>✓</w:t>
            </w:r>
          </w:p>
        </w:tc>
      </w:tr>
      <w:tr w:rsidR="00162AA3">
        <w:trPr>
          <w:cantSplit/>
          <w:tblHeader/>
        </w:trPr>
        <w:tc>
          <w:tcPr>
            <w:tcW w:w="8400" w:type="dxa"/>
            <w:shd w:val="clear" w:color="auto" w:fill="auto"/>
            <w:tcMar>
              <w:top w:w="100" w:type="dxa"/>
              <w:left w:w="100" w:type="dxa"/>
              <w:bottom w:w="100" w:type="dxa"/>
              <w:right w:w="100" w:type="dxa"/>
            </w:tcMar>
          </w:tcPr>
          <w:p w:rsidR="00162AA3" w:rsidRDefault="002874AF">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“Creativity and momentum in the workplace”</w:t>
            </w:r>
            <w:r w:rsidR="006C57E2">
              <w:rPr>
                <w:rFonts w:ascii="Times New Roman" w:eastAsia="Times New Roman" w:hAnsi="Times New Roman" w:cs="Times New Roman"/>
                <w:color w:val="000000"/>
                <w:sz w:val="24"/>
                <w:szCs w:val="24"/>
              </w:rPr>
              <w:t xml:space="preserve"> </w:t>
            </w:r>
            <w:r w:rsidR="006C57E2" w:rsidRPr="006C57E2">
              <w:rPr>
                <w:rFonts w:ascii="Times New Roman" w:eastAsia="Times New Roman" w:hAnsi="Times New Roman" w:cs="Times New Roman"/>
                <w:color w:val="FF0000"/>
                <w:sz w:val="24"/>
                <w:szCs w:val="24"/>
              </w:rPr>
              <w:t>(Symbols)</w:t>
            </w:r>
          </w:p>
        </w:tc>
        <w:tc>
          <w:tcPr>
            <w:tcW w:w="960" w:type="dxa"/>
            <w:shd w:val="clear" w:color="auto" w:fill="auto"/>
            <w:tcMar>
              <w:top w:w="100" w:type="dxa"/>
              <w:left w:w="100" w:type="dxa"/>
              <w:bottom w:w="100" w:type="dxa"/>
              <w:right w:w="100" w:type="dxa"/>
            </w:tcMar>
          </w:tcPr>
          <w:p w:rsidR="00162AA3" w:rsidRDefault="002874AF">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MS Gothic" w:eastAsia="MS Gothic" w:hAnsi="MS Gothic" w:cs="MS Gothic"/>
                <w:color w:val="202124"/>
                <w:sz w:val="17"/>
                <w:szCs w:val="17"/>
                <w:highlight w:val="white"/>
              </w:rPr>
              <w:t>✓</w:t>
            </w:r>
          </w:p>
        </w:tc>
      </w:tr>
      <w:tr w:rsidR="00162AA3">
        <w:trPr>
          <w:cantSplit/>
          <w:tblHeader/>
        </w:trPr>
        <w:tc>
          <w:tcPr>
            <w:tcW w:w="8400" w:type="dxa"/>
            <w:shd w:val="clear" w:color="auto" w:fill="auto"/>
            <w:tcMar>
              <w:top w:w="100" w:type="dxa"/>
              <w:left w:w="100" w:type="dxa"/>
              <w:bottom w:w="100" w:type="dxa"/>
              <w:right w:w="100" w:type="dxa"/>
            </w:tcMar>
          </w:tcPr>
          <w:p w:rsidR="00162AA3" w:rsidRDefault="002874AF">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“Diversity and inclusion in the workplace”</w:t>
            </w:r>
            <w:r w:rsidR="006C57E2">
              <w:rPr>
                <w:rFonts w:ascii="Times New Roman" w:eastAsia="Times New Roman" w:hAnsi="Times New Roman" w:cs="Times New Roman"/>
                <w:color w:val="000000"/>
                <w:sz w:val="24"/>
                <w:szCs w:val="24"/>
              </w:rPr>
              <w:t xml:space="preserve"> </w:t>
            </w:r>
            <w:proofErr w:type="gramStart"/>
            <w:r w:rsidR="006C57E2" w:rsidRPr="006C57E2">
              <w:rPr>
                <w:rFonts w:ascii="Times New Roman" w:eastAsia="Times New Roman" w:hAnsi="Times New Roman" w:cs="Times New Roman"/>
                <w:color w:val="FF0000"/>
                <w:sz w:val="24"/>
                <w:szCs w:val="24"/>
              </w:rPr>
              <w:t>( Organisational</w:t>
            </w:r>
            <w:proofErr w:type="gramEnd"/>
            <w:r w:rsidR="006C57E2" w:rsidRPr="006C57E2">
              <w:rPr>
                <w:rFonts w:ascii="Times New Roman" w:eastAsia="Times New Roman" w:hAnsi="Times New Roman" w:cs="Times New Roman"/>
                <w:color w:val="FF0000"/>
                <w:sz w:val="24"/>
                <w:szCs w:val="24"/>
              </w:rPr>
              <w:t xml:space="preserve"> Structure )</w:t>
            </w:r>
          </w:p>
        </w:tc>
        <w:tc>
          <w:tcPr>
            <w:tcW w:w="960" w:type="dxa"/>
            <w:shd w:val="clear" w:color="auto" w:fill="auto"/>
            <w:tcMar>
              <w:top w:w="100" w:type="dxa"/>
              <w:left w:w="100" w:type="dxa"/>
              <w:bottom w:w="100" w:type="dxa"/>
              <w:right w:w="100" w:type="dxa"/>
            </w:tcMar>
          </w:tcPr>
          <w:p w:rsidR="00162AA3" w:rsidRDefault="002874AF">
            <w:r>
              <w:rPr>
                <w:rFonts w:ascii="MS Gothic" w:eastAsia="MS Gothic" w:hAnsi="MS Gothic" w:cs="MS Gothic"/>
                <w:color w:val="202124"/>
                <w:sz w:val="17"/>
                <w:szCs w:val="17"/>
                <w:highlight w:val="white"/>
              </w:rPr>
              <w:t>✓</w:t>
            </w:r>
          </w:p>
        </w:tc>
      </w:tr>
      <w:tr w:rsidR="00162AA3">
        <w:trPr>
          <w:cantSplit/>
          <w:tblHeader/>
        </w:trPr>
        <w:tc>
          <w:tcPr>
            <w:tcW w:w="8400" w:type="dxa"/>
            <w:shd w:val="clear" w:color="auto" w:fill="auto"/>
            <w:tcMar>
              <w:top w:w="100" w:type="dxa"/>
              <w:left w:w="100" w:type="dxa"/>
              <w:bottom w:w="100" w:type="dxa"/>
              <w:right w:w="100" w:type="dxa"/>
            </w:tcMar>
          </w:tcPr>
          <w:p w:rsidR="00162AA3" w:rsidRDefault="002874AF">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“Employees feel valued and considered”</w:t>
            </w:r>
            <w:r w:rsidR="006C57E2">
              <w:rPr>
                <w:rFonts w:ascii="Times New Roman" w:eastAsia="Times New Roman" w:hAnsi="Times New Roman" w:cs="Times New Roman"/>
                <w:color w:val="000000"/>
                <w:sz w:val="24"/>
                <w:szCs w:val="24"/>
              </w:rPr>
              <w:t xml:space="preserve"> </w:t>
            </w:r>
            <w:r w:rsidR="006C57E2" w:rsidRPr="006C57E2">
              <w:rPr>
                <w:rFonts w:ascii="Times New Roman" w:eastAsia="Times New Roman" w:hAnsi="Times New Roman" w:cs="Times New Roman"/>
                <w:color w:val="FF0000"/>
                <w:sz w:val="24"/>
                <w:szCs w:val="24"/>
              </w:rPr>
              <w:t>(power structure)</w:t>
            </w:r>
          </w:p>
        </w:tc>
        <w:tc>
          <w:tcPr>
            <w:tcW w:w="960" w:type="dxa"/>
            <w:shd w:val="clear" w:color="auto" w:fill="auto"/>
            <w:tcMar>
              <w:top w:w="100" w:type="dxa"/>
              <w:left w:w="100" w:type="dxa"/>
              <w:bottom w:w="100" w:type="dxa"/>
              <w:right w:w="100" w:type="dxa"/>
            </w:tcMar>
          </w:tcPr>
          <w:p w:rsidR="00162AA3" w:rsidRDefault="002874AF">
            <w:r>
              <w:rPr>
                <w:rFonts w:ascii="MS Gothic" w:eastAsia="MS Gothic" w:hAnsi="MS Gothic" w:cs="MS Gothic"/>
                <w:color w:val="202124"/>
                <w:sz w:val="17"/>
                <w:szCs w:val="17"/>
                <w:highlight w:val="white"/>
              </w:rPr>
              <w:t>✓</w:t>
            </w:r>
          </w:p>
        </w:tc>
      </w:tr>
      <w:tr w:rsidR="00162AA3">
        <w:trPr>
          <w:cantSplit/>
          <w:tblHeader/>
        </w:trPr>
        <w:tc>
          <w:tcPr>
            <w:tcW w:w="8400" w:type="dxa"/>
            <w:shd w:val="clear" w:color="auto" w:fill="auto"/>
            <w:tcMar>
              <w:top w:w="100" w:type="dxa"/>
              <w:left w:w="100" w:type="dxa"/>
              <w:bottom w:w="100" w:type="dxa"/>
              <w:right w:w="100" w:type="dxa"/>
            </w:tcMar>
          </w:tcPr>
          <w:p w:rsidR="00162AA3" w:rsidRDefault="002874AF">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“Incentive and reward policies”</w:t>
            </w:r>
            <w:r w:rsidR="006C57E2">
              <w:rPr>
                <w:rFonts w:ascii="Times New Roman" w:eastAsia="Times New Roman" w:hAnsi="Times New Roman" w:cs="Times New Roman"/>
                <w:color w:val="000000"/>
                <w:sz w:val="24"/>
                <w:szCs w:val="24"/>
              </w:rPr>
              <w:t xml:space="preserve"> </w:t>
            </w:r>
            <w:proofErr w:type="gramStart"/>
            <w:r w:rsidR="006C57E2" w:rsidRPr="006C57E2">
              <w:rPr>
                <w:rFonts w:ascii="Times New Roman" w:eastAsia="Times New Roman" w:hAnsi="Times New Roman" w:cs="Times New Roman"/>
                <w:color w:val="FF0000"/>
                <w:sz w:val="24"/>
                <w:szCs w:val="24"/>
              </w:rPr>
              <w:t>( organisational</w:t>
            </w:r>
            <w:proofErr w:type="gramEnd"/>
            <w:r w:rsidR="006C57E2" w:rsidRPr="006C57E2">
              <w:rPr>
                <w:rFonts w:ascii="Times New Roman" w:eastAsia="Times New Roman" w:hAnsi="Times New Roman" w:cs="Times New Roman"/>
                <w:color w:val="FF0000"/>
                <w:sz w:val="24"/>
                <w:szCs w:val="24"/>
              </w:rPr>
              <w:t xml:space="preserve"> structure)</w:t>
            </w:r>
          </w:p>
        </w:tc>
        <w:tc>
          <w:tcPr>
            <w:tcW w:w="960" w:type="dxa"/>
            <w:shd w:val="clear" w:color="auto" w:fill="auto"/>
            <w:tcMar>
              <w:top w:w="100" w:type="dxa"/>
              <w:left w:w="100" w:type="dxa"/>
              <w:bottom w:w="100" w:type="dxa"/>
              <w:right w:w="100" w:type="dxa"/>
            </w:tcMar>
          </w:tcPr>
          <w:p w:rsidR="00162AA3" w:rsidRDefault="002874AF">
            <w:r>
              <w:rPr>
                <w:rFonts w:ascii="MS Gothic" w:eastAsia="MS Gothic" w:hAnsi="MS Gothic" w:cs="MS Gothic"/>
                <w:color w:val="202124"/>
                <w:sz w:val="17"/>
                <w:szCs w:val="17"/>
                <w:highlight w:val="white"/>
              </w:rPr>
              <w:t>✓</w:t>
            </w:r>
          </w:p>
        </w:tc>
      </w:tr>
      <w:tr w:rsidR="00162AA3">
        <w:trPr>
          <w:cantSplit/>
          <w:tblHeader/>
        </w:trPr>
        <w:tc>
          <w:tcPr>
            <w:tcW w:w="8400" w:type="dxa"/>
            <w:shd w:val="clear" w:color="auto" w:fill="auto"/>
            <w:tcMar>
              <w:top w:w="100" w:type="dxa"/>
              <w:left w:w="100" w:type="dxa"/>
              <w:bottom w:w="100" w:type="dxa"/>
              <w:right w:w="100" w:type="dxa"/>
            </w:tcMar>
          </w:tcPr>
          <w:p w:rsidR="00162AA3" w:rsidRDefault="002874AF">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“Cooperation and collaboration in the workplace”</w:t>
            </w:r>
            <w:r w:rsidR="006C57E2">
              <w:rPr>
                <w:rFonts w:ascii="Times New Roman" w:eastAsia="Times New Roman" w:hAnsi="Times New Roman" w:cs="Times New Roman"/>
                <w:color w:val="000000"/>
                <w:sz w:val="24"/>
                <w:szCs w:val="24"/>
              </w:rPr>
              <w:t xml:space="preserve"> </w:t>
            </w:r>
          </w:p>
        </w:tc>
        <w:tc>
          <w:tcPr>
            <w:tcW w:w="960" w:type="dxa"/>
            <w:shd w:val="clear" w:color="auto" w:fill="auto"/>
            <w:tcMar>
              <w:top w:w="100" w:type="dxa"/>
              <w:left w:w="100" w:type="dxa"/>
              <w:bottom w:w="100" w:type="dxa"/>
              <w:right w:w="100" w:type="dxa"/>
            </w:tcMar>
          </w:tcPr>
          <w:p w:rsidR="00162AA3" w:rsidRDefault="002874AF">
            <w:r>
              <w:rPr>
                <w:rFonts w:ascii="MS Gothic" w:eastAsia="MS Gothic" w:hAnsi="MS Gothic" w:cs="MS Gothic"/>
                <w:color w:val="202124"/>
                <w:sz w:val="17"/>
                <w:szCs w:val="17"/>
                <w:highlight w:val="white"/>
              </w:rPr>
              <w:t>✓</w:t>
            </w:r>
          </w:p>
        </w:tc>
      </w:tr>
      <w:tr w:rsidR="00162AA3">
        <w:trPr>
          <w:cantSplit/>
          <w:tblHeader/>
        </w:trPr>
        <w:tc>
          <w:tcPr>
            <w:tcW w:w="8400" w:type="dxa"/>
            <w:shd w:val="clear" w:color="auto" w:fill="auto"/>
            <w:tcMar>
              <w:top w:w="100" w:type="dxa"/>
              <w:left w:w="100" w:type="dxa"/>
              <w:bottom w:w="100" w:type="dxa"/>
              <w:right w:w="100" w:type="dxa"/>
            </w:tcMar>
          </w:tcPr>
          <w:p w:rsidR="00162AA3" w:rsidRDefault="002874AF">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roofErr w:type="gramStart"/>
            <w:r>
              <w:rPr>
                <w:rFonts w:ascii="Times New Roman" w:eastAsia="Times New Roman" w:hAnsi="Times New Roman" w:cs="Times New Roman"/>
                <w:color w:val="000000"/>
                <w:sz w:val="24"/>
                <w:szCs w:val="24"/>
              </w:rPr>
              <w:t xml:space="preserve">Feedbacks” </w:t>
            </w:r>
            <w:r w:rsidR="006C57E2">
              <w:rPr>
                <w:rFonts w:ascii="Times New Roman" w:eastAsia="Times New Roman" w:hAnsi="Times New Roman" w:cs="Times New Roman"/>
                <w:color w:val="000000"/>
                <w:sz w:val="24"/>
                <w:szCs w:val="24"/>
              </w:rPr>
              <w:t xml:space="preserve"> </w:t>
            </w:r>
            <w:r w:rsidR="006C57E2" w:rsidRPr="006C57E2">
              <w:rPr>
                <w:rFonts w:ascii="Times New Roman" w:eastAsia="Times New Roman" w:hAnsi="Times New Roman" w:cs="Times New Roman"/>
                <w:color w:val="FF0000"/>
                <w:sz w:val="24"/>
                <w:szCs w:val="24"/>
              </w:rPr>
              <w:t>(</w:t>
            </w:r>
            <w:proofErr w:type="gramEnd"/>
            <w:r w:rsidR="006C57E2" w:rsidRPr="006C57E2">
              <w:rPr>
                <w:rFonts w:ascii="Times New Roman" w:eastAsia="Times New Roman" w:hAnsi="Times New Roman" w:cs="Times New Roman"/>
                <w:color w:val="FF0000"/>
                <w:sz w:val="24"/>
                <w:szCs w:val="24"/>
              </w:rPr>
              <w:t>Rituals and Routines )</w:t>
            </w:r>
          </w:p>
        </w:tc>
        <w:tc>
          <w:tcPr>
            <w:tcW w:w="960" w:type="dxa"/>
            <w:shd w:val="clear" w:color="auto" w:fill="auto"/>
            <w:tcMar>
              <w:top w:w="100" w:type="dxa"/>
              <w:left w:w="100" w:type="dxa"/>
              <w:bottom w:w="100" w:type="dxa"/>
              <w:right w:w="100" w:type="dxa"/>
            </w:tcMar>
          </w:tcPr>
          <w:p w:rsidR="00162AA3" w:rsidRDefault="002874AF">
            <w:r>
              <w:rPr>
                <w:rFonts w:ascii="MS Gothic" w:eastAsia="MS Gothic" w:hAnsi="MS Gothic" w:cs="MS Gothic"/>
                <w:color w:val="202124"/>
                <w:sz w:val="17"/>
                <w:szCs w:val="17"/>
                <w:highlight w:val="white"/>
              </w:rPr>
              <w:t>✓</w:t>
            </w:r>
          </w:p>
        </w:tc>
      </w:tr>
    </w:tbl>
    <w:p w:rsidR="00162AA3" w:rsidRDefault="00162AA3">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p>
    <w:p w:rsidR="00162AA3" w:rsidRDefault="002874AF">
      <w:pPr>
        <w:pStyle w:val="Heading1"/>
      </w:pPr>
      <w:bookmarkStart w:id="8" w:name="_heading=h.tyjcwt" w:colFirst="0" w:colLast="0"/>
      <w:bookmarkEnd w:id="8"/>
      <w:r>
        <w:t xml:space="preserve">“e) Critically evaluate the relationship between your selected organisation’s present culture [analysed in (d)] and its efficiency in achieving financial and non-financial performance.”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workplace culture and the working environment hold a greater importance in the organisation and directly impacts the profitability and success of a business organisation. At Sainsbury, the workplace culture and its environment greatly </w:t>
      </w:r>
      <w:proofErr w:type="gramStart"/>
      <w:r>
        <w:rPr>
          <w:rFonts w:ascii="Times New Roman" w:eastAsia="Times New Roman" w:hAnsi="Times New Roman" w:cs="Times New Roman"/>
          <w:color w:val="000000"/>
          <w:sz w:val="24"/>
          <w:szCs w:val="24"/>
        </w:rPr>
        <w:t>contributes</w:t>
      </w:r>
      <w:proofErr w:type="gramEnd"/>
      <w:r>
        <w:rPr>
          <w:rFonts w:ascii="Times New Roman" w:eastAsia="Times New Roman" w:hAnsi="Times New Roman" w:cs="Times New Roman"/>
          <w:color w:val="000000"/>
          <w:sz w:val="24"/>
          <w:szCs w:val="24"/>
        </w:rPr>
        <w:t xml:space="preserve"> to the productivity and profitability of the company in the market. The workplace is composed of more than 70 percent </w:t>
      </w:r>
      <w:r>
        <w:rPr>
          <w:rFonts w:ascii="Times New Roman" w:eastAsia="Times New Roman" w:hAnsi="Times New Roman" w:cs="Times New Roman"/>
          <w:color w:val="000000"/>
          <w:sz w:val="24"/>
          <w:szCs w:val="24"/>
        </w:rPr>
        <w:lastRenderedPageBreak/>
        <w:t xml:space="preserve">of employees. The human resource and capital </w:t>
      </w:r>
      <w:proofErr w:type="gramStart"/>
      <w:r>
        <w:rPr>
          <w:rFonts w:ascii="Times New Roman" w:eastAsia="Times New Roman" w:hAnsi="Times New Roman" w:cs="Times New Roman"/>
          <w:color w:val="000000"/>
          <w:sz w:val="24"/>
          <w:szCs w:val="24"/>
        </w:rPr>
        <w:t>is</w:t>
      </w:r>
      <w:proofErr w:type="gramEnd"/>
      <w:r>
        <w:rPr>
          <w:rFonts w:ascii="Times New Roman" w:eastAsia="Times New Roman" w:hAnsi="Times New Roman" w:cs="Times New Roman"/>
          <w:color w:val="000000"/>
          <w:sz w:val="24"/>
          <w:szCs w:val="24"/>
        </w:rPr>
        <w:t xml:space="preserve"> a vital component of any given business organisation. Being a supermarket chain, the company heavily depends on its workforce. An inclusive and diverse workplace indicates a good environment for the workers. For instance, the schemes and policies such as reward system and incentive policies motivate the employees to assert greater contribution to the company. Such working culture directly impacts the company’s financial objectives and vision. The comfortable and cooperative environment of the workplace also tends to help the company to achieve its non- monetary goals such as being a global leader in terms of ethical operations and business models (</w:t>
      </w:r>
      <w:r>
        <w:rPr>
          <w:rFonts w:ascii="Times New Roman" w:eastAsia="Times New Roman" w:hAnsi="Times New Roman" w:cs="Times New Roman"/>
          <w:color w:val="222222"/>
          <w:sz w:val="24"/>
          <w:szCs w:val="24"/>
          <w:highlight w:val="white"/>
        </w:rPr>
        <w:t>Cheung and To, 2021</w:t>
      </w:r>
      <w:r>
        <w:rPr>
          <w:rFonts w:ascii="Times New Roman" w:eastAsia="Times New Roman" w:hAnsi="Times New Roman" w:cs="Times New Roman"/>
          <w:color w:val="000000"/>
          <w:sz w:val="24"/>
          <w:szCs w:val="24"/>
        </w:rPr>
        <w:t>). The policies such as zero- tolerance allow the company to initiate operations in an ethical manner. There are various companies who have been accused of exploiting its employees and carrying out unethical business operations. By following the ethical and moral approaches the company can develop its brand image and have a competitive advantage over its rivals. The inclusion policies at Sainsbury also allow the company to promote cooperation and integration at the workplace. This essence will directly boost the performances of its employees. As a result, the company can obtain higher financial goals as its employees can execute elegant teamwork. For instance, a just and cooperative workplace will help Sainsbury to retain its employees. This factor will also impact the quality of its human resources. A skilful human capital will certainly impact the business and profitability of Sainsbury.</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“Explain the term, Ethical Dilemma and identify at least two (2) ethical dilemmas in your selected organisation that may or will affect the performance of the organisation.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Explain the choices of action you would have to resolve the identified ethical dilemmas and justify your actions from an ethical point of view.”</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term ethics refers to the various moral standards and values that dictate and govern the behaviour pattern and </w:t>
      </w:r>
      <w:proofErr w:type="gramStart"/>
      <w:r>
        <w:rPr>
          <w:rFonts w:ascii="Times New Roman" w:eastAsia="Times New Roman" w:hAnsi="Times New Roman" w:cs="Times New Roman"/>
          <w:color w:val="000000"/>
          <w:sz w:val="24"/>
          <w:szCs w:val="24"/>
        </w:rPr>
        <w:t>decision making</w:t>
      </w:r>
      <w:proofErr w:type="gramEnd"/>
      <w:r>
        <w:rPr>
          <w:rFonts w:ascii="Times New Roman" w:eastAsia="Times New Roman" w:hAnsi="Times New Roman" w:cs="Times New Roman"/>
          <w:color w:val="000000"/>
          <w:sz w:val="24"/>
          <w:szCs w:val="24"/>
        </w:rPr>
        <w:t xml:space="preserve"> process of an organisation. Particularly in a business organisation, ethics are business codes and ethical conducts which are prime factors influencing the decision making and behaviour of an organisation.</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ethical dilemma in an organisation tends to surface when there are greater options and space for opinions and choices. It is a conflict between two moral values that opposes and contradicts each other. At Sainsbury, ethical dilemmas such as reduction of plastic waste has been evident as the company has not yet been able to develop its reputation in context to its sustainable business </w:t>
      </w:r>
      <w:r>
        <w:rPr>
          <w:rFonts w:ascii="Times New Roman" w:eastAsia="Times New Roman" w:hAnsi="Times New Roman" w:cs="Times New Roman"/>
          <w:color w:val="000000"/>
          <w:sz w:val="24"/>
          <w:szCs w:val="24"/>
        </w:rPr>
        <w:lastRenderedPageBreak/>
        <w:t>model that it has constantly promised. The ethical dilemma of reducing the plastic waste can affect the organisations and operations of Sainsbury (</w:t>
      </w:r>
      <w:proofErr w:type="spellStart"/>
      <w:r>
        <w:rPr>
          <w:rFonts w:ascii="Times New Roman" w:eastAsia="Times New Roman" w:hAnsi="Times New Roman" w:cs="Times New Roman"/>
          <w:color w:val="222222"/>
          <w:sz w:val="24"/>
          <w:szCs w:val="24"/>
          <w:highlight w:val="white"/>
        </w:rPr>
        <w:t>Dabija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2018</w:t>
      </w:r>
      <w:r>
        <w:rPr>
          <w:rFonts w:ascii="Times New Roman" w:eastAsia="Times New Roman" w:hAnsi="Times New Roman" w:cs="Times New Roman"/>
          <w:color w:val="000000"/>
          <w:sz w:val="24"/>
          <w:szCs w:val="24"/>
        </w:rPr>
        <w:t xml:space="preserve">). The packaging unit of the company is facing a dilemma in terms of ethics as it must find better alternatives of plastic to achieve the company's goal of sustainability. This transformation and decision making can create hindrance in the performance of the organisation.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other ethical dilemma that Sainsbury has faced is its promise of protecting animal welfare. The company’s policies of safeguarding animal welfare have experienced deterioration as the company sourcing has been accused of not being ethical. Hence, this dubious ethical dilemma directly impacts the brand and performances of the organisation.</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 the resolving and rectification of the identified ethical dilemmas, the company must take an initiative and set of actions such as development of better packaging strategies that would reduce the company's total plastic waste (</w:t>
      </w:r>
      <w:r>
        <w:rPr>
          <w:rFonts w:ascii="Times New Roman" w:eastAsia="Times New Roman" w:hAnsi="Times New Roman" w:cs="Times New Roman"/>
          <w:color w:val="222222"/>
          <w:sz w:val="24"/>
          <w:szCs w:val="24"/>
          <w:highlight w:val="white"/>
        </w:rPr>
        <w:t xml:space="preserve">Maye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00000"/>
          <w:sz w:val="24"/>
          <w:szCs w:val="24"/>
        </w:rPr>
        <w:t>). The company must invest into research and development programs that would allow the company to take a firm decision in regards to its plastic waste policies. From an ethical perspective, Sainsbury must take the issue of environmental degradation seriously as the pollution and plastic waste emitted out of Sainsbury greatly impacts the environment. The company also must revise its policies in context to animal welfare as it is negatively affecting the brand’s image and reputation in the market. And it's vital for the company to guarantee its role and actions in this context as most of the supermarkets have shown a sheer commitment to the cause. Therefore, from an ethical point of view, the company must overcome these two identified ethical dilemmas which hold the potential of creating hindrance to the profitability and performance of the organisations.</w:t>
      </w:r>
    </w:p>
    <w:p w:rsidR="00162AA3" w:rsidRDefault="00162AA3">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162AA3" w:rsidRDefault="002874AF">
      <w:pPr>
        <w:pStyle w:val="Heading1"/>
      </w:pPr>
      <w:bookmarkStart w:id="9" w:name="_heading=h.3dy6vkm" w:colFirst="0" w:colLast="0"/>
      <w:bookmarkEnd w:id="9"/>
      <w:r>
        <w:t>Individual Reflective Essay</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report studies the approaches for enhancing workplace culture based on the study of the module. This report provides a reflective assessment of the learners considering the ongoing business activities across the </w:t>
      </w:r>
      <w:r>
        <w:rPr>
          <w:rFonts w:ascii="Times New Roman" w:eastAsia="Times New Roman" w:hAnsi="Times New Roman" w:cs="Times New Roman"/>
          <w:sz w:val="24"/>
          <w:szCs w:val="24"/>
        </w:rPr>
        <w:t>organisations</w:t>
      </w:r>
      <w:r>
        <w:rPr>
          <w:rFonts w:ascii="Times New Roman" w:eastAsia="Times New Roman" w:hAnsi="Times New Roman" w:cs="Times New Roman"/>
          <w:color w:val="000000"/>
          <w:sz w:val="24"/>
          <w:szCs w:val="24"/>
        </w:rPr>
        <w:t xml:space="preserve"> and industries.</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Through the knowledge acquired from the study of the module in the context of workplace culture, I would like to embark on six key approaches towards enhancing workplace culture. </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Firstly, I would </w:t>
      </w:r>
      <w:r>
        <w:rPr>
          <w:rFonts w:ascii="Times New Roman" w:eastAsia="Times New Roman" w:hAnsi="Times New Roman" w:cs="Times New Roman"/>
          <w:sz w:val="24"/>
          <w:szCs w:val="24"/>
        </w:rPr>
        <w:t>emphasise</w:t>
      </w:r>
      <w:r>
        <w:rPr>
          <w:rFonts w:ascii="Times New Roman" w:eastAsia="Times New Roman" w:hAnsi="Times New Roman" w:cs="Times New Roman"/>
          <w:color w:val="000000"/>
          <w:sz w:val="24"/>
          <w:szCs w:val="24"/>
        </w:rPr>
        <w:t xml:space="preserve"> on sharing the values and mission of the organization. Sharing of values and mission of an </w:t>
      </w:r>
      <w:r>
        <w:rPr>
          <w:rFonts w:ascii="Times New Roman" w:eastAsia="Times New Roman" w:hAnsi="Times New Roman" w:cs="Times New Roman"/>
          <w:sz w:val="24"/>
          <w:szCs w:val="24"/>
        </w:rPr>
        <w:t>organisation</w:t>
      </w:r>
      <w:r>
        <w:rPr>
          <w:rFonts w:ascii="Times New Roman" w:eastAsia="Times New Roman" w:hAnsi="Times New Roman" w:cs="Times New Roman"/>
          <w:color w:val="000000"/>
          <w:sz w:val="24"/>
          <w:szCs w:val="24"/>
        </w:rPr>
        <w:t xml:space="preserve"> are significantly essential in order to establish a peaceful </w:t>
      </w:r>
      <w:r>
        <w:rPr>
          <w:rFonts w:ascii="Times New Roman" w:eastAsia="Times New Roman" w:hAnsi="Times New Roman" w:cs="Times New Roman"/>
          <w:color w:val="000000"/>
          <w:sz w:val="24"/>
          <w:szCs w:val="24"/>
        </w:rPr>
        <w:lastRenderedPageBreak/>
        <w:t xml:space="preserve">working culture within an </w:t>
      </w:r>
      <w:r>
        <w:rPr>
          <w:rFonts w:ascii="Times New Roman" w:eastAsia="Times New Roman" w:hAnsi="Times New Roman" w:cs="Times New Roman"/>
          <w:sz w:val="24"/>
          <w:szCs w:val="24"/>
        </w:rPr>
        <w:t>organisation</w:t>
      </w:r>
      <w:r>
        <w:rPr>
          <w:rFonts w:ascii="Times New Roman" w:eastAsia="Times New Roman" w:hAnsi="Times New Roman" w:cs="Times New Roman"/>
          <w:color w:val="000000"/>
          <w:sz w:val="24"/>
          <w:szCs w:val="24"/>
        </w:rPr>
        <w:t xml:space="preserve">. It is crucial because if employees feel being associated as a part of something huge they become more productive. I would like to acknowledge the goals and objectives of our </w:t>
      </w:r>
      <w:r>
        <w:rPr>
          <w:rFonts w:ascii="Times New Roman" w:eastAsia="Times New Roman" w:hAnsi="Times New Roman" w:cs="Times New Roman"/>
          <w:sz w:val="24"/>
          <w:szCs w:val="24"/>
        </w:rPr>
        <w:t>organisation</w:t>
      </w:r>
      <w:r>
        <w:rPr>
          <w:rFonts w:ascii="Times New Roman" w:eastAsia="Times New Roman" w:hAnsi="Times New Roman" w:cs="Times New Roman"/>
          <w:color w:val="000000"/>
          <w:sz w:val="24"/>
          <w:szCs w:val="24"/>
        </w:rPr>
        <w:t xml:space="preserve"> to the employees. This strategy will motivate employees to get engaged to work fostering a working environment in the premises.</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Secondly, my professional attitude would be flexible in nature towards my co-workers and subordinates. Having a flexible professional attitude regards understanding the comfort zone of employees and understanding their most efficient working hours (Opoku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2020). This is mainly because employees have their own efficient working hours and understanding their preferences would be significant in establishing a productive working environment. This approach would be greatly effective in increasing efficiency, productivity and quality of work among employees in the office premises.</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Thirdly, I would encourage employees to follow their own traits of their authentic personality in order to explore more skills and talents to be productive in their professional practices. Each individual has their own interests and styles and creating a platform to openly express themselves will enhance their efficiency and foster good relations among their co-workers. This will create an effective workplace culture where employees will explore a high degree of satisfaction in the workplace through enhanced productivity and efficiency.</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Fourthly, I would focus on increasing the cross functional events in order to enhance skills and expertise of the employees. This is essential in workplaces as the skills of most of the employees are limited within their department only. Giving employees the opportunity to explore the functionality of other departments broadens their knowledge and experiences (</w:t>
      </w:r>
      <w:proofErr w:type="spellStart"/>
      <w:r>
        <w:rPr>
          <w:rFonts w:ascii="Times New Roman" w:eastAsia="Times New Roman" w:hAnsi="Times New Roman" w:cs="Times New Roman"/>
          <w:color w:val="000000"/>
          <w:sz w:val="24"/>
          <w:szCs w:val="24"/>
        </w:rPr>
        <w:t>Yaacob</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2018). Enhancing the employees with the cross functional skills give employees an opportunity of development of professional expertise. It will encourage employees to devote more time and energy towards the </w:t>
      </w:r>
      <w:r>
        <w:rPr>
          <w:rFonts w:ascii="Times New Roman" w:eastAsia="Times New Roman" w:hAnsi="Times New Roman" w:cs="Times New Roman"/>
          <w:sz w:val="24"/>
          <w:szCs w:val="24"/>
        </w:rPr>
        <w:t>organisation</w:t>
      </w:r>
      <w:r>
        <w:rPr>
          <w:rFonts w:ascii="Times New Roman" w:eastAsia="Times New Roman" w:hAnsi="Times New Roman" w:cs="Times New Roman"/>
          <w:color w:val="000000"/>
          <w:sz w:val="24"/>
          <w:szCs w:val="24"/>
        </w:rPr>
        <w:t xml:space="preserve"> further establishing a good workplace culture.</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Fifthly, I would focus on increasing the recognition policies in the workplaces for motivating employees to explore their professional aptitude towards a desired goal. Recognition in the form of monetary reward or appreciation is greatly influential for increasing the professional expertise of employees as it provides them some benefits. Employees devoting themselves towards common goals or targets will foster an efficient working environment within an </w:t>
      </w:r>
      <w:r>
        <w:rPr>
          <w:rFonts w:ascii="Times New Roman" w:eastAsia="Times New Roman" w:hAnsi="Times New Roman" w:cs="Times New Roman"/>
          <w:sz w:val="24"/>
          <w:szCs w:val="24"/>
        </w:rPr>
        <w:t>organisation</w:t>
      </w:r>
      <w:r>
        <w:rPr>
          <w:rFonts w:ascii="Times New Roman" w:eastAsia="Times New Roman" w:hAnsi="Times New Roman" w:cs="Times New Roman"/>
          <w:color w:val="000000"/>
          <w:sz w:val="24"/>
          <w:szCs w:val="24"/>
        </w:rPr>
        <w:t xml:space="preserve"> that is greatly influential in nurturing an effective workplace culture. Lastly, for fostering a good working culture in an </w:t>
      </w:r>
      <w:r>
        <w:rPr>
          <w:rFonts w:ascii="Times New Roman" w:eastAsia="Times New Roman" w:hAnsi="Times New Roman" w:cs="Times New Roman"/>
          <w:sz w:val="24"/>
          <w:szCs w:val="24"/>
        </w:rPr>
        <w:t>organisation</w:t>
      </w:r>
      <w:r>
        <w:rPr>
          <w:rFonts w:ascii="Times New Roman" w:eastAsia="Times New Roman" w:hAnsi="Times New Roman" w:cs="Times New Roman"/>
          <w:color w:val="000000"/>
          <w:sz w:val="24"/>
          <w:szCs w:val="24"/>
        </w:rPr>
        <w:t xml:space="preserve"> I would encourage time to play policy for the employees for </w:t>
      </w:r>
      <w:r>
        <w:rPr>
          <w:rFonts w:ascii="Times New Roman" w:eastAsia="Times New Roman" w:hAnsi="Times New Roman" w:cs="Times New Roman"/>
          <w:color w:val="000000"/>
          <w:sz w:val="24"/>
          <w:szCs w:val="24"/>
        </w:rPr>
        <w:lastRenderedPageBreak/>
        <w:t xml:space="preserve">their refreshment. The employees are vulnerable towards being burned out if they continuously work without any break (Pham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2018). Introducing a day break at a regular interval of time would provide some time for employees to refresh themselves. This approach would greatly foster a significant working culture as the mental stress of the employees is taken care of.</w:t>
      </w:r>
    </w:p>
    <w:p w:rsidR="00162AA3" w:rsidRDefault="00162AA3">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rsidR="00162AA3" w:rsidRDefault="002874AF">
      <w:pPr>
        <w:spacing w:line="360" w:lineRule="auto"/>
        <w:jc w:val="both"/>
        <w:rPr>
          <w:rFonts w:ascii="Times New Roman" w:eastAsia="Times New Roman" w:hAnsi="Times New Roman" w:cs="Times New Roman"/>
          <w:b/>
          <w:sz w:val="24"/>
          <w:szCs w:val="24"/>
        </w:rPr>
      </w:pPr>
      <w:r>
        <w:br w:type="page"/>
      </w:r>
    </w:p>
    <w:p w:rsidR="00162AA3" w:rsidRDefault="002874AF">
      <w:pPr>
        <w:pStyle w:val="Heading1"/>
        <w:spacing w:before="0" w:after="0"/>
      </w:pPr>
      <w:bookmarkStart w:id="10" w:name="_heading=h.1t3h5sf" w:colFirst="0" w:colLast="0"/>
      <w:bookmarkEnd w:id="10"/>
      <w:r>
        <w:lastRenderedPageBreak/>
        <w:t>Conclusion</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report has shed some light on the chosen organisation Sainsbury’s through a brief introduction. The report has also discussed the different environmental scanning or analytical tools that have been used for the purpose of this research including the PESTLE and Porter’s five forces framework. The report has also discussed the broader environment of the business organisation Sainsbury’s with strategies frameworks like, PESTLE and Porter’s five forces. The report has shed some light on the workplace culture of Sainsbury’s and impacts on the organisational performance with the help of the cultural Web. The report has also shed some light on the relationship between the Sainsbury's present workplace culture and its effect on achieving financial and non-financial; performance. The report has also identified two ethical dilemmas that affect the chosen organisation Sainsbury’s.</w:t>
      </w:r>
    </w:p>
    <w:p w:rsidR="00162AA3" w:rsidRDefault="00162AA3">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162AA3" w:rsidRDefault="00162AA3">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162AA3" w:rsidRDefault="002874AF">
      <w:pPr>
        <w:spacing w:line="360" w:lineRule="auto"/>
        <w:jc w:val="both"/>
        <w:rPr>
          <w:rFonts w:ascii="Times New Roman" w:eastAsia="Times New Roman" w:hAnsi="Times New Roman" w:cs="Times New Roman"/>
          <w:b/>
          <w:sz w:val="24"/>
          <w:szCs w:val="24"/>
        </w:rPr>
      </w:pPr>
      <w:r>
        <w:br w:type="page"/>
      </w:r>
    </w:p>
    <w:p w:rsidR="00162AA3" w:rsidRDefault="002874AF">
      <w:pPr>
        <w:pStyle w:val="Heading1"/>
      </w:pPr>
      <w:bookmarkStart w:id="11" w:name="_heading=h.4d34og8" w:colFirst="0" w:colLast="0"/>
      <w:bookmarkEnd w:id="11"/>
      <w:r>
        <w:lastRenderedPageBreak/>
        <w:t>References</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about.sainsburys.co.uk, 2022. About us. [online] About.sainsburys.co.uk. Available at: &lt;</w:t>
      </w:r>
      <w:hyperlink r:id="rId9">
        <w:r>
          <w:rPr>
            <w:rFonts w:ascii="Times New Roman" w:eastAsia="Times New Roman" w:hAnsi="Times New Roman" w:cs="Times New Roman"/>
            <w:color w:val="1155CC"/>
            <w:sz w:val="24"/>
            <w:szCs w:val="24"/>
            <w:highlight w:val="white"/>
            <w:u w:val="single"/>
          </w:rPr>
          <w:t>https://www.about.sainsburys.co.uk/about-us</w:t>
        </w:r>
      </w:hyperlink>
      <w:proofErr w:type="gramStart"/>
      <w:r>
        <w:rPr>
          <w:rFonts w:ascii="Times New Roman" w:eastAsia="Times New Roman" w:hAnsi="Times New Roman" w:cs="Times New Roman"/>
          <w:color w:val="222222"/>
          <w:sz w:val="24"/>
          <w:szCs w:val="24"/>
          <w:highlight w:val="white"/>
        </w:rPr>
        <w:t>&gt;  [</w:t>
      </w:r>
      <w:proofErr w:type="gramEnd"/>
      <w:r>
        <w:rPr>
          <w:rFonts w:ascii="Times New Roman" w:eastAsia="Times New Roman" w:hAnsi="Times New Roman" w:cs="Times New Roman"/>
          <w:color w:val="222222"/>
          <w:sz w:val="24"/>
          <w:szCs w:val="24"/>
          <w:highlight w:val="white"/>
        </w:rPr>
        <w:t>Accessed 15 February 2022].</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about.sainsburys.co.uk, 2022. Our business strategy. [online] About.sainsburys.co.uk. Available at: &lt;</w:t>
      </w:r>
      <w:hyperlink r:id="rId10">
        <w:r>
          <w:rPr>
            <w:rFonts w:ascii="Times New Roman" w:eastAsia="Times New Roman" w:hAnsi="Times New Roman" w:cs="Times New Roman"/>
            <w:color w:val="1155CC"/>
            <w:sz w:val="24"/>
            <w:szCs w:val="24"/>
            <w:highlight w:val="white"/>
            <w:u w:val="single"/>
          </w:rPr>
          <w:t>https://www.about.sainsburys.co.uk/about-us/our-business-strategy</w:t>
        </w:r>
      </w:hyperlink>
      <w:proofErr w:type="gramStart"/>
      <w:r>
        <w:rPr>
          <w:rFonts w:ascii="Times New Roman" w:eastAsia="Times New Roman" w:hAnsi="Times New Roman" w:cs="Times New Roman"/>
          <w:color w:val="222222"/>
          <w:sz w:val="24"/>
          <w:szCs w:val="24"/>
          <w:highlight w:val="white"/>
        </w:rPr>
        <w:t>&gt;  [</w:t>
      </w:r>
      <w:proofErr w:type="gramEnd"/>
      <w:r>
        <w:rPr>
          <w:rFonts w:ascii="Times New Roman" w:eastAsia="Times New Roman" w:hAnsi="Times New Roman" w:cs="Times New Roman"/>
          <w:color w:val="222222"/>
          <w:sz w:val="24"/>
          <w:szCs w:val="24"/>
          <w:highlight w:val="white"/>
        </w:rPr>
        <w:t>Accessed 15 February 2022].</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al Habibi, B., 2019. HR practices of Marks &amp; Spencer, Selfridges, Primark, and Sainsbury’s (Doctoral dissertation, University of Science &amp; Technology).</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Alzoubi</w:t>
      </w:r>
      <w:proofErr w:type="spellEnd"/>
      <w:r>
        <w:rPr>
          <w:rFonts w:ascii="Times New Roman" w:eastAsia="Times New Roman" w:hAnsi="Times New Roman" w:cs="Times New Roman"/>
          <w:color w:val="222222"/>
          <w:sz w:val="24"/>
          <w:szCs w:val="24"/>
          <w:highlight w:val="white"/>
        </w:rPr>
        <w:t>, A., 2020. CORPORATE AGGRESSION: A COMPREHENSIVE REVIEW OF PRICE WAR. European Journal of Business and Strategic Management, 5(2), pp.50-63.</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Bruijl</w:t>
      </w:r>
      <w:proofErr w:type="spellEnd"/>
      <w:r>
        <w:rPr>
          <w:rFonts w:ascii="Times New Roman" w:eastAsia="Times New Roman" w:hAnsi="Times New Roman" w:cs="Times New Roman"/>
          <w:color w:val="222222"/>
          <w:sz w:val="24"/>
          <w:szCs w:val="24"/>
          <w:highlight w:val="white"/>
        </w:rPr>
        <w:t>, G.H.T., 2018. The relevance of Porter's five forces in today's innovative and changing business environment. Available at SSRN 3192207.</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Cheung, M.F. and To, W.M., 2021. The effect of consumer perceptions of the ethics of retailers on purchase </w:t>
      </w:r>
      <w:proofErr w:type="spellStart"/>
      <w:r>
        <w:rPr>
          <w:rFonts w:ascii="Times New Roman" w:eastAsia="Times New Roman" w:hAnsi="Times New Roman" w:cs="Times New Roman"/>
          <w:color w:val="222222"/>
          <w:sz w:val="24"/>
          <w:szCs w:val="24"/>
          <w:highlight w:val="white"/>
        </w:rPr>
        <w:t>behavior</w:t>
      </w:r>
      <w:proofErr w:type="spellEnd"/>
      <w:r>
        <w:rPr>
          <w:rFonts w:ascii="Times New Roman" w:eastAsia="Times New Roman" w:hAnsi="Times New Roman" w:cs="Times New Roman"/>
          <w:color w:val="222222"/>
          <w:sz w:val="24"/>
          <w:szCs w:val="24"/>
          <w:highlight w:val="white"/>
        </w:rPr>
        <w:t xml:space="preserve"> and word-of-mouth: The moderating role of ethical beliefs. Journal of Business Ethics, 171(4), pp.771-788.</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Dabija</w:t>
      </w:r>
      <w:proofErr w:type="spellEnd"/>
      <w:r>
        <w:rPr>
          <w:rFonts w:ascii="Times New Roman" w:eastAsia="Times New Roman" w:hAnsi="Times New Roman" w:cs="Times New Roman"/>
          <w:color w:val="222222"/>
          <w:sz w:val="24"/>
          <w:szCs w:val="24"/>
          <w:highlight w:val="white"/>
        </w:rPr>
        <w:t xml:space="preserve">, D.C., </w:t>
      </w:r>
      <w:proofErr w:type="spellStart"/>
      <w:r>
        <w:rPr>
          <w:rFonts w:ascii="Times New Roman" w:eastAsia="Times New Roman" w:hAnsi="Times New Roman" w:cs="Times New Roman"/>
          <w:color w:val="222222"/>
          <w:sz w:val="24"/>
          <w:szCs w:val="24"/>
          <w:highlight w:val="white"/>
        </w:rPr>
        <w:t>Postelnicu</w:t>
      </w:r>
      <w:proofErr w:type="spellEnd"/>
      <w:r>
        <w:rPr>
          <w:rFonts w:ascii="Times New Roman" w:eastAsia="Times New Roman" w:hAnsi="Times New Roman" w:cs="Times New Roman"/>
          <w:color w:val="222222"/>
          <w:sz w:val="24"/>
          <w:szCs w:val="24"/>
          <w:highlight w:val="white"/>
        </w:rPr>
        <w:t>, C. and Dinu, V., 2018. Cross-generational investigation of ethics and sustainability. Insights from Romanian retailing. In Current Issues in Corporate Social Responsibility (pp. 141-163). Springer, Cham.</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Do, Q.N., Mishra, N., </w:t>
      </w:r>
      <w:proofErr w:type="spellStart"/>
      <w:r>
        <w:rPr>
          <w:rFonts w:ascii="Times New Roman" w:eastAsia="Times New Roman" w:hAnsi="Times New Roman" w:cs="Times New Roman"/>
          <w:color w:val="222222"/>
          <w:sz w:val="24"/>
          <w:szCs w:val="24"/>
          <w:highlight w:val="white"/>
        </w:rPr>
        <w:t>Wulandhari</w:t>
      </w:r>
      <w:proofErr w:type="spellEnd"/>
      <w:r>
        <w:rPr>
          <w:rFonts w:ascii="Times New Roman" w:eastAsia="Times New Roman" w:hAnsi="Times New Roman" w:cs="Times New Roman"/>
          <w:color w:val="222222"/>
          <w:sz w:val="24"/>
          <w:szCs w:val="24"/>
          <w:highlight w:val="white"/>
        </w:rPr>
        <w:t xml:space="preserve">, N.B.I., </w:t>
      </w:r>
      <w:proofErr w:type="spellStart"/>
      <w:r>
        <w:rPr>
          <w:rFonts w:ascii="Times New Roman" w:eastAsia="Times New Roman" w:hAnsi="Times New Roman" w:cs="Times New Roman"/>
          <w:color w:val="222222"/>
          <w:sz w:val="24"/>
          <w:szCs w:val="24"/>
          <w:highlight w:val="white"/>
        </w:rPr>
        <w:t>Ramudhin</w:t>
      </w:r>
      <w:proofErr w:type="spellEnd"/>
      <w:r>
        <w:rPr>
          <w:rFonts w:ascii="Times New Roman" w:eastAsia="Times New Roman" w:hAnsi="Times New Roman" w:cs="Times New Roman"/>
          <w:color w:val="222222"/>
          <w:sz w:val="24"/>
          <w:szCs w:val="24"/>
          <w:highlight w:val="white"/>
        </w:rPr>
        <w:t>, A., Sivarajah, U. and Milligan, G., 2021. Supply chain agility responding to unprecedented changes: empirical evidence from the UK food supply chain during COVID-19 crisis. Supply Chain Management: An International Journal.</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Feldmann, M. and Morgan, G., 2021. Brexit and British business elites: business power and noisy politics. Politics &amp; Society, 49(1), pp.107-131.</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Fengyi</w:t>
      </w:r>
      <w:proofErr w:type="spellEnd"/>
      <w:r>
        <w:rPr>
          <w:rFonts w:ascii="Times New Roman" w:eastAsia="Times New Roman" w:hAnsi="Times New Roman" w:cs="Times New Roman"/>
          <w:color w:val="222222"/>
          <w:sz w:val="24"/>
          <w:szCs w:val="24"/>
          <w:highlight w:val="white"/>
        </w:rPr>
        <w:t>, Z., 2021. The Analysis of Asda-Sainsbury’s Merger/Acquisition. Journal of Finance Research, 5(1), pp.1-6.</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Johnson, J. and Whittington, R., 2020. Exploring strategy. Pearson UK.</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Kardes</w:t>
      </w:r>
      <w:proofErr w:type="spellEnd"/>
      <w:r>
        <w:rPr>
          <w:rFonts w:ascii="Times New Roman" w:eastAsia="Times New Roman" w:hAnsi="Times New Roman" w:cs="Times New Roman"/>
          <w:color w:val="222222"/>
          <w:sz w:val="24"/>
          <w:szCs w:val="24"/>
          <w:highlight w:val="white"/>
        </w:rPr>
        <w:t>, I., Flynn, L.R. and Dugan, M., 2020. Online retailing: determinants of competition between multinationals and local firms in emerging markets. International Journal of Retail &amp; Distribution Management.</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Luong, D. and </w:t>
      </w:r>
      <w:proofErr w:type="spellStart"/>
      <w:r>
        <w:rPr>
          <w:rFonts w:ascii="Times New Roman" w:eastAsia="Times New Roman" w:hAnsi="Times New Roman" w:cs="Times New Roman"/>
          <w:color w:val="222222"/>
          <w:sz w:val="24"/>
          <w:szCs w:val="24"/>
          <w:highlight w:val="white"/>
        </w:rPr>
        <w:t>Kirsh</w:t>
      </w:r>
      <w:proofErr w:type="spellEnd"/>
      <w:r>
        <w:rPr>
          <w:rFonts w:ascii="Times New Roman" w:eastAsia="Times New Roman" w:hAnsi="Times New Roman" w:cs="Times New Roman"/>
          <w:color w:val="222222"/>
          <w:sz w:val="24"/>
          <w:szCs w:val="24"/>
          <w:highlight w:val="white"/>
        </w:rPr>
        <w:t>, B., 2021. Stigma Reduction in the General Workplace. The Stigma of Mental Illness: Models and Methods of Stigma Reduction, p.129.</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Martin, J., 2021. Jack Monroe and the cultural politics of the austerity celebrity. European Journal of Cultural Studies, p.13675494211030938.</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Maye, D., Kirwan, J. and </w:t>
      </w:r>
      <w:proofErr w:type="spellStart"/>
      <w:r>
        <w:rPr>
          <w:rFonts w:ascii="Times New Roman" w:eastAsia="Times New Roman" w:hAnsi="Times New Roman" w:cs="Times New Roman"/>
          <w:color w:val="222222"/>
          <w:sz w:val="24"/>
          <w:szCs w:val="24"/>
          <w:highlight w:val="white"/>
        </w:rPr>
        <w:t>Brunori</w:t>
      </w:r>
      <w:proofErr w:type="spellEnd"/>
      <w:r>
        <w:rPr>
          <w:rFonts w:ascii="Times New Roman" w:eastAsia="Times New Roman" w:hAnsi="Times New Roman" w:cs="Times New Roman"/>
          <w:color w:val="222222"/>
          <w:sz w:val="24"/>
          <w:szCs w:val="24"/>
          <w:highlight w:val="white"/>
        </w:rPr>
        <w:t xml:space="preserve">, G., 2019. Ethics and </w:t>
      </w:r>
      <w:proofErr w:type="spellStart"/>
      <w:r>
        <w:rPr>
          <w:rFonts w:ascii="Times New Roman" w:eastAsia="Times New Roman" w:hAnsi="Times New Roman" w:cs="Times New Roman"/>
          <w:color w:val="222222"/>
          <w:sz w:val="24"/>
          <w:szCs w:val="24"/>
          <w:highlight w:val="white"/>
        </w:rPr>
        <w:t>responsibilisation</w:t>
      </w:r>
      <w:proofErr w:type="spellEnd"/>
      <w:r>
        <w:rPr>
          <w:rFonts w:ascii="Times New Roman" w:eastAsia="Times New Roman" w:hAnsi="Times New Roman" w:cs="Times New Roman"/>
          <w:color w:val="222222"/>
          <w:sz w:val="24"/>
          <w:szCs w:val="24"/>
          <w:highlight w:val="white"/>
        </w:rPr>
        <w:t xml:space="preserve"> in agri-food governance: the single-use plastics debate and strategies to introduce reusable coffee cups in UK retail chains. Agriculture and human values, 36(2), pp.301-312.</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Nazareth, A.P., 2019. How close is the built environment to achieving </w:t>
      </w:r>
      <w:proofErr w:type="gramStart"/>
      <w:r>
        <w:rPr>
          <w:rFonts w:ascii="Times New Roman" w:eastAsia="Times New Roman" w:hAnsi="Times New Roman" w:cs="Times New Roman"/>
          <w:color w:val="222222"/>
          <w:sz w:val="24"/>
          <w:szCs w:val="24"/>
          <w:highlight w:val="white"/>
        </w:rPr>
        <w:t>circularity?.</w:t>
      </w:r>
      <w:proofErr w:type="gramEnd"/>
      <w:r>
        <w:rPr>
          <w:rFonts w:ascii="Times New Roman" w:eastAsia="Times New Roman" w:hAnsi="Times New Roman" w:cs="Times New Roman"/>
          <w:color w:val="222222"/>
          <w:sz w:val="24"/>
          <w:szCs w:val="24"/>
          <w:highlight w:val="white"/>
        </w:rPr>
        <w:t xml:space="preserve"> In IOP Conference Series: Earth and Environmental Science (Vol. 225, No. 1, p. 012070). IOP Publishing.</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Opoku, F.K., </w:t>
      </w:r>
      <w:proofErr w:type="spellStart"/>
      <w:r>
        <w:rPr>
          <w:rFonts w:ascii="Times New Roman" w:eastAsia="Times New Roman" w:hAnsi="Times New Roman" w:cs="Times New Roman"/>
          <w:color w:val="222222"/>
          <w:sz w:val="24"/>
          <w:szCs w:val="24"/>
        </w:rPr>
        <w:t>Kosi</w:t>
      </w:r>
      <w:proofErr w:type="spellEnd"/>
      <w:r>
        <w:rPr>
          <w:rFonts w:ascii="Times New Roman" w:eastAsia="Times New Roman" w:hAnsi="Times New Roman" w:cs="Times New Roman"/>
          <w:color w:val="222222"/>
          <w:sz w:val="24"/>
          <w:szCs w:val="24"/>
        </w:rPr>
        <w:t xml:space="preserve">, I. and </w:t>
      </w:r>
      <w:proofErr w:type="spellStart"/>
      <w:r>
        <w:rPr>
          <w:rFonts w:ascii="Times New Roman" w:eastAsia="Times New Roman" w:hAnsi="Times New Roman" w:cs="Times New Roman"/>
          <w:color w:val="222222"/>
          <w:sz w:val="24"/>
          <w:szCs w:val="24"/>
        </w:rPr>
        <w:t>Degraft</w:t>
      </w:r>
      <w:proofErr w:type="spellEnd"/>
      <w:r>
        <w:rPr>
          <w:rFonts w:ascii="Times New Roman" w:eastAsia="Times New Roman" w:hAnsi="Times New Roman" w:cs="Times New Roman"/>
          <w:color w:val="222222"/>
          <w:sz w:val="24"/>
          <w:szCs w:val="24"/>
        </w:rPr>
        <w:t>-Arthur, D., 2020. Enhancing Workplace Safety Culture in the Mining Industry in Ghana. Ghana Journal of Development Studies, 17(2), pp.23-48.</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Ozdemir</w:t>
      </w:r>
      <w:proofErr w:type="spellEnd"/>
      <w:r>
        <w:rPr>
          <w:rFonts w:ascii="Times New Roman" w:eastAsia="Times New Roman" w:hAnsi="Times New Roman" w:cs="Times New Roman"/>
          <w:color w:val="222222"/>
          <w:sz w:val="24"/>
          <w:szCs w:val="24"/>
          <w:highlight w:val="white"/>
        </w:rPr>
        <w:t xml:space="preserve">, D., Sharma, M., </w:t>
      </w:r>
      <w:proofErr w:type="spellStart"/>
      <w:r>
        <w:rPr>
          <w:rFonts w:ascii="Times New Roman" w:eastAsia="Times New Roman" w:hAnsi="Times New Roman" w:cs="Times New Roman"/>
          <w:color w:val="222222"/>
          <w:sz w:val="24"/>
          <w:szCs w:val="24"/>
          <w:highlight w:val="white"/>
        </w:rPr>
        <w:t>Dhir</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Daim</w:t>
      </w:r>
      <w:proofErr w:type="spellEnd"/>
      <w:r>
        <w:rPr>
          <w:rFonts w:ascii="Times New Roman" w:eastAsia="Times New Roman" w:hAnsi="Times New Roman" w:cs="Times New Roman"/>
          <w:color w:val="222222"/>
          <w:sz w:val="24"/>
          <w:szCs w:val="24"/>
          <w:highlight w:val="white"/>
        </w:rPr>
        <w:t>, T., 2022. Supply chain resilience during COVID 19 pandemic. Technology in Society, p.101847.</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Pantano</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Pizzi</w:t>
      </w:r>
      <w:proofErr w:type="spellEnd"/>
      <w:r>
        <w:rPr>
          <w:rFonts w:ascii="Times New Roman" w:eastAsia="Times New Roman" w:hAnsi="Times New Roman" w:cs="Times New Roman"/>
          <w:color w:val="222222"/>
          <w:sz w:val="24"/>
          <w:szCs w:val="24"/>
          <w:highlight w:val="white"/>
        </w:rPr>
        <w:t xml:space="preserve">, G., </w:t>
      </w:r>
      <w:proofErr w:type="spellStart"/>
      <w:r>
        <w:rPr>
          <w:rFonts w:ascii="Times New Roman" w:eastAsia="Times New Roman" w:hAnsi="Times New Roman" w:cs="Times New Roman"/>
          <w:color w:val="222222"/>
          <w:sz w:val="24"/>
          <w:szCs w:val="24"/>
          <w:highlight w:val="white"/>
        </w:rPr>
        <w:t>Scarpi</w:t>
      </w:r>
      <w:proofErr w:type="spellEnd"/>
      <w:r>
        <w:rPr>
          <w:rFonts w:ascii="Times New Roman" w:eastAsia="Times New Roman" w:hAnsi="Times New Roman" w:cs="Times New Roman"/>
          <w:color w:val="222222"/>
          <w:sz w:val="24"/>
          <w:szCs w:val="24"/>
          <w:highlight w:val="white"/>
        </w:rPr>
        <w:t>, D. and Dennis, C., 2020. Competing during a pandemic? Retailers’ ups and downs during the COVID-19 outbreak. Journal of Business Research, 116, pp.209-213.</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Pham, N.T., Phan, Q.P.T., </w:t>
      </w:r>
      <w:proofErr w:type="spellStart"/>
      <w:r>
        <w:rPr>
          <w:rFonts w:ascii="Times New Roman" w:eastAsia="Times New Roman" w:hAnsi="Times New Roman" w:cs="Times New Roman"/>
          <w:color w:val="222222"/>
          <w:sz w:val="24"/>
          <w:szCs w:val="24"/>
        </w:rPr>
        <w:t>Tučková</w:t>
      </w:r>
      <w:proofErr w:type="spellEnd"/>
      <w:r>
        <w:rPr>
          <w:rFonts w:ascii="Times New Roman" w:eastAsia="Times New Roman" w:hAnsi="Times New Roman" w:cs="Times New Roman"/>
          <w:color w:val="222222"/>
          <w:sz w:val="24"/>
          <w:szCs w:val="24"/>
        </w:rPr>
        <w:t xml:space="preserve">, Z., Vo, N. and Nguyen, L.H., 2018. Enhancing the organizational citizenship </w:t>
      </w:r>
      <w:proofErr w:type="spellStart"/>
      <w:r>
        <w:rPr>
          <w:rFonts w:ascii="Times New Roman" w:eastAsia="Times New Roman" w:hAnsi="Times New Roman" w:cs="Times New Roman"/>
          <w:color w:val="222222"/>
          <w:sz w:val="24"/>
          <w:szCs w:val="24"/>
        </w:rPr>
        <w:t>behavior</w:t>
      </w:r>
      <w:proofErr w:type="spellEnd"/>
      <w:r>
        <w:rPr>
          <w:rFonts w:ascii="Times New Roman" w:eastAsia="Times New Roman" w:hAnsi="Times New Roman" w:cs="Times New Roman"/>
          <w:color w:val="222222"/>
          <w:sz w:val="24"/>
          <w:szCs w:val="24"/>
        </w:rPr>
        <w:t xml:space="preserve"> for the environment: the roles of green training and organizational culture. Management &amp; Marketing. Challenges for the Knowledge Society, 13(4), pp.1174-1189.</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Power, M., Doherty, B., </w:t>
      </w:r>
      <w:proofErr w:type="spellStart"/>
      <w:r>
        <w:rPr>
          <w:rFonts w:ascii="Times New Roman" w:eastAsia="Times New Roman" w:hAnsi="Times New Roman" w:cs="Times New Roman"/>
          <w:color w:val="222222"/>
          <w:sz w:val="24"/>
          <w:szCs w:val="24"/>
          <w:highlight w:val="white"/>
        </w:rPr>
        <w:t>Pybus</w:t>
      </w:r>
      <w:proofErr w:type="spellEnd"/>
      <w:r>
        <w:rPr>
          <w:rFonts w:ascii="Times New Roman" w:eastAsia="Times New Roman" w:hAnsi="Times New Roman" w:cs="Times New Roman"/>
          <w:color w:val="222222"/>
          <w:sz w:val="24"/>
          <w:szCs w:val="24"/>
          <w:highlight w:val="white"/>
        </w:rPr>
        <w:t>, K. and Pickett, K., 2020. How COVID-19 has exposed inequalities in the UK food system: The case of UK food and poverty. Emerald Open Research, 2.</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RASHID, C.A., 2020. Balanced Score Card and Benchmarking as an Accounting Tool to Evaluate Morrison’s Performance. Journal of Global Economics and Business, 1(3), pp.59-72.</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Sainsbury, D., 2020. Toward a dynamic capability theory of economic growth. Industrial and Corporate Change, 29(4), pp.1047-1065.</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sainsburys.jobs, 2022. Values &amp; Culture. [online] Sainsbury's Careers. Available at: &lt;</w:t>
      </w:r>
      <w:hyperlink r:id="rId11">
        <w:r>
          <w:rPr>
            <w:rFonts w:ascii="Times New Roman" w:eastAsia="Times New Roman" w:hAnsi="Times New Roman" w:cs="Times New Roman"/>
            <w:color w:val="1155CC"/>
            <w:sz w:val="24"/>
            <w:szCs w:val="24"/>
            <w:highlight w:val="white"/>
            <w:u w:val="single"/>
          </w:rPr>
          <w:t>https://sainsburys.jobs/working-for-us/values-culture/</w:t>
        </w:r>
      </w:hyperlink>
      <w:proofErr w:type="gramStart"/>
      <w:r>
        <w:rPr>
          <w:rFonts w:ascii="Times New Roman" w:eastAsia="Times New Roman" w:hAnsi="Times New Roman" w:cs="Times New Roman"/>
          <w:color w:val="222222"/>
          <w:sz w:val="24"/>
          <w:szCs w:val="24"/>
          <w:highlight w:val="white"/>
        </w:rPr>
        <w:t>&gt;  [</w:t>
      </w:r>
      <w:proofErr w:type="gramEnd"/>
      <w:r>
        <w:rPr>
          <w:rFonts w:ascii="Times New Roman" w:eastAsia="Times New Roman" w:hAnsi="Times New Roman" w:cs="Times New Roman"/>
          <w:color w:val="222222"/>
          <w:sz w:val="24"/>
          <w:szCs w:val="24"/>
          <w:highlight w:val="white"/>
        </w:rPr>
        <w:t>Accessed 15 February 2022].</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Sayyida</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Hartini</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Gunawan</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Husin</w:t>
      </w:r>
      <w:proofErr w:type="spellEnd"/>
      <w:r>
        <w:rPr>
          <w:rFonts w:ascii="Times New Roman" w:eastAsia="Times New Roman" w:hAnsi="Times New Roman" w:cs="Times New Roman"/>
          <w:color w:val="222222"/>
          <w:sz w:val="24"/>
          <w:szCs w:val="24"/>
          <w:highlight w:val="white"/>
        </w:rPr>
        <w:t xml:space="preserve">, S.N., 2021. The impact of the COVID-19 pandemic on retail consumer </w:t>
      </w:r>
      <w:proofErr w:type="spellStart"/>
      <w:r>
        <w:rPr>
          <w:rFonts w:ascii="Times New Roman" w:eastAsia="Times New Roman" w:hAnsi="Times New Roman" w:cs="Times New Roman"/>
          <w:color w:val="222222"/>
          <w:sz w:val="24"/>
          <w:szCs w:val="24"/>
          <w:highlight w:val="white"/>
        </w:rPr>
        <w:t>behavior</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Aptisi</w:t>
      </w:r>
      <w:proofErr w:type="spellEnd"/>
      <w:r>
        <w:rPr>
          <w:rFonts w:ascii="Times New Roman" w:eastAsia="Times New Roman" w:hAnsi="Times New Roman" w:cs="Times New Roman"/>
          <w:color w:val="222222"/>
          <w:sz w:val="24"/>
          <w:szCs w:val="24"/>
          <w:highlight w:val="white"/>
        </w:rPr>
        <w:t xml:space="preserve"> Transactions on Management (ATM), 5(1), pp.79-88.</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 </w:t>
      </w:r>
      <w:proofErr w:type="spellStart"/>
      <w:r>
        <w:rPr>
          <w:rFonts w:ascii="Times New Roman" w:eastAsia="Times New Roman" w:hAnsi="Times New Roman" w:cs="Times New Roman"/>
          <w:color w:val="222222"/>
          <w:sz w:val="24"/>
          <w:szCs w:val="24"/>
          <w:highlight w:val="white"/>
        </w:rPr>
        <w:t>Thirusanku</w:t>
      </w:r>
      <w:proofErr w:type="spellEnd"/>
      <w:r>
        <w:rPr>
          <w:rFonts w:ascii="Times New Roman" w:eastAsia="Times New Roman" w:hAnsi="Times New Roman" w:cs="Times New Roman"/>
          <w:color w:val="222222"/>
          <w:sz w:val="24"/>
          <w:szCs w:val="24"/>
          <w:highlight w:val="white"/>
        </w:rPr>
        <w:t>, J., 2021. Equal Opportunity Within the Workplace. Economics and Business Quarterly Reviews, 4(3).</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Topić</w:t>
      </w:r>
      <w:proofErr w:type="spellEnd"/>
      <w:r>
        <w:rPr>
          <w:rFonts w:ascii="Times New Roman" w:eastAsia="Times New Roman" w:hAnsi="Times New Roman" w:cs="Times New Roman"/>
          <w:color w:val="222222"/>
          <w:sz w:val="24"/>
          <w:szCs w:val="24"/>
          <w:highlight w:val="white"/>
        </w:rPr>
        <w:t>, M., 2020. The Sourcing of Stories on Sugar and the Supermarket Industry in the British Press. Qualitative Report, 25(5).</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UddinAhmed</w:t>
      </w:r>
      <w:proofErr w:type="spellEnd"/>
      <w:r>
        <w:rPr>
          <w:rFonts w:ascii="Times New Roman" w:eastAsia="Times New Roman" w:hAnsi="Times New Roman" w:cs="Times New Roman"/>
          <w:color w:val="222222"/>
          <w:sz w:val="24"/>
          <w:szCs w:val="24"/>
          <w:highlight w:val="white"/>
        </w:rPr>
        <w:t xml:space="preserve">, J., </w:t>
      </w:r>
      <w:proofErr w:type="spellStart"/>
      <w:r>
        <w:rPr>
          <w:rFonts w:ascii="Times New Roman" w:eastAsia="Times New Roman" w:hAnsi="Times New Roman" w:cs="Times New Roman"/>
          <w:color w:val="222222"/>
          <w:sz w:val="24"/>
          <w:szCs w:val="24"/>
          <w:highlight w:val="white"/>
        </w:rPr>
        <w:t>Mazid</w:t>
      </w:r>
      <w:proofErr w:type="spellEnd"/>
      <w:r>
        <w:rPr>
          <w:rFonts w:ascii="Times New Roman" w:eastAsia="Times New Roman" w:hAnsi="Times New Roman" w:cs="Times New Roman"/>
          <w:color w:val="222222"/>
          <w:sz w:val="24"/>
          <w:szCs w:val="24"/>
          <w:highlight w:val="white"/>
        </w:rPr>
        <w:t>, T. and Ahmed, A., 2020. Argos: Revolution in Non-Food Retailing. SAGE Publications: SAGE Business Cases Originals.</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UddinAhmed</w:t>
      </w:r>
      <w:proofErr w:type="spellEnd"/>
      <w:r>
        <w:rPr>
          <w:rFonts w:ascii="Times New Roman" w:eastAsia="Times New Roman" w:hAnsi="Times New Roman" w:cs="Times New Roman"/>
          <w:color w:val="222222"/>
          <w:sz w:val="24"/>
          <w:szCs w:val="24"/>
          <w:highlight w:val="white"/>
        </w:rPr>
        <w:t xml:space="preserve">, J., </w:t>
      </w:r>
      <w:proofErr w:type="spellStart"/>
      <w:r>
        <w:rPr>
          <w:rFonts w:ascii="Times New Roman" w:eastAsia="Times New Roman" w:hAnsi="Times New Roman" w:cs="Times New Roman"/>
          <w:color w:val="222222"/>
          <w:sz w:val="24"/>
          <w:szCs w:val="24"/>
          <w:highlight w:val="white"/>
        </w:rPr>
        <w:t>Mazid</w:t>
      </w:r>
      <w:proofErr w:type="spellEnd"/>
      <w:r>
        <w:rPr>
          <w:rFonts w:ascii="Times New Roman" w:eastAsia="Times New Roman" w:hAnsi="Times New Roman" w:cs="Times New Roman"/>
          <w:color w:val="222222"/>
          <w:sz w:val="24"/>
          <w:szCs w:val="24"/>
          <w:highlight w:val="white"/>
        </w:rPr>
        <w:t>, T. and Ahmed, A., 2020. Argos: Revolution in Non-Food Retailing. SAGE Publications: SAGE Business Cases Originals.</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Wright, G., Cairns, G., O'Brien, F.A. and Goodwin, P., 2019. Scenario analysis to support decision making in addressing wicked problems: Pitfalls and potential. European Journal of Operational Research, 278(1), pp.3-19.</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Yaacob</w:t>
      </w:r>
      <w:proofErr w:type="spellEnd"/>
      <w:r>
        <w:rPr>
          <w:rFonts w:ascii="Times New Roman" w:eastAsia="Times New Roman" w:hAnsi="Times New Roman" w:cs="Times New Roman"/>
          <w:color w:val="222222"/>
          <w:sz w:val="24"/>
          <w:szCs w:val="24"/>
        </w:rPr>
        <w:t xml:space="preserve">, N., </w:t>
      </w:r>
      <w:proofErr w:type="spellStart"/>
      <w:r>
        <w:rPr>
          <w:rFonts w:ascii="Times New Roman" w:eastAsia="Times New Roman" w:hAnsi="Times New Roman" w:cs="Times New Roman"/>
          <w:color w:val="222222"/>
          <w:sz w:val="24"/>
          <w:szCs w:val="24"/>
        </w:rPr>
        <w:t>Tamrin</w:t>
      </w:r>
      <w:proofErr w:type="spellEnd"/>
      <w:r>
        <w:rPr>
          <w:rFonts w:ascii="Times New Roman" w:eastAsia="Times New Roman" w:hAnsi="Times New Roman" w:cs="Times New Roman"/>
          <w:color w:val="222222"/>
          <w:sz w:val="24"/>
          <w:szCs w:val="24"/>
        </w:rPr>
        <w:t xml:space="preserve">, S.B., Guan, N.Y., How, V., Rahman, R.A., </w:t>
      </w:r>
      <w:proofErr w:type="spellStart"/>
      <w:r>
        <w:rPr>
          <w:rFonts w:ascii="Times New Roman" w:eastAsia="Times New Roman" w:hAnsi="Times New Roman" w:cs="Times New Roman"/>
          <w:color w:val="222222"/>
          <w:sz w:val="24"/>
          <w:szCs w:val="24"/>
        </w:rPr>
        <w:t>Zerguine</w:t>
      </w:r>
      <w:proofErr w:type="spellEnd"/>
      <w:r>
        <w:rPr>
          <w:rFonts w:ascii="Times New Roman" w:eastAsia="Times New Roman" w:hAnsi="Times New Roman" w:cs="Times New Roman"/>
          <w:color w:val="222222"/>
          <w:sz w:val="24"/>
          <w:szCs w:val="24"/>
        </w:rPr>
        <w:t xml:space="preserve">, H. and </w:t>
      </w:r>
      <w:proofErr w:type="spellStart"/>
      <w:r>
        <w:rPr>
          <w:rFonts w:ascii="Times New Roman" w:eastAsia="Times New Roman" w:hAnsi="Times New Roman" w:cs="Times New Roman"/>
          <w:color w:val="222222"/>
          <w:sz w:val="24"/>
          <w:szCs w:val="24"/>
        </w:rPr>
        <w:t>Hazwani</w:t>
      </w:r>
      <w:proofErr w:type="spellEnd"/>
      <w:r>
        <w:rPr>
          <w:rFonts w:ascii="Times New Roman" w:eastAsia="Times New Roman" w:hAnsi="Times New Roman" w:cs="Times New Roman"/>
          <w:color w:val="222222"/>
          <w:sz w:val="24"/>
          <w:szCs w:val="24"/>
        </w:rPr>
        <w:t>, D.M., 2018. The effectiveness of the occupational safety and health master plan 2015 (</w:t>
      </w:r>
      <w:proofErr w:type="spellStart"/>
      <w:r>
        <w:rPr>
          <w:rFonts w:ascii="Times New Roman" w:eastAsia="Times New Roman" w:hAnsi="Times New Roman" w:cs="Times New Roman"/>
          <w:color w:val="222222"/>
          <w:sz w:val="24"/>
          <w:szCs w:val="24"/>
        </w:rPr>
        <w:t>osh-mp</w:t>
      </w:r>
      <w:proofErr w:type="spellEnd"/>
      <w:r>
        <w:rPr>
          <w:rFonts w:ascii="Times New Roman" w:eastAsia="Times New Roman" w:hAnsi="Times New Roman" w:cs="Times New Roman"/>
          <w:color w:val="222222"/>
          <w:sz w:val="24"/>
          <w:szCs w:val="24"/>
        </w:rPr>
        <w:t xml:space="preserve"> 15) in enhancing government leadership and preventive workplace. Malaysian J Med Heal Sci, 14(2), pp.57-66.</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Zhao, J. and Dou, X., 2019, March. A study of British organic food market. In Proceedings of the 9th International Conference on Education and Social Science, Shenyang, China (pp. 29-31).</w:t>
      </w:r>
    </w:p>
    <w:p w:rsidR="00162AA3" w:rsidRDefault="002874AF">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Johnson, G., Whittington, R., </w:t>
      </w:r>
      <w:proofErr w:type="spellStart"/>
      <w:r>
        <w:rPr>
          <w:rFonts w:ascii="Times New Roman" w:eastAsia="Times New Roman" w:hAnsi="Times New Roman" w:cs="Times New Roman"/>
          <w:color w:val="222222"/>
          <w:sz w:val="24"/>
          <w:szCs w:val="24"/>
          <w:highlight w:val="white"/>
        </w:rPr>
        <w:t>Regnér</w:t>
      </w:r>
      <w:proofErr w:type="spellEnd"/>
      <w:r>
        <w:rPr>
          <w:rFonts w:ascii="Times New Roman" w:eastAsia="Times New Roman" w:hAnsi="Times New Roman" w:cs="Times New Roman"/>
          <w:color w:val="222222"/>
          <w:sz w:val="24"/>
          <w:szCs w:val="24"/>
          <w:highlight w:val="white"/>
        </w:rPr>
        <w:t>, P., Angwin, D. and Scholes, K., 2020. Exploring strategy. Pearson UK.</w:t>
      </w:r>
    </w:p>
    <w:sectPr w:rsidR="00162AA3" w:rsidSect="00162AA3">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13C5" w:rsidRDefault="00AF13C5" w:rsidP="00162AA3">
      <w:pPr>
        <w:spacing w:line="240" w:lineRule="auto"/>
      </w:pPr>
      <w:r>
        <w:separator/>
      </w:r>
    </w:p>
  </w:endnote>
  <w:endnote w:type="continuationSeparator" w:id="0">
    <w:p w:rsidR="00AF13C5" w:rsidRDefault="00AF13C5" w:rsidP="00162A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AA3" w:rsidRDefault="009D3AFF">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2874AF">
      <w:rPr>
        <w:color w:val="000000"/>
      </w:rPr>
      <w:instrText>PAGE</w:instrText>
    </w:r>
    <w:r>
      <w:rPr>
        <w:color w:val="000000"/>
      </w:rPr>
      <w:fldChar w:fldCharType="separate"/>
    </w:r>
    <w:r w:rsidR="00693953">
      <w:rPr>
        <w:noProof/>
        <w:color w:val="000000"/>
      </w:rPr>
      <w:t>19</w:t>
    </w:r>
    <w:r>
      <w:rPr>
        <w:color w:val="000000"/>
      </w:rPr>
      <w:fldChar w:fldCharType="end"/>
    </w:r>
  </w:p>
  <w:p w:rsidR="00162AA3" w:rsidRDefault="00162AA3">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13C5" w:rsidRDefault="00AF13C5" w:rsidP="00162AA3">
      <w:pPr>
        <w:spacing w:line="240" w:lineRule="auto"/>
      </w:pPr>
      <w:r>
        <w:separator/>
      </w:r>
    </w:p>
  </w:footnote>
  <w:footnote w:type="continuationSeparator" w:id="0">
    <w:p w:rsidR="00AF13C5" w:rsidRDefault="00AF13C5" w:rsidP="00162AA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AA3"/>
    <w:rsid w:val="00162AA3"/>
    <w:rsid w:val="002874AF"/>
    <w:rsid w:val="00436A11"/>
    <w:rsid w:val="00693953"/>
    <w:rsid w:val="006C57E2"/>
    <w:rsid w:val="009D3AFF"/>
    <w:rsid w:val="00AF13C5"/>
    <w:rsid w:val="00DC7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A1A3F"/>
  <w15:docId w15:val="{FF9ED04B-875F-4267-B3B4-282268877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7EC7"/>
  </w:style>
  <w:style w:type="paragraph" w:styleId="Heading1">
    <w:name w:val="heading 1"/>
    <w:basedOn w:val="Normal2"/>
    <w:next w:val="Normal2"/>
    <w:qFormat/>
    <w:rsid w:val="006C72D1"/>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2"/>
    <w:next w:val="Normal2"/>
    <w:rsid w:val="004441A9"/>
    <w:pPr>
      <w:keepNext/>
      <w:keepLines/>
      <w:spacing w:before="360" w:after="120"/>
      <w:outlineLvl w:val="1"/>
    </w:pPr>
    <w:rPr>
      <w:sz w:val="32"/>
      <w:szCs w:val="32"/>
    </w:rPr>
  </w:style>
  <w:style w:type="paragraph" w:styleId="Heading3">
    <w:name w:val="heading 3"/>
    <w:basedOn w:val="Normal2"/>
    <w:next w:val="Normal2"/>
    <w:rsid w:val="004441A9"/>
    <w:pPr>
      <w:keepNext/>
      <w:keepLines/>
      <w:spacing w:before="320" w:after="80"/>
      <w:outlineLvl w:val="2"/>
    </w:pPr>
    <w:rPr>
      <w:color w:val="434343"/>
      <w:sz w:val="28"/>
      <w:szCs w:val="28"/>
    </w:rPr>
  </w:style>
  <w:style w:type="paragraph" w:styleId="Heading4">
    <w:name w:val="heading 4"/>
    <w:basedOn w:val="Normal2"/>
    <w:next w:val="Normal2"/>
    <w:rsid w:val="004441A9"/>
    <w:pPr>
      <w:keepNext/>
      <w:keepLines/>
      <w:spacing w:before="280" w:after="80"/>
      <w:outlineLvl w:val="3"/>
    </w:pPr>
    <w:rPr>
      <w:color w:val="666666"/>
      <w:sz w:val="24"/>
      <w:szCs w:val="24"/>
    </w:rPr>
  </w:style>
  <w:style w:type="paragraph" w:styleId="Heading5">
    <w:name w:val="heading 5"/>
    <w:basedOn w:val="Normal2"/>
    <w:next w:val="Normal2"/>
    <w:rsid w:val="004441A9"/>
    <w:pPr>
      <w:keepNext/>
      <w:keepLines/>
      <w:spacing w:before="240" w:after="80"/>
      <w:outlineLvl w:val="4"/>
    </w:pPr>
    <w:rPr>
      <w:color w:val="666666"/>
    </w:rPr>
  </w:style>
  <w:style w:type="paragraph" w:styleId="Heading6">
    <w:name w:val="heading 6"/>
    <w:basedOn w:val="Normal2"/>
    <w:next w:val="Normal2"/>
    <w:rsid w:val="004441A9"/>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62AA3"/>
  </w:style>
  <w:style w:type="paragraph" w:styleId="Title">
    <w:name w:val="Title"/>
    <w:basedOn w:val="Normal2"/>
    <w:next w:val="Normal2"/>
    <w:qFormat/>
    <w:rsid w:val="00CB2F72"/>
    <w:pPr>
      <w:keepNext/>
      <w:keepLines/>
      <w:spacing w:after="60" w:line="360" w:lineRule="auto"/>
      <w:jc w:val="center"/>
    </w:pPr>
    <w:rPr>
      <w:rFonts w:ascii="Times New Roman" w:hAnsi="Times New Roman"/>
      <w:b/>
      <w:sz w:val="32"/>
      <w:szCs w:val="52"/>
    </w:rPr>
  </w:style>
  <w:style w:type="paragraph" w:customStyle="1" w:styleId="Normal2">
    <w:name w:val="Normal2"/>
    <w:rsid w:val="004441A9"/>
  </w:style>
  <w:style w:type="paragraph" w:styleId="Subtitle">
    <w:name w:val="Subtitle"/>
    <w:basedOn w:val="Normal"/>
    <w:next w:val="Normal"/>
    <w:rsid w:val="00162AA3"/>
    <w:pPr>
      <w:keepNext/>
      <w:keepLines/>
      <w:pBdr>
        <w:top w:val="nil"/>
        <w:left w:val="nil"/>
        <w:bottom w:val="nil"/>
        <w:right w:val="nil"/>
        <w:between w:val="nil"/>
      </w:pBdr>
      <w:spacing w:after="320"/>
    </w:pPr>
    <w:rPr>
      <w:color w:val="666666"/>
      <w:sz w:val="30"/>
      <w:szCs w:val="30"/>
    </w:rPr>
  </w:style>
  <w:style w:type="table" w:customStyle="1" w:styleId="a">
    <w:basedOn w:val="TableNormal"/>
    <w:rsid w:val="004441A9"/>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CB2F72"/>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CB2F72"/>
    <w:pPr>
      <w:spacing w:after="100"/>
    </w:pPr>
  </w:style>
  <w:style w:type="character" w:styleId="Hyperlink">
    <w:name w:val="Hyperlink"/>
    <w:basedOn w:val="DefaultParagraphFont"/>
    <w:uiPriority w:val="99"/>
    <w:unhideWhenUsed/>
    <w:rsid w:val="00CB2F72"/>
    <w:rPr>
      <w:color w:val="0000FF" w:themeColor="hyperlink"/>
      <w:u w:val="single"/>
    </w:rPr>
  </w:style>
  <w:style w:type="paragraph" w:styleId="BalloonText">
    <w:name w:val="Balloon Text"/>
    <w:basedOn w:val="Normal"/>
    <w:link w:val="BalloonTextChar"/>
    <w:uiPriority w:val="99"/>
    <w:semiHidden/>
    <w:unhideWhenUsed/>
    <w:rsid w:val="00CB2F7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2F72"/>
    <w:rPr>
      <w:rFonts w:ascii="Tahoma" w:hAnsi="Tahoma" w:cs="Tahoma"/>
      <w:sz w:val="16"/>
      <w:szCs w:val="16"/>
    </w:rPr>
  </w:style>
  <w:style w:type="paragraph" w:styleId="Header">
    <w:name w:val="header"/>
    <w:basedOn w:val="Normal"/>
    <w:link w:val="HeaderChar"/>
    <w:uiPriority w:val="99"/>
    <w:semiHidden/>
    <w:unhideWhenUsed/>
    <w:rsid w:val="00CB2F72"/>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CB2F72"/>
  </w:style>
  <w:style w:type="paragraph" w:styleId="Footer">
    <w:name w:val="footer"/>
    <w:basedOn w:val="Normal"/>
    <w:link w:val="FooterChar"/>
    <w:uiPriority w:val="99"/>
    <w:unhideWhenUsed/>
    <w:rsid w:val="00CB2F72"/>
    <w:pPr>
      <w:tabs>
        <w:tab w:val="center" w:pos="4513"/>
        <w:tab w:val="right" w:pos="9026"/>
      </w:tabs>
      <w:spacing w:line="240" w:lineRule="auto"/>
    </w:pPr>
  </w:style>
  <w:style w:type="character" w:customStyle="1" w:styleId="FooterChar">
    <w:name w:val="Footer Char"/>
    <w:basedOn w:val="DefaultParagraphFont"/>
    <w:link w:val="Footer"/>
    <w:uiPriority w:val="99"/>
    <w:rsid w:val="00CB2F72"/>
  </w:style>
  <w:style w:type="table" w:customStyle="1" w:styleId="a0">
    <w:basedOn w:val="TableNormal"/>
    <w:rsid w:val="00162AA3"/>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59"/>
    <w:unhideWhenUsed/>
    <w:rsid w:val="00DC7A83"/>
    <w:pPr>
      <w:spacing w:line="240" w:lineRule="auto"/>
      <w:jc w:val="both"/>
    </w:pPr>
    <w:rPr>
      <w:rFonts w:ascii="Times New Roman" w:eastAsia="Times New Roman" w:hAnsi="Times New Roman" w:cs="Times New Roman"/>
      <w:color w:val="434343"/>
      <w:sz w:val="24"/>
      <w:szCs w:val="24"/>
      <w:highlight w:val="white"/>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ainsburys.jobs/working-for-us/values-culture/" TargetMode="External"/><Relationship Id="rId5" Type="http://schemas.openxmlformats.org/officeDocument/2006/relationships/footnotes" Target="footnotes.xml"/><Relationship Id="rId10" Type="http://schemas.openxmlformats.org/officeDocument/2006/relationships/hyperlink" Target="https://www.about.sainsburys.co.uk/about-us/our-business-strategy" TargetMode="External"/><Relationship Id="rId4" Type="http://schemas.openxmlformats.org/officeDocument/2006/relationships/webSettings" Target="webSettings.xml"/><Relationship Id="rId9" Type="http://schemas.openxmlformats.org/officeDocument/2006/relationships/hyperlink" Target="https://www.about.sainsburys.co.uk/about-u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xG8aAFajx7cEdiEZfbqi/wEQdg==">AMUW2mUKhia4YqBP8DCWQEo2WeLvDPH4GRSKi7cwve1JlmMCHq7EbgT8Hzxe/rVwUBm6GkbTqRMiJfmdrs7AUhU+EPYMzb72c+1sryF3qdBIl+PcAindeIssleUaITtZs+3UPU9ZIyWwDDak0WVGgS6AFVB+50cXq06POC1NJN+tXcCRbxSt5GBH5vL0ZD5W9mIpOI3aBvfzNBf7RZ/4wGfubWzdktAqaylzu61kktrToH8ySfBY0WC1TQ7JRvkrHeVV9jA3WFXL09bJZR7gHpa5tEl42zvN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5993</Words>
  <Characters>34165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PC 09</dc:creator>
  <cp:lastModifiedBy>MGR001 2056</cp:lastModifiedBy>
  <cp:revision>2</cp:revision>
  <dcterms:created xsi:type="dcterms:W3CDTF">2022-04-06T00:36:00Z</dcterms:created>
  <dcterms:modified xsi:type="dcterms:W3CDTF">2022-04-06T00:36:00Z</dcterms:modified>
</cp:coreProperties>
</file>