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46F1D" w14:textId="71E80137"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Attention Deficit Hyperactivity Disorder, also known as ADHD, is explained by the NHS (2025) as a condition that affects the brain and the ability to pay attention, focus, and regulate hyperactivity. Symptoms include being easily distracted, high energy levels, restlessness, and frequent fidgeting. Murphy (2023) highlights that ADHD is often misunderstood as a behavioural disorder rather than a neurological difference. Guy-Evans (2022) explains that ADHD is the most diagnosed mental disorder in childhood and often continues into adulthood</w:t>
      </w:r>
      <w:r w:rsidR="56BE5652" w:rsidRPr="5E747A0A">
        <w:rPr>
          <w:rFonts w:asciiTheme="majorHAnsi" w:eastAsiaTheme="majorEastAsia" w:hAnsiTheme="majorHAnsi" w:cstheme="majorBidi"/>
          <w:kern w:val="0"/>
          <w14:ligatures w14:val="none"/>
        </w:rPr>
        <w:t>.</w:t>
      </w:r>
    </w:p>
    <w:p w14:paraId="70D78D04" w14:textId="77777777"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p>
    <w:p w14:paraId="1849B85C" w14:textId="77777777"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This presentation critically evaluates how ADHD is identified and diagnosed, explores the barriers faced by children with ADHD, and discusses an evidence-based support strategy.</w:t>
      </w:r>
    </w:p>
    <w:p w14:paraId="5F325618" w14:textId="203FBC8B" w:rsidR="009B6F51" w:rsidRPr="00164E91" w:rsidRDefault="009B6F51" w:rsidP="009B6F51">
      <w:pPr>
        <w:spacing w:after="0" w:line="240" w:lineRule="auto"/>
        <w:rPr>
          <w:rFonts w:asciiTheme="majorHAnsi" w:eastAsiaTheme="majorEastAsia" w:hAnsiTheme="majorHAnsi" w:cstheme="majorBidi"/>
          <w:kern w:val="0"/>
          <w14:ligatures w14:val="none"/>
        </w:rPr>
      </w:pPr>
      <w:r>
        <w:rPr>
          <w:noProof/>
        </w:rPr>
        <mc:AlternateContent>
          <mc:Choice Requires="wps">
            <w:drawing>
              <wp:inline distT="0" distB="0" distL="0" distR="0" wp14:anchorId="05E5D771" wp14:editId="5D86CE75">
                <wp:extent cx="5731510" cy="1270"/>
                <wp:effectExtent l="0" t="31750" r="0" b="36830"/>
                <wp:docPr id="212383436"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A5929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14:paraId="291DCB29" w14:textId="47BFAB7F" w:rsidR="009B6F51" w:rsidRDefault="009B6F51" w:rsidP="271FB308">
      <w:pPr>
        <w:spacing w:beforeAutospacing="1" w:afterAutospacing="1" w:line="240" w:lineRule="auto"/>
        <w:outlineLvl w:val="1"/>
        <w:rPr>
          <w:rFonts w:asciiTheme="majorHAnsi" w:eastAsiaTheme="majorEastAsia" w:hAnsiTheme="majorHAnsi" w:cstheme="majorBidi"/>
          <w:b/>
          <w:bCs/>
          <w:u w:val="single"/>
        </w:rPr>
      </w:pPr>
      <w:r w:rsidRPr="271FB308">
        <w:rPr>
          <w:rFonts w:asciiTheme="majorHAnsi" w:eastAsiaTheme="majorEastAsia" w:hAnsiTheme="majorHAnsi" w:cstheme="majorBidi"/>
          <w:b/>
          <w:bCs/>
          <w:u w:val="single"/>
        </w:rPr>
        <w:t>Symptoms and Identification</w:t>
      </w:r>
    </w:p>
    <w:p w14:paraId="7707A1B5" w14:textId="4A8C9CA9"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p>
    <w:p w14:paraId="22619E61" w14:textId="2A35B329"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 xml:space="preserve">ADHD is a complex condition requiring early identification and a multidisciplinary approach for effective management (Guy-Evans, 2022). However, </w:t>
      </w:r>
      <w:proofErr w:type="spellStart"/>
      <w:r w:rsidRPr="76F02AAE">
        <w:rPr>
          <w:rFonts w:asciiTheme="majorHAnsi" w:eastAsiaTheme="majorEastAsia" w:hAnsiTheme="majorHAnsi" w:cstheme="majorBidi"/>
          <w:kern w:val="0"/>
          <w14:ligatures w14:val="none"/>
        </w:rPr>
        <w:t>Dupaul</w:t>
      </w:r>
      <w:proofErr w:type="spellEnd"/>
      <w:r w:rsidRPr="76F02AAE">
        <w:rPr>
          <w:rFonts w:asciiTheme="majorHAnsi" w:eastAsiaTheme="majorEastAsia" w:hAnsiTheme="majorHAnsi" w:cstheme="majorBidi"/>
          <w:kern w:val="0"/>
          <w14:ligatures w14:val="none"/>
        </w:rPr>
        <w:t xml:space="preserve"> &amp; Stoner (2014) argue that communication across professionals such as psychologists, speech therapists, and paediatricians can be extremely time-consuming, often delaying diagnosis and early intervention.</w:t>
      </w:r>
    </w:p>
    <w:p w14:paraId="22FEEB8D" w14:textId="3037597A" w:rsidR="00383C7D"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ADHD presents differently in boys and girls and is often difficult to identify in early years.</w:t>
      </w:r>
    </w:p>
    <w:p w14:paraId="7E83AC37" w14:textId="1C72A3DB" w:rsidR="00383C7D" w:rsidRDefault="00383C7D" w:rsidP="009B6F51">
      <w:pPr>
        <w:spacing w:before="100" w:beforeAutospacing="1" w:after="100" w:afterAutospacing="1" w:line="240" w:lineRule="auto"/>
        <w:rPr>
          <w:rFonts w:asciiTheme="majorHAnsi" w:eastAsiaTheme="majorEastAsia" w:hAnsiTheme="majorHAnsi" w:cstheme="majorBidi"/>
          <w:kern w:val="0"/>
          <w14:ligatures w14:val="none"/>
        </w:rPr>
      </w:pPr>
      <w:r w:rsidRPr="006A6111">
        <w:rPr>
          <w:rFonts w:asciiTheme="majorHAnsi" w:eastAsiaTheme="majorEastAsia" w:hAnsiTheme="majorHAnsi" w:cstheme="majorBidi"/>
          <w:shd w:val="clear" w:color="auto" w:fill="FFFF00"/>
        </w:rPr>
        <w:t>Gershon (2024) explains in his annual research review that girls tend to exhibit more inattentive and internalised symptoms of ADHD such as daydreaming, doodling or being quiet and withdrawn, these behaviours don’t stand out and draw attention the ways that the impulsive and hyperactive symptoms do in males, as a result they go overlooke</w:t>
      </w:r>
      <w:r>
        <w:rPr>
          <w:rFonts w:asciiTheme="majorHAnsi" w:eastAsiaTheme="majorEastAsia" w:hAnsiTheme="majorHAnsi" w:cstheme="majorBidi"/>
          <w:shd w:val="clear" w:color="auto" w:fill="FFFF00"/>
        </w:rPr>
        <w:t xml:space="preserve">d </w:t>
      </w:r>
      <w:r w:rsidRPr="006A6111">
        <w:rPr>
          <w:rFonts w:asciiTheme="majorHAnsi" w:eastAsiaTheme="majorEastAsia" w:hAnsiTheme="majorHAnsi" w:cstheme="majorBidi"/>
          <w:shd w:val="clear" w:color="auto" w:fill="FFFF00"/>
        </w:rPr>
        <w:t>and do not get diagnosed.</w:t>
      </w:r>
    </w:p>
    <w:p w14:paraId="7185150C" w14:textId="289F3367" w:rsidR="009B6F5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Murphy (2025) identifies three subtypes of ADHD.</w:t>
      </w:r>
    </w:p>
    <w:p w14:paraId="76095B94" w14:textId="35FB0A38" w:rsidR="00AE57F3" w:rsidRDefault="00833B75" w:rsidP="009B6F51">
      <w:pPr>
        <w:spacing w:before="100" w:beforeAutospacing="1" w:after="100" w:afterAutospacing="1" w:line="240" w:lineRule="auto"/>
        <w:rPr>
          <w:rFonts w:asciiTheme="majorHAnsi" w:eastAsiaTheme="majorEastAsia" w:hAnsiTheme="majorHAnsi" w:cstheme="majorBidi"/>
          <w:kern w:val="0"/>
          <w14:ligatures w14:val="none"/>
        </w:rPr>
      </w:pPr>
      <w:r>
        <w:rPr>
          <w:rFonts w:asciiTheme="majorHAnsi" w:eastAsiaTheme="majorEastAsia" w:hAnsiTheme="majorHAnsi" w:cstheme="majorBidi"/>
          <w:kern w:val="0"/>
          <w14:ligatures w14:val="none"/>
        </w:rPr>
        <w:t xml:space="preserve">Intensive </w:t>
      </w:r>
    </w:p>
    <w:p w14:paraId="454BB5F7" w14:textId="119E342B" w:rsidR="00833B75" w:rsidRPr="00164E91" w:rsidRDefault="00833B75" w:rsidP="009B6F51">
      <w:pPr>
        <w:spacing w:before="100" w:beforeAutospacing="1" w:after="100" w:afterAutospacing="1" w:line="240" w:lineRule="auto"/>
        <w:rPr>
          <w:rFonts w:asciiTheme="majorHAnsi" w:eastAsiaTheme="majorEastAsia" w:hAnsiTheme="majorHAnsi" w:cstheme="majorBidi"/>
          <w:kern w:val="0"/>
          <w14:ligatures w14:val="none"/>
        </w:rPr>
      </w:pPr>
      <w:r>
        <w:rPr>
          <w:rFonts w:asciiTheme="majorHAnsi" w:eastAsiaTheme="majorEastAsia" w:hAnsiTheme="majorHAnsi" w:cstheme="majorBidi"/>
          <w:kern w:val="0"/>
          <w14:ligatures w14:val="none"/>
        </w:rPr>
        <w:t xml:space="preserve">Hyperactive and combined </w:t>
      </w:r>
    </w:p>
    <w:p w14:paraId="2B64E61E" w14:textId="02A79EF2"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 xml:space="preserve">The American Psychiatric Association (2022) explains that inattentive ADHD includes difficulty maintaining attention and difficulty completing tasks. Brown (2013) states these behaviours </w:t>
      </w:r>
      <w:bookmarkStart w:id="0" w:name="_Int_z0aOJWEA"/>
      <w:r w:rsidRPr="76F02AAE">
        <w:rPr>
          <w:rFonts w:asciiTheme="majorHAnsi" w:eastAsiaTheme="majorEastAsia" w:hAnsiTheme="majorHAnsi" w:cstheme="majorBidi"/>
          <w:kern w:val="0"/>
          <w14:ligatures w14:val="none"/>
        </w:rPr>
        <w:t>are often misinterpreted</w:t>
      </w:r>
      <w:bookmarkEnd w:id="0"/>
      <w:r w:rsidRPr="76F02AAE">
        <w:rPr>
          <w:rFonts w:asciiTheme="majorHAnsi" w:eastAsiaTheme="majorEastAsia" w:hAnsiTheme="majorHAnsi" w:cstheme="majorBidi"/>
          <w:kern w:val="0"/>
          <w14:ligatures w14:val="none"/>
        </w:rPr>
        <w:t xml:space="preserve"> as laziness</w:t>
      </w:r>
      <w:r w:rsidR="000D7A66">
        <w:rPr>
          <w:rFonts w:asciiTheme="majorHAnsi" w:eastAsiaTheme="majorEastAsia" w:hAnsiTheme="majorHAnsi" w:cstheme="majorBidi"/>
          <w:kern w:val="0"/>
          <w14:ligatures w14:val="none"/>
        </w:rPr>
        <w:t xml:space="preserve"> and go undiagnosed. </w:t>
      </w:r>
    </w:p>
    <w:p w14:paraId="2B50AC12" w14:textId="26F9EC8B"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Children with hyperactive or impulsive ADHD struggle to sit still, fidget, interrupt others, and act without thinking (</w:t>
      </w:r>
      <w:proofErr w:type="spellStart"/>
      <w:r w:rsidRPr="76F02AAE">
        <w:rPr>
          <w:rFonts w:asciiTheme="majorHAnsi" w:eastAsiaTheme="majorEastAsia" w:hAnsiTheme="majorHAnsi" w:cstheme="majorBidi"/>
          <w:kern w:val="0"/>
          <w14:ligatures w14:val="none"/>
        </w:rPr>
        <w:t>Koseva</w:t>
      </w:r>
      <w:proofErr w:type="spellEnd"/>
      <w:r w:rsidRPr="76F02AAE">
        <w:rPr>
          <w:rFonts w:asciiTheme="majorHAnsi" w:eastAsiaTheme="majorEastAsia" w:hAnsiTheme="majorHAnsi" w:cstheme="majorBidi"/>
          <w:kern w:val="0"/>
          <w14:ligatures w14:val="none"/>
        </w:rPr>
        <w:t xml:space="preserve">, 2023). This subtype, most common in boys, increases risks of accidents and unsafe behaviour </w:t>
      </w:r>
      <w:r w:rsidR="00CF206D">
        <w:rPr>
          <w:rFonts w:asciiTheme="majorHAnsi" w:eastAsiaTheme="majorEastAsia" w:hAnsiTheme="majorHAnsi" w:cstheme="majorBidi"/>
          <w:kern w:val="0"/>
          <w14:ligatures w14:val="none"/>
        </w:rPr>
        <w:t>leading to classroom safety issues</w:t>
      </w:r>
      <w:r w:rsidR="00CF206D" w:rsidRPr="76F02AAE">
        <w:rPr>
          <w:rFonts w:asciiTheme="majorHAnsi" w:eastAsiaTheme="majorEastAsia" w:hAnsiTheme="majorHAnsi" w:cstheme="majorBidi"/>
          <w:kern w:val="0"/>
          <w14:ligatures w14:val="none"/>
        </w:rPr>
        <w:t xml:space="preserve"> (</w:t>
      </w:r>
      <w:r w:rsidRPr="76F02AAE">
        <w:rPr>
          <w:rFonts w:asciiTheme="majorHAnsi" w:eastAsiaTheme="majorEastAsia" w:hAnsiTheme="majorHAnsi" w:cstheme="majorBidi"/>
          <w:kern w:val="0"/>
          <w14:ligatures w14:val="none"/>
        </w:rPr>
        <w:t xml:space="preserve">Taylor et al., 2019) and </w:t>
      </w:r>
      <w:bookmarkStart w:id="1" w:name="_Int_b119Jyy8"/>
      <w:r w:rsidRPr="76F02AAE">
        <w:rPr>
          <w:rFonts w:asciiTheme="majorHAnsi" w:eastAsiaTheme="majorEastAsia" w:hAnsiTheme="majorHAnsi" w:cstheme="majorBidi"/>
          <w:kern w:val="0"/>
          <w14:ligatures w14:val="none"/>
        </w:rPr>
        <w:t>is often mislabelled</w:t>
      </w:r>
      <w:bookmarkEnd w:id="1"/>
      <w:r w:rsidRPr="76F02AAE">
        <w:rPr>
          <w:rFonts w:asciiTheme="majorHAnsi" w:eastAsiaTheme="majorEastAsia" w:hAnsiTheme="majorHAnsi" w:cstheme="majorBidi"/>
          <w:kern w:val="0"/>
          <w14:ligatures w14:val="none"/>
        </w:rPr>
        <w:t xml:space="preserve"> as bad behaviour rather than recognised as symptoms</w:t>
      </w:r>
      <w:r w:rsidR="008B093B">
        <w:rPr>
          <w:rFonts w:asciiTheme="majorHAnsi" w:eastAsiaTheme="majorEastAsia" w:hAnsiTheme="majorHAnsi" w:cstheme="majorBidi"/>
          <w:kern w:val="0"/>
          <w14:ligatures w14:val="none"/>
        </w:rPr>
        <w:t xml:space="preserve"> for what they </w:t>
      </w:r>
      <w:r w:rsidR="00CF206D">
        <w:rPr>
          <w:rFonts w:asciiTheme="majorHAnsi" w:eastAsiaTheme="majorEastAsia" w:hAnsiTheme="majorHAnsi" w:cstheme="majorBidi"/>
          <w:kern w:val="0"/>
          <w14:ligatures w14:val="none"/>
        </w:rPr>
        <w:t xml:space="preserve">are </w:t>
      </w:r>
      <w:r w:rsidR="00CF206D" w:rsidRPr="76F02AAE">
        <w:rPr>
          <w:rFonts w:asciiTheme="majorHAnsi" w:eastAsiaTheme="majorEastAsia" w:hAnsiTheme="majorHAnsi" w:cstheme="majorBidi"/>
          <w:kern w:val="0"/>
          <w14:ligatures w14:val="none"/>
        </w:rPr>
        <w:t>(</w:t>
      </w:r>
      <w:r w:rsidRPr="76F02AAE">
        <w:rPr>
          <w:rFonts w:asciiTheme="majorHAnsi" w:eastAsiaTheme="majorEastAsia" w:hAnsiTheme="majorHAnsi" w:cstheme="majorBidi"/>
          <w:kern w:val="0"/>
          <w14:ligatures w14:val="none"/>
        </w:rPr>
        <w:t>Barkley, 2015b).</w:t>
      </w:r>
    </w:p>
    <w:p w14:paraId="50E5F007" w14:textId="08D265D6"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Combined-type ADHD involves both inattentive and hyperactive symptoms, leading to underachievement and peer rejection (Hinshaw, 2018</w:t>
      </w:r>
      <w:r w:rsidR="004B3A4A" w:rsidRPr="76F02AAE">
        <w:rPr>
          <w:rFonts w:asciiTheme="majorHAnsi" w:eastAsiaTheme="majorEastAsia" w:hAnsiTheme="majorHAnsi" w:cstheme="majorBidi"/>
          <w:kern w:val="0"/>
          <w14:ligatures w14:val="none"/>
        </w:rPr>
        <w:t xml:space="preserve">) </w:t>
      </w:r>
    </w:p>
    <w:p w14:paraId="20360CF1" w14:textId="77777777" w:rsidR="009B6F51" w:rsidRPr="00164E91" w:rsidRDefault="009B6F51" w:rsidP="009B6F51">
      <w:pPr>
        <w:spacing w:after="0" w:line="240" w:lineRule="auto"/>
        <w:rPr>
          <w:rFonts w:asciiTheme="majorHAnsi" w:eastAsiaTheme="majorEastAsia" w:hAnsiTheme="majorHAnsi" w:cstheme="majorBidi"/>
          <w:kern w:val="0"/>
          <w14:ligatures w14:val="none"/>
        </w:rPr>
      </w:pPr>
      <w:r>
        <w:rPr>
          <w:noProof/>
        </w:rPr>
        <mc:AlternateContent>
          <mc:Choice Requires="wps">
            <w:drawing>
              <wp:inline distT="0" distB="0" distL="0" distR="0" wp14:anchorId="17AB587D" wp14:editId="236E8229">
                <wp:extent cx="5731510" cy="1270"/>
                <wp:effectExtent l="0" t="31750" r="0" b="36830"/>
                <wp:docPr id="106221020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http://schemas.openxmlformats.org/drawingml/2006/main">
            <w:pict>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4EB23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14:paraId="549B4F91" w14:textId="77777777" w:rsidR="009B6F51" w:rsidRPr="00164E91" w:rsidRDefault="009B6F51" w:rsidP="009B6F51">
      <w:pPr>
        <w:spacing w:before="100" w:beforeAutospacing="1" w:after="100" w:afterAutospacing="1" w:line="240" w:lineRule="auto"/>
        <w:outlineLvl w:val="1"/>
        <w:rPr>
          <w:rFonts w:asciiTheme="majorHAnsi" w:eastAsiaTheme="majorEastAsia" w:hAnsiTheme="majorHAnsi" w:cstheme="majorBidi"/>
          <w:b/>
          <w:kern w:val="0"/>
          <w:u w:val="single"/>
          <w14:ligatures w14:val="none"/>
        </w:rPr>
      </w:pPr>
      <w:r w:rsidRPr="60E203DE">
        <w:rPr>
          <w:rFonts w:asciiTheme="majorHAnsi" w:eastAsiaTheme="majorEastAsia" w:hAnsiTheme="majorHAnsi" w:cstheme="majorBidi"/>
          <w:b/>
          <w:kern w:val="0"/>
          <w14:ligatures w14:val="none"/>
        </w:rPr>
        <w:t>Diagnosis of ADHD in Children</w:t>
      </w:r>
    </w:p>
    <w:p w14:paraId="65485B98" w14:textId="77777777"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p>
    <w:p w14:paraId="19940237" w14:textId="6344EB27"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 xml:space="preserve">Early identification typically begins with practitioners and parents. According to NHS (2025b), persistent concerns lead to referral for assessment. </w:t>
      </w:r>
      <w:proofErr w:type="spellStart"/>
      <w:r w:rsidRPr="76F02AAE">
        <w:rPr>
          <w:rFonts w:asciiTheme="majorHAnsi" w:eastAsiaTheme="majorEastAsia" w:hAnsiTheme="majorHAnsi" w:cstheme="majorBidi"/>
          <w:kern w:val="0"/>
          <w14:ligatures w14:val="none"/>
        </w:rPr>
        <w:t>Bressler</w:t>
      </w:r>
      <w:proofErr w:type="spellEnd"/>
      <w:r w:rsidRPr="76F02AAE">
        <w:rPr>
          <w:rFonts w:asciiTheme="majorHAnsi" w:eastAsiaTheme="majorEastAsia" w:hAnsiTheme="majorHAnsi" w:cstheme="majorBidi"/>
          <w:kern w:val="0"/>
          <w14:ligatures w14:val="none"/>
        </w:rPr>
        <w:t xml:space="preserve"> (2022) explains assessment builds a detailed picture of daily functioning.</w:t>
      </w:r>
    </w:p>
    <w:p w14:paraId="3138B477" w14:textId="47522909" w:rsidR="009B6F51" w:rsidRPr="00164E91" w:rsidRDefault="021A3B60" w:rsidP="5E747A0A">
      <w:pPr>
        <w:spacing w:before="100" w:beforeAutospacing="1" w:after="100" w:afterAutospacing="1" w:line="240" w:lineRule="auto"/>
        <w:rPr>
          <w:rFonts w:asciiTheme="majorHAnsi" w:eastAsiaTheme="majorEastAsia" w:hAnsiTheme="majorHAnsi" w:cstheme="majorBidi"/>
        </w:rPr>
      </w:pPr>
      <w:r w:rsidRPr="5E747A0A">
        <w:rPr>
          <w:rFonts w:asciiTheme="majorHAnsi" w:eastAsiaTheme="majorEastAsia" w:hAnsiTheme="majorHAnsi" w:cstheme="majorBidi"/>
          <w:color w:val="000000" w:themeColor="text1"/>
        </w:rPr>
        <w:t xml:space="preserve"> American Academy of Paediatrics (2017) educates us in explaining that ADHD is diagnosed in children through detailed clinical assessment. They also explain that the process involves several steps which include collaborating with multiple sources such as parents, caregivers and the child’s setting staff. They tell us that the paediatrician will assess all the information given by all sources and identify how their behaviour differs from other children in their age range. </w:t>
      </w:r>
      <w:proofErr w:type="spellStart"/>
      <w:r w:rsidRPr="5E747A0A">
        <w:rPr>
          <w:rFonts w:asciiTheme="majorHAnsi" w:eastAsiaTheme="majorEastAsia" w:hAnsiTheme="majorHAnsi" w:cstheme="majorBidi"/>
          <w:color w:val="000000" w:themeColor="text1"/>
          <w:highlight w:val="yellow"/>
        </w:rPr>
        <w:t>Musullulu</w:t>
      </w:r>
      <w:proofErr w:type="spellEnd"/>
      <w:r w:rsidRPr="5E747A0A">
        <w:rPr>
          <w:rFonts w:asciiTheme="majorHAnsi" w:eastAsiaTheme="majorEastAsia" w:hAnsiTheme="majorHAnsi" w:cstheme="majorBidi"/>
          <w:color w:val="000000" w:themeColor="text1"/>
          <w:highlight w:val="yellow"/>
        </w:rPr>
        <w:t xml:space="preserve"> (2025) argues that observation of behaviours purely from practitioners and parents rely on interpretation and individual perceptions rather than objective measure, thus raising concerns of reliability and validity.</w:t>
      </w:r>
      <w:r w:rsidRPr="5E747A0A">
        <w:rPr>
          <w:rFonts w:asciiTheme="majorHAnsi" w:eastAsiaTheme="majorEastAsia" w:hAnsiTheme="majorHAnsi" w:cstheme="majorBidi"/>
          <w:color w:val="000000" w:themeColor="text1"/>
        </w:rPr>
        <w:t xml:space="preserve"> </w:t>
      </w:r>
      <w:r w:rsidRPr="5E747A0A">
        <w:rPr>
          <w:rFonts w:asciiTheme="majorHAnsi" w:eastAsiaTheme="majorEastAsia" w:hAnsiTheme="majorHAnsi" w:cstheme="majorBidi"/>
        </w:rPr>
        <w:t xml:space="preserve"> </w:t>
      </w:r>
    </w:p>
    <w:p w14:paraId="41DCF468" w14:textId="2E5F879B" w:rsidR="009B6F51" w:rsidRPr="00976323" w:rsidRDefault="009B6F51" w:rsidP="5E747A0A">
      <w:pPr>
        <w:spacing w:before="100" w:beforeAutospacing="1" w:after="100" w:afterAutospacing="1" w:line="240" w:lineRule="auto"/>
        <w:rPr>
          <w:rFonts w:asciiTheme="majorHAnsi" w:eastAsiaTheme="majorEastAsia" w:hAnsiTheme="majorHAnsi" w:cstheme="majorBidi"/>
          <w:kern w:val="0"/>
          <w14:ligatures w14:val="none"/>
        </w:rPr>
      </w:pPr>
      <w:proofErr w:type="spellStart"/>
      <w:r w:rsidRPr="76F02AAE">
        <w:rPr>
          <w:rFonts w:asciiTheme="majorHAnsi" w:eastAsiaTheme="majorEastAsia" w:hAnsiTheme="majorHAnsi" w:cstheme="majorBidi"/>
          <w:kern w:val="0"/>
          <w14:ligatures w14:val="none"/>
        </w:rPr>
        <w:t>Bhandari</w:t>
      </w:r>
      <w:proofErr w:type="spellEnd"/>
      <w:r w:rsidRPr="76F02AAE">
        <w:rPr>
          <w:rFonts w:asciiTheme="majorHAnsi" w:eastAsiaTheme="majorEastAsia" w:hAnsiTheme="majorHAnsi" w:cstheme="majorBidi"/>
          <w:kern w:val="0"/>
          <w14:ligatures w14:val="none"/>
        </w:rPr>
        <w:t xml:space="preserve"> (2021) describes additional medical checks such as hearing tests, EEGs, and brain scans</w:t>
      </w:r>
      <w:r w:rsidR="3B93F21C" w:rsidRPr="5E747A0A">
        <w:rPr>
          <w:rFonts w:asciiTheme="majorHAnsi" w:eastAsiaTheme="majorEastAsia" w:hAnsiTheme="majorHAnsi" w:cstheme="majorBidi"/>
          <w:kern w:val="0"/>
          <w14:ligatures w14:val="none"/>
        </w:rPr>
        <w:t xml:space="preserve"> are used</w:t>
      </w:r>
      <w:r w:rsidR="0E094E3C" w:rsidRPr="5E747A0A">
        <w:rPr>
          <w:rFonts w:asciiTheme="majorHAnsi" w:eastAsiaTheme="majorEastAsia" w:hAnsiTheme="majorHAnsi" w:cstheme="majorBidi"/>
          <w:kern w:val="0"/>
          <w14:ligatures w14:val="none"/>
        </w:rPr>
        <w:t xml:space="preserve"> </w:t>
      </w:r>
      <w:r w:rsidR="38906864" w:rsidRPr="5E747A0A">
        <w:rPr>
          <w:rFonts w:asciiTheme="majorHAnsi" w:eastAsiaTheme="majorEastAsia" w:hAnsiTheme="majorHAnsi" w:cstheme="majorBidi"/>
          <w:kern w:val="0"/>
          <w14:ligatures w14:val="none"/>
        </w:rPr>
        <w:t>to identify structural concerns in the brain</w:t>
      </w:r>
      <w:r w:rsidRPr="76F02AAE">
        <w:rPr>
          <w:rFonts w:asciiTheme="majorHAnsi" w:eastAsiaTheme="majorEastAsia" w:hAnsiTheme="majorHAnsi" w:cstheme="majorBidi"/>
          <w:kern w:val="0"/>
          <w14:ligatures w14:val="none"/>
        </w:rPr>
        <w:t>, though Peterson et al. (2024) state such technologies remain unreliable for diagnosis. Clinicians also assess for overlapping conditions, with NHSc (2025) noting frequent misdiagnosis</w:t>
      </w:r>
      <w:r w:rsidR="39A85230" w:rsidRPr="5E747A0A">
        <w:rPr>
          <w:rFonts w:asciiTheme="majorHAnsi" w:eastAsiaTheme="majorEastAsia" w:hAnsiTheme="majorHAnsi" w:cstheme="majorBidi"/>
          <w:kern w:val="0"/>
          <w14:ligatures w14:val="none"/>
        </w:rPr>
        <w:t xml:space="preserve"> due to overlapping characteristic of AHDH which present </w:t>
      </w:r>
      <w:r w:rsidR="78C73A24" w:rsidRPr="5E747A0A">
        <w:rPr>
          <w:rFonts w:asciiTheme="majorHAnsi" w:eastAsiaTheme="majorEastAsia" w:hAnsiTheme="majorHAnsi" w:cstheme="majorBidi"/>
          <w:kern w:val="0"/>
          <w14:ligatures w14:val="none"/>
        </w:rPr>
        <w:t>similarly</w:t>
      </w:r>
      <w:r w:rsidR="39A85230" w:rsidRPr="5E747A0A">
        <w:rPr>
          <w:rFonts w:asciiTheme="majorHAnsi" w:eastAsiaTheme="majorEastAsia" w:hAnsiTheme="majorHAnsi" w:cstheme="majorBidi"/>
          <w:kern w:val="0"/>
          <w14:ligatures w14:val="none"/>
        </w:rPr>
        <w:t xml:space="preserve"> to anxiety and other disorders. </w:t>
      </w:r>
    </w:p>
    <w:p w14:paraId="76FBB041" w14:textId="3291C0E7"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 xml:space="preserve">Green et al. (2015) </w:t>
      </w:r>
      <w:r w:rsidR="0E094E3C" w:rsidRPr="5E747A0A">
        <w:rPr>
          <w:rFonts w:asciiTheme="majorHAnsi" w:eastAsiaTheme="majorEastAsia" w:hAnsiTheme="majorHAnsi" w:cstheme="majorBidi"/>
          <w:kern w:val="0"/>
          <w14:ligatures w14:val="none"/>
        </w:rPr>
        <w:t>highlight</w:t>
      </w:r>
      <w:r w:rsidR="23A583BD" w:rsidRPr="5E747A0A">
        <w:rPr>
          <w:rFonts w:asciiTheme="majorHAnsi" w:eastAsiaTheme="majorEastAsia" w:hAnsiTheme="majorHAnsi" w:cstheme="majorBidi"/>
          <w:kern w:val="0"/>
          <w14:ligatures w14:val="none"/>
        </w:rPr>
        <w:t xml:space="preserve">s concern </w:t>
      </w:r>
      <w:r w:rsidR="00394BAB">
        <w:rPr>
          <w:rFonts w:asciiTheme="majorHAnsi" w:eastAsiaTheme="majorEastAsia" w:hAnsiTheme="majorHAnsi" w:cstheme="majorBidi"/>
          <w:kern w:val="0"/>
          <w14:ligatures w14:val="none"/>
        </w:rPr>
        <w:t xml:space="preserve">with </w:t>
      </w:r>
      <w:r w:rsidR="00394BAB" w:rsidRPr="76F02AAE">
        <w:rPr>
          <w:rFonts w:asciiTheme="majorHAnsi" w:eastAsiaTheme="majorEastAsia" w:hAnsiTheme="majorHAnsi" w:cstheme="majorBidi"/>
          <w:kern w:val="0"/>
          <w14:ligatures w14:val="none"/>
        </w:rPr>
        <w:t>long</w:t>
      </w:r>
      <w:r w:rsidRPr="76F02AAE">
        <w:rPr>
          <w:rFonts w:asciiTheme="majorHAnsi" w:eastAsiaTheme="majorEastAsia" w:hAnsiTheme="majorHAnsi" w:cstheme="majorBidi"/>
          <w:kern w:val="0"/>
          <w14:ligatures w14:val="none"/>
        </w:rPr>
        <w:t xml:space="preserve"> waiting periods </w:t>
      </w:r>
      <w:r w:rsidR="1E8368B9" w:rsidRPr="5E747A0A">
        <w:rPr>
          <w:rFonts w:asciiTheme="majorHAnsi" w:eastAsiaTheme="majorEastAsia" w:hAnsiTheme="majorHAnsi" w:cstheme="majorBidi"/>
          <w:kern w:val="0"/>
          <w14:ligatures w14:val="none"/>
        </w:rPr>
        <w:t>for follow up appointments</w:t>
      </w:r>
      <w:r w:rsidRPr="76F02AAE">
        <w:rPr>
          <w:rFonts w:asciiTheme="majorHAnsi" w:eastAsiaTheme="majorEastAsia" w:hAnsiTheme="majorHAnsi" w:cstheme="majorBidi"/>
          <w:kern w:val="0"/>
          <w14:ligatures w14:val="none"/>
        </w:rPr>
        <w:t xml:space="preserve"> prevent early intervention</w:t>
      </w:r>
      <w:r w:rsidR="00B664BF">
        <w:rPr>
          <w:rFonts w:asciiTheme="majorHAnsi" w:eastAsiaTheme="majorEastAsia" w:hAnsiTheme="majorHAnsi" w:cstheme="majorBidi"/>
          <w:kern w:val="0"/>
          <w14:ligatures w14:val="none"/>
        </w:rPr>
        <w:t xml:space="preserve"> again this comes from the communication of multiagency</w:t>
      </w:r>
      <w:r w:rsidR="00394BAB">
        <w:rPr>
          <w:rFonts w:asciiTheme="majorHAnsi" w:eastAsiaTheme="majorEastAsia" w:hAnsiTheme="majorHAnsi" w:cstheme="majorBidi"/>
          <w:kern w:val="0"/>
          <w14:ligatures w14:val="none"/>
        </w:rPr>
        <w:t xml:space="preserve"> practitioners. </w:t>
      </w:r>
    </w:p>
    <w:p w14:paraId="73C92037" w14:textId="13C39D32" w:rsidR="009B6F51" w:rsidRPr="00164E91" w:rsidRDefault="009B6F51" w:rsidP="009B6F51">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 xml:space="preserve">Meyer (2025) promotes </w:t>
      </w:r>
      <w:r w:rsidR="00FC11C8">
        <w:rPr>
          <w:rFonts w:asciiTheme="majorHAnsi" w:eastAsiaTheme="majorEastAsia" w:hAnsiTheme="majorHAnsi" w:cstheme="majorBidi"/>
          <w:kern w:val="0"/>
          <w14:ligatures w14:val="none"/>
        </w:rPr>
        <w:t xml:space="preserve">the use of </w:t>
      </w:r>
      <w:r w:rsidRPr="76F02AAE">
        <w:rPr>
          <w:rFonts w:asciiTheme="majorHAnsi" w:eastAsiaTheme="majorEastAsia" w:hAnsiTheme="majorHAnsi" w:cstheme="majorBidi"/>
          <w:kern w:val="0"/>
          <w14:ligatures w14:val="none"/>
        </w:rPr>
        <w:t>predictable routines and collaboration across home and school</w:t>
      </w:r>
      <w:r w:rsidR="7853EA0D" w:rsidRPr="5E747A0A">
        <w:rPr>
          <w:rFonts w:asciiTheme="majorHAnsi" w:eastAsiaTheme="majorEastAsia" w:hAnsiTheme="majorHAnsi" w:cstheme="majorBidi"/>
          <w:kern w:val="0"/>
          <w14:ligatures w14:val="none"/>
        </w:rPr>
        <w:t xml:space="preserve"> while</w:t>
      </w:r>
      <w:r w:rsidRPr="76F02AAE">
        <w:rPr>
          <w:rFonts w:asciiTheme="majorHAnsi" w:eastAsiaTheme="majorEastAsia" w:hAnsiTheme="majorHAnsi" w:cstheme="majorBidi"/>
          <w:kern w:val="0"/>
          <w14:ligatures w14:val="none"/>
        </w:rPr>
        <w:t xml:space="preserve"> Barkley (2015) argues ADHD involves major self-regulation difficulties that require more than relational support alone</w:t>
      </w:r>
      <w:r w:rsidRPr="5E747A0A">
        <w:rPr>
          <w:rFonts w:asciiTheme="majorHAnsi" w:eastAsiaTheme="majorEastAsia" w:hAnsiTheme="majorHAnsi" w:cstheme="majorBidi"/>
          <w:color w:val="000000" w:themeColor="text1"/>
        </w:rPr>
        <w:t xml:space="preserve">, </w:t>
      </w:r>
      <w:r w:rsidR="5F3FF53D" w:rsidRPr="5E747A0A">
        <w:rPr>
          <w:rFonts w:asciiTheme="majorHAnsi" w:eastAsiaTheme="majorEastAsia" w:hAnsiTheme="majorHAnsi" w:cstheme="majorBidi"/>
          <w:color w:val="000000" w:themeColor="text1"/>
        </w:rPr>
        <w:t>many challenges faced by children with ADHD are created by systematic</w:t>
      </w:r>
      <w:r w:rsidRPr="5E747A0A">
        <w:rPr>
          <w:rFonts w:asciiTheme="majorHAnsi" w:eastAsiaTheme="majorEastAsia" w:hAnsiTheme="majorHAnsi" w:cstheme="majorBidi"/>
          <w:color w:val="000000" w:themeColor="text1"/>
        </w:rPr>
        <w:t xml:space="preserve"> barriers </w:t>
      </w:r>
      <w:r w:rsidR="5F3FF53D" w:rsidRPr="5E747A0A">
        <w:rPr>
          <w:rFonts w:asciiTheme="majorHAnsi" w:eastAsiaTheme="majorEastAsia" w:hAnsiTheme="majorHAnsi" w:cstheme="majorBidi"/>
          <w:color w:val="000000" w:themeColor="text1"/>
        </w:rPr>
        <w:t xml:space="preserve">such as limited access </w:t>
      </w:r>
      <w:r w:rsidRPr="5E747A0A">
        <w:rPr>
          <w:rFonts w:asciiTheme="majorHAnsi" w:eastAsiaTheme="majorEastAsia" w:hAnsiTheme="majorHAnsi" w:cstheme="majorBidi"/>
          <w:color w:val="000000" w:themeColor="text1"/>
        </w:rPr>
        <w:t xml:space="preserve">to specialist </w:t>
      </w:r>
      <w:r w:rsidR="5F3FF53D" w:rsidRPr="5E747A0A">
        <w:rPr>
          <w:rFonts w:asciiTheme="majorHAnsi" w:eastAsiaTheme="majorEastAsia" w:hAnsiTheme="majorHAnsi" w:cstheme="majorBidi"/>
          <w:color w:val="000000" w:themeColor="text1"/>
        </w:rPr>
        <w:t xml:space="preserve">support rather than lack of empathy or guidance, (Russell et al., 2016). </w:t>
      </w:r>
      <w:r w:rsidRPr="76F02AAE">
        <w:rPr>
          <w:rFonts w:asciiTheme="majorHAnsi" w:eastAsiaTheme="majorEastAsia" w:hAnsiTheme="majorHAnsi" w:cstheme="majorBidi"/>
          <w:kern w:val="0"/>
          <w14:ligatures w14:val="none"/>
        </w:rPr>
        <w:t>Miller (2016) recommends behavioural therapy, often combined with medication</w:t>
      </w:r>
      <w:r w:rsidR="7D0ADACC" w:rsidRPr="5E747A0A">
        <w:rPr>
          <w:rFonts w:asciiTheme="majorHAnsi" w:eastAsiaTheme="majorEastAsia" w:hAnsiTheme="majorHAnsi" w:cstheme="majorBidi"/>
          <w:kern w:val="0"/>
          <w14:ligatures w14:val="none"/>
        </w:rPr>
        <w:t xml:space="preserve"> as a treatment for children with ADHD,</w:t>
      </w:r>
      <w:r w:rsidRPr="76F02AAE">
        <w:rPr>
          <w:rFonts w:asciiTheme="majorHAnsi" w:eastAsiaTheme="majorEastAsia" w:hAnsiTheme="majorHAnsi" w:cstheme="majorBidi"/>
          <w:kern w:val="0"/>
          <w14:ligatures w14:val="none"/>
        </w:rPr>
        <w:t xml:space="preserve"> However, </w:t>
      </w:r>
      <w:proofErr w:type="spellStart"/>
      <w:r w:rsidRPr="76F02AAE">
        <w:rPr>
          <w:rFonts w:asciiTheme="majorHAnsi" w:eastAsiaTheme="majorEastAsia" w:hAnsiTheme="majorHAnsi" w:cstheme="majorBidi"/>
          <w:kern w:val="0"/>
          <w14:ligatures w14:val="none"/>
        </w:rPr>
        <w:t>Mosholder</w:t>
      </w:r>
      <w:proofErr w:type="spellEnd"/>
      <w:r w:rsidRPr="76F02AAE">
        <w:rPr>
          <w:rFonts w:asciiTheme="majorHAnsi" w:eastAsiaTheme="majorEastAsia" w:hAnsiTheme="majorHAnsi" w:cstheme="majorBidi"/>
          <w:kern w:val="0"/>
          <w14:ligatures w14:val="none"/>
        </w:rPr>
        <w:t xml:space="preserve"> et al. (2009) </w:t>
      </w:r>
      <w:r w:rsidR="0E094E3C" w:rsidRPr="5E747A0A">
        <w:rPr>
          <w:rFonts w:asciiTheme="majorHAnsi" w:eastAsiaTheme="majorEastAsia" w:hAnsiTheme="majorHAnsi" w:cstheme="majorBidi"/>
          <w:kern w:val="0"/>
          <w14:ligatures w14:val="none"/>
        </w:rPr>
        <w:t>caution</w:t>
      </w:r>
      <w:r w:rsidR="6257D7E6" w:rsidRPr="5E747A0A">
        <w:rPr>
          <w:rFonts w:asciiTheme="majorHAnsi" w:eastAsiaTheme="majorEastAsia" w:hAnsiTheme="majorHAnsi" w:cstheme="majorBidi"/>
          <w:kern w:val="0"/>
          <w14:ligatures w14:val="none"/>
        </w:rPr>
        <w:t>s</w:t>
      </w:r>
      <w:r w:rsidRPr="76F02AAE">
        <w:rPr>
          <w:rFonts w:asciiTheme="majorHAnsi" w:eastAsiaTheme="majorEastAsia" w:hAnsiTheme="majorHAnsi" w:cstheme="majorBidi"/>
          <w:kern w:val="0"/>
          <w14:ligatures w14:val="none"/>
        </w:rPr>
        <w:t xml:space="preserve"> against medication due to potential side effects affecting mood and development.</w:t>
      </w:r>
    </w:p>
    <w:p w14:paraId="487671FF" w14:textId="77777777" w:rsidR="00D07F50" w:rsidRPr="00164E91" w:rsidRDefault="00D07F50" w:rsidP="00D07F50">
      <w:pPr>
        <w:suppressAutoHyphens/>
        <w:autoSpaceDN w:val="0"/>
        <w:spacing w:line="254" w:lineRule="auto"/>
        <w:jc w:val="center"/>
        <w:rPr>
          <w:rFonts w:asciiTheme="majorHAnsi" w:eastAsiaTheme="majorEastAsia" w:hAnsiTheme="majorHAnsi" w:cstheme="majorBidi"/>
          <w:kern w:val="3"/>
          <w:u w:val="single"/>
          <w:lang w:val="en-US" w:eastAsia="en-US"/>
          <w14:ligatures w14:val="none"/>
        </w:rPr>
      </w:pPr>
    </w:p>
    <w:p w14:paraId="03002546" w14:textId="77777777" w:rsidR="00D07F50" w:rsidRPr="00164E91" w:rsidRDefault="00D07F50" w:rsidP="00D07F50">
      <w:pPr>
        <w:suppressAutoHyphens/>
        <w:autoSpaceDN w:val="0"/>
        <w:spacing w:line="254" w:lineRule="auto"/>
        <w:jc w:val="center"/>
        <w:rPr>
          <w:rFonts w:asciiTheme="majorHAnsi" w:eastAsiaTheme="majorEastAsia" w:hAnsiTheme="majorHAnsi" w:cstheme="majorBidi"/>
          <w:kern w:val="3"/>
          <w:u w:val="single"/>
          <w:lang w:val="en-US" w:eastAsia="en-US"/>
          <w14:ligatures w14:val="none"/>
        </w:rPr>
      </w:pPr>
    </w:p>
    <w:p w14:paraId="5D9814E6" w14:textId="77777777" w:rsidR="00D07F50" w:rsidRPr="00164E91" w:rsidRDefault="00D07F50" w:rsidP="1559148A">
      <w:pPr>
        <w:suppressAutoHyphens/>
        <w:autoSpaceDN w:val="0"/>
        <w:spacing w:line="254" w:lineRule="auto"/>
        <w:rPr>
          <w:rFonts w:asciiTheme="majorHAnsi" w:eastAsiaTheme="majorEastAsia" w:hAnsiTheme="majorHAnsi" w:cstheme="majorBidi"/>
          <w:b/>
          <w:kern w:val="3"/>
          <w:u w:val="single"/>
          <w:lang w:val="en-US" w:eastAsia="en-US"/>
          <w14:ligatures w14:val="none"/>
        </w:rPr>
      </w:pPr>
      <w:r w:rsidRPr="1559148A">
        <w:rPr>
          <w:rFonts w:asciiTheme="majorHAnsi" w:eastAsiaTheme="majorEastAsia" w:hAnsiTheme="majorHAnsi" w:cstheme="majorBidi"/>
          <w:b/>
          <w:kern w:val="3"/>
          <w:u w:val="single"/>
          <w:lang w:val="en-US" w:eastAsia="en-US"/>
          <w14:ligatures w14:val="none"/>
        </w:rPr>
        <w:t>Barriers</w:t>
      </w:r>
    </w:p>
    <w:p w14:paraId="2E66ACC6" w14:textId="77777777" w:rsidR="00D07F50" w:rsidRPr="00164E91" w:rsidRDefault="00D07F50" w:rsidP="00D07F50">
      <w:pPr>
        <w:suppressAutoHyphens/>
        <w:autoSpaceDN w:val="0"/>
        <w:spacing w:line="254" w:lineRule="auto"/>
        <w:rPr>
          <w:rFonts w:asciiTheme="majorHAnsi" w:eastAsiaTheme="majorEastAsia" w:hAnsiTheme="majorHAnsi" w:cstheme="majorBidi"/>
          <w:kern w:val="3"/>
          <w:lang w:val="en-US" w:eastAsia="en-US"/>
          <w14:ligatures w14:val="none"/>
        </w:rPr>
      </w:pPr>
      <w:r w:rsidRPr="00164E91">
        <w:rPr>
          <w:rFonts w:asciiTheme="majorHAnsi" w:eastAsiaTheme="majorEastAsia" w:hAnsiTheme="majorHAnsi" w:cstheme="majorBidi"/>
          <w:kern w:val="3"/>
          <w:lang w:val="en-US" w:eastAsia="en-US"/>
          <w14:ligatures w14:val="none"/>
        </w:rPr>
        <w:t xml:space="preserve">I will now move on to focus on the barriers faced by children with attention deficit hyperactivity disorder in the early years. These early years are the most crucial stages of development. Having issues with attention and emotional regulation can create significant challenges within learning environments. Barriers can not only affect their emotional wellbeing but their educational development and access to appropriate support. Understanding and identifying these barriers can ensure effective support and allow every child to be given the opportunity to thrive to their full potential in education and into later life. </w:t>
      </w:r>
    </w:p>
    <w:p w14:paraId="33FEED04" w14:textId="77777777" w:rsidR="00D07F50" w:rsidRPr="00164E91" w:rsidRDefault="00D07F50" w:rsidP="00D07F50">
      <w:pPr>
        <w:suppressAutoHyphens/>
        <w:autoSpaceDN w:val="0"/>
        <w:spacing w:line="254" w:lineRule="auto"/>
        <w:rPr>
          <w:rFonts w:asciiTheme="majorHAnsi" w:eastAsiaTheme="majorEastAsia" w:hAnsiTheme="majorHAnsi" w:cstheme="majorBidi"/>
          <w:kern w:val="3"/>
          <w:lang w:val="en-US" w:eastAsia="en-US"/>
          <w14:ligatures w14:val="none"/>
        </w:rPr>
      </w:pPr>
      <w:r w:rsidRPr="00164E91">
        <w:rPr>
          <w:rFonts w:asciiTheme="majorHAnsi" w:eastAsiaTheme="majorEastAsia" w:hAnsiTheme="majorHAnsi" w:cstheme="majorBidi"/>
          <w:kern w:val="3"/>
          <w:lang w:val="en-US" w:eastAsia="en-US"/>
          <w14:ligatures w14:val="none"/>
        </w:rPr>
        <w:t xml:space="preserve">The first barrier faced by children with ADHD refers to academic and classroom participation. Arnold et al. (2020) tells us that children with ADHD are more likely to have lower academic achievement than their peers. There are many factors that contribute to this factor; however, </w:t>
      </w:r>
      <w:proofErr w:type="spellStart"/>
      <w:r w:rsidRPr="00164E91">
        <w:rPr>
          <w:rFonts w:asciiTheme="majorHAnsi" w:eastAsiaTheme="majorEastAsia" w:hAnsiTheme="majorHAnsi" w:cstheme="majorBidi"/>
          <w:kern w:val="3"/>
          <w:lang w:val="en-US" w:eastAsia="en-US"/>
          <w14:ligatures w14:val="none"/>
        </w:rPr>
        <w:t>Zendarski</w:t>
      </w:r>
      <w:proofErr w:type="spellEnd"/>
      <w:r w:rsidRPr="00164E91">
        <w:rPr>
          <w:rFonts w:asciiTheme="majorHAnsi" w:eastAsiaTheme="majorEastAsia" w:hAnsiTheme="majorHAnsi" w:cstheme="majorBidi"/>
          <w:kern w:val="3"/>
          <w:lang w:val="en-US" w:eastAsia="en-US"/>
          <w14:ligatures w14:val="none"/>
        </w:rPr>
        <w:t xml:space="preserve"> et al. (2020) explains that the inability to make relationships with peers and parental expectations can have an impact on a child’s academic participation. A recent study by Coster et al (2013) highlighted the fact that children with disabilities were predominantly less likely to participate in school activities compared to their typically developing peers. Andy (2024) urges that above all, the inattentive and impulsiveness of ADHD symptoms significantly impacts a child’s ability to focus on tasks, act without thinking, and follow instruction. Practitioners should create structured routines, create interactive lessons to engage students, and have an individual education plan (IEP) to ensure personalized learning goals are met. </w:t>
      </w:r>
    </w:p>
    <w:p w14:paraId="55D7780F" w14:textId="604760D2" w:rsidR="00D07F50" w:rsidRPr="00164E91" w:rsidRDefault="00D07F50" w:rsidP="00D07F50">
      <w:pPr>
        <w:suppressAutoHyphens/>
        <w:autoSpaceDN w:val="0"/>
        <w:spacing w:line="254" w:lineRule="auto"/>
        <w:rPr>
          <w:rFonts w:asciiTheme="majorHAnsi" w:eastAsiaTheme="majorEastAsia" w:hAnsiTheme="majorHAnsi" w:cstheme="majorBidi"/>
          <w:kern w:val="3"/>
          <w:lang w:val="en-US" w:eastAsia="en-US"/>
          <w14:ligatures w14:val="none"/>
        </w:rPr>
      </w:pPr>
      <w:r w:rsidRPr="00164E91">
        <w:rPr>
          <w:rFonts w:asciiTheme="majorHAnsi" w:eastAsiaTheme="majorEastAsia" w:hAnsiTheme="majorHAnsi" w:cstheme="majorBidi"/>
          <w:kern w:val="3"/>
          <w:lang w:val="en-US" w:eastAsia="en-US"/>
          <w14:ligatures w14:val="none"/>
        </w:rPr>
        <w:t xml:space="preserve">Kara (2025) highlights how school environments themselves can act as a barrier for children with ADHD. </w:t>
      </w:r>
      <w:bookmarkStart w:id="2" w:name="_Int_8C3g4TCd"/>
      <w:r w:rsidRPr="00164E91">
        <w:rPr>
          <w:rFonts w:asciiTheme="majorHAnsi" w:eastAsiaTheme="majorEastAsia" w:hAnsiTheme="majorHAnsi" w:cstheme="majorBidi"/>
          <w:kern w:val="3"/>
          <w:lang w:val="en-US" w:eastAsia="en-US"/>
          <w14:ligatures w14:val="none"/>
        </w:rPr>
        <w:t>Excess</w:t>
      </w:r>
      <w:bookmarkEnd w:id="2"/>
      <w:r w:rsidRPr="00164E91">
        <w:rPr>
          <w:rFonts w:asciiTheme="majorHAnsi" w:eastAsiaTheme="majorEastAsia" w:hAnsiTheme="majorHAnsi" w:cstheme="majorBidi"/>
          <w:kern w:val="3"/>
          <w:lang w:val="en-US" w:eastAsia="en-US"/>
          <w14:ligatures w14:val="none"/>
        </w:rPr>
        <w:t xml:space="preserve"> sensory </w:t>
      </w:r>
      <w:proofErr w:type="spellStart"/>
      <w:r w:rsidRPr="00164E91">
        <w:rPr>
          <w:rFonts w:asciiTheme="majorHAnsi" w:eastAsiaTheme="majorEastAsia" w:hAnsiTheme="majorHAnsi" w:cstheme="majorBidi"/>
          <w:kern w:val="3"/>
          <w:lang w:val="en-US" w:eastAsia="en-US"/>
          <w14:ligatures w14:val="none"/>
        </w:rPr>
        <w:t>simulants</w:t>
      </w:r>
      <w:proofErr w:type="spellEnd"/>
      <w:r w:rsidRPr="00164E91">
        <w:rPr>
          <w:rFonts w:asciiTheme="majorHAnsi" w:eastAsiaTheme="majorEastAsia" w:hAnsiTheme="majorHAnsi" w:cstheme="majorBidi"/>
          <w:kern w:val="3"/>
          <w:lang w:val="en-US" w:eastAsia="en-US"/>
          <w14:ligatures w14:val="none"/>
        </w:rPr>
        <w:t xml:space="preserve"> such as light, noise, and overcrowding can cause significant distress and anxiety. Environments should be adapted to reduce sensory overload, thus leading to heightened engagement and less distractibility. Ward (2021) explains that teachers often feel overwhelmed with their lack of knowledge on how to support their students with ADHD. They also reported having insufficient training in specific ADHD support strategies</w:t>
      </w:r>
      <w:r w:rsidR="6A5A31FC" w:rsidRPr="5E747A0A">
        <w:rPr>
          <w:rFonts w:asciiTheme="majorHAnsi" w:eastAsiaTheme="majorEastAsia" w:hAnsiTheme="majorHAnsi" w:cstheme="majorBidi"/>
          <w:kern w:val="3"/>
          <w:lang w:val="en-US" w:eastAsia="en-US"/>
          <w14:ligatures w14:val="none"/>
        </w:rPr>
        <w:t xml:space="preserve">. </w:t>
      </w:r>
    </w:p>
    <w:p w14:paraId="4625CDD6" w14:textId="77777777" w:rsidR="00D07F50" w:rsidRPr="00164E91" w:rsidRDefault="00D07F50" w:rsidP="00D07F50">
      <w:pPr>
        <w:spacing w:after="0" w:line="240" w:lineRule="auto"/>
        <w:rPr>
          <w:rFonts w:asciiTheme="majorHAnsi" w:eastAsiaTheme="majorEastAsia" w:hAnsiTheme="majorHAnsi" w:cstheme="majorBidi"/>
          <w:color w:val="000000" w:themeColor="text1"/>
          <w:kern w:val="0"/>
          <w14:ligatures w14:val="none"/>
        </w:rPr>
      </w:pPr>
      <w:r w:rsidRPr="00164E91">
        <w:rPr>
          <w:rFonts w:asciiTheme="majorHAnsi" w:eastAsiaTheme="majorEastAsia" w:hAnsiTheme="majorHAnsi" w:cstheme="majorBidi"/>
          <w:color w:val="000000" w:themeColor="text1"/>
          <w:kern w:val="0"/>
          <w14:ligatures w14:val="none"/>
        </w:rPr>
        <w:t>At the institutional level, children’s access to support is often hindered by extended waiting periods for diagnosis, strict eligibility requirements and insufficiently funded special educational services (NICE, 2025). As a result, many learners go for prolonged periods without adequate assistance, during which academic difficulties and emotional challenges can become more severe.</w:t>
      </w:r>
    </w:p>
    <w:p w14:paraId="33566448" w14:textId="77777777" w:rsidR="00D07F50" w:rsidRPr="00164E91" w:rsidRDefault="00D07F50" w:rsidP="00D07F50">
      <w:pPr>
        <w:spacing w:after="0" w:line="240" w:lineRule="auto"/>
        <w:rPr>
          <w:rFonts w:asciiTheme="majorHAnsi" w:eastAsiaTheme="majorEastAsia" w:hAnsiTheme="majorHAnsi" w:cstheme="majorBidi"/>
          <w:color w:val="000000" w:themeColor="text1"/>
          <w:kern w:val="0"/>
          <w14:ligatures w14:val="none"/>
        </w:rPr>
      </w:pPr>
      <w:r w:rsidRPr="00164E91">
        <w:rPr>
          <w:rFonts w:asciiTheme="majorHAnsi" w:eastAsiaTheme="majorEastAsia" w:hAnsiTheme="majorHAnsi" w:cstheme="majorBidi"/>
          <w:color w:val="000000" w:themeColor="text1"/>
          <w:kern w:val="0"/>
          <w14:ligatures w14:val="none"/>
        </w:rPr>
        <w:t>These difficulties are further compounded by socio-economic disadvantage. Research shows that children from lower-income backgrounds are significantly less likely to receive early identification and effective intervention, contributing to increasing educational inequality and widening achievement gaps (Russell et al., 2016).</w:t>
      </w:r>
    </w:p>
    <w:p w14:paraId="06F101DF" w14:textId="2D02C69F" w:rsidR="00D07F50" w:rsidRPr="00164E91" w:rsidRDefault="00D07F50" w:rsidP="00D07F50">
      <w:pPr>
        <w:spacing w:after="0" w:line="240" w:lineRule="auto"/>
        <w:rPr>
          <w:rFonts w:asciiTheme="majorHAnsi" w:eastAsiaTheme="majorEastAsia" w:hAnsiTheme="majorHAnsi" w:cstheme="majorBidi"/>
          <w:color w:val="000000" w:themeColor="text1"/>
          <w:kern w:val="0"/>
          <w14:ligatures w14:val="none"/>
        </w:rPr>
      </w:pPr>
    </w:p>
    <w:p w14:paraId="17154565" w14:textId="1064682F" w:rsidR="5E747A0A" w:rsidRDefault="5E747A0A" w:rsidP="5E747A0A">
      <w:pPr>
        <w:spacing w:after="0" w:line="240" w:lineRule="auto"/>
        <w:rPr>
          <w:rFonts w:asciiTheme="majorHAnsi" w:eastAsiaTheme="majorEastAsia" w:hAnsiTheme="majorHAnsi" w:cstheme="majorBidi"/>
          <w:color w:val="000000" w:themeColor="text1"/>
        </w:rPr>
      </w:pPr>
    </w:p>
    <w:p w14:paraId="57EDB622" w14:textId="3B081DD2" w:rsidR="5E747A0A" w:rsidRDefault="5E747A0A" w:rsidP="5E747A0A">
      <w:pPr>
        <w:spacing w:after="0" w:line="240" w:lineRule="auto"/>
        <w:rPr>
          <w:rFonts w:asciiTheme="majorHAnsi" w:eastAsiaTheme="majorEastAsia" w:hAnsiTheme="majorHAnsi" w:cstheme="majorBidi"/>
          <w:color w:val="000000" w:themeColor="text1"/>
        </w:rPr>
      </w:pPr>
    </w:p>
    <w:p w14:paraId="4EB66339" w14:textId="37096C60" w:rsidR="5E747A0A" w:rsidRDefault="5E747A0A" w:rsidP="5E747A0A">
      <w:pPr>
        <w:spacing w:after="0" w:line="240" w:lineRule="auto"/>
        <w:rPr>
          <w:rFonts w:asciiTheme="majorHAnsi" w:eastAsiaTheme="majorEastAsia" w:hAnsiTheme="majorHAnsi" w:cstheme="majorBidi"/>
          <w:color w:val="000000" w:themeColor="text1"/>
        </w:rPr>
      </w:pPr>
    </w:p>
    <w:p w14:paraId="6ED6831A" w14:textId="3F4F9E47" w:rsidR="5E747A0A" w:rsidRDefault="5E747A0A" w:rsidP="5E747A0A">
      <w:pPr>
        <w:spacing w:after="0" w:line="240" w:lineRule="auto"/>
        <w:rPr>
          <w:rFonts w:asciiTheme="majorHAnsi" w:eastAsiaTheme="majorEastAsia" w:hAnsiTheme="majorHAnsi" w:cstheme="majorBidi"/>
          <w:color w:val="000000" w:themeColor="text1"/>
        </w:rPr>
      </w:pPr>
    </w:p>
    <w:p w14:paraId="66E17351" w14:textId="77777777" w:rsidR="00D07F50" w:rsidRPr="00164E91" w:rsidRDefault="00D07F50" w:rsidP="07207AC7">
      <w:pPr>
        <w:suppressAutoHyphens/>
        <w:autoSpaceDN w:val="0"/>
        <w:spacing w:line="254" w:lineRule="auto"/>
        <w:rPr>
          <w:rFonts w:asciiTheme="majorHAnsi" w:eastAsiaTheme="majorEastAsia" w:hAnsiTheme="majorHAnsi" w:cstheme="majorBidi"/>
          <w:kern w:val="3"/>
          <w:u w:val="single"/>
          <w:lang w:val="en-US" w:eastAsia="en-US"/>
          <w14:ligatures w14:val="none"/>
        </w:rPr>
      </w:pPr>
      <w:r w:rsidRPr="07207AC7">
        <w:rPr>
          <w:rFonts w:asciiTheme="majorHAnsi" w:eastAsiaTheme="majorEastAsia" w:hAnsiTheme="majorHAnsi" w:cstheme="majorBidi"/>
          <w:b/>
          <w:kern w:val="3"/>
          <w:u w:val="single"/>
          <w:lang w:val="en-US" w:eastAsia="en-US"/>
          <w14:ligatures w14:val="none"/>
        </w:rPr>
        <w:t>Support strategy</w:t>
      </w:r>
    </w:p>
    <w:p w14:paraId="7211EA2D" w14:textId="24CF2517" w:rsidR="00D07F50" w:rsidRPr="00164E91" w:rsidRDefault="00D07F50" w:rsidP="00D07F50">
      <w:pPr>
        <w:spacing w:before="100" w:beforeAutospacing="1" w:after="100" w:afterAutospacing="1" w:line="240" w:lineRule="auto"/>
        <w:rPr>
          <w:rFonts w:asciiTheme="majorHAnsi" w:eastAsiaTheme="majorEastAsia" w:hAnsiTheme="majorHAnsi" w:cstheme="majorBidi"/>
          <w:kern w:val="0"/>
          <w14:ligatures w14:val="none"/>
        </w:rPr>
      </w:pPr>
      <w:r w:rsidRPr="00164E91">
        <w:rPr>
          <w:rFonts w:asciiTheme="majorHAnsi" w:eastAsiaTheme="majorEastAsia" w:hAnsiTheme="majorHAnsi" w:cstheme="majorBidi"/>
          <w:kern w:val="0"/>
          <w:lang w:val="en-US"/>
          <w14:ligatures w14:val="none"/>
        </w:rPr>
        <w:t xml:space="preserve">Lastly, i will discuss an appropriate support strategy for children with ADHD that is evidence based and practical, it also allows practice within school home and within health services. </w:t>
      </w:r>
      <w:proofErr w:type="spellStart"/>
      <w:r w:rsidRPr="00164E91">
        <w:rPr>
          <w:rFonts w:asciiTheme="majorHAnsi" w:eastAsiaTheme="majorEastAsia" w:hAnsiTheme="majorHAnsi" w:cstheme="majorBidi"/>
          <w:kern w:val="0"/>
          <w:lang w:val="en-US"/>
          <w14:ligatures w14:val="none"/>
        </w:rPr>
        <w:t>Farone</w:t>
      </w:r>
      <w:proofErr w:type="spellEnd"/>
      <w:r w:rsidRPr="00164E91">
        <w:rPr>
          <w:rFonts w:asciiTheme="majorHAnsi" w:eastAsiaTheme="majorEastAsia" w:hAnsiTheme="majorHAnsi" w:cstheme="majorBidi"/>
          <w:kern w:val="0"/>
          <w:lang w:val="en-US"/>
          <w14:ligatures w14:val="none"/>
        </w:rPr>
        <w:t xml:space="preserve"> et al. (2021) explains that ADHD is a </w:t>
      </w:r>
      <w:proofErr w:type="spellStart"/>
      <w:r w:rsidRPr="00164E91">
        <w:rPr>
          <w:rFonts w:asciiTheme="majorHAnsi" w:eastAsiaTheme="majorEastAsia" w:hAnsiTheme="majorHAnsi" w:cstheme="majorBidi"/>
          <w:kern w:val="0"/>
          <w:lang w:val="en-US"/>
          <w14:ligatures w14:val="none"/>
        </w:rPr>
        <w:t>neurodevelopmental</w:t>
      </w:r>
      <w:proofErr w:type="spellEnd"/>
      <w:r w:rsidRPr="00164E91">
        <w:rPr>
          <w:rFonts w:asciiTheme="majorHAnsi" w:eastAsiaTheme="majorEastAsia" w:hAnsiTheme="majorHAnsi" w:cstheme="majorBidi"/>
          <w:kern w:val="0"/>
          <w:lang w:val="en-US"/>
          <w14:ligatures w14:val="none"/>
        </w:rPr>
        <w:t xml:space="preserve"> disorder that affects emotional regulation, impulsivity, and attention. </w:t>
      </w:r>
      <w:bookmarkStart w:id="3" w:name="_Int_iQVu7Nse"/>
      <w:r w:rsidR="20BF8267" w:rsidRPr="201E717F">
        <w:rPr>
          <w:rFonts w:asciiTheme="majorHAnsi" w:eastAsiaTheme="majorEastAsia" w:hAnsiTheme="majorHAnsi" w:cstheme="majorBidi"/>
          <w:kern w:val="0"/>
          <w:lang w:val="en-US"/>
          <w14:ligatures w14:val="none"/>
        </w:rPr>
        <w:t>To</w:t>
      </w:r>
      <w:bookmarkEnd w:id="3"/>
      <w:r w:rsidRPr="00164E91">
        <w:rPr>
          <w:rFonts w:asciiTheme="majorHAnsi" w:eastAsiaTheme="majorEastAsia" w:hAnsiTheme="majorHAnsi" w:cstheme="majorBidi"/>
          <w:kern w:val="0"/>
          <w:lang w:val="en-US"/>
          <w14:ligatures w14:val="none"/>
        </w:rPr>
        <w:t xml:space="preserve"> support children with the disorder, we must </w:t>
      </w:r>
      <w:proofErr w:type="spellStart"/>
      <w:r w:rsidRPr="00164E91">
        <w:rPr>
          <w:rFonts w:asciiTheme="majorHAnsi" w:eastAsiaTheme="majorEastAsia" w:hAnsiTheme="majorHAnsi" w:cstheme="majorBidi"/>
          <w:kern w:val="0"/>
          <w:lang w:val="en-US"/>
          <w14:ligatures w14:val="none"/>
        </w:rPr>
        <w:t>recognise</w:t>
      </w:r>
      <w:proofErr w:type="spellEnd"/>
      <w:r w:rsidRPr="00164E91">
        <w:rPr>
          <w:rFonts w:asciiTheme="majorHAnsi" w:eastAsiaTheme="majorEastAsia" w:hAnsiTheme="majorHAnsi" w:cstheme="majorBidi"/>
          <w:kern w:val="0"/>
          <w:lang w:val="en-US"/>
          <w14:ligatures w14:val="none"/>
        </w:rPr>
        <w:t xml:space="preserve"> that no single intervention is an adequate support strategy, but we need a coordinated plan that promotes the child's wellbeing.  My chosen support strategy is Parent-child interaction Therapy (PCIT). The therapy is an evidence-based treatment aimed at children from 0-7 years old. </w:t>
      </w:r>
      <w:proofErr w:type="spellStart"/>
      <w:r w:rsidRPr="00164E91">
        <w:rPr>
          <w:rFonts w:asciiTheme="majorHAnsi" w:eastAsiaTheme="majorEastAsia" w:hAnsiTheme="majorHAnsi" w:cstheme="majorBidi"/>
          <w:kern w:val="0"/>
          <w:lang w:val="en-US"/>
          <w14:ligatures w14:val="none"/>
        </w:rPr>
        <w:t>NeuroLaunch</w:t>
      </w:r>
      <w:proofErr w:type="spellEnd"/>
      <w:r w:rsidRPr="00164E91">
        <w:rPr>
          <w:rFonts w:asciiTheme="majorHAnsi" w:eastAsiaTheme="majorEastAsia" w:hAnsiTheme="majorHAnsi" w:cstheme="majorBidi"/>
          <w:kern w:val="0"/>
          <w:lang w:val="en-US"/>
          <w14:ligatures w14:val="none"/>
        </w:rPr>
        <w:t xml:space="preserve"> (2024) supports Parent child interaction therapy stating that it focusses on improving attention, reducing hyperactivity and enhances parent child relationships. They explain that it </w:t>
      </w:r>
      <w:bookmarkStart w:id="4" w:name="_Int_iBYWECRh"/>
      <w:r w:rsidRPr="00164E91">
        <w:rPr>
          <w:rFonts w:asciiTheme="majorHAnsi" w:eastAsiaTheme="majorEastAsia" w:hAnsiTheme="majorHAnsi" w:cstheme="majorBidi"/>
          <w:kern w:val="0"/>
          <w:lang w:val="en-US"/>
          <w14:ligatures w14:val="none"/>
        </w:rPr>
        <w:t>allows</w:t>
      </w:r>
      <w:bookmarkEnd w:id="4"/>
      <w:r w:rsidRPr="00164E91">
        <w:rPr>
          <w:rFonts w:asciiTheme="majorHAnsi" w:eastAsiaTheme="majorEastAsia" w:hAnsiTheme="majorHAnsi" w:cstheme="majorBidi"/>
          <w:kern w:val="0"/>
          <w:lang w:val="en-US"/>
          <w14:ligatures w14:val="none"/>
        </w:rPr>
        <w:t xml:space="preserve"> parents to learn strategies for controlling ADHD symptoms; they may be taught about using visual aids and how to create structured routines to reduce distractions. The therapy is broken down into 2 sections, child led interactions, and then parent led interaction. During the child led interactions, the parents learn how to engage with their child through play using a method known as PRIDE. (Praise, reflection, imitation, description and enjoyment.)  (Tan et al., 2018). </w:t>
      </w:r>
      <w:r w:rsidRPr="76F02AAE">
        <w:rPr>
          <w:rFonts w:asciiTheme="majorHAnsi" w:eastAsiaTheme="majorEastAsia" w:hAnsiTheme="majorHAnsi" w:cstheme="majorBidi"/>
          <w:kern w:val="0"/>
          <w14:ligatures w14:val="none"/>
        </w:rPr>
        <w:t>These skills increase positive attention, strengthen emotional connection and promote sustained engagement all of which are areas of difficulty for young children with ADHD (</w:t>
      </w:r>
      <w:proofErr w:type="spellStart"/>
      <w:r w:rsidRPr="76F02AAE">
        <w:rPr>
          <w:rFonts w:asciiTheme="majorHAnsi" w:eastAsiaTheme="majorEastAsia" w:hAnsiTheme="majorHAnsi" w:cstheme="majorBidi"/>
          <w:kern w:val="0"/>
          <w14:ligatures w14:val="none"/>
        </w:rPr>
        <w:t>Lieneman</w:t>
      </w:r>
      <w:proofErr w:type="spellEnd"/>
      <w:r w:rsidRPr="76F02AAE">
        <w:rPr>
          <w:rFonts w:asciiTheme="majorHAnsi" w:eastAsiaTheme="majorEastAsia" w:hAnsiTheme="majorHAnsi" w:cstheme="majorBidi"/>
          <w:kern w:val="0"/>
          <w14:ligatures w14:val="none"/>
        </w:rPr>
        <w:t xml:space="preserve"> et al., 2017). </w:t>
      </w:r>
    </w:p>
    <w:p w14:paraId="3451B4F0" w14:textId="267D365D" w:rsidR="00D07F50" w:rsidRPr="00164E91" w:rsidRDefault="00D07F50" w:rsidP="00D07F50">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 xml:space="preserve">Secondly, once a secure relational foundation is proven, Parent Directed Interaction introduces clear structure. Caregivers learn to give short, calm, </w:t>
      </w:r>
      <w:proofErr w:type="spellStart"/>
      <w:r w:rsidR="23B41509" w:rsidRPr="5E747A0A">
        <w:rPr>
          <w:rFonts w:asciiTheme="majorHAnsi" w:eastAsiaTheme="majorEastAsia" w:hAnsiTheme="majorHAnsi" w:cstheme="majorBidi"/>
          <w:kern w:val="0"/>
          <w14:ligatures w14:val="none"/>
        </w:rPr>
        <w:t>developmentall</w:t>
      </w:r>
      <w:proofErr w:type="spellEnd"/>
      <w:r w:rsidRPr="76F02AAE">
        <w:rPr>
          <w:rFonts w:asciiTheme="majorHAnsi" w:eastAsiaTheme="majorEastAsia" w:hAnsiTheme="majorHAnsi" w:cstheme="majorBidi"/>
          <w:kern w:val="0"/>
          <w14:ligatures w14:val="none"/>
        </w:rPr>
        <w:t xml:space="preserve"> instructions and to follow through consistently with predictable consequences (McNeil and </w:t>
      </w:r>
      <w:proofErr w:type="spellStart"/>
      <w:r w:rsidRPr="76F02AAE">
        <w:rPr>
          <w:rFonts w:asciiTheme="majorHAnsi" w:eastAsiaTheme="majorEastAsia" w:hAnsiTheme="majorHAnsi" w:cstheme="majorBidi"/>
          <w:kern w:val="0"/>
          <w14:ligatures w14:val="none"/>
        </w:rPr>
        <w:t>Hembree-Kigin</w:t>
      </w:r>
      <w:proofErr w:type="spellEnd"/>
      <w:r w:rsidRPr="76F02AAE">
        <w:rPr>
          <w:rFonts w:asciiTheme="majorHAnsi" w:eastAsiaTheme="majorEastAsia" w:hAnsiTheme="majorHAnsi" w:cstheme="majorBidi"/>
          <w:kern w:val="0"/>
          <w14:ligatures w14:val="none"/>
        </w:rPr>
        <w:t xml:space="preserve">, 2010). This phase directly targets impulse control, compliance, and frustration tolerance, which are core impairments associated with ADHD (Barkley, 2015c). </w:t>
      </w:r>
    </w:p>
    <w:p w14:paraId="3D9726F1" w14:textId="29DF5E1B" w:rsidR="00D07F50" w:rsidRPr="00164E91" w:rsidRDefault="00D07F50" w:rsidP="00D07F50">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Cortese et al., (2021) promotes parent child interaction therapy as a suitable support strategy for early years children because it strengthens the very neurological systems that ADHD disrupts</w:t>
      </w:r>
      <w:r w:rsidR="75349409" w:rsidRPr="5E747A0A">
        <w:rPr>
          <w:rFonts w:asciiTheme="majorHAnsi" w:eastAsiaTheme="majorEastAsia" w:hAnsiTheme="majorHAnsi" w:cstheme="majorBidi"/>
          <w:kern w:val="0"/>
          <w14:ligatures w14:val="none"/>
        </w:rPr>
        <w:t>,</w:t>
      </w:r>
      <w:r w:rsidRPr="76F02AAE">
        <w:rPr>
          <w:rFonts w:asciiTheme="majorHAnsi" w:eastAsiaTheme="majorEastAsia" w:hAnsiTheme="majorHAnsi" w:cstheme="majorBidi"/>
          <w:kern w:val="0"/>
          <w14:ligatures w14:val="none"/>
        </w:rPr>
        <w:t xml:space="preserve"> behaviours such as executive functioning, emotional regulation, and stress control. Repeated experiences of co-regulation with a responsive adult support the development of prefrontal brain systems responsible for attention and behavioural inhibition. Research from </w:t>
      </w:r>
      <w:proofErr w:type="spellStart"/>
      <w:r w:rsidRPr="76F02AAE">
        <w:rPr>
          <w:rFonts w:asciiTheme="majorHAnsi" w:eastAsiaTheme="majorEastAsia" w:hAnsiTheme="majorHAnsi" w:cstheme="majorBidi"/>
          <w:kern w:val="0"/>
          <w14:ligatures w14:val="none"/>
        </w:rPr>
        <w:t>Valero-Aguayo</w:t>
      </w:r>
      <w:proofErr w:type="spellEnd"/>
      <w:r w:rsidRPr="76F02AAE">
        <w:rPr>
          <w:rFonts w:asciiTheme="majorHAnsi" w:eastAsiaTheme="majorEastAsia" w:hAnsiTheme="majorHAnsi" w:cstheme="majorBidi"/>
          <w:kern w:val="0"/>
          <w14:ligatures w14:val="none"/>
        </w:rPr>
        <w:t xml:space="preserve"> et al., (2021) demonstrates that the therapy significantly reduces externalised behaviours, improves attention and focus and overall relationships. </w:t>
      </w:r>
    </w:p>
    <w:p w14:paraId="6ABDB787" w14:textId="77BF7D48" w:rsidR="00D07F50" w:rsidRPr="00164E91" w:rsidRDefault="00D07F50" w:rsidP="00D07F50">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 xml:space="preserve">In conclusion, Parent–Child Interaction Therapy is a powerful and developmentally appropriate support strategy for early years children with ADHD. </w:t>
      </w:r>
    </w:p>
    <w:p w14:paraId="0C9D6B60" w14:textId="7F3DCAE4" w:rsidR="788A57E4" w:rsidRDefault="788A57E4" w:rsidP="788A57E4">
      <w:pPr>
        <w:spacing w:beforeAutospacing="1" w:afterAutospacing="1" w:line="240" w:lineRule="auto"/>
        <w:rPr>
          <w:rFonts w:asciiTheme="majorHAnsi" w:eastAsiaTheme="majorEastAsia" w:hAnsiTheme="majorHAnsi" w:cstheme="majorBidi"/>
        </w:rPr>
      </w:pPr>
    </w:p>
    <w:p w14:paraId="0B3696EE" w14:textId="77777777" w:rsidR="00D07F50" w:rsidRPr="00164E91" w:rsidRDefault="00D07F50" w:rsidP="00D07F50">
      <w:pPr>
        <w:spacing w:before="100" w:beforeAutospacing="1" w:after="100" w:afterAutospacing="1" w:line="240" w:lineRule="auto"/>
        <w:rPr>
          <w:rFonts w:asciiTheme="majorHAnsi" w:eastAsiaTheme="majorEastAsia" w:hAnsiTheme="majorHAnsi" w:cstheme="majorBidi"/>
          <w:kern w:val="0"/>
          <w14:ligatures w14:val="none"/>
        </w:rPr>
      </w:pPr>
      <w:r w:rsidRPr="76F02AAE">
        <w:rPr>
          <w:rFonts w:asciiTheme="majorHAnsi" w:eastAsiaTheme="majorEastAsia" w:hAnsiTheme="majorHAnsi" w:cstheme="majorBidi"/>
          <w:kern w:val="0"/>
          <w14:ligatures w14:val="none"/>
        </w:rPr>
        <w:t>Thank you.</w:t>
      </w:r>
    </w:p>
    <w:p w14:paraId="0B1AE3C6" w14:textId="3ED529D6" w:rsidR="788A57E4" w:rsidRDefault="788A57E4" w:rsidP="788A57E4">
      <w:pPr>
        <w:rPr>
          <w:rFonts w:asciiTheme="majorHAnsi" w:eastAsiaTheme="majorEastAsia" w:hAnsiTheme="majorHAnsi" w:cstheme="majorBidi"/>
          <w:lang w:eastAsia="en-US"/>
        </w:rPr>
      </w:pPr>
    </w:p>
    <w:p w14:paraId="1823B8B5" w14:textId="4D546A65" w:rsidR="4D3F0962" w:rsidRPr="00B16CB5" w:rsidRDefault="00D07F50" w:rsidP="00B16CB5">
      <w:pPr>
        <w:rPr>
          <w:rFonts w:asciiTheme="majorHAnsi" w:eastAsiaTheme="majorEastAsia" w:hAnsiTheme="majorHAnsi" w:cstheme="majorBidi"/>
        </w:rPr>
      </w:pPr>
      <w:r w:rsidRPr="76F02AAE">
        <w:rPr>
          <w:rFonts w:asciiTheme="majorHAnsi" w:eastAsiaTheme="majorEastAsia" w:hAnsiTheme="majorHAnsi" w:cstheme="majorBidi"/>
          <w:kern w:val="3"/>
          <w:lang w:eastAsia="en-US"/>
          <w14:ligatures w14:val="none"/>
        </w:rPr>
        <w:t>Does anyone have any questions</w:t>
      </w:r>
      <w:r w:rsidR="4F97C20F" w:rsidRPr="76F02AAE">
        <w:rPr>
          <w:rFonts w:asciiTheme="majorHAnsi" w:eastAsiaTheme="majorEastAsia" w:hAnsiTheme="majorHAnsi" w:cstheme="majorBidi"/>
          <w:kern w:val="3"/>
          <w:lang w:eastAsia="en-US"/>
          <w14:ligatures w14:val="none"/>
        </w:rPr>
        <w:t>?</w:t>
      </w:r>
      <w:r w:rsidR="4F97C20F" w:rsidRPr="76F02AAE">
        <w:rPr>
          <w:rFonts w:asciiTheme="majorHAnsi" w:eastAsiaTheme="majorEastAsia" w:hAnsiTheme="majorHAnsi" w:cstheme="majorBidi"/>
          <w:lang w:eastAsia="en-US"/>
        </w:rPr>
        <w:t xml:space="preserve"> </w:t>
      </w:r>
    </w:p>
    <w:p w14:paraId="0499EB63" w14:textId="471306A8" w:rsidR="4D3F0962" w:rsidRDefault="4D3F0962" w:rsidP="3BB80528">
      <w:p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u w:val="single"/>
        </w:rPr>
        <w:t xml:space="preserve">Why is early intervention so important for children with ADHD? </w:t>
      </w:r>
    </w:p>
    <w:p w14:paraId="66633553" w14:textId="482D3475" w:rsidR="4D3F0962" w:rsidRDefault="4D3F0962" w:rsidP="3BB80528">
      <w:p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 xml:space="preserve">Early support is vital because the parts of the brain that control attention and behaviour are still developing in young children. Halperin and </w:t>
      </w:r>
      <w:proofErr w:type="spellStart"/>
      <w:r w:rsidRPr="5E747A0A">
        <w:rPr>
          <w:rStyle w:val="s1"/>
          <w:rFonts w:asciiTheme="majorHAnsi" w:eastAsiaTheme="majorEastAsia" w:hAnsiTheme="majorHAnsi" w:cstheme="majorBidi"/>
          <w:color w:val="000000" w:themeColor="text1"/>
        </w:rPr>
        <w:t>Bedard</w:t>
      </w:r>
      <w:proofErr w:type="spellEnd"/>
      <w:r w:rsidRPr="5E747A0A">
        <w:rPr>
          <w:rStyle w:val="s1"/>
          <w:rFonts w:asciiTheme="majorHAnsi" w:eastAsiaTheme="majorEastAsia" w:hAnsiTheme="majorHAnsi" w:cstheme="majorBidi"/>
          <w:color w:val="000000" w:themeColor="text1"/>
        </w:rPr>
        <w:t xml:space="preserve"> (2012) says this means that early intervention can help shape these systems in a positive way before difficulties become more established. Research shows that children who receive help early are more likely to have better outcomes later in school, relationships and emotional wellbeing, and less long-term impact from ADHD. </w:t>
      </w:r>
    </w:p>
    <w:p w14:paraId="4170B849" w14:textId="30B97A48" w:rsidR="3BB80528" w:rsidRDefault="3BB80528" w:rsidP="3BB80528">
      <w:pPr>
        <w:spacing w:beforeAutospacing="1" w:afterAutospacing="1" w:line="240" w:lineRule="auto"/>
        <w:rPr>
          <w:rFonts w:asciiTheme="majorHAnsi" w:eastAsiaTheme="majorEastAsia" w:hAnsiTheme="majorHAnsi" w:cstheme="majorBidi"/>
          <w:color w:val="000000" w:themeColor="text1"/>
        </w:rPr>
      </w:pPr>
    </w:p>
    <w:p w14:paraId="1C91AB4F" w14:textId="614FA30F" w:rsidR="009B6F51" w:rsidRDefault="009B6F51" w:rsidP="09BCA5DE">
      <w:pPr>
        <w:rPr>
          <w:rFonts w:asciiTheme="majorHAnsi" w:eastAsiaTheme="majorEastAsia" w:hAnsiTheme="majorHAnsi" w:cstheme="majorBidi"/>
          <w:lang w:eastAsia="en-US"/>
        </w:rPr>
      </w:pPr>
    </w:p>
    <w:p w14:paraId="0A56E893" w14:textId="491AEAAA" w:rsidR="09BCA5DE" w:rsidRDefault="09BCA5DE" w:rsidP="09BCA5DE">
      <w:pPr>
        <w:rPr>
          <w:rFonts w:asciiTheme="majorHAnsi" w:eastAsiaTheme="majorEastAsia" w:hAnsiTheme="majorHAnsi" w:cstheme="majorBidi"/>
          <w:lang w:eastAsia="en-US"/>
        </w:rPr>
      </w:pPr>
    </w:p>
    <w:p w14:paraId="42E012F1" w14:textId="0E31BCA2" w:rsidR="09BCA5DE" w:rsidRDefault="09BCA5DE" w:rsidP="09BCA5DE">
      <w:pPr>
        <w:rPr>
          <w:rFonts w:asciiTheme="majorHAnsi" w:eastAsiaTheme="majorEastAsia" w:hAnsiTheme="majorHAnsi" w:cstheme="majorBidi"/>
          <w:lang w:eastAsia="en-US"/>
        </w:rPr>
      </w:pPr>
    </w:p>
    <w:p w14:paraId="67AA8487" w14:textId="6E5E0A65" w:rsidR="09BCA5DE" w:rsidRDefault="09BCA5DE" w:rsidP="09BCA5DE">
      <w:pPr>
        <w:rPr>
          <w:rFonts w:asciiTheme="majorHAnsi" w:eastAsiaTheme="majorEastAsia" w:hAnsiTheme="majorHAnsi" w:cstheme="majorBidi"/>
          <w:lang w:eastAsia="en-US"/>
        </w:rPr>
      </w:pPr>
    </w:p>
    <w:p w14:paraId="5FAB2EAF" w14:textId="63E68FB2" w:rsidR="09BCA5DE" w:rsidRDefault="09BCA5DE" w:rsidP="09BCA5DE">
      <w:pPr>
        <w:rPr>
          <w:rFonts w:asciiTheme="majorHAnsi" w:eastAsiaTheme="majorEastAsia" w:hAnsiTheme="majorHAnsi" w:cstheme="majorBidi"/>
          <w:lang w:eastAsia="en-US"/>
        </w:rPr>
      </w:pPr>
    </w:p>
    <w:p w14:paraId="628B7525" w14:textId="2A9E7579" w:rsidR="09BCA5DE" w:rsidRDefault="09BCA5DE" w:rsidP="09BCA5DE">
      <w:pPr>
        <w:rPr>
          <w:rFonts w:asciiTheme="majorHAnsi" w:eastAsiaTheme="majorEastAsia" w:hAnsiTheme="majorHAnsi" w:cstheme="majorBidi"/>
          <w:lang w:eastAsia="en-US"/>
        </w:rPr>
      </w:pPr>
    </w:p>
    <w:p w14:paraId="09ADBDE8" w14:textId="012B605D" w:rsidR="09BCA5DE" w:rsidRDefault="09BCA5DE" w:rsidP="09BCA5DE">
      <w:pPr>
        <w:rPr>
          <w:rFonts w:asciiTheme="majorHAnsi" w:eastAsiaTheme="majorEastAsia" w:hAnsiTheme="majorHAnsi" w:cstheme="majorBidi"/>
          <w:lang w:eastAsia="en-US"/>
        </w:rPr>
      </w:pPr>
    </w:p>
    <w:p w14:paraId="4F427B7F" w14:textId="0044394D" w:rsidR="09BCA5DE" w:rsidRDefault="09BCA5DE" w:rsidP="09BCA5DE">
      <w:pPr>
        <w:rPr>
          <w:rFonts w:asciiTheme="majorHAnsi" w:eastAsiaTheme="majorEastAsia" w:hAnsiTheme="majorHAnsi" w:cstheme="majorBidi"/>
          <w:lang w:eastAsia="en-US"/>
        </w:rPr>
      </w:pPr>
    </w:p>
    <w:p w14:paraId="6BE02A45" w14:textId="50869908" w:rsidR="09BCA5DE" w:rsidRDefault="09BCA5DE" w:rsidP="09BCA5DE">
      <w:pPr>
        <w:rPr>
          <w:rFonts w:asciiTheme="majorHAnsi" w:eastAsiaTheme="majorEastAsia" w:hAnsiTheme="majorHAnsi" w:cstheme="majorBidi"/>
          <w:lang w:eastAsia="en-US"/>
        </w:rPr>
      </w:pPr>
    </w:p>
    <w:p w14:paraId="5C750A60" w14:textId="3D70FBDC" w:rsidR="09BCA5DE" w:rsidRDefault="09BCA5DE" w:rsidP="0AE02984">
      <w:pPr>
        <w:rPr>
          <w:rFonts w:asciiTheme="majorHAnsi" w:eastAsiaTheme="majorEastAsia" w:hAnsiTheme="majorHAnsi" w:cstheme="majorBidi"/>
          <w:lang w:eastAsia="en-US"/>
        </w:rPr>
      </w:pPr>
    </w:p>
    <w:p w14:paraId="368B4FCB" w14:textId="78C658E5" w:rsidR="009B6F51" w:rsidRDefault="4D3F0962" w:rsidP="0AE02984">
      <w:pPr>
        <w:jc w:val="center"/>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u w:val="single"/>
          <w:lang w:val="en-US"/>
        </w:rPr>
        <w:t>Reference list.</w:t>
      </w:r>
    </w:p>
    <w:p w14:paraId="64CC9C82" w14:textId="30EB1594"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ADHD Foundation (2021) What is ADHD? [Video]. YouTube. Available at: </w:t>
      </w:r>
      <w:hyperlink r:id="rId7">
        <w:r w:rsidRPr="5E747A0A">
          <w:rPr>
            <w:rStyle w:val="Hyperlink"/>
            <w:rFonts w:asciiTheme="majorHAnsi" w:eastAsiaTheme="majorEastAsia" w:hAnsiTheme="majorHAnsi" w:cstheme="majorBidi"/>
          </w:rPr>
          <w:t>https://youtu.be/JnBhyRNGvyE</w:t>
        </w:r>
      </w:hyperlink>
      <w:r w:rsidRPr="5E747A0A">
        <w:rPr>
          <w:rFonts w:asciiTheme="majorHAnsi" w:eastAsiaTheme="majorEastAsia" w:hAnsiTheme="majorHAnsi" w:cstheme="majorBidi"/>
          <w:color w:val="000000" w:themeColor="text1"/>
        </w:rPr>
        <w:t xml:space="preserve">.  (Accessed: 11 January 2026). </w:t>
      </w:r>
    </w:p>
    <w:p w14:paraId="7214F8A6" w14:textId="39EB92E7"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ADHD UK (2023). ADHD Diagnosis Pathways (Children) - ADHD UK. [online] ADHD UK. Available at: </w:t>
      </w:r>
      <w:hyperlink r:id="rId8">
        <w:r w:rsidRPr="5E747A0A">
          <w:rPr>
            <w:rStyle w:val="Hyperlink"/>
            <w:rFonts w:asciiTheme="majorHAnsi" w:eastAsiaTheme="majorEastAsia" w:hAnsiTheme="majorHAnsi" w:cstheme="majorBidi"/>
          </w:rPr>
          <w:t>https://adhduk.co.uk/adhd-diagnosis-pathways-children/</w:t>
        </w:r>
      </w:hyperlink>
      <w:r w:rsidRPr="5E747A0A">
        <w:rPr>
          <w:rFonts w:asciiTheme="majorHAnsi" w:eastAsiaTheme="majorEastAsia" w:hAnsiTheme="majorHAnsi" w:cstheme="majorBidi"/>
          <w:color w:val="000000" w:themeColor="text1"/>
        </w:rPr>
        <w:t>. (Accessed: 5</w:t>
      </w:r>
      <w:r w:rsidRPr="5E747A0A">
        <w:rPr>
          <w:rFonts w:asciiTheme="majorHAnsi" w:eastAsiaTheme="majorEastAsia" w:hAnsiTheme="majorHAnsi" w:cstheme="majorBidi"/>
          <w:color w:val="000000" w:themeColor="text1"/>
          <w:vertAlign w:val="superscript"/>
        </w:rPr>
        <w:t>th</w:t>
      </w:r>
      <w:r w:rsidRPr="5E747A0A">
        <w:rPr>
          <w:rFonts w:asciiTheme="majorHAnsi" w:eastAsiaTheme="majorEastAsia" w:hAnsiTheme="majorHAnsi" w:cstheme="majorBidi"/>
          <w:color w:val="000000" w:themeColor="text1"/>
        </w:rPr>
        <w:t xml:space="preserve"> January 2026)</w:t>
      </w:r>
    </w:p>
    <w:p w14:paraId="3406DF42" w14:textId="595E2056"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American Psychiatric Association (2022). DSM-5 TM guidebook the essential companion to the diagnostic and statistical manual of mental disorders, fifth edition. 5th ed. Washington, Dc American Psychiatric Publishing.</w:t>
      </w:r>
    </w:p>
    <w:p w14:paraId="4FB46AAC" w14:textId="7E9B9724"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American Academy of Paediatrics (2017). Diagnosing ADHD in Children: Guidelines &amp; Information for Parents. [online] HealthyChildren.org. Available at: </w:t>
      </w:r>
      <w:hyperlink r:id="rId9">
        <w:r w:rsidRPr="5E747A0A">
          <w:rPr>
            <w:rStyle w:val="Hyperlink"/>
            <w:rFonts w:asciiTheme="majorHAnsi" w:eastAsiaTheme="majorEastAsia" w:hAnsiTheme="majorHAnsi" w:cstheme="majorBidi"/>
          </w:rPr>
          <w:t>https://www.healthychildren.org/English/health-. (issues/conditions/adhd/Pages/Diagnosing-ADHD-in-Children-Guidelines-Information-for-Parents.aspx</w:t>
        </w:r>
      </w:hyperlink>
      <w:r w:rsidRPr="5E747A0A">
        <w:rPr>
          <w:rFonts w:asciiTheme="majorHAnsi" w:eastAsiaTheme="majorEastAsia" w:hAnsiTheme="majorHAnsi" w:cstheme="majorBidi"/>
          <w:color w:val="000000" w:themeColor="text1"/>
        </w:rPr>
        <w:t>. (Accessed: 5th January 2026).</w:t>
      </w:r>
    </w:p>
    <w:p w14:paraId="4B568314" w14:textId="3C9633F1"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Barkley, R.A. (2015a). Attention- Deficit Hyperactivity Disorder: A Handbook for Diagnosis and Treatment. 4</w:t>
      </w:r>
      <w:r w:rsidRPr="5E747A0A">
        <w:rPr>
          <w:rFonts w:asciiTheme="majorHAnsi" w:eastAsiaTheme="majorEastAsia" w:hAnsiTheme="majorHAnsi" w:cstheme="majorBidi"/>
          <w:color w:val="000000" w:themeColor="text1"/>
          <w:vertAlign w:val="superscript"/>
        </w:rPr>
        <w:t>th</w:t>
      </w:r>
      <w:r w:rsidRPr="5E747A0A">
        <w:rPr>
          <w:rFonts w:asciiTheme="majorHAnsi" w:eastAsiaTheme="majorEastAsia" w:hAnsiTheme="majorHAnsi" w:cstheme="majorBidi"/>
          <w:color w:val="000000" w:themeColor="text1"/>
        </w:rPr>
        <w:t xml:space="preserve"> </w:t>
      </w:r>
      <w:proofErr w:type="spellStart"/>
      <w:r w:rsidRPr="5E747A0A">
        <w:rPr>
          <w:rFonts w:asciiTheme="majorHAnsi" w:eastAsiaTheme="majorEastAsia" w:hAnsiTheme="majorHAnsi" w:cstheme="majorBidi"/>
          <w:color w:val="000000" w:themeColor="text1"/>
        </w:rPr>
        <w:t>edn</w:t>
      </w:r>
      <w:proofErr w:type="spellEnd"/>
      <w:r w:rsidRPr="5E747A0A">
        <w:rPr>
          <w:rFonts w:asciiTheme="majorHAnsi" w:eastAsiaTheme="majorEastAsia" w:hAnsiTheme="majorHAnsi" w:cstheme="majorBidi"/>
          <w:color w:val="000000" w:themeColor="text1"/>
        </w:rPr>
        <w:t xml:space="preserve">. New York: Guildford Press. </w:t>
      </w:r>
    </w:p>
    <w:p w14:paraId="0ED8DFE1" w14:textId="2B974A3A"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Barkley, R.A. (2015b). Attention- Deficit Hyperactivity Disorder: A Handbook for Diagnosis and Treatment. 4</w:t>
      </w:r>
      <w:r w:rsidRPr="5E747A0A">
        <w:rPr>
          <w:rFonts w:asciiTheme="majorHAnsi" w:eastAsiaTheme="majorEastAsia" w:hAnsiTheme="majorHAnsi" w:cstheme="majorBidi"/>
          <w:color w:val="000000" w:themeColor="text1"/>
          <w:vertAlign w:val="superscript"/>
        </w:rPr>
        <w:t>th</w:t>
      </w:r>
      <w:r w:rsidRPr="5E747A0A">
        <w:rPr>
          <w:rFonts w:asciiTheme="majorHAnsi" w:eastAsiaTheme="majorEastAsia" w:hAnsiTheme="majorHAnsi" w:cstheme="majorBidi"/>
          <w:color w:val="000000" w:themeColor="text1"/>
        </w:rPr>
        <w:t xml:space="preserve"> </w:t>
      </w:r>
      <w:proofErr w:type="spellStart"/>
      <w:r w:rsidRPr="5E747A0A">
        <w:rPr>
          <w:rFonts w:asciiTheme="majorHAnsi" w:eastAsiaTheme="majorEastAsia" w:hAnsiTheme="majorHAnsi" w:cstheme="majorBidi"/>
          <w:color w:val="000000" w:themeColor="text1"/>
        </w:rPr>
        <w:t>edn</w:t>
      </w:r>
      <w:proofErr w:type="spellEnd"/>
      <w:r w:rsidRPr="5E747A0A">
        <w:rPr>
          <w:rFonts w:asciiTheme="majorHAnsi" w:eastAsiaTheme="majorEastAsia" w:hAnsiTheme="majorHAnsi" w:cstheme="majorBidi"/>
          <w:color w:val="000000" w:themeColor="text1"/>
        </w:rPr>
        <w:t xml:space="preserve">. New York: Guildford Press. </w:t>
      </w:r>
    </w:p>
    <w:p w14:paraId="44A735B9" w14:textId="54790B47"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 xml:space="preserve">Barkley, R.A. (2015c) Attention-Deficit Hyperactivity Disorder: A Handbook for Diagnosis and Treatment. 4th </w:t>
      </w:r>
      <w:proofErr w:type="spellStart"/>
      <w:r w:rsidRPr="5E747A0A">
        <w:rPr>
          <w:rStyle w:val="s1"/>
          <w:rFonts w:asciiTheme="majorHAnsi" w:eastAsiaTheme="majorEastAsia" w:hAnsiTheme="majorHAnsi" w:cstheme="majorBidi"/>
          <w:color w:val="000000" w:themeColor="text1"/>
        </w:rPr>
        <w:t>edn</w:t>
      </w:r>
      <w:proofErr w:type="spellEnd"/>
      <w:r w:rsidRPr="5E747A0A">
        <w:rPr>
          <w:rStyle w:val="s1"/>
          <w:rFonts w:asciiTheme="majorHAnsi" w:eastAsiaTheme="majorEastAsia" w:hAnsiTheme="majorHAnsi" w:cstheme="majorBidi"/>
          <w:color w:val="000000" w:themeColor="text1"/>
        </w:rPr>
        <w:t>. New York: Guilford Press.</w:t>
      </w:r>
    </w:p>
    <w:p w14:paraId="7C286DAE" w14:textId="67471CFD"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Brown, T.E. (2013) ‘A New Understanding of ADHD In Children and Adults’. New York: </w:t>
      </w:r>
      <w:proofErr w:type="spellStart"/>
      <w:r w:rsidRPr="5E747A0A">
        <w:rPr>
          <w:rFonts w:asciiTheme="majorHAnsi" w:eastAsiaTheme="majorEastAsia" w:hAnsiTheme="majorHAnsi" w:cstheme="majorBidi"/>
          <w:color w:val="000000" w:themeColor="text1"/>
        </w:rPr>
        <w:t>Routledge</w:t>
      </w:r>
      <w:proofErr w:type="spellEnd"/>
      <w:r w:rsidRPr="5E747A0A">
        <w:rPr>
          <w:rFonts w:asciiTheme="majorHAnsi" w:eastAsiaTheme="majorEastAsia" w:hAnsiTheme="majorHAnsi" w:cstheme="majorBidi"/>
          <w:color w:val="000000" w:themeColor="text1"/>
        </w:rPr>
        <w:t xml:space="preserve">. </w:t>
      </w:r>
    </w:p>
    <w:p w14:paraId="48155FBE" w14:textId="1E186776"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proofErr w:type="spellStart"/>
      <w:r w:rsidRPr="5E747A0A">
        <w:rPr>
          <w:rFonts w:asciiTheme="majorHAnsi" w:eastAsiaTheme="majorEastAsia" w:hAnsiTheme="majorHAnsi" w:cstheme="majorBidi"/>
          <w:color w:val="000000" w:themeColor="text1"/>
        </w:rPr>
        <w:t>Bhandari</w:t>
      </w:r>
      <w:proofErr w:type="spellEnd"/>
      <w:r w:rsidRPr="5E747A0A">
        <w:rPr>
          <w:rFonts w:asciiTheme="majorHAnsi" w:eastAsiaTheme="majorEastAsia" w:hAnsiTheme="majorHAnsi" w:cstheme="majorBidi"/>
          <w:color w:val="000000" w:themeColor="text1"/>
        </w:rPr>
        <w:t xml:space="preserve">, S. (2021). ADHD Tests: Making a Diagnosis. [online] WebMD. Available at: </w:t>
      </w:r>
      <w:hyperlink r:id="rId10">
        <w:r w:rsidRPr="5E747A0A">
          <w:rPr>
            <w:rStyle w:val="Hyperlink"/>
            <w:rFonts w:asciiTheme="majorHAnsi" w:eastAsiaTheme="majorEastAsia" w:hAnsiTheme="majorHAnsi" w:cstheme="majorBidi"/>
          </w:rPr>
          <w:t>https://www.webmd.com/add-adhd/childhood-adhd/adhd-tests-making-assessment</w:t>
        </w:r>
      </w:hyperlink>
      <w:r w:rsidRPr="5E747A0A">
        <w:rPr>
          <w:rFonts w:asciiTheme="majorHAnsi" w:eastAsiaTheme="majorEastAsia" w:hAnsiTheme="majorHAnsi" w:cstheme="majorBidi"/>
          <w:color w:val="000000" w:themeColor="text1"/>
        </w:rPr>
        <w:t>. (Accessed: 5th January 2026)</w:t>
      </w:r>
    </w:p>
    <w:p w14:paraId="73E7F68F" w14:textId="06DB55F7"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proofErr w:type="spellStart"/>
      <w:r w:rsidRPr="5E747A0A">
        <w:rPr>
          <w:rFonts w:asciiTheme="majorHAnsi" w:eastAsiaTheme="majorEastAsia" w:hAnsiTheme="majorHAnsi" w:cstheme="majorBidi"/>
          <w:color w:val="000000" w:themeColor="text1"/>
        </w:rPr>
        <w:t>Bressler</w:t>
      </w:r>
      <w:proofErr w:type="spellEnd"/>
      <w:r w:rsidRPr="5E747A0A">
        <w:rPr>
          <w:rFonts w:asciiTheme="majorHAnsi" w:eastAsiaTheme="majorEastAsia" w:hAnsiTheme="majorHAnsi" w:cstheme="majorBidi"/>
          <w:color w:val="000000" w:themeColor="text1"/>
        </w:rPr>
        <w:t xml:space="preserve">, R. (2022). ADHD Diagnosis: The Most Accurate Assessment Tools. [online] </w:t>
      </w:r>
      <w:hyperlink r:id="rId11">
        <w:r w:rsidRPr="5E747A0A">
          <w:rPr>
            <w:rStyle w:val="Hyperlink"/>
            <w:rFonts w:asciiTheme="majorHAnsi" w:eastAsiaTheme="majorEastAsia" w:hAnsiTheme="majorHAnsi" w:cstheme="majorBidi"/>
          </w:rPr>
          <w:t>www.medcentral.com</w:t>
        </w:r>
      </w:hyperlink>
      <w:r w:rsidRPr="5E747A0A">
        <w:rPr>
          <w:rFonts w:asciiTheme="majorHAnsi" w:eastAsiaTheme="majorEastAsia" w:hAnsiTheme="majorHAnsi" w:cstheme="majorBidi"/>
          <w:color w:val="000000" w:themeColor="text1"/>
        </w:rPr>
        <w:t xml:space="preserve">. Available at: </w:t>
      </w:r>
      <w:hyperlink r:id="rId12">
        <w:r w:rsidRPr="5E747A0A">
          <w:rPr>
            <w:rStyle w:val="Hyperlink"/>
            <w:rFonts w:asciiTheme="majorHAnsi" w:eastAsiaTheme="majorEastAsia" w:hAnsiTheme="majorHAnsi" w:cstheme="majorBidi"/>
          </w:rPr>
          <w:t>https://www.medcentral.com/behavioral-mental/adhd/diagnosis-which-assessment-tools-to-use-and-why</w:t>
        </w:r>
      </w:hyperlink>
      <w:r w:rsidRPr="5E747A0A">
        <w:rPr>
          <w:rFonts w:asciiTheme="majorHAnsi" w:eastAsiaTheme="majorEastAsia" w:hAnsiTheme="majorHAnsi" w:cstheme="majorBidi"/>
          <w:color w:val="000000" w:themeColor="text1"/>
        </w:rPr>
        <w:t>. (Accessed: 7th January 2026).</w:t>
      </w:r>
    </w:p>
    <w:p w14:paraId="71978BEB" w14:textId="05EBEC31"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Centre for disease control and prevention (2024). Data and statistics on ADHD. [online] Attention-Deficit / Hyperactivity Disorder (ADHD). Available at: </w:t>
      </w:r>
      <w:hyperlink r:id="rId13">
        <w:r w:rsidRPr="5E747A0A">
          <w:rPr>
            <w:rStyle w:val="Hyperlink"/>
            <w:rFonts w:asciiTheme="majorHAnsi" w:eastAsiaTheme="majorEastAsia" w:hAnsiTheme="majorHAnsi" w:cstheme="majorBidi"/>
          </w:rPr>
          <w:t>https://www.cdc.gov/adhd/data/index.html</w:t>
        </w:r>
      </w:hyperlink>
      <w:r w:rsidRPr="5E747A0A">
        <w:rPr>
          <w:rFonts w:asciiTheme="majorHAnsi" w:eastAsiaTheme="majorEastAsia" w:hAnsiTheme="majorHAnsi" w:cstheme="majorBidi"/>
          <w:color w:val="000000" w:themeColor="text1"/>
        </w:rPr>
        <w:t>. (Accessed: 5</w:t>
      </w:r>
      <w:r w:rsidRPr="5E747A0A">
        <w:rPr>
          <w:rFonts w:asciiTheme="majorHAnsi" w:eastAsiaTheme="majorEastAsia" w:hAnsiTheme="majorHAnsi" w:cstheme="majorBidi"/>
          <w:color w:val="000000" w:themeColor="text1"/>
          <w:vertAlign w:val="superscript"/>
        </w:rPr>
        <w:t>th</w:t>
      </w:r>
      <w:r w:rsidRPr="5E747A0A">
        <w:rPr>
          <w:rFonts w:asciiTheme="majorHAnsi" w:eastAsiaTheme="majorEastAsia" w:hAnsiTheme="majorHAnsi" w:cstheme="majorBidi"/>
          <w:color w:val="000000" w:themeColor="text1"/>
        </w:rPr>
        <w:t xml:space="preserve"> January 2026). </w:t>
      </w:r>
    </w:p>
    <w:p w14:paraId="11F90BCA" w14:textId="21BFB756"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proofErr w:type="spellStart"/>
      <w:r w:rsidRPr="5E747A0A">
        <w:rPr>
          <w:rStyle w:val="s1"/>
          <w:rFonts w:asciiTheme="majorHAnsi" w:eastAsiaTheme="majorEastAsia" w:hAnsiTheme="majorHAnsi" w:cstheme="majorBidi"/>
          <w:color w:val="000000" w:themeColor="text1"/>
        </w:rPr>
        <w:t>Cherkasova</w:t>
      </w:r>
      <w:proofErr w:type="spellEnd"/>
      <w:r w:rsidRPr="5E747A0A">
        <w:rPr>
          <w:rStyle w:val="s1"/>
          <w:rFonts w:asciiTheme="majorHAnsi" w:eastAsiaTheme="majorEastAsia" w:hAnsiTheme="majorHAnsi" w:cstheme="majorBidi"/>
          <w:color w:val="000000" w:themeColor="text1"/>
        </w:rPr>
        <w:t xml:space="preserve">, M., Sulla, E.M., </w:t>
      </w:r>
      <w:proofErr w:type="spellStart"/>
      <w:r w:rsidRPr="5E747A0A">
        <w:rPr>
          <w:rStyle w:val="s1"/>
          <w:rFonts w:asciiTheme="majorHAnsi" w:eastAsiaTheme="majorEastAsia" w:hAnsiTheme="majorHAnsi" w:cstheme="majorBidi"/>
          <w:color w:val="000000" w:themeColor="text1"/>
        </w:rPr>
        <w:t>Dalena</w:t>
      </w:r>
      <w:proofErr w:type="spellEnd"/>
      <w:r w:rsidRPr="5E747A0A">
        <w:rPr>
          <w:rStyle w:val="s1"/>
          <w:rFonts w:asciiTheme="majorHAnsi" w:eastAsiaTheme="majorEastAsia" w:hAnsiTheme="majorHAnsi" w:cstheme="majorBidi"/>
          <w:color w:val="000000" w:themeColor="text1"/>
        </w:rPr>
        <w:t xml:space="preserve">, K.L., </w:t>
      </w:r>
      <w:proofErr w:type="spellStart"/>
      <w:r w:rsidRPr="5E747A0A">
        <w:rPr>
          <w:rStyle w:val="s1"/>
          <w:rFonts w:asciiTheme="majorHAnsi" w:eastAsiaTheme="majorEastAsia" w:hAnsiTheme="majorHAnsi" w:cstheme="majorBidi"/>
          <w:color w:val="000000" w:themeColor="text1"/>
        </w:rPr>
        <w:t>Ponde</w:t>
      </w:r>
      <w:proofErr w:type="spellEnd"/>
      <w:r w:rsidRPr="5E747A0A">
        <w:rPr>
          <w:rStyle w:val="s1"/>
          <w:rFonts w:asciiTheme="majorHAnsi" w:eastAsiaTheme="majorEastAsia" w:hAnsiTheme="majorHAnsi" w:cstheme="majorBidi"/>
          <w:color w:val="000000" w:themeColor="text1"/>
        </w:rPr>
        <w:t xml:space="preserve">, M.P. and </w:t>
      </w:r>
      <w:proofErr w:type="spellStart"/>
      <w:r w:rsidRPr="5E747A0A">
        <w:rPr>
          <w:rStyle w:val="s1"/>
          <w:rFonts w:asciiTheme="majorHAnsi" w:eastAsiaTheme="majorEastAsia" w:hAnsiTheme="majorHAnsi" w:cstheme="majorBidi"/>
          <w:color w:val="000000" w:themeColor="text1"/>
        </w:rPr>
        <w:t>Hechtman</w:t>
      </w:r>
      <w:proofErr w:type="spellEnd"/>
      <w:r w:rsidRPr="5E747A0A">
        <w:rPr>
          <w:rStyle w:val="s1"/>
          <w:rFonts w:asciiTheme="majorHAnsi" w:eastAsiaTheme="majorEastAsia" w:hAnsiTheme="majorHAnsi" w:cstheme="majorBidi"/>
          <w:color w:val="000000" w:themeColor="text1"/>
        </w:rPr>
        <w:t>, L. (2013) ‘Developmental course of attention deficit hyperactivity disorder and its predictors’, Journal of the Canadian Academy of Child and Adolescent Psychiatry, 22(1), pp. 47–54.</w:t>
      </w:r>
    </w:p>
    <w:p w14:paraId="28DD3BF4" w14:textId="12BFB0C5" w:rsidR="009B6F51" w:rsidRDefault="009B6F51" w:rsidP="0AE02984">
      <w:pPr>
        <w:spacing w:beforeAutospacing="1" w:afterAutospacing="1" w:line="240" w:lineRule="auto"/>
        <w:ind w:left="720"/>
        <w:rPr>
          <w:rFonts w:asciiTheme="majorHAnsi" w:eastAsiaTheme="majorEastAsia" w:hAnsiTheme="majorHAnsi" w:cstheme="majorBidi"/>
          <w:color w:val="000000" w:themeColor="text1"/>
        </w:rPr>
      </w:pPr>
    </w:p>
    <w:p w14:paraId="68D77B91" w14:textId="7F8EC803"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Coghill, D. et al. (2023) ‘Management of ADHD in children and adolescents’, European Child &amp; Adolescent Psychiatry, 32(8), pp. 1337–1361.</w:t>
      </w:r>
    </w:p>
    <w:p w14:paraId="0713E9C9" w14:textId="2CF01EE0" w:rsidR="009B6F51" w:rsidRDefault="009B6F51" w:rsidP="0AE02984">
      <w:pPr>
        <w:spacing w:beforeAutospacing="1" w:afterAutospacing="1" w:line="240" w:lineRule="auto"/>
        <w:rPr>
          <w:rFonts w:asciiTheme="majorHAnsi" w:eastAsiaTheme="majorEastAsia" w:hAnsiTheme="majorHAnsi" w:cstheme="majorBidi"/>
          <w:color w:val="000000" w:themeColor="text1"/>
        </w:rPr>
      </w:pPr>
    </w:p>
    <w:p w14:paraId="235FCE80" w14:textId="3A6F6B77"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DuPaul, G.J. and Stoner, G. (2014) ‘ADHD in the schools: Assessment and Intervention Strategies’. 3</w:t>
      </w:r>
      <w:r w:rsidRPr="5E747A0A">
        <w:rPr>
          <w:rFonts w:asciiTheme="majorHAnsi" w:eastAsiaTheme="majorEastAsia" w:hAnsiTheme="majorHAnsi" w:cstheme="majorBidi"/>
          <w:color w:val="000000" w:themeColor="text1"/>
          <w:vertAlign w:val="superscript"/>
        </w:rPr>
        <w:t>rd</w:t>
      </w:r>
      <w:r w:rsidRPr="5E747A0A">
        <w:rPr>
          <w:rFonts w:asciiTheme="majorHAnsi" w:eastAsiaTheme="majorEastAsia" w:hAnsiTheme="majorHAnsi" w:cstheme="majorBidi"/>
          <w:color w:val="000000" w:themeColor="text1"/>
        </w:rPr>
        <w:t xml:space="preserve"> </w:t>
      </w:r>
      <w:proofErr w:type="spellStart"/>
      <w:r w:rsidRPr="5E747A0A">
        <w:rPr>
          <w:rFonts w:asciiTheme="majorHAnsi" w:eastAsiaTheme="majorEastAsia" w:hAnsiTheme="majorHAnsi" w:cstheme="majorBidi"/>
          <w:color w:val="000000" w:themeColor="text1"/>
        </w:rPr>
        <w:t>edn</w:t>
      </w:r>
      <w:proofErr w:type="spellEnd"/>
      <w:r w:rsidRPr="5E747A0A">
        <w:rPr>
          <w:rFonts w:asciiTheme="majorHAnsi" w:eastAsiaTheme="majorEastAsia" w:hAnsiTheme="majorHAnsi" w:cstheme="majorBidi"/>
          <w:color w:val="000000" w:themeColor="text1"/>
        </w:rPr>
        <w:t xml:space="preserve">. New York: Guildford Press. </w:t>
      </w:r>
    </w:p>
    <w:p w14:paraId="6BDE6EF1" w14:textId="1D41DCB7"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Green, H., </w:t>
      </w:r>
      <w:proofErr w:type="spellStart"/>
      <w:r w:rsidRPr="5E747A0A">
        <w:rPr>
          <w:rFonts w:asciiTheme="majorHAnsi" w:eastAsiaTheme="majorEastAsia" w:hAnsiTheme="majorHAnsi" w:cstheme="majorBidi"/>
          <w:color w:val="000000" w:themeColor="text1"/>
        </w:rPr>
        <w:t>McGinnity</w:t>
      </w:r>
      <w:proofErr w:type="spellEnd"/>
      <w:r w:rsidRPr="5E747A0A">
        <w:rPr>
          <w:rFonts w:asciiTheme="majorHAnsi" w:eastAsiaTheme="majorEastAsia" w:hAnsiTheme="majorHAnsi" w:cstheme="majorBidi"/>
          <w:color w:val="000000" w:themeColor="text1"/>
        </w:rPr>
        <w:t xml:space="preserve">, A., </w:t>
      </w:r>
      <w:proofErr w:type="spellStart"/>
      <w:r w:rsidRPr="5E747A0A">
        <w:rPr>
          <w:rFonts w:asciiTheme="majorHAnsi" w:eastAsiaTheme="majorEastAsia" w:hAnsiTheme="majorHAnsi" w:cstheme="majorBidi"/>
          <w:color w:val="000000" w:themeColor="text1"/>
        </w:rPr>
        <w:t>Meltzer</w:t>
      </w:r>
      <w:proofErr w:type="spellEnd"/>
      <w:r w:rsidRPr="5E747A0A">
        <w:rPr>
          <w:rFonts w:asciiTheme="majorHAnsi" w:eastAsiaTheme="majorEastAsia" w:hAnsiTheme="majorHAnsi" w:cstheme="majorBidi"/>
          <w:color w:val="000000" w:themeColor="text1"/>
        </w:rPr>
        <w:t xml:space="preserve">, H., Ford, T. and Goodman, R. (2015) ‘Mental Health of Children and Young People in Great Britain’. London: </w:t>
      </w:r>
      <w:proofErr w:type="spellStart"/>
      <w:r w:rsidRPr="5E747A0A">
        <w:rPr>
          <w:rFonts w:asciiTheme="majorHAnsi" w:eastAsiaTheme="majorEastAsia" w:hAnsiTheme="majorHAnsi" w:cstheme="majorBidi"/>
          <w:color w:val="000000" w:themeColor="text1"/>
        </w:rPr>
        <w:t>Palgrave</w:t>
      </w:r>
      <w:proofErr w:type="spellEnd"/>
      <w:r w:rsidRPr="5E747A0A">
        <w:rPr>
          <w:rFonts w:asciiTheme="majorHAnsi" w:eastAsiaTheme="majorEastAsia" w:hAnsiTheme="majorHAnsi" w:cstheme="majorBidi"/>
          <w:color w:val="000000" w:themeColor="text1"/>
        </w:rPr>
        <w:t xml:space="preserve"> Macmillan. </w:t>
      </w:r>
    </w:p>
    <w:p w14:paraId="1F990431" w14:textId="7F936048"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Guy-Evans, O. (2022a). ADHD (attention deficit hyperactivity disorder): What Is It? [online] </w:t>
      </w:r>
      <w:hyperlink r:id="rId14">
        <w:r w:rsidRPr="5E747A0A">
          <w:rPr>
            <w:rStyle w:val="Hyperlink"/>
            <w:rFonts w:asciiTheme="majorHAnsi" w:eastAsiaTheme="majorEastAsia" w:hAnsiTheme="majorHAnsi" w:cstheme="majorBidi"/>
          </w:rPr>
          <w:t>www.simplypsychology.org</w:t>
        </w:r>
      </w:hyperlink>
      <w:r w:rsidRPr="5E747A0A">
        <w:rPr>
          <w:rFonts w:asciiTheme="majorHAnsi" w:eastAsiaTheme="majorEastAsia" w:hAnsiTheme="majorHAnsi" w:cstheme="majorBidi"/>
          <w:color w:val="000000" w:themeColor="text1"/>
        </w:rPr>
        <w:t xml:space="preserve">. Available at: </w:t>
      </w:r>
      <w:hyperlink r:id="rId15">
        <w:r w:rsidRPr="5E747A0A">
          <w:rPr>
            <w:rStyle w:val="Hyperlink"/>
            <w:rFonts w:asciiTheme="majorHAnsi" w:eastAsiaTheme="majorEastAsia" w:hAnsiTheme="majorHAnsi" w:cstheme="majorBidi"/>
          </w:rPr>
          <w:t>https://www.simplypsychology.org/ADHD.html</w:t>
        </w:r>
      </w:hyperlink>
      <w:r w:rsidRPr="5E747A0A">
        <w:rPr>
          <w:rFonts w:asciiTheme="majorHAnsi" w:eastAsiaTheme="majorEastAsia" w:hAnsiTheme="majorHAnsi" w:cstheme="majorBidi"/>
          <w:color w:val="000000" w:themeColor="text1"/>
        </w:rPr>
        <w:t>. (Accessed: 11th January 2026)</w:t>
      </w:r>
    </w:p>
    <w:p w14:paraId="79CA49B5" w14:textId="37BB1C0D"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Guy-Evans, O. (2022b). ADHD (attention deficit hyperactivity disorder): What Is It? [online] </w:t>
      </w:r>
      <w:hyperlink r:id="rId16">
        <w:r w:rsidRPr="5E747A0A">
          <w:rPr>
            <w:rStyle w:val="Hyperlink"/>
            <w:rFonts w:asciiTheme="majorHAnsi" w:eastAsiaTheme="majorEastAsia" w:hAnsiTheme="majorHAnsi" w:cstheme="majorBidi"/>
          </w:rPr>
          <w:t>www.simplypsychology.org</w:t>
        </w:r>
      </w:hyperlink>
      <w:r w:rsidRPr="5E747A0A">
        <w:rPr>
          <w:rFonts w:asciiTheme="majorHAnsi" w:eastAsiaTheme="majorEastAsia" w:hAnsiTheme="majorHAnsi" w:cstheme="majorBidi"/>
          <w:color w:val="000000" w:themeColor="text1"/>
        </w:rPr>
        <w:t xml:space="preserve">. Available at: </w:t>
      </w:r>
      <w:hyperlink r:id="rId17">
        <w:r w:rsidRPr="5E747A0A">
          <w:rPr>
            <w:rStyle w:val="Hyperlink"/>
            <w:rFonts w:asciiTheme="majorHAnsi" w:eastAsiaTheme="majorEastAsia" w:hAnsiTheme="majorHAnsi" w:cstheme="majorBidi"/>
          </w:rPr>
          <w:t>https://www.simplypsychology.org/ADHD.html</w:t>
        </w:r>
      </w:hyperlink>
      <w:r w:rsidRPr="5E747A0A">
        <w:rPr>
          <w:rFonts w:asciiTheme="majorHAnsi" w:eastAsiaTheme="majorEastAsia" w:hAnsiTheme="majorHAnsi" w:cstheme="majorBidi"/>
          <w:color w:val="000000" w:themeColor="text1"/>
        </w:rPr>
        <w:t>. (Accessed: 11th January 2026)</w:t>
      </w:r>
    </w:p>
    <w:p w14:paraId="3AF8A13E" w14:textId="50B586D7"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Halperin, J.M. and Bédard, A.C. (2012) ‘Executive function and the development of ADHD’, Journal of Child Psychology and Psychiatry, 53(3), pp. 264–274.</w:t>
      </w:r>
    </w:p>
    <w:p w14:paraId="77C4CEE7" w14:textId="6AA233D2" w:rsidR="009B6F51" w:rsidRDefault="009B6F51" w:rsidP="0AE02984">
      <w:pPr>
        <w:spacing w:beforeAutospacing="1" w:afterAutospacing="1" w:line="240" w:lineRule="auto"/>
        <w:ind w:left="720"/>
        <w:rPr>
          <w:rFonts w:asciiTheme="majorHAnsi" w:eastAsiaTheme="majorEastAsia" w:hAnsiTheme="majorHAnsi" w:cstheme="majorBidi"/>
          <w:color w:val="000000" w:themeColor="text1"/>
        </w:rPr>
      </w:pPr>
    </w:p>
    <w:p w14:paraId="73FD31D4" w14:textId="5478FDFE"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Hinshaw, S.P. (2018) ‘Attention Deficit Hyperactivity Disorder (ADHD): Controversy, Development and Outcomes’. Oxford: Oxford University Press. </w:t>
      </w:r>
    </w:p>
    <w:p w14:paraId="51F41EF0" w14:textId="4A453F9B"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proofErr w:type="spellStart"/>
      <w:r w:rsidRPr="5E747A0A">
        <w:rPr>
          <w:rFonts w:asciiTheme="majorHAnsi" w:eastAsiaTheme="majorEastAsia" w:hAnsiTheme="majorHAnsi" w:cstheme="majorBidi"/>
          <w:color w:val="000000" w:themeColor="text1"/>
        </w:rPr>
        <w:t>Koseva</w:t>
      </w:r>
      <w:proofErr w:type="spellEnd"/>
      <w:r w:rsidRPr="5E747A0A">
        <w:rPr>
          <w:rFonts w:asciiTheme="majorHAnsi" w:eastAsiaTheme="majorEastAsia" w:hAnsiTheme="majorHAnsi" w:cstheme="majorBidi"/>
          <w:color w:val="000000" w:themeColor="text1"/>
        </w:rPr>
        <w:t xml:space="preserve">, N. (2023). Understanding ADHD: The 3 Different Types and Their Symptoms. [online] The ADHD Centre. Available at: </w:t>
      </w:r>
      <w:hyperlink r:id="rId18">
        <w:r w:rsidRPr="5E747A0A">
          <w:rPr>
            <w:rStyle w:val="Hyperlink"/>
            <w:rFonts w:asciiTheme="majorHAnsi" w:eastAsiaTheme="majorEastAsia" w:hAnsiTheme="majorHAnsi" w:cstheme="majorBidi"/>
          </w:rPr>
          <w:t>https://www.adhdcentre.co.uk/understanding-adhd-the-3-different-types-and-their-symptoms/</w:t>
        </w:r>
      </w:hyperlink>
      <w:r w:rsidRPr="5E747A0A">
        <w:rPr>
          <w:rFonts w:asciiTheme="majorHAnsi" w:eastAsiaTheme="majorEastAsia" w:hAnsiTheme="majorHAnsi" w:cstheme="majorBidi"/>
          <w:color w:val="000000" w:themeColor="text1"/>
        </w:rPr>
        <w:t>. (Accessed: 7th January 2026)</w:t>
      </w:r>
    </w:p>
    <w:p w14:paraId="173BDC40" w14:textId="6BB60D26"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 xml:space="preserve">Kara, K. (2025) ‘School participation, supports and barriers of children with and without ADHD’, BMJ Paediatrics Open, 9(1), e002917.   </w:t>
      </w:r>
    </w:p>
    <w:p w14:paraId="51DA5BA7" w14:textId="0EF6C939" w:rsidR="009B6F51" w:rsidRDefault="009B6F51" w:rsidP="0AE02984">
      <w:pPr>
        <w:spacing w:beforeAutospacing="1" w:afterAutospacing="1" w:line="240" w:lineRule="auto"/>
        <w:rPr>
          <w:rFonts w:asciiTheme="majorHAnsi" w:eastAsiaTheme="majorEastAsia" w:hAnsiTheme="majorHAnsi" w:cstheme="majorBidi"/>
          <w:color w:val="000000" w:themeColor="text1"/>
        </w:rPr>
      </w:pPr>
    </w:p>
    <w:p w14:paraId="027A01F6" w14:textId="1DE0585A"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proofErr w:type="spellStart"/>
      <w:r w:rsidRPr="5E747A0A">
        <w:rPr>
          <w:rStyle w:val="s1"/>
          <w:rFonts w:asciiTheme="majorHAnsi" w:eastAsiaTheme="majorEastAsia" w:hAnsiTheme="majorHAnsi" w:cstheme="majorBidi"/>
          <w:color w:val="000000" w:themeColor="text1"/>
        </w:rPr>
        <w:t>Lieneman</w:t>
      </w:r>
      <w:proofErr w:type="spellEnd"/>
      <w:r w:rsidRPr="5E747A0A">
        <w:rPr>
          <w:rStyle w:val="s1"/>
          <w:rFonts w:asciiTheme="majorHAnsi" w:eastAsiaTheme="majorEastAsia" w:hAnsiTheme="majorHAnsi" w:cstheme="majorBidi"/>
          <w:color w:val="000000" w:themeColor="text1"/>
        </w:rPr>
        <w:t xml:space="preserve">, C.C. et al. (2017) ‘Parent–Child Interaction Therapy: Current Perspectives’, Psychology Research and </w:t>
      </w:r>
      <w:proofErr w:type="spellStart"/>
      <w:r w:rsidRPr="5E747A0A">
        <w:rPr>
          <w:rStyle w:val="s1"/>
          <w:rFonts w:asciiTheme="majorHAnsi" w:eastAsiaTheme="majorEastAsia" w:hAnsiTheme="majorHAnsi" w:cstheme="majorBidi"/>
          <w:color w:val="000000" w:themeColor="text1"/>
        </w:rPr>
        <w:t>Behavior</w:t>
      </w:r>
      <w:proofErr w:type="spellEnd"/>
      <w:r w:rsidRPr="5E747A0A">
        <w:rPr>
          <w:rStyle w:val="s1"/>
          <w:rFonts w:asciiTheme="majorHAnsi" w:eastAsiaTheme="majorEastAsia" w:hAnsiTheme="majorHAnsi" w:cstheme="majorBidi"/>
          <w:color w:val="000000" w:themeColor="text1"/>
        </w:rPr>
        <w:t xml:space="preserve"> Management, 10, pp. 239–256.</w:t>
      </w:r>
    </w:p>
    <w:p w14:paraId="2238B47E" w14:textId="59DD7722" w:rsidR="009B6F51" w:rsidRDefault="009B6F51" w:rsidP="0AE02984">
      <w:pPr>
        <w:spacing w:beforeAutospacing="1" w:afterAutospacing="1" w:line="240" w:lineRule="auto"/>
        <w:ind w:left="720"/>
        <w:rPr>
          <w:rFonts w:asciiTheme="majorHAnsi" w:eastAsiaTheme="majorEastAsia" w:hAnsiTheme="majorHAnsi" w:cstheme="majorBidi"/>
          <w:color w:val="000000" w:themeColor="text1"/>
        </w:rPr>
      </w:pPr>
    </w:p>
    <w:p w14:paraId="5EBC91B3" w14:textId="77A2F1DA"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proofErr w:type="spellStart"/>
      <w:r w:rsidRPr="5E747A0A">
        <w:rPr>
          <w:rStyle w:val="s1"/>
          <w:rFonts w:asciiTheme="majorHAnsi" w:eastAsiaTheme="majorEastAsia" w:hAnsiTheme="majorHAnsi" w:cstheme="majorBidi"/>
          <w:color w:val="000000" w:themeColor="text1"/>
        </w:rPr>
        <w:t>McQuade</w:t>
      </w:r>
      <w:proofErr w:type="spellEnd"/>
      <w:r w:rsidRPr="5E747A0A">
        <w:rPr>
          <w:rStyle w:val="s1"/>
          <w:rFonts w:asciiTheme="majorHAnsi" w:eastAsiaTheme="majorEastAsia" w:hAnsiTheme="majorHAnsi" w:cstheme="majorBidi"/>
          <w:color w:val="000000" w:themeColor="text1"/>
        </w:rPr>
        <w:t xml:space="preserve">, J.D. and </w:t>
      </w:r>
      <w:proofErr w:type="spellStart"/>
      <w:r w:rsidRPr="5E747A0A">
        <w:rPr>
          <w:rStyle w:val="s1"/>
          <w:rFonts w:asciiTheme="majorHAnsi" w:eastAsiaTheme="majorEastAsia" w:hAnsiTheme="majorHAnsi" w:cstheme="majorBidi"/>
          <w:color w:val="000000" w:themeColor="text1"/>
        </w:rPr>
        <w:t>Hoza</w:t>
      </w:r>
      <w:proofErr w:type="spellEnd"/>
      <w:r w:rsidRPr="5E747A0A">
        <w:rPr>
          <w:rStyle w:val="s1"/>
          <w:rFonts w:asciiTheme="majorHAnsi" w:eastAsiaTheme="majorEastAsia" w:hAnsiTheme="majorHAnsi" w:cstheme="majorBidi"/>
          <w:color w:val="000000" w:themeColor="text1"/>
        </w:rPr>
        <w:t>, B. (2015) ‘Peer problems in ADHD’, Current Psychiatry Reports, 17(8), pp. 1–8.</w:t>
      </w:r>
    </w:p>
    <w:p w14:paraId="5C2E9357" w14:textId="6CE727F0" w:rsidR="009B6F51" w:rsidRDefault="009B6F51" w:rsidP="0AE02984">
      <w:pPr>
        <w:spacing w:beforeAutospacing="1" w:afterAutospacing="1" w:line="240" w:lineRule="auto"/>
        <w:rPr>
          <w:rFonts w:asciiTheme="majorHAnsi" w:eastAsiaTheme="majorEastAsia" w:hAnsiTheme="majorHAnsi" w:cstheme="majorBidi"/>
          <w:color w:val="000000" w:themeColor="text1"/>
        </w:rPr>
      </w:pPr>
    </w:p>
    <w:p w14:paraId="27B64C69" w14:textId="4836999D"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Miller, C. (2016). Behavioural Treatments for Kids With ADHD. [online] Child Mind Institute. Available at: </w:t>
      </w:r>
      <w:hyperlink r:id="rId19">
        <w:r w:rsidRPr="5E747A0A">
          <w:rPr>
            <w:rStyle w:val="Hyperlink"/>
            <w:rFonts w:asciiTheme="majorHAnsi" w:eastAsiaTheme="majorEastAsia" w:hAnsiTheme="majorHAnsi" w:cstheme="majorBidi"/>
          </w:rPr>
          <w:t>https://childmind.org/article/behavioral-treatments-kids-adhd/</w:t>
        </w:r>
      </w:hyperlink>
      <w:r w:rsidRPr="5E747A0A">
        <w:rPr>
          <w:rFonts w:asciiTheme="majorHAnsi" w:eastAsiaTheme="majorEastAsia" w:hAnsiTheme="majorHAnsi" w:cstheme="majorBidi"/>
          <w:color w:val="000000" w:themeColor="text1"/>
        </w:rPr>
        <w:t xml:space="preserve">. </w:t>
      </w:r>
    </w:p>
    <w:p w14:paraId="257AA374" w14:textId="3C16C92B"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 xml:space="preserve">McNeil, C.B. and </w:t>
      </w:r>
      <w:proofErr w:type="spellStart"/>
      <w:r w:rsidRPr="5E747A0A">
        <w:rPr>
          <w:rStyle w:val="s1"/>
          <w:rFonts w:asciiTheme="majorHAnsi" w:eastAsiaTheme="majorEastAsia" w:hAnsiTheme="majorHAnsi" w:cstheme="majorBidi"/>
          <w:color w:val="000000" w:themeColor="text1"/>
        </w:rPr>
        <w:t>Hembree-Kigin</w:t>
      </w:r>
      <w:proofErr w:type="spellEnd"/>
      <w:r w:rsidRPr="5E747A0A">
        <w:rPr>
          <w:rStyle w:val="s1"/>
          <w:rFonts w:asciiTheme="majorHAnsi" w:eastAsiaTheme="majorEastAsia" w:hAnsiTheme="majorHAnsi" w:cstheme="majorBidi"/>
          <w:color w:val="000000" w:themeColor="text1"/>
        </w:rPr>
        <w:t xml:space="preserve">, T.L. (2010) Parent–Child Interaction Therapy. 2nd </w:t>
      </w:r>
      <w:proofErr w:type="spellStart"/>
      <w:r w:rsidRPr="5E747A0A">
        <w:rPr>
          <w:rStyle w:val="s1"/>
          <w:rFonts w:asciiTheme="majorHAnsi" w:eastAsiaTheme="majorEastAsia" w:hAnsiTheme="majorHAnsi" w:cstheme="majorBidi"/>
          <w:color w:val="000000" w:themeColor="text1"/>
        </w:rPr>
        <w:t>edn</w:t>
      </w:r>
      <w:proofErr w:type="spellEnd"/>
      <w:r w:rsidRPr="5E747A0A">
        <w:rPr>
          <w:rStyle w:val="s1"/>
          <w:rFonts w:asciiTheme="majorHAnsi" w:eastAsiaTheme="majorEastAsia" w:hAnsiTheme="majorHAnsi" w:cstheme="majorBidi"/>
          <w:color w:val="000000" w:themeColor="text1"/>
        </w:rPr>
        <w:t>. New York: Springer.</w:t>
      </w:r>
    </w:p>
    <w:p w14:paraId="40C4E78A" w14:textId="14578795" w:rsidR="009B6F51" w:rsidRDefault="009B6F51" w:rsidP="0AE02984">
      <w:pPr>
        <w:spacing w:beforeAutospacing="1" w:afterAutospacing="1" w:line="240" w:lineRule="auto"/>
        <w:rPr>
          <w:rFonts w:asciiTheme="majorHAnsi" w:eastAsiaTheme="majorEastAsia" w:hAnsiTheme="majorHAnsi" w:cstheme="majorBidi"/>
          <w:color w:val="000000" w:themeColor="text1"/>
        </w:rPr>
      </w:pPr>
    </w:p>
    <w:p w14:paraId="6734B46F" w14:textId="3AD014F5" w:rsidR="009B6F51" w:rsidRDefault="4D3F0962" w:rsidP="0AE02984">
      <w:pPr>
        <w:pStyle w:val="ListParagraph"/>
        <w:numPr>
          <w:ilvl w:val="0"/>
          <w:numId w:val="1"/>
        </w:numPr>
        <w:shd w:val="clear" w:color="auto" w:fill="FFFFFF" w:themeFill="background1"/>
        <w:spacing w:after="420" w:line="240" w:lineRule="auto"/>
        <w:rPr>
          <w:rFonts w:asciiTheme="majorHAnsi" w:eastAsiaTheme="majorEastAsia" w:hAnsiTheme="majorHAnsi" w:cstheme="majorBidi"/>
          <w:color w:val="000000" w:themeColor="text1"/>
        </w:rPr>
      </w:pPr>
      <w:proofErr w:type="spellStart"/>
      <w:r w:rsidRPr="5E747A0A">
        <w:rPr>
          <w:rFonts w:asciiTheme="majorHAnsi" w:eastAsiaTheme="majorEastAsia" w:hAnsiTheme="majorHAnsi" w:cstheme="majorBidi"/>
          <w:color w:val="000000" w:themeColor="text1"/>
        </w:rPr>
        <w:t>Mosholder</w:t>
      </w:r>
      <w:proofErr w:type="spellEnd"/>
      <w:r w:rsidRPr="5E747A0A">
        <w:rPr>
          <w:rFonts w:asciiTheme="majorHAnsi" w:eastAsiaTheme="majorEastAsia" w:hAnsiTheme="majorHAnsi" w:cstheme="majorBidi"/>
          <w:color w:val="000000" w:themeColor="text1"/>
        </w:rPr>
        <w:t xml:space="preserve">, A. D., </w:t>
      </w:r>
      <w:proofErr w:type="spellStart"/>
      <w:r w:rsidRPr="5E747A0A">
        <w:rPr>
          <w:rFonts w:asciiTheme="majorHAnsi" w:eastAsiaTheme="majorEastAsia" w:hAnsiTheme="majorHAnsi" w:cstheme="majorBidi"/>
          <w:color w:val="000000" w:themeColor="text1"/>
        </w:rPr>
        <w:t>Gelperin</w:t>
      </w:r>
      <w:proofErr w:type="spellEnd"/>
      <w:r w:rsidRPr="5E747A0A">
        <w:rPr>
          <w:rFonts w:asciiTheme="majorHAnsi" w:eastAsiaTheme="majorEastAsia" w:hAnsiTheme="majorHAnsi" w:cstheme="majorBidi"/>
          <w:color w:val="000000" w:themeColor="text1"/>
        </w:rPr>
        <w:t xml:space="preserve">, K., </w:t>
      </w:r>
      <w:proofErr w:type="spellStart"/>
      <w:r w:rsidRPr="5E747A0A">
        <w:rPr>
          <w:rFonts w:asciiTheme="majorHAnsi" w:eastAsiaTheme="majorEastAsia" w:hAnsiTheme="majorHAnsi" w:cstheme="majorBidi"/>
          <w:color w:val="000000" w:themeColor="text1"/>
        </w:rPr>
        <w:t>Hammad</w:t>
      </w:r>
      <w:proofErr w:type="spellEnd"/>
      <w:r w:rsidRPr="5E747A0A">
        <w:rPr>
          <w:rFonts w:asciiTheme="majorHAnsi" w:eastAsiaTheme="majorEastAsia" w:hAnsiTheme="majorHAnsi" w:cstheme="majorBidi"/>
          <w:color w:val="000000" w:themeColor="text1"/>
        </w:rPr>
        <w:t xml:space="preserve">, T. A., </w:t>
      </w:r>
      <w:proofErr w:type="spellStart"/>
      <w:r w:rsidRPr="5E747A0A">
        <w:rPr>
          <w:rFonts w:asciiTheme="majorHAnsi" w:eastAsiaTheme="majorEastAsia" w:hAnsiTheme="majorHAnsi" w:cstheme="majorBidi"/>
          <w:color w:val="000000" w:themeColor="text1"/>
        </w:rPr>
        <w:t>Phelan</w:t>
      </w:r>
      <w:proofErr w:type="spellEnd"/>
      <w:r w:rsidRPr="5E747A0A">
        <w:rPr>
          <w:rFonts w:asciiTheme="majorHAnsi" w:eastAsiaTheme="majorEastAsia" w:hAnsiTheme="majorHAnsi" w:cstheme="majorBidi"/>
          <w:color w:val="000000" w:themeColor="text1"/>
        </w:rPr>
        <w:t xml:space="preserve">, K., &amp; </w:t>
      </w:r>
      <w:proofErr w:type="spellStart"/>
      <w:r w:rsidRPr="5E747A0A">
        <w:rPr>
          <w:rFonts w:asciiTheme="majorHAnsi" w:eastAsiaTheme="majorEastAsia" w:hAnsiTheme="majorHAnsi" w:cstheme="majorBidi"/>
          <w:color w:val="000000" w:themeColor="text1"/>
        </w:rPr>
        <w:t>Johann-Liang</w:t>
      </w:r>
      <w:proofErr w:type="spellEnd"/>
      <w:r w:rsidRPr="5E747A0A">
        <w:rPr>
          <w:rFonts w:asciiTheme="majorHAnsi" w:eastAsiaTheme="majorEastAsia" w:hAnsiTheme="majorHAnsi" w:cstheme="majorBidi"/>
          <w:color w:val="000000" w:themeColor="text1"/>
        </w:rPr>
        <w:t xml:space="preserve">, R. (2009). Hallucinations and other psychotic symptoms associated with the use of attention-deficit/hyperactivity disorder drugs in children. Paediatrics, 123(2), 611–616.  </w:t>
      </w:r>
      <w:hyperlink r:id="rId20">
        <w:r w:rsidRPr="5E747A0A">
          <w:rPr>
            <w:rStyle w:val="Hyperlink"/>
            <w:rFonts w:asciiTheme="majorHAnsi" w:eastAsiaTheme="majorEastAsia" w:hAnsiTheme="majorHAnsi" w:cstheme="majorBidi"/>
          </w:rPr>
          <w:t>https://doi.org/10.1542/peds.2008-0185</w:t>
        </w:r>
      </w:hyperlink>
    </w:p>
    <w:p w14:paraId="0F54E52D" w14:textId="65EB06DA"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Murphy, N. (2025). Signs of ADHD in Children | Interventions &amp; Help. [online] CPD Online College. Available at: </w:t>
      </w:r>
      <w:hyperlink r:id="rId21">
        <w:r w:rsidRPr="5E747A0A">
          <w:rPr>
            <w:rStyle w:val="Hyperlink"/>
            <w:rFonts w:asciiTheme="majorHAnsi" w:eastAsiaTheme="majorEastAsia" w:hAnsiTheme="majorHAnsi" w:cstheme="majorBidi"/>
          </w:rPr>
          <w:t>https://cpdonline.co.uk/knowledge-base/mental-health/adhd-signs/</w:t>
        </w:r>
      </w:hyperlink>
      <w:r w:rsidRPr="5E747A0A">
        <w:rPr>
          <w:rFonts w:asciiTheme="majorHAnsi" w:eastAsiaTheme="majorEastAsia" w:hAnsiTheme="majorHAnsi" w:cstheme="majorBidi"/>
          <w:color w:val="000000" w:themeColor="text1"/>
        </w:rPr>
        <w:t xml:space="preserve">  (Accessed 11 Jan. 2026).</w:t>
      </w:r>
    </w:p>
    <w:p w14:paraId="61EAB753" w14:textId="797FD0FE" w:rsidR="009B6F51" w:rsidRDefault="4D3F0962" w:rsidP="0AE02984">
      <w:pPr>
        <w:pStyle w:val="ListParagraph"/>
        <w:numPr>
          <w:ilvl w:val="0"/>
          <w:numId w:val="1"/>
        </w:numPr>
        <w:spacing w:after="0" w:line="360" w:lineRule="atLeast"/>
        <w:rPr>
          <w:rFonts w:asciiTheme="majorHAnsi" w:eastAsiaTheme="majorEastAsia" w:hAnsiTheme="majorHAnsi" w:cstheme="majorBidi"/>
          <w:color w:val="000000" w:themeColor="text1"/>
        </w:rPr>
      </w:pPr>
      <w:proofErr w:type="spellStart"/>
      <w:r w:rsidRPr="5E747A0A">
        <w:rPr>
          <w:rFonts w:asciiTheme="majorHAnsi" w:eastAsiaTheme="majorEastAsia" w:hAnsiTheme="majorHAnsi" w:cstheme="majorBidi"/>
          <w:color w:val="000000" w:themeColor="text1"/>
        </w:rPr>
        <w:t>Musullulu</w:t>
      </w:r>
      <w:proofErr w:type="spellEnd"/>
      <w:r w:rsidRPr="5E747A0A">
        <w:rPr>
          <w:rFonts w:asciiTheme="majorHAnsi" w:eastAsiaTheme="majorEastAsia" w:hAnsiTheme="majorHAnsi" w:cstheme="majorBidi"/>
          <w:color w:val="000000" w:themeColor="text1"/>
        </w:rPr>
        <w:t xml:space="preserve">, H. (2025). Evaluating attention deficit and hyperactivity disorder (ADHD): a review of current methods and issues. Frontiers in Psychology, 16(1). </w:t>
      </w:r>
      <w:proofErr w:type="spellStart"/>
      <w:r w:rsidRPr="5E747A0A">
        <w:rPr>
          <w:rFonts w:asciiTheme="majorHAnsi" w:eastAsiaTheme="majorEastAsia" w:hAnsiTheme="majorHAnsi" w:cstheme="majorBidi"/>
          <w:color w:val="000000" w:themeColor="text1"/>
        </w:rPr>
        <w:t>doi:https</w:t>
      </w:r>
      <w:proofErr w:type="spellEnd"/>
      <w:r w:rsidRPr="5E747A0A">
        <w:rPr>
          <w:rFonts w:asciiTheme="majorHAnsi" w:eastAsiaTheme="majorEastAsia" w:hAnsiTheme="majorHAnsi" w:cstheme="majorBidi"/>
          <w:color w:val="000000" w:themeColor="text1"/>
        </w:rPr>
        <w:t>://doi.org/10.3389/fpsyg.2025.1466088.</w:t>
      </w:r>
    </w:p>
    <w:p w14:paraId="37FFC1B0" w14:textId="2153355D" w:rsidR="009B6F51" w:rsidRDefault="009B6F51" w:rsidP="0AE02984">
      <w:pPr>
        <w:spacing w:after="0" w:line="360" w:lineRule="atLeast"/>
        <w:ind w:left="720"/>
        <w:rPr>
          <w:rFonts w:asciiTheme="majorHAnsi" w:eastAsiaTheme="majorEastAsia" w:hAnsiTheme="majorHAnsi" w:cstheme="majorBidi"/>
          <w:color w:val="000000" w:themeColor="text1"/>
        </w:rPr>
      </w:pPr>
    </w:p>
    <w:p w14:paraId="0F7D7EA4" w14:textId="40934BE4"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Meyer, H.R. (2025). What to Do After Your Child’s ADHD Diagnosis. [online] What to Do After Your Child’s ADHD Diagnosis. Available at: </w:t>
      </w:r>
      <w:hyperlink r:id="rId22">
        <w:r w:rsidRPr="5E747A0A">
          <w:rPr>
            <w:rStyle w:val="Hyperlink"/>
            <w:rFonts w:asciiTheme="majorHAnsi" w:eastAsiaTheme="majorEastAsia" w:hAnsiTheme="majorHAnsi" w:cstheme="majorBidi"/>
          </w:rPr>
          <w:t>https://www.addrc.org/what-to-do-after-your-childs-adhd-diagnosis/</w:t>
        </w:r>
      </w:hyperlink>
      <w:r w:rsidRPr="5E747A0A">
        <w:rPr>
          <w:rFonts w:asciiTheme="majorHAnsi" w:eastAsiaTheme="majorEastAsia" w:hAnsiTheme="majorHAnsi" w:cstheme="majorBidi"/>
          <w:color w:val="000000" w:themeColor="text1"/>
        </w:rPr>
        <w:t xml:space="preserve"> (Accessed 12 Jan. 2026). </w:t>
      </w:r>
    </w:p>
    <w:p w14:paraId="2DC6BE32" w14:textId="731F15EF" w:rsidR="009B6F51" w:rsidRDefault="4D3F0962" w:rsidP="0AE02984">
      <w:pPr>
        <w:pStyle w:val="ListParagraph"/>
        <w:numPr>
          <w:ilvl w:val="0"/>
          <w:numId w:val="1"/>
        </w:numPr>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NHS (2025a). ADHD in children and young people. [online] nhs.uk. Available at: </w:t>
      </w:r>
      <w:hyperlink r:id="rId23">
        <w:r w:rsidRPr="5E747A0A">
          <w:rPr>
            <w:rStyle w:val="Hyperlink"/>
            <w:rFonts w:asciiTheme="majorHAnsi" w:eastAsiaTheme="majorEastAsia" w:hAnsiTheme="majorHAnsi" w:cstheme="majorBidi"/>
          </w:rPr>
          <w:t>https://www.nhs.uk/conditions/adhd-children-teenagers/</w:t>
        </w:r>
      </w:hyperlink>
      <w:r w:rsidRPr="5E747A0A">
        <w:rPr>
          <w:rFonts w:asciiTheme="majorHAnsi" w:eastAsiaTheme="majorEastAsia" w:hAnsiTheme="majorHAnsi" w:cstheme="majorBidi"/>
          <w:color w:val="000000" w:themeColor="text1"/>
        </w:rPr>
        <w:t>.</w:t>
      </w:r>
    </w:p>
    <w:p w14:paraId="1D23DC7C" w14:textId="144EEED6" w:rsidR="009B6F51" w:rsidRDefault="4D3F0962" w:rsidP="0AE02984">
      <w:pPr>
        <w:pStyle w:val="ListParagraph"/>
        <w:numPr>
          <w:ilvl w:val="0"/>
          <w:numId w:val="1"/>
        </w:numPr>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NHS (2025b). ADHD in children and young people. [online] nhs.uk. Available at: </w:t>
      </w:r>
      <w:hyperlink r:id="rId24">
        <w:r w:rsidRPr="5E747A0A">
          <w:rPr>
            <w:rStyle w:val="Hyperlink"/>
            <w:rFonts w:asciiTheme="majorHAnsi" w:eastAsiaTheme="majorEastAsia" w:hAnsiTheme="majorHAnsi" w:cstheme="majorBidi"/>
          </w:rPr>
          <w:t>https://www.nhs.uk/conditions/adhd-children-teenagers/</w:t>
        </w:r>
      </w:hyperlink>
      <w:r w:rsidRPr="5E747A0A">
        <w:rPr>
          <w:rFonts w:asciiTheme="majorHAnsi" w:eastAsiaTheme="majorEastAsia" w:hAnsiTheme="majorHAnsi" w:cstheme="majorBidi"/>
          <w:color w:val="000000" w:themeColor="text1"/>
        </w:rPr>
        <w:t>.</w:t>
      </w:r>
    </w:p>
    <w:p w14:paraId="2083921A" w14:textId="41B364F7" w:rsidR="009B6F51" w:rsidRDefault="4D3F0962" w:rsidP="0AE02984">
      <w:pPr>
        <w:pStyle w:val="ListParagraph"/>
        <w:numPr>
          <w:ilvl w:val="0"/>
          <w:numId w:val="1"/>
        </w:numPr>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Murphy, k (2023). A spotlight on ADHD in the Early Years | </w:t>
      </w:r>
      <w:proofErr w:type="spellStart"/>
      <w:r w:rsidRPr="5E747A0A">
        <w:rPr>
          <w:rFonts w:asciiTheme="majorHAnsi" w:eastAsiaTheme="majorEastAsia" w:hAnsiTheme="majorHAnsi" w:cstheme="majorBidi"/>
          <w:color w:val="000000" w:themeColor="text1"/>
        </w:rPr>
        <w:t>Famly</w:t>
      </w:r>
      <w:proofErr w:type="spellEnd"/>
      <w:r w:rsidRPr="5E747A0A">
        <w:rPr>
          <w:rFonts w:asciiTheme="majorHAnsi" w:eastAsiaTheme="majorEastAsia" w:hAnsiTheme="majorHAnsi" w:cstheme="majorBidi"/>
          <w:color w:val="000000" w:themeColor="text1"/>
        </w:rPr>
        <w:t xml:space="preserve">. [online] </w:t>
      </w:r>
      <w:hyperlink r:id="rId25">
        <w:r w:rsidRPr="5E747A0A">
          <w:rPr>
            <w:rStyle w:val="Hyperlink"/>
            <w:rFonts w:asciiTheme="majorHAnsi" w:eastAsiaTheme="majorEastAsia" w:hAnsiTheme="majorHAnsi" w:cstheme="majorBidi"/>
          </w:rPr>
          <w:t>www.famly.co</w:t>
        </w:r>
      </w:hyperlink>
      <w:r w:rsidRPr="5E747A0A">
        <w:rPr>
          <w:rFonts w:asciiTheme="majorHAnsi" w:eastAsiaTheme="majorEastAsia" w:hAnsiTheme="majorHAnsi" w:cstheme="majorBidi"/>
          <w:color w:val="000000" w:themeColor="text1"/>
        </w:rPr>
        <w:t xml:space="preserve">. Available at: </w:t>
      </w:r>
      <w:hyperlink r:id="rId26">
        <w:r w:rsidRPr="5E747A0A">
          <w:rPr>
            <w:rStyle w:val="Hyperlink"/>
            <w:rFonts w:asciiTheme="majorHAnsi" w:eastAsiaTheme="majorEastAsia" w:hAnsiTheme="majorHAnsi" w:cstheme="majorBidi"/>
          </w:rPr>
          <w:t>https://www.famly.co/blog/a-spotlight-on-adhd-in-the-early-years</w:t>
        </w:r>
      </w:hyperlink>
      <w:r w:rsidRPr="5E747A0A">
        <w:rPr>
          <w:rFonts w:asciiTheme="majorHAnsi" w:eastAsiaTheme="majorEastAsia" w:hAnsiTheme="majorHAnsi" w:cstheme="majorBidi"/>
          <w:color w:val="000000" w:themeColor="text1"/>
        </w:rPr>
        <w:t>.</w:t>
      </w:r>
    </w:p>
    <w:p w14:paraId="400566E2" w14:textId="4782284B" w:rsidR="009B6F51" w:rsidRDefault="4D3F0962" w:rsidP="0AE02984">
      <w:pPr>
        <w:pStyle w:val="ListParagraph"/>
        <w:numPr>
          <w:ilvl w:val="0"/>
          <w:numId w:val="1"/>
        </w:numPr>
        <w:spacing w:after="0" w:line="360" w:lineRule="atLeast"/>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NHS (2025c). ADHD in children and young people. [online] nhs.uk. Available at: </w:t>
      </w:r>
      <w:hyperlink r:id="rId27">
        <w:r w:rsidRPr="5E747A0A">
          <w:rPr>
            <w:rStyle w:val="Hyperlink"/>
            <w:rFonts w:asciiTheme="majorHAnsi" w:eastAsiaTheme="majorEastAsia" w:hAnsiTheme="majorHAnsi" w:cstheme="majorBidi"/>
          </w:rPr>
          <w:t>https://www.nhs.uk/conditions/adhd-children-teenagers/?utm_source=copilot.com</w:t>
        </w:r>
      </w:hyperlink>
      <w:r w:rsidRPr="5E747A0A">
        <w:rPr>
          <w:rFonts w:asciiTheme="majorHAnsi" w:eastAsiaTheme="majorEastAsia" w:hAnsiTheme="majorHAnsi" w:cstheme="majorBidi"/>
          <w:color w:val="000000" w:themeColor="text1"/>
        </w:rPr>
        <w:t xml:space="preserve">    [Accessed 12 Jan. 2026].</w:t>
      </w:r>
    </w:p>
    <w:p w14:paraId="1722B9EF" w14:textId="6644D790" w:rsidR="009B6F51" w:rsidRDefault="009B6F51" w:rsidP="0AE02984">
      <w:pPr>
        <w:spacing w:after="0" w:line="360" w:lineRule="atLeast"/>
        <w:ind w:left="360"/>
        <w:rPr>
          <w:rFonts w:asciiTheme="majorHAnsi" w:eastAsiaTheme="majorEastAsia" w:hAnsiTheme="majorHAnsi" w:cstheme="majorBidi"/>
          <w:color w:val="000000" w:themeColor="text1"/>
        </w:rPr>
      </w:pPr>
    </w:p>
    <w:p w14:paraId="207CD07C" w14:textId="4AA11220"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 xml:space="preserve">NICE (2025) ADHD: Diagnosis and Management (NG87). London: National Institute for Health and Care Excellence. </w:t>
      </w:r>
    </w:p>
    <w:p w14:paraId="2DC3A878" w14:textId="0669E3D0" w:rsidR="009B6F51" w:rsidRDefault="4D3F0962" w:rsidP="0AE02984">
      <w:pPr>
        <w:pStyle w:val="p1"/>
        <w:numPr>
          <w:ilvl w:val="0"/>
          <w:numId w:val="1"/>
        </w:numPr>
        <w:rPr>
          <w:rFonts w:asciiTheme="majorHAnsi" w:eastAsiaTheme="majorEastAsia" w:hAnsiTheme="majorHAnsi" w:cstheme="majorBidi"/>
          <w:color w:val="000000" w:themeColor="text1"/>
        </w:rPr>
      </w:pPr>
      <w:proofErr w:type="spellStart"/>
      <w:r w:rsidRPr="5E747A0A">
        <w:rPr>
          <w:rFonts w:asciiTheme="majorHAnsi" w:eastAsiaTheme="majorEastAsia" w:hAnsiTheme="majorHAnsi" w:cstheme="majorBidi"/>
          <w:color w:val="000000" w:themeColor="text1"/>
        </w:rPr>
        <w:t>NeuroLaunch</w:t>
      </w:r>
      <w:proofErr w:type="spellEnd"/>
      <w:r w:rsidRPr="5E747A0A">
        <w:rPr>
          <w:rFonts w:asciiTheme="majorHAnsi" w:eastAsiaTheme="majorEastAsia" w:hAnsiTheme="majorHAnsi" w:cstheme="majorBidi"/>
          <w:color w:val="000000" w:themeColor="text1"/>
        </w:rPr>
        <w:t xml:space="preserve"> (2024). PCIT for ADHD: A Comprehensive Guide to Parent-Child Interaction Therapy. [online] NeuroLaunch.com. Available at: </w:t>
      </w:r>
      <w:hyperlink r:id="rId28">
        <w:r w:rsidRPr="5E747A0A">
          <w:rPr>
            <w:rStyle w:val="Hyperlink"/>
            <w:rFonts w:asciiTheme="majorHAnsi" w:eastAsiaTheme="majorEastAsia" w:hAnsiTheme="majorHAnsi" w:cstheme="majorBidi"/>
          </w:rPr>
          <w:t>https://neurolaunch.com/pcit-for-adhd/</w:t>
        </w:r>
      </w:hyperlink>
      <w:r w:rsidRPr="5E747A0A">
        <w:rPr>
          <w:rFonts w:asciiTheme="majorHAnsi" w:eastAsiaTheme="majorEastAsia" w:hAnsiTheme="majorHAnsi" w:cstheme="majorBidi"/>
          <w:color w:val="000000" w:themeColor="text1"/>
        </w:rPr>
        <w:t>.</w:t>
      </w:r>
    </w:p>
    <w:p w14:paraId="389D07DE" w14:textId="7E3986B4" w:rsidR="009B6F51" w:rsidRDefault="009B6F51" w:rsidP="0AE02984">
      <w:pPr>
        <w:spacing w:beforeAutospacing="1" w:afterAutospacing="1" w:line="240" w:lineRule="auto"/>
        <w:rPr>
          <w:rFonts w:asciiTheme="majorHAnsi" w:eastAsiaTheme="majorEastAsia" w:hAnsiTheme="majorHAnsi" w:cstheme="majorBidi"/>
          <w:color w:val="000000" w:themeColor="text1"/>
        </w:rPr>
      </w:pPr>
    </w:p>
    <w:p w14:paraId="087DC263" w14:textId="6909EE97" w:rsidR="009B6F51" w:rsidRDefault="4D3F0962" w:rsidP="0AE02984">
      <w:pPr>
        <w:pStyle w:val="ListParagraph"/>
        <w:numPr>
          <w:ilvl w:val="0"/>
          <w:numId w:val="1"/>
        </w:numPr>
        <w:spacing w:before="100" w:after="100" w:line="24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‌Peterson, R.L. et al. (2024) ‘Tools for the Diagnosis of ADHD in Children and Adolescents: A Systematic Review’, </w:t>
      </w:r>
      <w:proofErr w:type="spellStart"/>
      <w:r w:rsidRPr="5E747A0A">
        <w:rPr>
          <w:rFonts w:asciiTheme="majorHAnsi" w:eastAsiaTheme="majorEastAsia" w:hAnsiTheme="majorHAnsi" w:cstheme="majorBidi"/>
          <w:color w:val="000000" w:themeColor="text1"/>
        </w:rPr>
        <w:t>Pediatrics</w:t>
      </w:r>
      <w:proofErr w:type="spellEnd"/>
      <w:r w:rsidRPr="5E747A0A">
        <w:rPr>
          <w:rFonts w:asciiTheme="majorHAnsi" w:eastAsiaTheme="majorEastAsia" w:hAnsiTheme="majorHAnsi" w:cstheme="majorBidi"/>
          <w:color w:val="000000" w:themeColor="text1"/>
        </w:rPr>
        <w:t xml:space="preserve">, 153(4), e2024065854. </w:t>
      </w:r>
    </w:p>
    <w:p w14:paraId="40BDB64B" w14:textId="76B38C7C" w:rsidR="009B6F51" w:rsidRDefault="009B6F51" w:rsidP="0AE02984">
      <w:pPr>
        <w:ind w:left="360"/>
        <w:rPr>
          <w:rFonts w:asciiTheme="majorHAnsi" w:eastAsiaTheme="majorEastAsia" w:hAnsiTheme="majorHAnsi" w:cstheme="majorBidi"/>
          <w:color w:val="000000" w:themeColor="text1"/>
        </w:rPr>
      </w:pPr>
    </w:p>
    <w:p w14:paraId="306CC638" w14:textId="151934E5" w:rsidR="009B6F51" w:rsidRDefault="4D3F0962" w:rsidP="0AE02984">
      <w:pPr>
        <w:pStyle w:val="ListParagraph"/>
        <w:numPr>
          <w:ilvl w:val="0"/>
          <w:numId w:val="1"/>
        </w:numPr>
        <w:spacing w:after="240" w:line="360" w:lineRule="auto"/>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Russell, A.E., Ford, T., Rosenberg, R. and Kelly, S. (2016) ‘The Association of Attention Deficit Hyperactivity Disorder with Socioeconomic Disadvantage’, Journal of Child Psychology and Psychiatry, 57(2). Pp. 190-198. </w:t>
      </w:r>
    </w:p>
    <w:p w14:paraId="7A30EBC8" w14:textId="0A800AD2" w:rsidR="009B6F51" w:rsidRDefault="4D3F0962" w:rsidP="0AE02984">
      <w:pPr>
        <w:pStyle w:val="ListParagraph"/>
        <w:numPr>
          <w:ilvl w:val="0"/>
          <w:numId w:val="1"/>
        </w:numPr>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Taylor, E., </w:t>
      </w:r>
      <w:proofErr w:type="spellStart"/>
      <w:r w:rsidRPr="5E747A0A">
        <w:rPr>
          <w:rFonts w:asciiTheme="majorHAnsi" w:eastAsiaTheme="majorEastAsia" w:hAnsiTheme="majorHAnsi" w:cstheme="majorBidi"/>
          <w:color w:val="000000" w:themeColor="text1"/>
        </w:rPr>
        <w:t>Dopfner</w:t>
      </w:r>
      <w:proofErr w:type="spellEnd"/>
      <w:r w:rsidRPr="5E747A0A">
        <w:rPr>
          <w:rFonts w:asciiTheme="majorHAnsi" w:eastAsiaTheme="majorEastAsia" w:hAnsiTheme="majorHAnsi" w:cstheme="majorBidi"/>
          <w:color w:val="000000" w:themeColor="text1"/>
        </w:rPr>
        <w:t xml:space="preserve">, M., Sergeant, J., </w:t>
      </w:r>
      <w:proofErr w:type="spellStart"/>
      <w:r w:rsidRPr="5E747A0A">
        <w:rPr>
          <w:rFonts w:asciiTheme="majorHAnsi" w:eastAsiaTheme="majorEastAsia" w:hAnsiTheme="majorHAnsi" w:cstheme="majorBidi"/>
          <w:color w:val="000000" w:themeColor="text1"/>
        </w:rPr>
        <w:t>Asherson</w:t>
      </w:r>
      <w:proofErr w:type="spellEnd"/>
      <w:r w:rsidRPr="5E747A0A">
        <w:rPr>
          <w:rFonts w:asciiTheme="majorHAnsi" w:eastAsiaTheme="majorEastAsia" w:hAnsiTheme="majorHAnsi" w:cstheme="majorBidi"/>
          <w:color w:val="000000" w:themeColor="text1"/>
        </w:rPr>
        <w:t xml:space="preserve">, P., </w:t>
      </w:r>
      <w:proofErr w:type="spellStart"/>
      <w:r w:rsidRPr="5E747A0A">
        <w:rPr>
          <w:rFonts w:asciiTheme="majorHAnsi" w:eastAsiaTheme="majorEastAsia" w:hAnsiTheme="majorHAnsi" w:cstheme="majorBidi"/>
          <w:color w:val="000000" w:themeColor="text1"/>
        </w:rPr>
        <w:t>Banaschewski</w:t>
      </w:r>
      <w:proofErr w:type="spellEnd"/>
      <w:r w:rsidRPr="5E747A0A">
        <w:rPr>
          <w:rFonts w:asciiTheme="majorHAnsi" w:eastAsiaTheme="majorEastAsia" w:hAnsiTheme="majorHAnsi" w:cstheme="majorBidi"/>
          <w:color w:val="000000" w:themeColor="text1"/>
        </w:rPr>
        <w:t xml:space="preserve">, T., </w:t>
      </w:r>
      <w:proofErr w:type="spellStart"/>
      <w:r w:rsidRPr="5E747A0A">
        <w:rPr>
          <w:rFonts w:asciiTheme="majorHAnsi" w:eastAsiaTheme="majorEastAsia" w:hAnsiTheme="majorHAnsi" w:cstheme="majorBidi"/>
          <w:color w:val="000000" w:themeColor="text1"/>
        </w:rPr>
        <w:t>Buitelaar</w:t>
      </w:r>
      <w:proofErr w:type="spellEnd"/>
      <w:r w:rsidRPr="5E747A0A">
        <w:rPr>
          <w:rFonts w:asciiTheme="majorHAnsi" w:eastAsiaTheme="majorEastAsia" w:hAnsiTheme="majorHAnsi" w:cstheme="majorBidi"/>
          <w:color w:val="000000" w:themeColor="text1"/>
        </w:rPr>
        <w:t xml:space="preserve">, J., Coghill, D. and </w:t>
      </w:r>
      <w:proofErr w:type="spellStart"/>
      <w:r w:rsidRPr="5E747A0A">
        <w:rPr>
          <w:rFonts w:asciiTheme="majorHAnsi" w:eastAsiaTheme="majorEastAsia" w:hAnsiTheme="majorHAnsi" w:cstheme="majorBidi"/>
          <w:color w:val="000000" w:themeColor="text1"/>
        </w:rPr>
        <w:t>Songuga</w:t>
      </w:r>
      <w:proofErr w:type="spellEnd"/>
      <w:r w:rsidRPr="5E747A0A">
        <w:rPr>
          <w:rFonts w:asciiTheme="majorHAnsi" w:eastAsiaTheme="majorEastAsia" w:hAnsiTheme="majorHAnsi" w:cstheme="majorBidi"/>
          <w:color w:val="000000" w:themeColor="text1"/>
        </w:rPr>
        <w:t xml:space="preserve">- </w:t>
      </w:r>
      <w:proofErr w:type="spellStart"/>
      <w:r w:rsidRPr="5E747A0A">
        <w:rPr>
          <w:rFonts w:asciiTheme="majorHAnsi" w:eastAsiaTheme="majorEastAsia" w:hAnsiTheme="majorHAnsi" w:cstheme="majorBidi"/>
          <w:color w:val="000000" w:themeColor="text1"/>
        </w:rPr>
        <w:t>Barke</w:t>
      </w:r>
      <w:proofErr w:type="spellEnd"/>
      <w:r w:rsidRPr="5E747A0A">
        <w:rPr>
          <w:rFonts w:asciiTheme="majorHAnsi" w:eastAsiaTheme="majorEastAsia" w:hAnsiTheme="majorHAnsi" w:cstheme="majorBidi"/>
          <w:color w:val="000000" w:themeColor="text1"/>
        </w:rPr>
        <w:t xml:space="preserve">, E. (2019) ‘European Clinical Guidelines for Hyperkinetic Disorder. European child &amp; adolescent psychiatry’, 28(4), PP. 463-480. </w:t>
      </w:r>
    </w:p>
    <w:p w14:paraId="75487DFF" w14:textId="47B3AFD3" w:rsidR="009B6F51" w:rsidRDefault="4D3F0962" w:rsidP="0AE02984">
      <w:pPr>
        <w:pStyle w:val="ListParagraph"/>
        <w:numPr>
          <w:ilvl w:val="0"/>
          <w:numId w:val="1"/>
        </w:numPr>
        <w:rPr>
          <w:rFonts w:asciiTheme="majorHAnsi" w:eastAsiaTheme="majorEastAsia" w:hAnsiTheme="majorHAnsi" w:cstheme="majorBidi"/>
          <w:color w:val="000000" w:themeColor="text1"/>
        </w:rPr>
      </w:pPr>
      <w:r w:rsidRPr="5E747A0A">
        <w:rPr>
          <w:rFonts w:asciiTheme="majorHAnsi" w:eastAsiaTheme="majorEastAsia" w:hAnsiTheme="majorHAnsi" w:cstheme="majorBidi"/>
          <w:color w:val="000000" w:themeColor="text1"/>
        </w:rPr>
        <w:t xml:space="preserve">Tan, S.Y., </w:t>
      </w:r>
      <w:proofErr w:type="spellStart"/>
      <w:r w:rsidRPr="5E747A0A">
        <w:rPr>
          <w:rFonts w:asciiTheme="majorHAnsi" w:eastAsiaTheme="majorEastAsia" w:hAnsiTheme="majorHAnsi" w:cstheme="majorBidi"/>
          <w:color w:val="000000" w:themeColor="text1"/>
        </w:rPr>
        <w:t>Steding</w:t>
      </w:r>
      <w:proofErr w:type="spellEnd"/>
      <w:r w:rsidRPr="5E747A0A">
        <w:rPr>
          <w:rFonts w:asciiTheme="majorHAnsi" w:eastAsiaTheme="majorEastAsia" w:hAnsiTheme="majorHAnsi" w:cstheme="majorBidi"/>
          <w:color w:val="000000" w:themeColor="text1"/>
        </w:rPr>
        <w:t xml:space="preserve">, L.H., Coates, E.E. and </w:t>
      </w:r>
      <w:proofErr w:type="spellStart"/>
      <w:r w:rsidRPr="5E747A0A">
        <w:rPr>
          <w:rFonts w:asciiTheme="majorHAnsi" w:eastAsiaTheme="majorEastAsia" w:hAnsiTheme="majorHAnsi" w:cstheme="majorBidi"/>
          <w:color w:val="000000" w:themeColor="text1"/>
        </w:rPr>
        <w:t>Agazzi</w:t>
      </w:r>
      <w:proofErr w:type="spellEnd"/>
      <w:r w:rsidRPr="5E747A0A">
        <w:rPr>
          <w:rFonts w:asciiTheme="majorHAnsi" w:eastAsiaTheme="majorEastAsia" w:hAnsiTheme="majorHAnsi" w:cstheme="majorBidi"/>
          <w:color w:val="000000" w:themeColor="text1"/>
        </w:rPr>
        <w:t xml:space="preserve">, H. (2018). Parent-Child Interaction Therapy and ADHD: A Case Study with a Hearing Child of a Deaf Father and a Hearing Mother. Child &amp; Family </w:t>
      </w:r>
      <w:proofErr w:type="spellStart"/>
      <w:r w:rsidRPr="5E747A0A">
        <w:rPr>
          <w:rFonts w:asciiTheme="majorHAnsi" w:eastAsiaTheme="majorEastAsia" w:hAnsiTheme="majorHAnsi" w:cstheme="majorBidi"/>
          <w:color w:val="000000" w:themeColor="text1"/>
        </w:rPr>
        <w:t>Behavior</w:t>
      </w:r>
      <w:proofErr w:type="spellEnd"/>
      <w:r w:rsidRPr="5E747A0A">
        <w:rPr>
          <w:rFonts w:asciiTheme="majorHAnsi" w:eastAsiaTheme="majorEastAsia" w:hAnsiTheme="majorHAnsi" w:cstheme="majorBidi"/>
          <w:color w:val="000000" w:themeColor="text1"/>
        </w:rPr>
        <w:t xml:space="preserve"> Therapy, 40(1), pp.65–83. </w:t>
      </w:r>
      <w:proofErr w:type="spellStart"/>
      <w:r w:rsidRPr="5E747A0A">
        <w:rPr>
          <w:rFonts w:asciiTheme="majorHAnsi" w:eastAsiaTheme="majorEastAsia" w:hAnsiTheme="majorHAnsi" w:cstheme="majorBidi"/>
          <w:color w:val="000000" w:themeColor="text1"/>
        </w:rPr>
        <w:t>doi:https</w:t>
      </w:r>
      <w:proofErr w:type="spellEnd"/>
      <w:r w:rsidRPr="5E747A0A">
        <w:rPr>
          <w:rFonts w:asciiTheme="majorHAnsi" w:eastAsiaTheme="majorEastAsia" w:hAnsiTheme="majorHAnsi" w:cstheme="majorBidi"/>
          <w:color w:val="000000" w:themeColor="text1"/>
        </w:rPr>
        <w:t xml:space="preserve">://doi.org/10.1080/07317107.2018.1428071. </w:t>
      </w:r>
    </w:p>
    <w:p w14:paraId="746B624B" w14:textId="61615925" w:rsidR="009B6F51" w:rsidRDefault="009B6F51" w:rsidP="0AE02984">
      <w:pPr>
        <w:ind w:left="720"/>
        <w:rPr>
          <w:rFonts w:asciiTheme="majorHAnsi" w:eastAsiaTheme="majorEastAsia" w:hAnsiTheme="majorHAnsi" w:cstheme="majorBidi"/>
          <w:color w:val="000000" w:themeColor="text1"/>
        </w:rPr>
      </w:pPr>
    </w:p>
    <w:p w14:paraId="27343E07" w14:textId="47417DF8"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proofErr w:type="spellStart"/>
      <w:r w:rsidRPr="5E747A0A">
        <w:rPr>
          <w:rStyle w:val="s1"/>
          <w:rFonts w:asciiTheme="majorHAnsi" w:eastAsiaTheme="majorEastAsia" w:hAnsiTheme="majorHAnsi" w:cstheme="majorBidi"/>
          <w:color w:val="000000" w:themeColor="text1"/>
        </w:rPr>
        <w:t>Valero-Aguayo</w:t>
      </w:r>
      <w:proofErr w:type="spellEnd"/>
      <w:r w:rsidRPr="5E747A0A">
        <w:rPr>
          <w:rStyle w:val="s1"/>
          <w:rFonts w:asciiTheme="majorHAnsi" w:eastAsiaTheme="majorEastAsia" w:hAnsiTheme="majorHAnsi" w:cstheme="majorBidi"/>
          <w:color w:val="000000" w:themeColor="text1"/>
        </w:rPr>
        <w:t xml:space="preserve">, L. et al. (2021) ‘Meta-analysis of the Efficacy and Effectiveness of Parent–Child Interaction Therapy’, </w:t>
      </w:r>
      <w:proofErr w:type="spellStart"/>
      <w:r w:rsidRPr="5E747A0A">
        <w:rPr>
          <w:rStyle w:val="s1"/>
          <w:rFonts w:asciiTheme="majorHAnsi" w:eastAsiaTheme="majorEastAsia" w:hAnsiTheme="majorHAnsi" w:cstheme="majorBidi"/>
          <w:color w:val="000000" w:themeColor="text1"/>
        </w:rPr>
        <w:t>Psicothema</w:t>
      </w:r>
      <w:proofErr w:type="spellEnd"/>
      <w:r w:rsidRPr="5E747A0A">
        <w:rPr>
          <w:rStyle w:val="s1"/>
          <w:rFonts w:asciiTheme="majorHAnsi" w:eastAsiaTheme="majorEastAsia" w:hAnsiTheme="majorHAnsi" w:cstheme="majorBidi"/>
          <w:color w:val="000000" w:themeColor="text1"/>
        </w:rPr>
        <w:t>, 33(2), pp. 243–252.</w:t>
      </w:r>
    </w:p>
    <w:p w14:paraId="4111FDD4" w14:textId="4145AA28" w:rsidR="009B6F51" w:rsidRDefault="009B6F51" w:rsidP="0AE02984">
      <w:pPr>
        <w:spacing w:beforeAutospacing="1" w:afterAutospacing="1" w:line="240" w:lineRule="auto"/>
        <w:rPr>
          <w:rFonts w:asciiTheme="majorHAnsi" w:eastAsiaTheme="majorEastAsia" w:hAnsiTheme="majorHAnsi" w:cstheme="majorBidi"/>
          <w:color w:val="000000" w:themeColor="text1"/>
        </w:rPr>
      </w:pPr>
    </w:p>
    <w:p w14:paraId="1B3E324C" w14:textId="1B08B638" w:rsidR="009B6F51" w:rsidRDefault="4D3F0962" w:rsidP="0AE02984">
      <w:pPr>
        <w:pStyle w:val="ListParagraph"/>
        <w:numPr>
          <w:ilvl w:val="0"/>
          <w:numId w:val="1"/>
        </w:numPr>
        <w:spacing w:beforeAutospacing="1" w:afterAutospacing="1" w:line="240" w:lineRule="auto"/>
        <w:rPr>
          <w:rFonts w:asciiTheme="majorHAnsi" w:eastAsiaTheme="majorEastAsia" w:hAnsiTheme="majorHAnsi" w:cstheme="majorBidi"/>
          <w:color w:val="000000" w:themeColor="text1"/>
        </w:rPr>
      </w:pPr>
      <w:r w:rsidRPr="5E747A0A">
        <w:rPr>
          <w:rStyle w:val="s1"/>
          <w:rFonts w:asciiTheme="majorHAnsi" w:eastAsiaTheme="majorEastAsia" w:hAnsiTheme="majorHAnsi" w:cstheme="majorBidi"/>
          <w:color w:val="000000" w:themeColor="text1"/>
        </w:rPr>
        <w:t xml:space="preserve">Ward, R.J. (2021) ‘School staff perspectives on ADHD and training’, International Journal of Disability, Development and Education. </w:t>
      </w:r>
    </w:p>
    <w:p w14:paraId="49155D96" w14:textId="36E652F3" w:rsidR="009B6F51" w:rsidRDefault="009B6F51" w:rsidP="0AE02984">
      <w:pPr>
        <w:ind w:left="720"/>
        <w:rPr>
          <w:rFonts w:asciiTheme="majorHAnsi" w:eastAsiaTheme="majorEastAsia" w:hAnsiTheme="majorHAnsi" w:cstheme="majorBidi"/>
          <w:color w:val="000000" w:themeColor="text1"/>
        </w:rPr>
      </w:pPr>
    </w:p>
    <w:p w14:paraId="559DA248" w14:textId="7A3C5A80" w:rsidR="009B6F51" w:rsidRDefault="009B6F51" w:rsidP="0AE02984">
      <w:pPr>
        <w:rPr>
          <w:rFonts w:asciiTheme="majorHAnsi" w:eastAsiaTheme="majorEastAsia" w:hAnsiTheme="majorHAnsi" w:cstheme="majorBidi"/>
          <w:lang w:eastAsia="en-US"/>
        </w:rPr>
      </w:pPr>
    </w:p>
    <w:sectPr w:rsidR="009B6F51">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B3872" w14:textId="77777777" w:rsidR="00B309C5" w:rsidRDefault="00B309C5" w:rsidP="00024ADC">
      <w:pPr>
        <w:spacing w:after="0" w:line="240" w:lineRule="auto"/>
      </w:pPr>
      <w:r>
        <w:separator/>
      </w:r>
    </w:p>
  </w:endnote>
  <w:endnote w:type="continuationSeparator" w:id="0">
    <w:p w14:paraId="3EB3247C" w14:textId="77777777" w:rsidR="00B309C5" w:rsidRDefault="00B309C5" w:rsidP="00024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A6D2634" w14:paraId="258759B7" w14:textId="77777777" w:rsidTr="5A6D2634">
      <w:trPr>
        <w:trHeight w:val="300"/>
      </w:trPr>
      <w:tc>
        <w:tcPr>
          <w:tcW w:w="3005" w:type="dxa"/>
        </w:tcPr>
        <w:p w14:paraId="716C079A" w14:textId="266BC1E5" w:rsidR="5A6D2634" w:rsidRDefault="5A6D2634" w:rsidP="5A6D2634">
          <w:pPr>
            <w:ind w:left="-115"/>
          </w:pPr>
        </w:p>
      </w:tc>
      <w:tc>
        <w:tcPr>
          <w:tcW w:w="3005" w:type="dxa"/>
        </w:tcPr>
        <w:p w14:paraId="0492B6C0" w14:textId="03CF70F5" w:rsidR="5A6D2634" w:rsidRDefault="5A6D2634" w:rsidP="5A6D2634">
          <w:pPr>
            <w:jc w:val="center"/>
          </w:pPr>
        </w:p>
      </w:tc>
      <w:tc>
        <w:tcPr>
          <w:tcW w:w="3005" w:type="dxa"/>
        </w:tcPr>
        <w:p w14:paraId="4F627E49" w14:textId="4B1405D8" w:rsidR="5A6D2634" w:rsidRDefault="5A6D2634" w:rsidP="5A6D2634">
          <w:pPr>
            <w:ind w:right="-115"/>
            <w:jc w:val="right"/>
          </w:pPr>
        </w:p>
      </w:tc>
    </w:tr>
  </w:tbl>
  <w:p w14:paraId="1B86D1CB" w14:textId="5373E6FA" w:rsidR="00024ADC" w:rsidRDefault="00024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5915E" w14:textId="77777777" w:rsidR="00B309C5" w:rsidRDefault="00B309C5" w:rsidP="00024ADC">
      <w:pPr>
        <w:spacing w:after="0" w:line="240" w:lineRule="auto"/>
      </w:pPr>
      <w:r>
        <w:separator/>
      </w:r>
    </w:p>
  </w:footnote>
  <w:footnote w:type="continuationSeparator" w:id="0">
    <w:p w14:paraId="4A5236BB" w14:textId="77777777" w:rsidR="00B309C5" w:rsidRDefault="00B309C5" w:rsidP="00024A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A6D2634" w14:paraId="2846ACA0" w14:textId="77777777" w:rsidTr="76B32DCB">
      <w:trPr>
        <w:trHeight w:val="300"/>
      </w:trPr>
      <w:tc>
        <w:tcPr>
          <w:tcW w:w="3005" w:type="dxa"/>
        </w:tcPr>
        <w:p w14:paraId="4377FABE" w14:textId="200A3F6A" w:rsidR="5A6D2634" w:rsidRDefault="76B32DCB" w:rsidP="5A6D2634">
          <w:pPr>
            <w:ind w:left="-115"/>
          </w:pPr>
          <w:r>
            <w:t xml:space="preserve">Isabelle Ellsmore </w:t>
          </w:r>
        </w:p>
      </w:tc>
      <w:tc>
        <w:tcPr>
          <w:tcW w:w="3005" w:type="dxa"/>
        </w:tcPr>
        <w:p w14:paraId="2C0A4A44" w14:textId="64A63BFA" w:rsidR="5A6D2634" w:rsidRDefault="76B32DCB" w:rsidP="5A6D2634">
          <w:pPr>
            <w:jc w:val="center"/>
          </w:pPr>
          <w:r>
            <w:t>2320834</w:t>
          </w:r>
        </w:p>
      </w:tc>
      <w:tc>
        <w:tcPr>
          <w:tcW w:w="3005" w:type="dxa"/>
        </w:tcPr>
        <w:p w14:paraId="282577B0" w14:textId="1BA56AC9" w:rsidR="5A6D2634" w:rsidRDefault="57DCB9DB" w:rsidP="5A6D2634">
          <w:pPr>
            <w:ind w:right="-115"/>
            <w:jc w:val="right"/>
          </w:pPr>
          <w:r>
            <w:t>ECEY6006</w:t>
          </w:r>
        </w:p>
      </w:tc>
    </w:tr>
  </w:tbl>
  <w:p w14:paraId="44620D77" w14:textId="673202CB" w:rsidR="00024ADC" w:rsidRDefault="00024ADC">
    <w:pPr>
      <w:pStyle w:val="Header"/>
    </w:pPr>
  </w:p>
</w:hdr>
</file>

<file path=word/intelligence2.xml><?xml version="1.0" encoding="utf-8"?>
<int2:intelligence xmlns:int2="http://schemas.microsoft.com/office/intelligence/2020/intelligence" xmlns:oel="http://schemas.microsoft.com/office/2019/extlst">
  <int2:observations>
    <int2:textHash int2:hashCode="iqNY/q5tX4aSJO" int2:id="QWJCHP7H">
      <int2:state int2:value="Rejected" int2:type="spell"/>
    </int2:textHash>
    <int2:bookmark int2:bookmarkName="_Int_b119Jyy8" int2:invalidationBookmarkName="" int2:hashCode="w+uwyYdJKAKFd2" int2:id="LLUv81r3">
      <int2:state int2:value="Rejected" int2:type="style"/>
    </int2:bookmark>
    <int2:bookmark int2:bookmarkName="_Int_z0aOJWEA" int2:invalidationBookmarkName="" int2:hashCode="OzRnyacVNTtKoL" int2:id="qEuRp2R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7BECA8"/>
    <w:multiLevelType w:val="multilevel"/>
    <w:tmpl w:val="FFFFFFFF"/>
    <w:lvl w:ilvl="0">
      <w:start w:val="1"/>
      <w:numFmt w:val="decimal"/>
      <w:lvlText w:val="%1."/>
      <w:lvlJc w:val="left"/>
      <w:pPr>
        <w:ind w:left="720" w:hanging="360"/>
      </w:pPr>
      <w:rPr>
        <w:rFonts w:ascii="Calibri Light" w:hAnsi="Calibri Light"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22612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F51"/>
    <w:rsid w:val="00024ADC"/>
    <w:rsid w:val="00043C06"/>
    <w:rsid w:val="00065D36"/>
    <w:rsid w:val="00065E1C"/>
    <w:rsid w:val="000D582A"/>
    <w:rsid w:val="000D7A66"/>
    <w:rsid w:val="001051AB"/>
    <w:rsid w:val="00121528"/>
    <w:rsid w:val="0014159B"/>
    <w:rsid w:val="00164E91"/>
    <w:rsid w:val="001B262B"/>
    <w:rsid w:val="001B6502"/>
    <w:rsid w:val="001C22AB"/>
    <w:rsid w:val="001C5191"/>
    <w:rsid w:val="00207ED3"/>
    <w:rsid w:val="00216196"/>
    <w:rsid w:val="00233C15"/>
    <w:rsid w:val="00253E01"/>
    <w:rsid w:val="002B104D"/>
    <w:rsid w:val="002B2701"/>
    <w:rsid w:val="002B573F"/>
    <w:rsid w:val="002B7161"/>
    <w:rsid w:val="002C701C"/>
    <w:rsid w:val="00326ACF"/>
    <w:rsid w:val="00330A39"/>
    <w:rsid w:val="00334E33"/>
    <w:rsid w:val="00337D56"/>
    <w:rsid w:val="003522BE"/>
    <w:rsid w:val="003564D4"/>
    <w:rsid w:val="00383C7D"/>
    <w:rsid w:val="00394BAB"/>
    <w:rsid w:val="003A11B2"/>
    <w:rsid w:val="003D3E54"/>
    <w:rsid w:val="00415280"/>
    <w:rsid w:val="00437B7F"/>
    <w:rsid w:val="00455A4E"/>
    <w:rsid w:val="00490ECD"/>
    <w:rsid w:val="00491B0F"/>
    <w:rsid w:val="004B3A4A"/>
    <w:rsid w:val="004C4F51"/>
    <w:rsid w:val="004E745E"/>
    <w:rsid w:val="004F0940"/>
    <w:rsid w:val="00540BB3"/>
    <w:rsid w:val="00596CBA"/>
    <w:rsid w:val="005E1679"/>
    <w:rsid w:val="00613E74"/>
    <w:rsid w:val="00631AB3"/>
    <w:rsid w:val="0067101D"/>
    <w:rsid w:val="00675D88"/>
    <w:rsid w:val="00682818"/>
    <w:rsid w:val="006A6B04"/>
    <w:rsid w:val="006B6135"/>
    <w:rsid w:val="006C7C11"/>
    <w:rsid w:val="006D32B2"/>
    <w:rsid w:val="006E098F"/>
    <w:rsid w:val="00713D83"/>
    <w:rsid w:val="00744706"/>
    <w:rsid w:val="0076751F"/>
    <w:rsid w:val="00792699"/>
    <w:rsid w:val="007B024C"/>
    <w:rsid w:val="007C424C"/>
    <w:rsid w:val="007F3D53"/>
    <w:rsid w:val="00810241"/>
    <w:rsid w:val="00833B75"/>
    <w:rsid w:val="0087434A"/>
    <w:rsid w:val="008930CB"/>
    <w:rsid w:val="00895A6C"/>
    <w:rsid w:val="008B093B"/>
    <w:rsid w:val="008D4EF7"/>
    <w:rsid w:val="008E1E22"/>
    <w:rsid w:val="008E338D"/>
    <w:rsid w:val="008F1214"/>
    <w:rsid w:val="00934444"/>
    <w:rsid w:val="0094764A"/>
    <w:rsid w:val="00976323"/>
    <w:rsid w:val="009A5809"/>
    <w:rsid w:val="009B6F51"/>
    <w:rsid w:val="009E227D"/>
    <w:rsid w:val="00A14500"/>
    <w:rsid w:val="00A42FC2"/>
    <w:rsid w:val="00A511CA"/>
    <w:rsid w:val="00A54AA8"/>
    <w:rsid w:val="00A700F0"/>
    <w:rsid w:val="00AB7B20"/>
    <w:rsid w:val="00AC2A47"/>
    <w:rsid w:val="00AE57F3"/>
    <w:rsid w:val="00B04C61"/>
    <w:rsid w:val="00B124B5"/>
    <w:rsid w:val="00B16CB5"/>
    <w:rsid w:val="00B24F6F"/>
    <w:rsid w:val="00B309C5"/>
    <w:rsid w:val="00B664BF"/>
    <w:rsid w:val="00B75910"/>
    <w:rsid w:val="00B94F50"/>
    <w:rsid w:val="00BA7795"/>
    <w:rsid w:val="00BB0FC5"/>
    <w:rsid w:val="00BB530B"/>
    <w:rsid w:val="00C3235A"/>
    <w:rsid w:val="00CA5497"/>
    <w:rsid w:val="00CB5442"/>
    <w:rsid w:val="00CF206D"/>
    <w:rsid w:val="00D07F50"/>
    <w:rsid w:val="00D16E9E"/>
    <w:rsid w:val="00D27F54"/>
    <w:rsid w:val="00D4293A"/>
    <w:rsid w:val="00D45064"/>
    <w:rsid w:val="00DB35BE"/>
    <w:rsid w:val="00DD2B77"/>
    <w:rsid w:val="00DF6D94"/>
    <w:rsid w:val="00E534B7"/>
    <w:rsid w:val="00E74926"/>
    <w:rsid w:val="00EA0021"/>
    <w:rsid w:val="00EA1E7D"/>
    <w:rsid w:val="00EA6AB8"/>
    <w:rsid w:val="00EB5190"/>
    <w:rsid w:val="00EC5077"/>
    <w:rsid w:val="00F10EB5"/>
    <w:rsid w:val="00F32F16"/>
    <w:rsid w:val="00F43017"/>
    <w:rsid w:val="00F72185"/>
    <w:rsid w:val="00F810BB"/>
    <w:rsid w:val="00FC1158"/>
    <w:rsid w:val="00FC11C8"/>
    <w:rsid w:val="00FD7E07"/>
    <w:rsid w:val="00FE14C0"/>
    <w:rsid w:val="00FF2588"/>
    <w:rsid w:val="021A3B60"/>
    <w:rsid w:val="0534082A"/>
    <w:rsid w:val="07207AC7"/>
    <w:rsid w:val="0954C581"/>
    <w:rsid w:val="09BCA5DE"/>
    <w:rsid w:val="0AE02984"/>
    <w:rsid w:val="0C97C936"/>
    <w:rsid w:val="0E094E3C"/>
    <w:rsid w:val="1221455D"/>
    <w:rsid w:val="1559148A"/>
    <w:rsid w:val="17E1E11D"/>
    <w:rsid w:val="1B67D14A"/>
    <w:rsid w:val="1D9386BD"/>
    <w:rsid w:val="1E8368B9"/>
    <w:rsid w:val="201E717F"/>
    <w:rsid w:val="20BF8267"/>
    <w:rsid w:val="210F218B"/>
    <w:rsid w:val="23A583BD"/>
    <w:rsid w:val="23B41509"/>
    <w:rsid w:val="271FB308"/>
    <w:rsid w:val="293F442A"/>
    <w:rsid w:val="2D2C9B09"/>
    <w:rsid w:val="2EEBB913"/>
    <w:rsid w:val="38906864"/>
    <w:rsid w:val="39A85230"/>
    <w:rsid w:val="3B93F21C"/>
    <w:rsid w:val="3BB80528"/>
    <w:rsid w:val="3C63D763"/>
    <w:rsid w:val="41908AA0"/>
    <w:rsid w:val="434B83D6"/>
    <w:rsid w:val="49FF470A"/>
    <w:rsid w:val="4AE8E1AB"/>
    <w:rsid w:val="4D3F0962"/>
    <w:rsid w:val="4F97C20F"/>
    <w:rsid w:val="52AA4C17"/>
    <w:rsid w:val="52D966A3"/>
    <w:rsid w:val="546D2506"/>
    <w:rsid w:val="56BE5652"/>
    <w:rsid w:val="57DCB9DB"/>
    <w:rsid w:val="58D3925B"/>
    <w:rsid w:val="5A6D2634"/>
    <w:rsid w:val="5B3B6130"/>
    <w:rsid w:val="5E747A0A"/>
    <w:rsid w:val="5F3FF53D"/>
    <w:rsid w:val="60E203DE"/>
    <w:rsid w:val="6123683B"/>
    <w:rsid w:val="61B2F4DA"/>
    <w:rsid w:val="6257D7E6"/>
    <w:rsid w:val="63015C41"/>
    <w:rsid w:val="6314D233"/>
    <w:rsid w:val="65B260FE"/>
    <w:rsid w:val="66611FBF"/>
    <w:rsid w:val="67CE083B"/>
    <w:rsid w:val="681B6900"/>
    <w:rsid w:val="689C2FF4"/>
    <w:rsid w:val="6A5A31FC"/>
    <w:rsid w:val="709CF083"/>
    <w:rsid w:val="7237F9EB"/>
    <w:rsid w:val="75349409"/>
    <w:rsid w:val="76B32DCB"/>
    <w:rsid w:val="76BFB657"/>
    <w:rsid w:val="76F02AAE"/>
    <w:rsid w:val="76F76ECE"/>
    <w:rsid w:val="7853EA0D"/>
    <w:rsid w:val="788A57E4"/>
    <w:rsid w:val="78C73A24"/>
    <w:rsid w:val="7AAB34C8"/>
    <w:rsid w:val="7BB77E3F"/>
    <w:rsid w:val="7D0ADAC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1F06B"/>
  <w15:chartTrackingRefBased/>
  <w15:docId w15:val="{C8A807DF-7B10-594A-AD90-C09EBE778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F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6F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F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F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F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F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F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F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F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F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F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F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F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F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F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F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F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F51"/>
    <w:rPr>
      <w:rFonts w:eastAsiaTheme="majorEastAsia" w:cstheme="majorBidi"/>
      <w:color w:val="272727" w:themeColor="text1" w:themeTint="D8"/>
    </w:rPr>
  </w:style>
  <w:style w:type="paragraph" w:styleId="Title">
    <w:name w:val="Title"/>
    <w:basedOn w:val="Normal"/>
    <w:next w:val="Normal"/>
    <w:link w:val="TitleChar"/>
    <w:uiPriority w:val="10"/>
    <w:qFormat/>
    <w:rsid w:val="009B6F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F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F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F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F51"/>
    <w:pPr>
      <w:spacing w:before="160"/>
      <w:jc w:val="center"/>
    </w:pPr>
    <w:rPr>
      <w:i/>
      <w:iCs/>
      <w:color w:val="404040" w:themeColor="text1" w:themeTint="BF"/>
    </w:rPr>
  </w:style>
  <w:style w:type="character" w:customStyle="1" w:styleId="QuoteChar">
    <w:name w:val="Quote Char"/>
    <w:basedOn w:val="DefaultParagraphFont"/>
    <w:link w:val="Quote"/>
    <w:uiPriority w:val="29"/>
    <w:rsid w:val="009B6F51"/>
    <w:rPr>
      <w:i/>
      <w:iCs/>
      <w:color w:val="404040" w:themeColor="text1" w:themeTint="BF"/>
    </w:rPr>
  </w:style>
  <w:style w:type="paragraph" w:styleId="ListParagraph">
    <w:name w:val="List Paragraph"/>
    <w:basedOn w:val="Normal"/>
    <w:uiPriority w:val="34"/>
    <w:qFormat/>
    <w:rsid w:val="009B6F51"/>
    <w:pPr>
      <w:ind w:left="720"/>
      <w:contextualSpacing/>
    </w:pPr>
  </w:style>
  <w:style w:type="character" w:styleId="IntenseEmphasis">
    <w:name w:val="Intense Emphasis"/>
    <w:basedOn w:val="DefaultParagraphFont"/>
    <w:uiPriority w:val="21"/>
    <w:qFormat/>
    <w:rsid w:val="009B6F51"/>
    <w:rPr>
      <w:i/>
      <w:iCs/>
      <w:color w:val="0F4761" w:themeColor="accent1" w:themeShade="BF"/>
    </w:rPr>
  </w:style>
  <w:style w:type="paragraph" w:styleId="IntenseQuote">
    <w:name w:val="Intense Quote"/>
    <w:basedOn w:val="Normal"/>
    <w:next w:val="Normal"/>
    <w:link w:val="IntenseQuoteChar"/>
    <w:uiPriority w:val="30"/>
    <w:qFormat/>
    <w:rsid w:val="009B6F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F51"/>
    <w:rPr>
      <w:i/>
      <w:iCs/>
      <w:color w:val="0F4761" w:themeColor="accent1" w:themeShade="BF"/>
    </w:rPr>
  </w:style>
  <w:style w:type="character" w:styleId="IntenseReference">
    <w:name w:val="Intense Reference"/>
    <w:basedOn w:val="DefaultParagraphFont"/>
    <w:uiPriority w:val="32"/>
    <w:qFormat/>
    <w:rsid w:val="009B6F51"/>
    <w:rPr>
      <w:b/>
      <w:bCs/>
      <w:smallCaps/>
      <w:color w:val="0F4761" w:themeColor="accent1" w:themeShade="BF"/>
      <w:spacing w:val="5"/>
    </w:rPr>
  </w:style>
  <w:style w:type="paragraph" w:customStyle="1" w:styleId="p1">
    <w:name w:val="p1"/>
    <w:basedOn w:val="Normal"/>
    <w:rsid w:val="009B6F5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B6F51"/>
  </w:style>
  <w:style w:type="paragraph" w:customStyle="1" w:styleId="p2">
    <w:name w:val="p2"/>
    <w:basedOn w:val="Normal"/>
    <w:rsid w:val="009B6F5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B6F51"/>
  </w:style>
  <w:style w:type="character" w:customStyle="1" w:styleId="apple-converted-space">
    <w:name w:val="apple-converted-space"/>
    <w:basedOn w:val="DefaultParagraphFont"/>
    <w:rsid w:val="00D07F50"/>
  </w:style>
  <w:style w:type="paragraph" w:styleId="Header">
    <w:name w:val="header"/>
    <w:basedOn w:val="Normal"/>
    <w:link w:val="HeaderChar"/>
    <w:uiPriority w:val="99"/>
    <w:unhideWhenUsed/>
    <w:rsid w:val="00024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ADC"/>
  </w:style>
  <w:style w:type="paragraph" w:styleId="Footer">
    <w:name w:val="footer"/>
    <w:basedOn w:val="Normal"/>
    <w:link w:val="FooterChar"/>
    <w:uiPriority w:val="99"/>
    <w:unhideWhenUsed/>
    <w:rsid w:val="00024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ADC"/>
  </w:style>
  <w:style w:type="table" w:styleId="TableGrid">
    <w:name w:val="Table Grid"/>
    <w:basedOn w:val="TableNormal"/>
    <w:uiPriority w:val="59"/>
    <w:rsid w:val="00024AD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adhd/data/index.html" TargetMode="External"/><Relationship Id="rId18" Type="http://schemas.openxmlformats.org/officeDocument/2006/relationships/hyperlink" Target="https://www.adhdcentre.co.uk/understanding-adhd-the-3-different-types-and-their-symptoms/" TargetMode="External"/><Relationship Id="rId26" Type="http://schemas.openxmlformats.org/officeDocument/2006/relationships/hyperlink" Target="https://www.famly.co/blog/a-spotlight-on-adhd-in-the-early-years" TargetMode="External"/><Relationship Id="rId3" Type="http://schemas.openxmlformats.org/officeDocument/2006/relationships/settings" Target="settings.xml"/><Relationship Id="rId21" Type="http://schemas.openxmlformats.org/officeDocument/2006/relationships/hyperlink" Target="https://cpdonline.co.uk/knowledge-base/mental-health/adhd-signs/" TargetMode="External"/><Relationship Id="rId7" Type="http://schemas.openxmlformats.org/officeDocument/2006/relationships/hyperlink" Target="https://youtu.be/JnBhyRNGvyE" TargetMode="External"/><Relationship Id="rId12" Type="http://schemas.openxmlformats.org/officeDocument/2006/relationships/hyperlink" Target="https://www.medcentral.com/behavioral-mental/adhd/diagnosis-which-assessment-tools-to-use-and-why" TargetMode="External"/><Relationship Id="rId17" Type="http://schemas.openxmlformats.org/officeDocument/2006/relationships/hyperlink" Target="https://www.simplypsychology.org/ADHD.html" TargetMode="External"/><Relationship Id="rId25" Type="http://schemas.openxmlformats.org/officeDocument/2006/relationships/hyperlink" Target="https://www.famly.co"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simplypsychology.org" TargetMode="External"/><Relationship Id="rId20" Type="http://schemas.openxmlformats.org/officeDocument/2006/relationships/hyperlink" Target="https://doi.org/10.1542/peds.2008-0185"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central.com" TargetMode="External"/><Relationship Id="rId24" Type="http://schemas.openxmlformats.org/officeDocument/2006/relationships/hyperlink" Target="https://www.nhs.uk/conditions/adhd-children-teenager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sychology.org/ADHD.html" TargetMode="External"/><Relationship Id="rId23" Type="http://schemas.openxmlformats.org/officeDocument/2006/relationships/hyperlink" Target="https://www.nhs.uk/conditions/adhd-children-teenagers/" TargetMode="External"/><Relationship Id="rId28" Type="http://schemas.openxmlformats.org/officeDocument/2006/relationships/hyperlink" Target="https://neurolaunch.com/pcit-for-adhd/" TargetMode="External"/><Relationship Id="rId10" Type="http://schemas.openxmlformats.org/officeDocument/2006/relationships/hyperlink" Target="https://www.webmd.com/add-adhd/childhood-adhd/adhd-tests-making-assessment" TargetMode="External"/><Relationship Id="rId19" Type="http://schemas.openxmlformats.org/officeDocument/2006/relationships/hyperlink" Target="https://childmind.org/article/behavioral-treatments-kids-adhd/"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althychildren.org/English/health-.%20(issues/conditions/adhd/Pages/Diagnosing-ADHD-in-Children-Guidelines-Information-for-Parents.aspx" TargetMode="External"/><Relationship Id="rId14" Type="http://schemas.openxmlformats.org/officeDocument/2006/relationships/hyperlink" Target="https://www.simplypsychology.org" TargetMode="External"/><Relationship Id="rId22" Type="http://schemas.openxmlformats.org/officeDocument/2006/relationships/hyperlink" Target="https://www.addrc.org/what-to-do-after-your-childs-adhd-diagnosis/" TargetMode="External"/><Relationship Id="rId27" Type="http://schemas.openxmlformats.org/officeDocument/2006/relationships/hyperlink" Target="https://www.nhs.uk/conditions/adhd-children-teenagers/?utm_source=copilot.com" TargetMode="External"/><Relationship Id="rId30" Type="http://schemas.openxmlformats.org/officeDocument/2006/relationships/footer" Target="footer1.xml"/><Relationship Id="rId8" Type="http://schemas.openxmlformats.org/officeDocument/2006/relationships/hyperlink" Target="https://adhduk.co.uk/adhd-diagnosis-pathways-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2985</Words>
  <Characters>17017</Characters>
  <Application>Microsoft Office Word</Application>
  <DocSecurity>0</DocSecurity>
  <Lines>141</Lines>
  <Paragraphs>39</Paragraphs>
  <ScaleCrop>false</ScaleCrop>
  <Company/>
  <LinksUpToDate>false</LinksUpToDate>
  <CharactersWithSpaces>19963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52</cp:revision>
  <dcterms:created xsi:type="dcterms:W3CDTF">2026-01-15T09:40:00Z</dcterms:created>
  <dcterms:modified xsi:type="dcterms:W3CDTF">2026-01-15T13:04:00Z</dcterms:modified>
</cp:coreProperties>
</file>