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81F884" w14:textId="77777777" w:rsidR="00FB4C73" w:rsidRPr="00C97C4E" w:rsidRDefault="00FB4C73" w:rsidP="00AD51D5">
      <w:pPr>
        <w:spacing w:after="0"/>
        <w:jc w:val="both"/>
        <w:rPr>
          <w:b/>
          <w:bCs/>
        </w:rPr>
      </w:pPr>
    </w:p>
    <w:p w14:paraId="0627A7BD" w14:textId="77777777" w:rsidR="00FB4C73" w:rsidRPr="00C97C4E" w:rsidRDefault="00FB4C73" w:rsidP="00AD51D5">
      <w:pPr>
        <w:spacing w:after="0"/>
        <w:jc w:val="both"/>
        <w:rPr>
          <w:b/>
          <w:bCs/>
        </w:rPr>
      </w:pPr>
    </w:p>
    <w:p w14:paraId="3A5AB196" w14:textId="77777777" w:rsidR="00FB4C73" w:rsidRPr="00C97C4E" w:rsidRDefault="00FB4C73" w:rsidP="00AD51D5">
      <w:pPr>
        <w:spacing w:after="0"/>
        <w:jc w:val="both"/>
        <w:rPr>
          <w:b/>
          <w:bCs/>
        </w:rPr>
      </w:pPr>
    </w:p>
    <w:p w14:paraId="445B9C9C" w14:textId="77777777" w:rsidR="00FB4C73" w:rsidRDefault="00FB4C73" w:rsidP="00AD51D5">
      <w:pPr>
        <w:spacing w:after="0"/>
        <w:jc w:val="both"/>
        <w:rPr>
          <w:b/>
          <w:bCs/>
        </w:rPr>
      </w:pPr>
    </w:p>
    <w:p w14:paraId="0993F3B4" w14:textId="77777777" w:rsidR="00CC1DDC" w:rsidRDefault="00CC1DDC" w:rsidP="00AD51D5">
      <w:pPr>
        <w:spacing w:after="0"/>
        <w:jc w:val="both"/>
        <w:rPr>
          <w:b/>
          <w:bCs/>
        </w:rPr>
      </w:pPr>
    </w:p>
    <w:p w14:paraId="0BF8EA81" w14:textId="77777777" w:rsidR="00CC1DDC" w:rsidRPr="001D3423" w:rsidRDefault="00CC1DDC" w:rsidP="00AD51D5">
      <w:pPr>
        <w:spacing w:after="0"/>
        <w:jc w:val="both"/>
        <w:rPr>
          <w:rFonts w:ascii="Arial" w:hAnsi="Arial" w:cs="Arial"/>
          <w:b/>
          <w:bCs/>
        </w:rPr>
      </w:pPr>
    </w:p>
    <w:p w14:paraId="67490D7C" w14:textId="77777777" w:rsidR="00FB4C73" w:rsidRPr="001D3423" w:rsidRDefault="00FB4C73" w:rsidP="00AD51D5">
      <w:pPr>
        <w:spacing w:after="0"/>
        <w:jc w:val="center"/>
        <w:rPr>
          <w:rFonts w:ascii="Arial" w:hAnsi="Arial" w:cs="Arial"/>
          <w:b/>
          <w:bCs/>
        </w:rPr>
      </w:pPr>
    </w:p>
    <w:p w14:paraId="789737D8" w14:textId="77777777" w:rsidR="00FB4C73" w:rsidRPr="001D3423" w:rsidRDefault="00FB4C73" w:rsidP="00AD51D5">
      <w:pPr>
        <w:spacing w:after="0"/>
        <w:jc w:val="center"/>
        <w:rPr>
          <w:rFonts w:ascii="Arial" w:hAnsi="Arial" w:cs="Arial"/>
          <w:b/>
          <w:bCs/>
        </w:rPr>
      </w:pPr>
    </w:p>
    <w:p w14:paraId="5C464597" w14:textId="77777777" w:rsidR="00FB4C73" w:rsidRPr="001D3423" w:rsidRDefault="00FB4C73" w:rsidP="00AD51D5">
      <w:pPr>
        <w:spacing w:after="0"/>
        <w:jc w:val="center"/>
        <w:rPr>
          <w:rFonts w:ascii="Arial" w:hAnsi="Arial" w:cs="Arial"/>
          <w:b/>
          <w:bCs/>
        </w:rPr>
      </w:pPr>
    </w:p>
    <w:p w14:paraId="0EE88FE5" w14:textId="77777777" w:rsidR="00AC465A" w:rsidRPr="00AD51D5" w:rsidRDefault="00E75D4F" w:rsidP="00AD51D5">
      <w:pPr>
        <w:spacing w:after="0"/>
        <w:jc w:val="center"/>
        <w:rPr>
          <w:rFonts w:ascii="Arial" w:hAnsi="Arial" w:cs="Arial"/>
          <w:b/>
          <w:bCs/>
          <w:sz w:val="52"/>
          <w:szCs w:val="52"/>
        </w:rPr>
      </w:pPr>
      <w:r w:rsidRPr="00AD51D5">
        <w:rPr>
          <w:rFonts w:ascii="Arial" w:hAnsi="Arial" w:cs="Arial"/>
          <w:b/>
          <w:bCs/>
          <w:sz w:val="52"/>
          <w:szCs w:val="52"/>
        </w:rPr>
        <w:t>Reflective Portfolio of Practical Tasks</w:t>
      </w:r>
    </w:p>
    <w:p w14:paraId="0AE4F619" w14:textId="77777777" w:rsidR="00E75D4F" w:rsidRPr="000C4C8A" w:rsidRDefault="00E75D4F" w:rsidP="000C4C8A">
      <w:pPr>
        <w:spacing w:after="0"/>
        <w:jc w:val="center"/>
        <w:rPr>
          <w:rFonts w:ascii="Arial" w:hAnsi="Arial" w:cs="Arial"/>
          <w:sz w:val="28"/>
          <w:szCs w:val="28"/>
        </w:rPr>
      </w:pPr>
    </w:p>
    <w:p w14:paraId="00A41493" w14:textId="77777777" w:rsidR="00735759" w:rsidRPr="000C4C8A" w:rsidRDefault="00735759" w:rsidP="000C4C8A">
      <w:pPr>
        <w:spacing w:after="0"/>
        <w:jc w:val="center"/>
        <w:rPr>
          <w:rFonts w:ascii="Arial" w:hAnsi="Arial" w:cs="Arial"/>
          <w:color w:val="000000" w:themeColor="text1"/>
          <w:sz w:val="28"/>
          <w:szCs w:val="28"/>
        </w:rPr>
      </w:pPr>
      <w:r w:rsidRPr="000C4C8A">
        <w:rPr>
          <w:rFonts w:ascii="Arial" w:hAnsi="Arial" w:cs="Arial"/>
          <w:color w:val="000000" w:themeColor="text1"/>
          <w:sz w:val="28"/>
          <w:szCs w:val="28"/>
        </w:rPr>
        <w:t>Student Name: Raluca Georgiana Chiparus-Zosan</w:t>
      </w:r>
    </w:p>
    <w:p w14:paraId="31B5F1D7" w14:textId="77777777" w:rsidR="00735759" w:rsidRPr="000C4C8A" w:rsidRDefault="00735759" w:rsidP="000C4C8A">
      <w:pPr>
        <w:spacing w:after="0"/>
        <w:jc w:val="center"/>
        <w:rPr>
          <w:rFonts w:ascii="Arial" w:hAnsi="Arial" w:cs="Arial"/>
          <w:color w:val="000000" w:themeColor="text1"/>
          <w:sz w:val="28"/>
          <w:szCs w:val="28"/>
        </w:rPr>
      </w:pPr>
      <w:r w:rsidRPr="000C4C8A">
        <w:rPr>
          <w:rFonts w:ascii="Arial" w:hAnsi="Arial" w:cs="Arial"/>
          <w:color w:val="000000" w:themeColor="text1"/>
          <w:sz w:val="28"/>
          <w:szCs w:val="28"/>
        </w:rPr>
        <w:t xml:space="preserve">Student ID: </w:t>
      </w:r>
      <w:r w:rsidRPr="000C4C8A">
        <w:rPr>
          <w:rFonts w:ascii="Arial" w:eastAsia="Times New Roman" w:hAnsi="Arial" w:cs="Arial"/>
          <w:sz w:val="28"/>
          <w:szCs w:val="28"/>
        </w:rPr>
        <w:t>2239463</w:t>
      </w:r>
    </w:p>
    <w:p w14:paraId="2C0BA5EA" w14:textId="17F709A4" w:rsidR="00735759" w:rsidRPr="000C4C8A" w:rsidRDefault="003B71D4" w:rsidP="000C4C8A">
      <w:pPr>
        <w:spacing w:before="240" w:after="240"/>
        <w:jc w:val="center"/>
        <w:rPr>
          <w:rFonts w:ascii="Arial" w:eastAsia="Times New Roman" w:hAnsi="Arial" w:cs="Arial"/>
          <w:sz w:val="28"/>
          <w:szCs w:val="28"/>
        </w:rPr>
      </w:pPr>
      <w:r w:rsidRPr="000C4C8A">
        <w:rPr>
          <w:rFonts w:ascii="Arial" w:hAnsi="Arial" w:cs="Arial"/>
          <w:sz w:val="28"/>
          <w:szCs w:val="28"/>
        </w:rPr>
        <w:t>Placement</w:t>
      </w:r>
      <w:r w:rsidR="00026EB0" w:rsidRPr="000C4C8A">
        <w:rPr>
          <w:rFonts w:ascii="Arial" w:hAnsi="Arial" w:cs="Arial"/>
          <w:sz w:val="28"/>
          <w:szCs w:val="28"/>
        </w:rPr>
        <w:t>: Developing culinary skills</w:t>
      </w:r>
      <w:r w:rsidR="00735759" w:rsidRPr="000C4C8A">
        <w:rPr>
          <w:rFonts w:ascii="Arial" w:hAnsi="Arial" w:cs="Arial"/>
          <w:color w:val="000000" w:themeColor="text1"/>
          <w:sz w:val="28"/>
          <w:szCs w:val="28"/>
        </w:rPr>
        <w:t>-BMGM500</w:t>
      </w:r>
      <w:r w:rsidR="001F4B39">
        <w:rPr>
          <w:rFonts w:ascii="Arial" w:hAnsi="Arial" w:cs="Arial"/>
          <w:color w:val="000000" w:themeColor="text1"/>
          <w:sz w:val="28"/>
          <w:szCs w:val="28"/>
        </w:rPr>
        <w:t>2</w:t>
      </w:r>
    </w:p>
    <w:p w14:paraId="55E8DB0F" w14:textId="77777777" w:rsidR="00735759" w:rsidRPr="000C4C8A" w:rsidRDefault="00735759" w:rsidP="000C4C8A">
      <w:pPr>
        <w:spacing w:before="240" w:after="240"/>
        <w:jc w:val="center"/>
        <w:rPr>
          <w:rFonts w:ascii="Arial" w:eastAsia="Times New Roman" w:hAnsi="Arial" w:cs="Arial"/>
          <w:sz w:val="28"/>
          <w:szCs w:val="28"/>
        </w:rPr>
      </w:pPr>
      <w:r w:rsidRPr="000C4C8A">
        <w:rPr>
          <w:rFonts w:ascii="Arial" w:eastAsia="Times New Roman" w:hAnsi="Arial" w:cs="Arial"/>
          <w:sz w:val="28"/>
          <w:szCs w:val="28"/>
        </w:rPr>
        <w:t>Lecturer</w:t>
      </w:r>
      <w:r w:rsidRPr="000C4C8A">
        <w:rPr>
          <w:rFonts w:ascii="Arial" w:hAnsi="Arial" w:cs="Arial"/>
          <w:color w:val="000000" w:themeColor="text1"/>
          <w:sz w:val="28"/>
          <w:szCs w:val="28"/>
        </w:rPr>
        <w:t>: Antoinette Milne</w:t>
      </w:r>
    </w:p>
    <w:p w14:paraId="1FFFDD00" w14:textId="77777777" w:rsidR="00E75D4F" w:rsidRPr="000C4C8A" w:rsidRDefault="00E75D4F" w:rsidP="000C4C8A">
      <w:pPr>
        <w:spacing w:after="0"/>
        <w:jc w:val="center"/>
        <w:rPr>
          <w:rFonts w:ascii="Arial" w:hAnsi="Arial" w:cs="Arial"/>
          <w:sz w:val="28"/>
          <w:szCs w:val="28"/>
        </w:rPr>
      </w:pPr>
    </w:p>
    <w:p w14:paraId="35CE107C" w14:textId="77777777" w:rsidR="00FB4C73" w:rsidRPr="000C4C8A" w:rsidRDefault="00FB4C73" w:rsidP="000C4C8A">
      <w:pPr>
        <w:spacing w:after="0"/>
        <w:jc w:val="center"/>
        <w:rPr>
          <w:rFonts w:ascii="Arial" w:hAnsi="Arial" w:cs="Arial"/>
          <w:b/>
          <w:bCs/>
          <w:sz w:val="28"/>
          <w:szCs w:val="28"/>
        </w:rPr>
      </w:pPr>
      <w:r w:rsidRPr="000C4C8A">
        <w:rPr>
          <w:rFonts w:ascii="Arial" w:hAnsi="Arial" w:cs="Arial"/>
          <w:b/>
          <w:bCs/>
          <w:sz w:val="28"/>
          <w:szCs w:val="28"/>
        </w:rPr>
        <w:br w:type="page"/>
      </w:r>
    </w:p>
    <w:p w14:paraId="3D5B2376" w14:textId="77777777" w:rsidR="00E75D4F" w:rsidRPr="001D3423" w:rsidRDefault="00E75D4F" w:rsidP="00AD51D5">
      <w:pPr>
        <w:spacing w:after="0"/>
        <w:jc w:val="both"/>
        <w:rPr>
          <w:rFonts w:ascii="Arial" w:hAnsi="Arial" w:cs="Arial"/>
          <w:b/>
          <w:bCs/>
        </w:rPr>
      </w:pPr>
      <w:r w:rsidRPr="001D3423">
        <w:rPr>
          <w:rFonts w:ascii="Arial" w:hAnsi="Arial" w:cs="Arial"/>
          <w:b/>
          <w:bCs/>
        </w:rPr>
        <w:lastRenderedPageBreak/>
        <w:t>Reflective Portfolio of Practical Tasks</w:t>
      </w:r>
    </w:p>
    <w:p w14:paraId="6C6C4B78" w14:textId="4013050C" w:rsidR="0013672A" w:rsidRPr="001D3423" w:rsidRDefault="0013672A" w:rsidP="00AD51D5">
      <w:pPr>
        <w:pStyle w:val="NormalWeb"/>
        <w:spacing w:before="0" w:beforeAutospacing="0" w:after="0" w:afterAutospacing="0" w:line="360" w:lineRule="auto"/>
        <w:jc w:val="both"/>
        <w:rPr>
          <w:rFonts w:ascii="Arial" w:hAnsi="Arial" w:cs="Arial"/>
          <w:lang w:val="en-GB"/>
        </w:rPr>
      </w:pPr>
      <w:r w:rsidRPr="001D3423">
        <w:rPr>
          <w:rFonts w:ascii="Arial" w:hAnsi="Arial" w:cs="Arial"/>
          <w:lang w:val="en-GB"/>
        </w:rPr>
        <w:t xml:space="preserve"> </w:t>
      </w:r>
      <w:r w:rsidR="00C97C4E" w:rsidRPr="001D3423">
        <w:rPr>
          <w:rFonts w:ascii="Arial" w:hAnsi="Arial" w:cs="Arial"/>
          <w:lang w:val="en-GB"/>
        </w:rPr>
        <w:tab/>
      </w:r>
      <w:r w:rsidRPr="001D3423">
        <w:rPr>
          <w:rFonts w:ascii="Arial" w:hAnsi="Arial" w:cs="Arial"/>
          <w:lang w:val="en-GB"/>
        </w:rPr>
        <w:t xml:space="preserve">Learning experiences are necessary for career development since they provide practical skills and knowledge required in real life. Giousmpasoglou and Marinakou (2021) observe that </w:t>
      </w:r>
      <w:r w:rsidR="007935DE">
        <w:rPr>
          <w:rFonts w:ascii="Arial" w:hAnsi="Arial" w:cs="Arial"/>
          <w:lang w:val="en-GB"/>
        </w:rPr>
        <w:t>e</w:t>
      </w:r>
      <w:r w:rsidR="00A07547">
        <w:rPr>
          <w:rFonts w:ascii="Arial" w:hAnsi="Arial" w:cs="Arial"/>
          <w:lang w:val="en-GB"/>
        </w:rPr>
        <w:t>xperiences are essential for success in the restaurant or hotel industry as they enhance confidence and skills to meet and exceed guest expectations.</w:t>
      </w:r>
      <w:r w:rsidR="007935DE">
        <w:rPr>
          <w:rFonts w:ascii="Arial" w:hAnsi="Arial" w:cs="Arial"/>
          <w:lang w:val="en-GB"/>
        </w:rPr>
        <w:t xml:space="preserve"> </w:t>
      </w:r>
      <w:r w:rsidRPr="001D3423">
        <w:rPr>
          <w:rFonts w:ascii="Arial" w:hAnsi="Arial" w:cs="Arial"/>
          <w:lang w:val="en-GB"/>
        </w:rPr>
        <w:t xml:space="preserve">As a student, the experience can help sharpen culinary skills and offer opportunities to interact and learn from individuals with vast experience in the </w:t>
      </w:r>
      <w:r w:rsidR="007935DE">
        <w:rPr>
          <w:rFonts w:ascii="Arial" w:hAnsi="Arial" w:cs="Arial"/>
          <w:lang w:val="en-GB"/>
        </w:rPr>
        <w:t>restaurant</w:t>
      </w:r>
      <w:r w:rsidRPr="001D3423">
        <w:rPr>
          <w:rFonts w:ascii="Arial" w:hAnsi="Arial" w:cs="Arial"/>
          <w:lang w:val="en-GB"/>
        </w:rPr>
        <w:t xml:space="preserve"> industry. This paper will reflect the supply and stock management experience, meat cooking skills, and preparation and plating skills. It will also reflect on my experiences in the hospitality industry and future career aspirations. </w:t>
      </w:r>
    </w:p>
    <w:p w14:paraId="11982020" w14:textId="77777777" w:rsidR="0013672A" w:rsidRPr="001D3423" w:rsidRDefault="0013672A" w:rsidP="00AD51D5">
      <w:pPr>
        <w:pStyle w:val="NormalWeb"/>
        <w:spacing w:before="0" w:beforeAutospacing="0" w:after="0" w:afterAutospacing="0" w:line="360" w:lineRule="auto"/>
        <w:jc w:val="both"/>
        <w:rPr>
          <w:rFonts w:ascii="Arial" w:hAnsi="Arial" w:cs="Arial"/>
          <w:lang w:val="en-GB"/>
        </w:rPr>
      </w:pPr>
      <w:r w:rsidRPr="001D3423">
        <w:rPr>
          <w:rStyle w:val="Strong"/>
          <w:rFonts w:ascii="Arial" w:hAnsi="Arial" w:cs="Arial"/>
          <w:lang w:val="en-GB"/>
        </w:rPr>
        <w:t>Element 1: Supply and Stock Management</w:t>
      </w:r>
    </w:p>
    <w:p w14:paraId="141523E6" w14:textId="0C660DB4" w:rsidR="0013672A" w:rsidRPr="001D3423" w:rsidRDefault="0013672A" w:rsidP="00AD51D5">
      <w:pPr>
        <w:pStyle w:val="NormalWeb"/>
        <w:spacing w:before="0" w:beforeAutospacing="0" w:after="0" w:afterAutospacing="0" w:line="360" w:lineRule="auto"/>
        <w:ind w:firstLine="720"/>
        <w:jc w:val="both"/>
        <w:rPr>
          <w:rFonts w:ascii="Arial" w:hAnsi="Arial" w:cs="Arial"/>
          <w:lang w:val="en-GB"/>
        </w:rPr>
      </w:pPr>
      <w:r w:rsidRPr="001D3423">
        <w:rPr>
          <w:rFonts w:ascii="Arial" w:hAnsi="Arial" w:cs="Arial"/>
          <w:lang w:val="en-GB"/>
        </w:rPr>
        <w:t xml:space="preserve">Supply and stock management comprise procuring, producing, forecasting, and tracking inventory levels to ensure consistent </w:t>
      </w:r>
      <w:r w:rsidR="00845036" w:rsidRPr="001D3423">
        <w:rPr>
          <w:rFonts w:ascii="Arial" w:hAnsi="Arial" w:cs="Arial"/>
          <w:lang w:val="en-GB"/>
        </w:rPr>
        <w:t>customer food supply</w:t>
      </w:r>
      <w:r w:rsidRPr="001D3423">
        <w:rPr>
          <w:rFonts w:ascii="Arial" w:hAnsi="Arial" w:cs="Arial"/>
          <w:lang w:val="en-GB"/>
        </w:rPr>
        <w:t xml:space="preserve"> (Amicarelli et al., 2022). Timely ordering of supplies and stock management is crucial in the </w:t>
      </w:r>
      <w:r w:rsidR="008E74BC">
        <w:rPr>
          <w:rFonts w:ascii="Arial" w:hAnsi="Arial" w:cs="Arial"/>
          <w:lang w:val="en-GB"/>
        </w:rPr>
        <w:t>r</w:t>
      </w:r>
      <w:r w:rsidR="002F2ADF">
        <w:rPr>
          <w:rFonts w:ascii="Arial" w:hAnsi="Arial" w:cs="Arial"/>
          <w:lang w:val="en-GB"/>
        </w:rPr>
        <w:t>estaurant</w:t>
      </w:r>
      <w:r w:rsidRPr="001D3423">
        <w:rPr>
          <w:rFonts w:ascii="Arial" w:hAnsi="Arial" w:cs="Arial"/>
          <w:lang w:val="en-GB"/>
        </w:rPr>
        <w:t xml:space="preserve"> industry since it ensures reliable food delivery to guests. My </w:t>
      </w:r>
      <w:r w:rsidR="0022395A">
        <w:rPr>
          <w:rFonts w:ascii="Arial" w:hAnsi="Arial" w:cs="Arial"/>
          <w:lang w:val="en-GB"/>
        </w:rPr>
        <w:t xml:space="preserve">restaurant </w:t>
      </w:r>
      <w:r w:rsidRPr="001D3423">
        <w:rPr>
          <w:rFonts w:ascii="Arial" w:hAnsi="Arial" w:cs="Arial"/>
          <w:lang w:val="en-GB"/>
        </w:rPr>
        <w:t xml:space="preserve">achieved operational excellence and guest satisfaction due to its ability to fulfil customer orders promptly, creating a pool of loyal customers. Also, Kumar et al. (2020) explain that timely ordering of supplies reduces the risk of product price changes, such as increased prices due to high storage costs. Such costs are tagged on the food delivered to customers, which </w:t>
      </w:r>
      <w:r w:rsidR="004609CA">
        <w:rPr>
          <w:rFonts w:ascii="Arial" w:hAnsi="Arial" w:cs="Arial"/>
          <w:lang w:val="en-GB"/>
        </w:rPr>
        <w:t>compels</w:t>
      </w:r>
      <w:r w:rsidRPr="001D3423">
        <w:rPr>
          <w:rFonts w:ascii="Arial" w:hAnsi="Arial" w:cs="Arial"/>
          <w:lang w:val="en-GB"/>
        </w:rPr>
        <w:t xml:space="preserve"> customers to seek alternative </w:t>
      </w:r>
      <w:r w:rsidR="0022395A">
        <w:rPr>
          <w:rFonts w:ascii="Arial" w:hAnsi="Arial" w:cs="Arial"/>
          <w:lang w:val="en-GB"/>
        </w:rPr>
        <w:t>restaurants</w:t>
      </w:r>
      <w:r w:rsidRPr="001D3423">
        <w:rPr>
          <w:rFonts w:ascii="Arial" w:hAnsi="Arial" w:cs="Arial"/>
          <w:lang w:val="en-GB"/>
        </w:rPr>
        <w:t xml:space="preserve"> offering fair prices for the same food products. </w:t>
      </w:r>
    </w:p>
    <w:p w14:paraId="7A60A349" w14:textId="034ED800" w:rsidR="0013672A" w:rsidRPr="001D3423" w:rsidRDefault="0013672A" w:rsidP="00AD51D5">
      <w:pPr>
        <w:pStyle w:val="NormalWeb"/>
        <w:spacing w:before="0" w:beforeAutospacing="0" w:after="0" w:afterAutospacing="0" w:line="360" w:lineRule="auto"/>
        <w:ind w:firstLine="720"/>
        <w:jc w:val="both"/>
        <w:rPr>
          <w:rFonts w:ascii="Arial" w:hAnsi="Arial" w:cs="Arial"/>
          <w:lang w:val="en-GB"/>
        </w:rPr>
      </w:pPr>
      <w:r w:rsidRPr="001D3423">
        <w:rPr>
          <w:rFonts w:ascii="Arial" w:hAnsi="Arial" w:cs="Arial"/>
          <w:lang w:val="en-GB"/>
        </w:rPr>
        <w:t xml:space="preserve">Moreover, appropriate management of the stock enabled the </w:t>
      </w:r>
      <w:r w:rsidR="001B48CB">
        <w:rPr>
          <w:rFonts w:ascii="Arial" w:hAnsi="Arial" w:cs="Arial"/>
          <w:lang w:val="en-GB"/>
        </w:rPr>
        <w:t>restaurant</w:t>
      </w:r>
      <w:r w:rsidRPr="001D3423">
        <w:rPr>
          <w:rFonts w:ascii="Arial" w:hAnsi="Arial" w:cs="Arial"/>
          <w:lang w:val="en-GB"/>
        </w:rPr>
        <w:t xml:space="preserve"> to make timely orders for additional stock, ensuring a consistent supply of products and vegetables which are highly perishable (Sucheran &amp; Olanrewaju, 2021). It reduced product delivery delays, which could have compelled the </w:t>
      </w:r>
      <w:r w:rsidR="001B48CB">
        <w:rPr>
          <w:rFonts w:ascii="Arial" w:hAnsi="Arial" w:cs="Arial"/>
          <w:lang w:val="en-GB"/>
        </w:rPr>
        <w:t>restaurant</w:t>
      </w:r>
      <w:r w:rsidRPr="001D3423">
        <w:rPr>
          <w:rFonts w:ascii="Arial" w:hAnsi="Arial" w:cs="Arial"/>
          <w:lang w:val="en-GB"/>
        </w:rPr>
        <w:t xml:space="preserve"> to incur additional costs in seeking alternative supplies. Additionally, I accurately labelled the supplies and separated the perishable and non-perishable products during storage. I stored perishable products like vegetables in the cooling room and refrigerators to ensure they remained fresh for use. </w:t>
      </w:r>
      <w:r w:rsidR="005A2743">
        <w:rPr>
          <w:rFonts w:ascii="Arial" w:hAnsi="Arial" w:cs="Arial"/>
          <w:lang w:val="en-GB"/>
        </w:rPr>
        <w:t>Therefore, the restaurant managed to maintain product prices and improve guest satisfaction by fulfilling customer orders efficiently, with timely stock management and ordering of supplies.</w:t>
      </w:r>
      <w:r w:rsidR="00B232E4">
        <w:rPr>
          <w:rFonts w:ascii="Arial" w:hAnsi="Arial" w:cs="Arial"/>
          <w:lang w:val="en-GB"/>
        </w:rPr>
        <w:t xml:space="preserve"> </w:t>
      </w:r>
      <w:r w:rsidRPr="001D3423">
        <w:rPr>
          <w:rFonts w:ascii="Arial" w:hAnsi="Arial" w:cs="Arial"/>
          <w:lang w:val="en-GB"/>
        </w:rPr>
        <w:t xml:space="preserve">Despite my success in stock management, I experienced various </w:t>
      </w:r>
      <w:r w:rsidRPr="001D3423">
        <w:rPr>
          <w:rFonts w:ascii="Arial" w:hAnsi="Arial" w:cs="Arial"/>
          <w:lang w:val="en-GB"/>
        </w:rPr>
        <w:lastRenderedPageBreak/>
        <w:t xml:space="preserve">challenges when working in the supplies and stock management section. For example, manually sorting the supplies before they could be stored was challenging, especially on Fridays when the </w:t>
      </w:r>
      <w:r w:rsidR="00B232E4">
        <w:rPr>
          <w:rFonts w:ascii="Arial" w:hAnsi="Arial" w:cs="Arial"/>
          <w:lang w:val="en-GB"/>
        </w:rPr>
        <w:t>restaurant</w:t>
      </w:r>
      <w:r w:rsidRPr="001D3423">
        <w:rPr>
          <w:rFonts w:ascii="Arial" w:hAnsi="Arial" w:cs="Arial"/>
          <w:lang w:val="en-GB"/>
        </w:rPr>
        <w:t xml:space="preserve"> received many supplies. I overcame this challenge by ensuring that the perishable and non-perishable supplies were separated when offloading them from the trucks and cartons (Kumar et al., 2020). This ensured that most of the off</w:t>
      </w:r>
      <w:r w:rsidR="00C97C4E" w:rsidRPr="001D3423">
        <w:rPr>
          <w:rFonts w:ascii="Arial" w:hAnsi="Arial" w:cs="Arial"/>
          <w:lang w:val="en-GB"/>
        </w:rPr>
        <w:t>-</w:t>
      </w:r>
      <w:r w:rsidRPr="001D3423">
        <w:rPr>
          <w:rFonts w:ascii="Arial" w:hAnsi="Arial" w:cs="Arial"/>
          <w:lang w:val="en-GB"/>
        </w:rPr>
        <w:t>loaders did most of the work, enabling me to enjoy the inventory management process. I also experienced a challenge of inventory loss where some inventories, especially vegetables, could get spoiled even before the sorting</w:t>
      </w:r>
      <w:r w:rsidR="00142EEF" w:rsidRPr="001D3423">
        <w:rPr>
          <w:rFonts w:ascii="Arial" w:hAnsi="Arial" w:cs="Arial"/>
          <w:lang w:val="en-GB"/>
        </w:rPr>
        <w:t xml:space="preserve"> process was completed. I realis</w:t>
      </w:r>
      <w:r w:rsidRPr="001D3423">
        <w:rPr>
          <w:rFonts w:ascii="Arial" w:hAnsi="Arial" w:cs="Arial"/>
          <w:lang w:val="en-GB"/>
        </w:rPr>
        <w:t>ed that this challenge was caused by the poor storage practices of the suppliers, which I resolved by accepting only fresh produce (Elsaed &amp; Ibrahim, 2020). I counterchecked the perishable products and transferred them directly to the coolers to maintain their freshness. I learned t</w:t>
      </w:r>
      <w:r w:rsidR="00142EEF" w:rsidRPr="001D3423">
        <w:rPr>
          <w:rFonts w:ascii="Arial" w:hAnsi="Arial" w:cs="Arial"/>
          <w:lang w:val="en-GB"/>
        </w:rPr>
        <w:t>o prioritis</w:t>
      </w:r>
      <w:r w:rsidRPr="001D3423">
        <w:rPr>
          <w:rFonts w:ascii="Arial" w:hAnsi="Arial" w:cs="Arial"/>
          <w:lang w:val="en-GB"/>
        </w:rPr>
        <w:t xml:space="preserve">e perishable goods when sorting inventories to eliminate avoidable losses. Therefore, effectively dealing with supplies and stock management challenges helped me learn to sort inventories and ensure they remain fresh for use at the </w:t>
      </w:r>
      <w:r w:rsidR="00836E7A">
        <w:rPr>
          <w:rFonts w:ascii="Arial" w:hAnsi="Arial" w:cs="Arial"/>
          <w:lang w:val="en-GB"/>
        </w:rPr>
        <w:t>restaurant.</w:t>
      </w:r>
    </w:p>
    <w:p w14:paraId="68653415" w14:textId="77777777" w:rsidR="0013672A" w:rsidRPr="001D3423" w:rsidRDefault="0013672A" w:rsidP="00AD51D5">
      <w:pPr>
        <w:pStyle w:val="NormalWeb"/>
        <w:spacing w:before="0" w:beforeAutospacing="0" w:after="0" w:afterAutospacing="0" w:line="360" w:lineRule="auto"/>
        <w:jc w:val="both"/>
        <w:rPr>
          <w:rFonts w:ascii="Arial" w:hAnsi="Arial" w:cs="Arial"/>
          <w:lang w:val="en-GB"/>
        </w:rPr>
      </w:pPr>
      <w:r w:rsidRPr="001D3423">
        <w:rPr>
          <w:rStyle w:val="Strong"/>
          <w:rFonts w:ascii="Arial" w:hAnsi="Arial" w:cs="Arial"/>
          <w:lang w:val="en-GB"/>
        </w:rPr>
        <w:t>Element 2: Meat Cooking Skills</w:t>
      </w:r>
    </w:p>
    <w:p w14:paraId="0D8C008B" w14:textId="444C6C64" w:rsidR="0013672A" w:rsidRPr="001D3423" w:rsidRDefault="0013672A" w:rsidP="00AD51D5">
      <w:pPr>
        <w:pStyle w:val="NormalWeb"/>
        <w:spacing w:before="0" w:beforeAutospacing="0" w:after="0" w:afterAutospacing="0" w:line="360" w:lineRule="auto"/>
        <w:ind w:firstLine="720"/>
        <w:jc w:val="both"/>
        <w:rPr>
          <w:rFonts w:ascii="Arial" w:hAnsi="Arial" w:cs="Arial"/>
          <w:lang w:val="en-GB"/>
        </w:rPr>
      </w:pPr>
      <w:r w:rsidRPr="001D3423">
        <w:rPr>
          <w:rFonts w:ascii="Arial" w:hAnsi="Arial" w:cs="Arial"/>
          <w:lang w:val="en-GB"/>
        </w:rPr>
        <w:t>I have learned various meat cooking skills throughout the placement period, like grilling, flat top and stove work (Ortuño et al., 2021). To effectively grill and prepare well-co</w:t>
      </w:r>
      <w:r w:rsidR="00142EEF" w:rsidRPr="001D3423">
        <w:rPr>
          <w:rFonts w:ascii="Arial" w:hAnsi="Arial" w:cs="Arial"/>
          <w:lang w:val="en-GB"/>
        </w:rPr>
        <w:t>oked meat, I learned to tenderis</w:t>
      </w:r>
      <w:r w:rsidRPr="001D3423">
        <w:rPr>
          <w:rFonts w:ascii="Arial" w:hAnsi="Arial" w:cs="Arial"/>
          <w:lang w:val="en-GB"/>
        </w:rPr>
        <w:t>e it using a tend</w:t>
      </w:r>
      <w:r w:rsidR="00142EEF" w:rsidRPr="001D3423">
        <w:rPr>
          <w:rFonts w:ascii="Arial" w:hAnsi="Arial" w:cs="Arial"/>
          <w:lang w:val="en-GB"/>
        </w:rPr>
        <w:t>eris</w:t>
      </w:r>
      <w:r w:rsidRPr="001D3423">
        <w:rPr>
          <w:rFonts w:ascii="Arial" w:hAnsi="Arial" w:cs="Arial"/>
          <w:lang w:val="en-GB"/>
        </w:rPr>
        <w:t xml:space="preserve">ing hammer before it is seasoned with different spices like salt, paper, cinnamon, ginger, and cloves (Miller et al., 2023). This cooking method was the most enjoyable since it produces crispy and smoky flavoured meat that many people love. I also learned to use a flat top to prepare juicy and flavoured meat. Kerth et al. (2022) explain that the method allows the preparation of huge quantities of meat suitable for backyard parties where many guests should be served. I also learned to use stove work to prepare delicious and flavoured meat crusts. Searing the meat before preparing it on a stove is important in locking in the flavours of all the spices used to marinate it to produce </w:t>
      </w:r>
      <w:r w:rsidR="00D714D0">
        <w:rPr>
          <w:rFonts w:ascii="Arial" w:hAnsi="Arial" w:cs="Arial"/>
          <w:lang w:val="en-GB"/>
        </w:rPr>
        <w:t>delicious and crusty meat</w:t>
      </w:r>
      <w:r w:rsidRPr="001D3423">
        <w:rPr>
          <w:rFonts w:ascii="Arial" w:hAnsi="Arial" w:cs="Arial"/>
          <w:lang w:val="en-GB"/>
        </w:rPr>
        <w:t xml:space="preserve"> (Kerth et al., 2022). Based on these cooking skills, I perfected grilling since it is the most preferred among guests. Customers prefer grilled meat for its health benefits, like reduced fat content, preservation of nutrients, and flavour. </w:t>
      </w:r>
    </w:p>
    <w:p w14:paraId="70DA3BAB" w14:textId="6DBE3DED" w:rsidR="00B6096D" w:rsidRPr="001D3423" w:rsidRDefault="0013672A" w:rsidP="00A97D3E">
      <w:pPr>
        <w:pStyle w:val="NormalWeb"/>
        <w:spacing w:before="0" w:beforeAutospacing="0" w:after="0" w:afterAutospacing="0" w:line="360" w:lineRule="auto"/>
        <w:ind w:firstLine="720"/>
        <w:jc w:val="both"/>
        <w:rPr>
          <w:rFonts w:ascii="Arial" w:hAnsi="Arial" w:cs="Arial"/>
          <w:lang w:val="en-GB"/>
        </w:rPr>
      </w:pPr>
      <w:r w:rsidRPr="001D3423">
        <w:rPr>
          <w:rFonts w:ascii="Arial" w:hAnsi="Arial" w:cs="Arial"/>
          <w:lang w:val="en-GB"/>
        </w:rPr>
        <w:lastRenderedPageBreak/>
        <w:t xml:space="preserve">Moreover, I have mastered various cooking and storage systems like rationale, salamander, and cook-chill-freeze methods. I used a salamander oven to broil meat several times due to its ability to generate high heat intensity and cook within the shortest duration. The method also produced a perfect grill and crust for the meat. Also, I used the rational oven to roast, grill, and steam meat (Vierck et al., 2021). It enabled me to consistently cook meat while simultaneously </w:t>
      </w:r>
      <w:r w:rsidR="00A97D3E">
        <w:rPr>
          <w:rFonts w:ascii="Arial" w:hAnsi="Arial" w:cs="Arial"/>
          <w:lang w:val="en-GB"/>
        </w:rPr>
        <w:t xml:space="preserve">preparing </w:t>
      </w:r>
      <w:r w:rsidRPr="001D3423">
        <w:rPr>
          <w:rFonts w:ascii="Arial" w:hAnsi="Arial" w:cs="Arial"/>
          <w:lang w:val="en-GB"/>
        </w:rPr>
        <w:t>other flavours and spices. Finally, the cook-freeze-chill method was also integral in preparing and storing meat (Kumbar &amp; Ravindra, 2021). While using the method, I properly cooked meat, chilled it rapidly, and stored it at cold temperatures. It was effective in reducing wastage and ensuring timely delivery of food to customers. It maintained the food's quality, nutritional value, and flavour, making it an ideal choice for preparing food for future use.</w:t>
      </w:r>
    </w:p>
    <w:p w14:paraId="7F2FFB9D" w14:textId="77777777" w:rsidR="00884622" w:rsidRPr="001D3423" w:rsidRDefault="00884622" w:rsidP="00AD51D5">
      <w:pPr>
        <w:spacing w:after="0"/>
        <w:jc w:val="both"/>
        <w:rPr>
          <w:rFonts w:ascii="Arial" w:hAnsi="Arial" w:cs="Arial"/>
          <w:b/>
          <w:bCs/>
        </w:rPr>
      </w:pPr>
      <w:r w:rsidRPr="001D3423">
        <w:rPr>
          <w:rFonts w:ascii="Arial" w:hAnsi="Arial" w:cs="Arial"/>
          <w:b/>
          <w:bCs/>
        </w:rPr>
        <w:t>Element 3: Preparation and Plating Skills</w:t>
      </w:r>
    </w:p>
    <w:p w14:paraId="6ED4B6D6" w14:textId="77777777" w:rsidR="0013672A" w:rsidRPr="001D3423" w:rsidRDefault="0013672A" w:rsidP="00AD51D5">
      <w:pPr>
        <w:pStyle w:val="NormalWeb"/>
        <w:spacing w:before="0" w:beforeAutospacing="0" w:after="0" w:afterAutospacing="0" w:line="360" w:lineRule="auto"/>
        <w:ind w:firstLine="720"/>
        <w:jc w:val="both"/>
        <w:rPr>
          <w:rFonts w:ascii="Arial" w:hAnsi="Arial" w:cs="Arial"/>
          <w:lang w:val="en-GB"/>
          <w14:ligatures w14:val="none"/>
        </w:rPr>
      </w:pPr>
      <w:r w:rsidRPr="001D3423">
        <w:rPr>
          <w:rFonts w:ascii="Arial" w:hAnsi="Arial" w:cs="Arial"/>
          <w:lang w:val="en-GB"/>
          <w14:ligatures w14:val="none"/>
        </w:rPr>
        <w:t>Food preparation and plating are crucial culinary skills that can give a positive impression and guest satisfaction when done correctly (Foskett et al., 2019b). I learned that I can impress guests and elicit curiosity about the food served by ensuring perfect preparation and plating of the starter menu and desserts. I have learned to effectively adapt the presentation of the starter menu to the occasion and match portion sizes on the plate, including balancing the variety of desserts and contrast to the texture (Foskett et al., 2019b). An excellent presentation of a starter menu can intrigue guests' desire to taste the food, which is necessary for positive guest experience and satisfaction.</w:t>
      </w:r>
    </w:p>
    <w:p w14:paraId="717712DF" w14:textId="45AC547E" w:rsidR="0013672A" w:rsidRPr="001D3423" w:rsidRDefault="00D714D0" w:rsidP="00AD51D5">
      <w:pPr>
        <w:spacing w:after="0"/>
        <w:ind w:firstLine="720"/>
        <w:jc w:val="both"/>
        <w:rPr>
          <w:rFonts w:ascii="Arial" w:eastAsia="Times New Roman" w:hAnsi="Arial" w:cs="Arial"/>
          <w:kern w:val="0"/>
          <w14:ligatures w14:val="none"/>
        </w:rPr>
      </w:pPr>
      <w:r>
        <w:rPr>
          <w:rFonts w:ascii="Arial" w:eastAsia="Times New Roman" w:hAnsi="Arial" w:cs="Arial"/>
          <w:kern w:val="0"/>
          <w14:ligatures w14:val="none"/>
        </w:rPr>
        <w:t xml:space="preserve">Also, I've mastered three popular plating techniques in the UK: using textures, manipulating colours, and free-form plating. </w:t>
      </w:r>
      <w:r w:rsidR="0013672A" w:rsidRPr="001D3423">
        <w:rPr>
          <w:rFonts w:ascii="Arial" w:eastAsia="Times New Roman" w:hAnsi="Arial" w:cs="Arial"/>
          <w:kern w:val="0"/>
          <w14:ligatures w14:val="none"/>
        </w:rPr>
        <w:t xml:space="preserve">According to Sen (2023), the texture technique involved combining smooth and crispy foods to create deep and contrasting textures. I applied the technique when presenting puree sauce, crunchy nuts, and seared protein with a crispy finish. </w:t>
      </w:r>
      <w:r>
        <w:rPr>
          <w:rFonts w:ascii="Arial" w:eastAsia="Times New Roman" w:hAnsi="Arial" w:cs="Arial"/>
          <w:kern w:val="0"/>
          <w14:ligatures w14:val="none"/>
        </w:rPr>
        <w:t>C</w:t>
      </w:r>
      <w:r w:rsidR="0013672A" w:rsidRPr="001D3423">
        <w:rPr>
          <w:rFonts w:ascii="Arial" w:eastAsia="Times New Roman" w:hAnsi="Arial" w:cs="Arial"/>
          <w:kern w:val="0"/>
          <w14:ligatures w14:val="none"/>
        </w:rPr>
        <w:t xml:space="preserve">olour manipulation was my favourite style of presenting food since the colour variations created a visual appeal that stimulated </w:t>
      </w:r>
      <w:r>
        <w:rPr>
          <w:rFonts w:ascii="Arial" w:eastAsia="Times New Roman" w:hAnsi="Arial" w:cs="Arial"/>
          <w:kern w:val="0"/>
          <w14:ligatures w14:val="none"/>
        </w:rPr>
        <w:t>guests'</w:t>
      </w:r>
      <w:r w:rsidR="0013672A" w:rsidRPr="001D3423">
        <w:rPr>
          <w:rFonts w:ascii="Arial" w:eastAsia="Times New Roman" w:hAnsi="Arial" w:cs="Arial"/>
          <w:kern w:val="0"/>
          <w14:ligatures w14:val="none"/>
        </w:rPr>
        <w:t xml:space="preserve"> appetites (Chauhan, 2023). The method creates a natural interest in the food, positively influencing mood and anticipation. The free-form plating enhanced my creativity in food presentation (Cifci et al., 2023). I was able to creatively present unique and exciting food and colour splashes with drizzling and drawing combinations.</w:t>
      </w:r>
    </w:p>
    <w:p w14:paraId="001BDAD8" w14:textId="5E4A4882" w:rsidR="0013672A" w:rsidRPr="001D3423" w:rsidRDefault="0013672A" w:rsidP="00AD51D5">
      <w:pPr>
        <w:spacing w:after="0"/>
        <w:ind w:firstLine="720"/>
        <w:jc w:val="both"/>
        <w:rPr>
          <w:rFonts w:ascii="Arial" w:eastAsia="Times New Roman" w:hAnsi="Arial" w:cs="Arial"/>
          <w:kern w:val="0"/>
          <w14:ligatures w14:val="none"/>
        </w:rPr>
      </w:pPr>
      <w:r w:rsidRPr="001D3423">
        <w:rPr>
          <w:rFonts w:ascii="Arial" w:eastAsia="Times New Roman" w:hAnsi="Arial" w:cs="Arial"/>
          <w:kern w:val="0"/>
          <w14:ligatures w14:val="none"/>
        </w:rPr>
        <w:lastRenderedPageBreak/>
        <w:t xml:space="preserve">Furthermore, my skills in creating sauces and custards improved throughout the experience. I have mastered the reduction process for making sauces, which involves concentrating the flavours and adding textures by overheating to reduce the liquid in the sauce (Cifci et al., 2023). </w:t>
      </w:r>
      <w:r w:rsidR="00666717">
        <w:rPr>
          <w:rFonts w:ascii="Arial" w:eastAsia="Times New Roman" w:hAnsi="Arial" w:cs="Arial"/>
          <w:kern w:val="0"/>
          <w14:ligatures w14:val="none"/>
        </w:rPr>
        <w:t>I've learned to strain sauces to achieve a smooth texture, improving my ability to prepare and present intriguing food to guests.</w:t>
      </w:r>
    </w:p>
    <w:p w14:paraId="47A73E40" w14:textId="77777777" w:rsidR="0013672A" w:rsidRPr="001D3423" w:rsidRDefault="0013672A" w:rsidP="00AD51D5">
      <w:pPr>
        <w:spacing w:after="0"/>
        <w:jc w:val="both"/>
        <w:rPr>
          <w:rFonts w:ascii="Arial" w:eastAsia="Times New Roman" w:hAnsi="Arial" w:cs="Arial"/>
          <w:kern w:val="0"/>
          <w14:ligatures w14:val="none"/>
        </w:rPr>
      </w:pPr>
      <w:r w:rsidRPr="001D3423">
        <w:rPr>
          <w:rFonts w:ascii="Arial" w:eastAsia="Times New Roman" w:hAnsi="Arial" w:cs="Arial"/>
          <w:b/>
          <w:bCs/>
          <w:kern w:val="0"/>
          <w14:ligatures w14:val="none"/>
        </w:rPr>
        <w:t>Element 4: Reflections on Experience</w:t>
      </w:r>
    </w:p>
    <w:p w14:paraId="760BF66A" w14:textId="256BDA71" w:rsidR="0013672A" w:rsidRPr="001D3423" w:rsidRDefault="00DB34AC" w:rsidP="00AD51D5">
      <w:pPr>
        <w:spacing w:after="0"/>
        <w:ind w:firstLine="720"/>
        <w:jc w:val="both"/>
        <w:rPr>
          <w:rFonts w:ascii="Arial" w:eastAsia="Times New Roman" w:hAnsi="Arial" w:cs="Arial"/>
          <w:kern w:val="0"/>
          <w14:ligatures w14:val="none"/>
        </w:rPr>
      </w:pPr>
      <w:r w:rsidRPr="001D3423">
        <w:rPr>
          <w:rFonts w:ascii="Arial" w:eastAsia="Times New Roman" w:hAnsi="Arial" w:cs="Arial"/>
          <w:kern w:val="0"/>
          <w14:ligatures w14:val="none"/>
        </w:rPr>
        <w:t>The learning experience can be explained using Kolb’s experiential learning cycle, which assumes that individuals learn concepts by experiencing them in real life</w:t>
      </w:r>
      <w:r w:rsidR="0053575C" w:rsidRPr="001D3423">
        <w:rPr>
          <w:rFonts w:ascii="Arial" w:eastAsia="Times New Roman" w:hAnsi="Arial" w:cs="Arial"/>
          <w:kern w:val="0"/>
          <w14:ligatures w14:val="none"/>
        </w:rPr>
        <w:t xml:space="preserve"> (</w:t>
      </w:r>
      <w:r w:rsidR="0053575C" w:rsidRPr="001D3423">
        <w:rPr>
          <w:rFonts w:ascii="Arial" w:hAnsi="Arial" w:cs="Arial"/>
          <w:color w:val="222222"/>
          <w:shd w:val="clear" w:color="auto" w:fill="FFFFFF"/>
        </w:rPr>
        <w:t>Morris, 2020)</w:t>
      </w:r>
      <w:r w:rsidRPr="001D3423">
        <w:rPr>
          <w:rFonts w:ascii="Arial" w:eastAsia="Times New Roman" w:hAnsi="Arial" w:cs="Arial"/>
          <w:kern w:val="0"/>
          <w14:ligatures w14:val="none"/>
        </w:rPr>
        <w:t xml:space="preserve">. </w:t>
      </w:r>
      <w:r w:rsidR="0053575C" w:rsidRPr="001D3423">
        <w:rPr>
          <w:rFonts w:ascii="Arial" w:eastAsia="Times New Roman" w:hAnsi="Arial" w:cs="Arial"/>
          <w:kern w:val="0"/>
          <w14:ligatures w14:val="none"/>
        </w:rPr>
        <w:t xml:space="preserve">The model </w:t>
      </w:r>
      <w:r w:rsidRPr="001D3423">
        <w:rPr>
          <w:rFonts w:ascii="Arial" w:eastAsia="Times New Roman" w:hAnsi="Arial" w:cs="Arial"/>
          <w:kern w:val="0"/>
          <w14:ligatures w14:val="none"/>
        </w:rPr>
        <w:t>comprises four components, namely description, interpretation, evaluation, and planning. Based on the description component, t</w:t>
      </w:r>
      <w:r w:rsidR="0013672A" w:rsidRPr="001D3423">
        <w:rPr>
          <w:rFonts w:ascii="Arial" w:eastAsia="Times New Roman" w:hAnsi="Arial" w:cs="Arial"/>
          <w:kern w:val="0"/>
          <w14:ligatures w14:val="none"/>
        </w:rPr>
        <w:t xml:space="preserve">he </w:t>
      </w:r>
      <w:r w:rsidRPr="001D3423">
        <w:rPr>
          <w:rFonts w:ascii="Arial" w:eastAsia="Times New Roman" w:hAnsi="Arial" w:cs="Arial"/>
          <w:kern w:val="0"/>
          <w14:ligatures w14:val="none"/>
        </w:rPr>
        <w:t xml:space="preserve">learning </w:t>
      </w:r>
      <w:r w:rsidR="0013672A" w:rsidRPr="001D3423">
        <w:rPr>
          <w:rFonts w:ascii="Arial" w:eastAsia="Times New Roman" w:hAnsi="Arial" w:cs="Arial"/>
          <w:kern w:val="0"/>
          <w14:ligatures w14:val="none"/>
        </w:rPr>
        <w:t xml:space="preserve">experience has improved my perception and desire to pursue culinary skills further. It has enabled me to understand that food preparation and presentation is an art that should be mastered and perfected through passion and practice (Ekincek &amp; Günay, 2023). I have mastered the techniques in meat preparation, which will come in handy throughout my journey in the hospitality industry. I can </w:t>
      </w:r>
      <w:r w:rsidR="002D21F8" w:rsidRPr="001D3423">
        <w:rPr>
          <w:rFonts w:ascii="Arial" w:eastAsia="Times New Roman" w:hAnsi="Arial" w:cs="Arial"/>
          <w:kern w:val="0"/>
          <w14:ligatures w14:val="none"/>
        </w:rPr>
        <w:t xml:space="preserve">also </w:t>
      </w:r>
      <w:r w:rsidR="0013672A" w:rsidRPr="001D3423">
        <w:rPr>
          <w:rFonts w:ascii="Arial" w:eastAsia="Times New Roman" w:hAnsi="Arial" w:cs="Arial"/>
          <w:kern w:val="0"/>
          <w14:ligatures w14:val="none"/>
        </w:rPr>
        <w:t>comfortably cook and store meat properly through the cook-chill-freeze method while maintaining the flavour of the meat. The meat cooking skills have greatly impacted my social life</w:t>
      </w:r>
      <w:r w:rsidR="00845036" w:rsidRPr="001D3423">
        <w:rPr>
          <w:rFonts w:ascii="Arial" w:eastAsia="Times New Roman" w:hAnsi="Arial" w:cs="Arial"/>
          <w:kern w:val="0"/>
          <w14:ligatures w14:val="none"/>
        </w:rPr>
        <w:t xml:space="preserve"> </w:t>
      </w:r>
      <w:r w:rsidR="0013672A" w:rsidRPr="001D3423">
        <w:rPr>
          <w:rFonts w:ascii="Arial" w:eastAsia="Times New Roman" w:hAnsi="Arial" w:cs="Arial"/>
          <w:kern w:val="0"/>
          <w14:ligatures w14:val="none"/>
        </w:rPr>
        <w:t xml:space="preserve">since I will be able to build my reputation around it when camping or having parties in the neighbourhood. A positive reputation is integral to the success of </w:t>
      </w:r>
      <w:r w:rsidR="00C47832">
        <w:rPr>
          <w:rFonts w:ascii="Arial" w:eastAsia="Times New Roman" w:hAnsi="Arial" w:cs="Arial"/>
          <w:kern w:val="0"/>
          <w14:ligatures w14:val="none"/>
        </w:rPr>
        <w:t>restaurants</w:t>
      </w:r>
      <w:r w:rsidR="0013672A" w:rsidRPr="001D3423">
        <w:rPr>
          <w:rFonts w:ascii="Arial" w:eastAsia="Times New Roman" w:hAnsi="Arial" w:cs="Arial"/>
          <w:kern w:val="0"/>
          <w14:ligatures w14:val="none"/>
        </w:rPr>
        <w:t xml:space="preserve"> hence, having exceptional meat cooking skills will spearhead me to success in the industry.</w:t>
      </w:r>
    </w:p>
    <w:p w14:paraId="43F92E94" w14:textId="0356329E" w:rsidR="00EB6F65" w:rsidRPr="001D3423" w:rsidRDefault="002D21F8" w:rsidP="00AD51D5">
      <w:pPr>
        <w:spacing w:after="0"/>
        <w:ind w:firstLine="720"/>
        <w:jc w:val="both"/>
        <w:rPr>
          <w:rFonts w:ascii="Arial" w:eastAsia="Times New Roman" w:hAnsi="Arial" w:cs="Arial"/>
          <w:kern w:val="0"/>
          <w14:ligatures w14:val="none"/>
        </w:rPr>
      </w:pPr>
      <w:r w:rsidRPr="001D3423">
        <w:rPr>
          <w:rFonts w:ascii="Arial" w:eastAsia="Times New Roman" w:hAnsi="Arial" w:cs="Arial"/>
          <w:kern w:val="0"/>
          <w14:ligatures w14:val="none"/>
        </w:rPr>
        <w:t>Consequently, the interpretation component defines the meaning of the experience to the learner</w:t>
      </w:r>
      <w:r w:rsidR="00556039" w:rsidRPr="001D3423">
        <w:rPr>
          <w:rFonts w:ascii="Arial" w:eastAsia="Times New Roman" w:hAnsi="Arial" w:cs="Arial"/>
          <w:kern w:val="0"/>
          <w14:ligatures w14:val="none"/>
        </w:rPr>
        <w:t xml:space="preserve"> (</w:t>
      </w:r>
      <w:r w:rsidR="00556039" w:rsidRPr="001D3423">
        <w:rPr>
          <w:rFonts w:ascii="Arial" w:hAnsi="Arial" w:cs="Arial"/>
          <w:color w:val="222222"/>
          <w:shd w:val="clear" w:color="auto" w:fill="FFFFFF"/>
        </w:rPr>
        <w:t>Morris, 2020)</w:t>
      </w:r>
      <w:r w:rsidRPr="001D3423">
        <w:rPr>
          <w:rFonts w:ascii="Arial" w:eastAsia="Times New Roman" w:hAnsi="Arial" w:cs="Arial"/>
          <w:kern w:val="0"/>
          <w14:ligatures w14:val="none"/>
        </w:rPr>
        <w:t xml:space="preserve">. </w:t>
      </w:r>
      <w:r w:rsidR="0013672A" w:rsidRPr="001D3423">
        <w:rPr>
          <w:rFonts w:ascii="Arial" w:eastAsia="Times New Roman" w:hAnsi="Arial" w:cs="Arial"/>
          <w:kern w:val="0"/>
          <w14:ligatures w14:val="none"/>
        </w:rPr>
        <w:t>The experience has positively changed my perceptions about culinary skills. I initially assumed they were basic skills I should have for proper food preparation</w:t>
      </w:r>
      <w:r w:rsidR="00142EEF" w:rsidRPr="001D3423">
        <w:rPr>
          <w:rFonts w:ascii="Arial" w:eastAsia="Times New Roman" w:hAnsi="Arial" w:cs="Arial"/>
          <w:kern w:val="0"/>
          <w14:ligatures w14:val="none"/>
        </w:rPr>
        <w:t xml:space="preserve"> at home. However, I have realis</w:t>
      </w:r>
      <w:r w:rsidR="0013672A" w:rsidRPr="001D3423">
        <w:rPr>
          <w:rFonts w:ascii="Arial" w:eastAsia="Times New Roman" w:hAnsi="Arial" w:cs="Arial"/>
          <w:kern w:val="0"/>
          <w14:ligatures w14:val="none"/>
        </w:rPr>
        <w:t>ed that culinary skill is an art that I can leverage and focus on throughout my life (Schwab, Zorjan &amp; Schienle, 2021).</w:t>
      </w:r>
      <w:r w:rsidR="00784AB3" w:rsidRPr="001D3423">
        <w:rPr>
          <w:rFonts w:ascii="Arial" w:eastAsia="Times New Roman" w:hAnsi="Arial" w:cs="Arial"/>
          <w:kern w:val="0"/>
          <w14:ligatures w14:val="none"/>
        </w:rPr>
        <w:t xml:space="preserve"> </w:t>
      </w:r>
      <w:r w:rsidR="0013672A" w:rsidRPr="001D3423">
        <w:rPr>
          <w:rFonts w:ascii="Arial" w:eastAsia="Times New Roman" w:hAnsi="Arial" w:cs="Arial"/>
          <w:kern w:val="0"/>
          <w14:ligatures w14:val="none"/>
        </w:rPr>
        <w:t xml:space="preserve"> </w:t>
      </w:r>
      <w:r w:rsidR="004A0EDF" w:rsidRPr="001D3423">
        <w:rPr>
          <w:rFonts w:ascii="Arial" w:eastAsia="Times New Roman" w:hAnsi="Arial" w:cs="Arial"/>
          <w:kern w:val="0"/>
          <w14:ligatures w14:val="none"/>
        </w:rPr>
        <w:t>Additionally, the evaluation component assesses the value of the experience to the learner</w:t>
      </w:r>
      <w:r w:rsidR="00A5447A" w:rsidRPr="001D3423">
        <w:rPr>
          <w:rFonts w:ascii="Arial" w:eastAsia="Times New Roman" w:hAnsi="Arial" w:cs="Arial"/>
          <w:kern w:val="0"/>
          <w14:ligatures w14:val="none"/>
        </w:rPr>
        <w:t xml:space="preserve"> (</w:t>
      </w:r>
      <w:r w:rsidR="00A5447A" w:rsidRPr="001D3423">
        <w:rPr>
          <w:rFonts w:ascii="Arial" w:hAnsi="Arial" w:cs="Arial"/>
          <w:color w:val="222222"/>
          <w:shd w:val="clear" w:color="auto" w:fill="FFFFFF"/>
        </w:rPr>
        <w:t>Morris, 2020)</w:t>
      </w:r>
      <w:r w:rsidR="004A0EDF" w:rsidRPr="001D3423">
        <w:rPr>
          <w:rFonts w:ascii="Arial" w:eastAsia="Times New Roman" w:hAnsi="Arial" w:cs="Arial"/>
          <w:kern w:val="0"/>
          <w14:ligatures w14:val="none"/>
        </w:rPr>
        <w:t xml:space="preserve">. In this case, </w:t>
      </w:r>
      <w:r w:rsidR="00845036" w:rsidRPr="001D3423">
        <w:rPr>
          <w:rFonts w:ascii="Arial" w:eastAsia="Times New Roman" w:hAnsi="Arial" w:cs="Arial"/>
          <w:kern w:val="0"/>
          <w14:ligatures w14:val="none"/>
        </w:rPr>
        <w:t>my</w:t>
      </w:r>
      <w:r w:rsidR="00784AB3" w:rsidRPr="001D3423">
        <w:rPr>
          <w:rFonts w:ascii="Arial" w:eastAsia="Times New Roman" w:hAnsi="Arial" w:cs="Arial"/>
          <w:kern w:val="0"/>
          <w14:ligatures w14:val="none"/>
        </w:rPr>
        <w:t xml:space="preserve"> culinary skills will enable me to comfortably prepare food according to guests' specifications and satisfaction without worrying about messing up.</w:t>
      </w:r>
      <w:r w:rsidR="00EB6F65" w:rsidRPr="001D3423">
        <w:rPr>
          <w:rFonts w:ascii="Arial" w:eastAsia="Times New Roman" w:hAnsi="Arial" w:cs="Arial"/>
          <w:kern w:val="0"/>
          <w14:ligatures w14:val="none"/>
        </w:rPr>
        <w:t xml:space="preserve"> </w:t>
      </w:r>
      <w:r w:rsidR="0013672A" w:rsidRPr="001D3423">
        <w:rPr>
          <w:rFonts w:ascii="Arial" w:eastAsia="Times New Roman" w:hAnsi="Arial" w:cs="Arial"/>
          <w:kern w:val="0"/>
          <w14:ligatures w14:val="none"/>
        </w:rPr>
        <w:t xml:space="preserve">Like any other skill, Foskett et al. (2019b) observe that having exceptional culinary skills will help me create new and unique menus that can improve the context of food preparation and presentation in the </w:t>
      </w:r>
      <w:r w:rsidR="00216A3A">
        <w:rPr>
          <w:rFonts w:ascii="Arial" w:eastAsia="Times New Roman" w:hAnsi="Arial" w:cs="Arial"/>
          <w:kern w:val="0"/>
          <w14:ligatures w14:val="none"/>
        </w:rPr>
        <w:t xml:space="preserve">restaurant </w:t>
      </w:r>
      <w:r w:rsidR="0013672A" w:rsidRPr="001D3423">
        <w:rPr>
          <w:rFonts w:ascii="Arial" w:eastAsia="Times New Roman" w:hAnsi="Arial" w:cs="Arial"/>
          <w:kern w:val="0"/>
          <w14:ligatures w14:val="none"/>
        </w:rPr>
        <w:t xml:space="preserve">industry. </w:t>
      </w:r>
    </w:p>
    <w:p w14:paraId="497CB729" w14:textId="485411CD" w:rsidR="0013672A" w:rsidRPr="001D3423" w:rsidRDefault="00EB6F65" w:rsidP="00AD51D5">
      <w:pPr>
        <w:spacing w:after="0"/>
        <w:ind w:firstLine="720"/>
        <w:jc w:val="both"/>
        <w:rPr>
          <w:rFonts w:ascii="Arial" w:eastAsia="Times New Roman" w:hAnsi="Arial" w:cs="Arial"/>
          <w:kern w:val="0"/>
          <w14:ligatures w14:val="none"/>
        </w:rPr>
      </w:pPr>
      <w:r w:rsidRPr="001D3423">
        <w:rPr>
          <w:rFonts w:ascii="Arial" w:eastAsia="Times New Roman" w:hAnsi="Arial" w:cs="Arial"/>
          <w:kern w:val="0"/>
          <w14:ligatures w14:val="none"/>
        </w:rPr>
        <w:lastRenderedPageBreak/>
        <w:t>Finally, the planning component defines how the learner will apply the skills gained</w:t>
      </w:r>
      <w:r w:rsidR="00A5447A" w:rsidRPr="001D3423">
        <w:rPr>
          <w:rFonts w:ascii="Arial" w:eastAsia="Times New Roman" w:hAnsi="Arial" w:cs="Arial"/>
          <w:kern w:val="0"/>
          <w14:ligatures w14:val="none"/>
        </w:rPr>
        <w:t xml:space="preserve"> (</w:t>
      </w:r>
      <w:r w:rsidR="00A5447A" w:rsidRPr="001D3423">
        <w:rPr>
          <w:rFonts w:ascii="Arial" w:hAnsi="Arial" w:cs="Arial"/>
          <w:color w:val="222222"/>
          <w:shd w:val="clear" w:color="auto" w:fill="FFFFFF"/>
        </w:rPr>
        <w:t>Morris, 2020)</w:t>
      </w:r>
      <w:r w:rsidRPr="001D3423">
        <w:rPr>
          <w:rFonts w:ascii="Arial" w:eastAsia="Times New Roman" w:hAnsi="Arial" w:cs="Arial"/>
          <w:kern w:val="0"/>
          <w14:ligatures w14:val="none"/>
        </w:rPr>
        <w:t xml:space="preserve">. </w:t>
      </w:r>
      <w:r w:rsidR="00D876E2" w:rsidRPr="001D3423">
        <w:rPr>
          <w:rFonts w:ascii="Arial" w:eastAsia="Times New Roman" w:hAnsi="Arial" w:cs="Arial"/>
          <w:kern w:val="0"/>
          <w14:ligatures w14:val="none"/>
        </w:rPr>
        <w:t xml:space="preserve">I will leverage </w:t>
      </w:r>
      <w:r w:rsidR="00845036" w:rsidRPr="001D3423">
        <w:rPr>
          <w:rFonts w:ascii="Arial" w:eastAsia="Times New Roman" w:hAnsi="Arial" w:cs="Arial"/>
          <w:kern w:val="0"/>
          <w14:ligatures w14:val="none"/>
        </w:rPr>
        <w:t>my</w:t>
      </w:r>
      <w:r w:rsidR="00D876E2" w:rsidRPr="001D3423">
        <w:rPr>
          <w:rFonts w:ascii="Arial" w:eastAsia="Times New Roman" w:hAnsi="Arial" w:cs="Arial"/>
          <w:kern w:val="0"/>
          <w14:ligatures w14:val="none"/>
        </w:rPr>
        <w:t xml:space="preserve"> culinary skills to e</w:t>
      </w:r>
      <w:r w:rsidR="00D433F5" w:rsidRPr="001D3423">
        <w:rPr>
          <w:rFonts w:ascii="Arial" w:eastAsia="Times New Roman" w:hAnsi="Arial" w:cs="Arial"/>
          <w:kern w:val="0"/>
          <w14:ligatures w14:val="none"/>
        </w:rPr>
        <w:t xml:space="preserve">stablish a </w:t>
      </w:r>
      <w:r w:rsidR="003E48C0">
        <w:rPr>
          <w:rFonts w:ascii="Arial" w:eastAsia="Times New Roman" w:hAnsi="Arial" w:cs="Arial"/>
          <w:kern w:val="0"/>
          <w14:ligatures w14:val="none"/>
        </w:rPr>
        <w:t xml:space="preserve">restaurant </w:t>
      </w:r>
      <w:r w:rsidR="00142EEF" w:rsidRPr="001D3423">
        <w:rPr>
          <w:rFonts w:ascii="Arial" w:eastAsia="Times New Roman" w:hAnsi="Arial" w:cs="Arial"/>
          <w:kern w:val="0"/>
          <w14:ligatures w14:val="none"/>
        </w:rPr>
        <w:t>specialis</w:t>
      </w:r>
      <w:r w:rsidR="008D771F" w:rsidRPr="001D3423">
        <w:rPr>
          <w:rFonts w:ascii="Arial" w:eastAsia="Times New Roman" w:hAnsi="Arial" w:cs="Arial"/>
          <w:kern w:val="0"/>
          <w14:ligatures w14:val="none"/>
        </w:rPr>
        <w:t xml:space="preserve">ing mainly on meat cooking. The </w:t>
      </w:r>
      <w:r w:rsidR="003E48C0">
        <w:rPr>
          <w:rFonts w:ascii="Arial" w:eastAsia="Times New Roman" w:hAnsi="Arial" w:cs="Arial"/>
          <w:kern w:val="0"/>
          <w14:ligatures w14:val="none"/>
        </w:rPr>
        <w:t>restaurant</w:t>
      </w:r>
      <w:r w:rsidR="008D771F" w:rsidRPr="001D3423">
        <w:rPr>
          <w:rFonts w:ascii="Arial" w:eastAsia="Times New Roman" w:hAnsi="Arial" w:cs="Arial"/>
          <w:kern w:val="0"/>
          <w14:ligatures w14:val="none"/>
        </w:rPr>
        <w:t xml:space="preserve"> will enable me to showcase and </w:t>
      </w:r>
      <w:r w:rsidR="0007235C" w:rsidRPr="001D3423">
        <w:rPr>
          <w:rFonts w:ascii="Arial" w:eastAsia="Times New Roman" w:hAnsi="Arial" w:cs="Arial"/>
          <w:kern w:val="0"/>
          <w14:ligatures w14:val="none"/>
        </w:rPr>
        <w:t>earn a living through my culinary skills.</w:t>
      </w:r>
      <w:r w:rsidR="008D771F" w:rsidRPr="001D3423">
        <w:rPr>
          <w:rFonts w:ascii="Arial" w:eastAsia="Times New Roman" w:hAnsi="Arial" w:cs="Arial"/>
          <w:kern w:val="0"/>
          <w14:ligatures w14:val="none"/>
        </w:rPr>
        <w:t xml:space="preserve"> </w:t>
      </w:r>
      <w:r w:rsidR="0013672A" w:rsidRPr="001D3423">
        <w:rPr>
          <w:rFonts w:ascii="Arial" w:eastAsia="Times New Roman" w:hAnsi="Arial" w:cs="Arial"/>
          <w:kern w:val="0"/>
          <w14:ligatures w14:val="none"/>
        </w:rPr>
        <w:t>As an individual who desires to leave a positive impression on guests, having exceptional culinary skills will enable me to achieve guest satisfaction and a positive brand reputation (Velasco &amp; Veflen, 2021). Therefore, my passion and interest in culinary skills have enabled me to achieve a positive experience while learning different techniques and skills for food preparation and presentation.</w:t>
      </w:r>
    </w:p>
    <w:p w14:paraId="508B801A" w14:textId="77777777" w:rsidR="0013672A" w:rsidRPr="001D3423" w:rsidRDefault="0013672A" w:rsidP="00AD51D5">
      <w:pPr>
        <w:spacing w:after="0"/>
        <w:jc w:val="both"/>
        <w:rPr>
          <w:rFonts w:ascii="Arial" w:eastAsia="Times New Roman" w:hAnsi="Arial" w:cs="Arial"/>
          <w:kern w:val="0"/>
          <w14:ligatures w14:val="none"/>
        </w:rPr>
      </w:pPr>
      <w:r w:rsidRPr="001D3423">
        <w:rPr>
          <w:rFonts w:ascii="Arial" w:eastAsia="Times New Roman" w:hAnsi="Arial" w:cs="Arial"/>
          <w:b/>
          <w:bCs/>
          <w:kern w:val="0"/>
          <w14:ligatures w14:val="none"/>
        </w:rPr>
        <w:t>Element 5: Leading to the Future</w:t>
      </w:r>
    </w:p>
    <w:p w14:paraId="12BE47FB" w14:textId="1CC530ED" w:rsidR="0013672A" w:rsidRPr="001D3423" w:rsidRDefault="0013672A" w:rsidP="00AD51D5">
      <w:pPr>
        <w:spacing w:after="0"/>
        <w:ind w:firstLine="720"/>
        <w:jc w:val="both"/>
        <w:rPr>
          <w:rFonts w:ascii="Arial" w:eastAsia="Times New Roman" w:hAnsi="Arial" w:cs="Arial"/>
          <w:kern w:val="0"/>
          <w14:ligatures w14:val="none"/>
        </w:rPr>
      </w:pPr>
      <w:r w:rsidRPr="001D3423">
        <w:rPr>
          <w:rFonts w:ascii="Arial" w:eastAsia="Times New Roman" w:hAnsi="Arial" w:cs="Arial"/>
          <w:kern w:val="0"/>
          <w14:ligatures w14:val="none"/>
        </w:rPr>
        <w:t xml:space="preserve">I have mastered crucial culinary skills like food plating and presentation during the experience. These skills have positively shaped the trajectory of my professional career in the </w:t>
      </w:r>
      <w:r w:rsidR="001975C8">
        <w:rPr>
          <w:rFonts w:ascii="Arial" w:eastAsia="Times New Roman" w:hAnsi="Arial" w:cs="Arial"/>
          <w:kern w:val="0"/>
          <w14:ligatures w14:val="none"/>
        </w:rPr>
        <w:t>restaurant</w:t>
      </w:r>
      <w:r w:rsidRPr="001D3423">
        <w:rPr>
          <w:rFonts w:ascii="Arial" w:eastAsia="Times New Roman" w:hAnsi="Arial" w:cs="Arial"/>
          <w:kern w:val="0"/>
          <w14:ligatures w14:val="none"/>
        </w:rPr>
        <w:t xml:space="preserve"> industry. Among the skills gained, meat preparation was the most satisfying, especially techniques like grilling and cook-chill-freeze methods of storage (Kumbar &amp; Ravindra, 2021). I have tried the techniques severally at home and in </w:t>
      </w:r>
      <w:r w:rsidR="004A1EDE">
        <w:rPr>
          <w:rFonts w:ascii="Arial" w:eastAsia="Times New Roman" w:hAnsi="Arial" w:cs="Arial"/>
          <w:kern w:val="0"/>
          <w14:ligatures w14:val="none"/>
        </w:rPr>
        <w:t>family</w:t>
      </w:r>
      <w:r w:rsidRPr="001D3423">
        <w:rPr>
          <w:rFonts w:ascii="Arial" w:eastAsia="Times New Roman" w:hAnsi="Arial" w:cs="Arial"/>
          <w:kern w:val="0"/>
          <w14:ligatures w14:val="none"/>
        </w:rPr>
        <w:t xml:space="preserve"> gatherings and the skilful preparation of meat has always been appreciated. As a result, I want to progressively perfect my skills in meat preparation and establish a big meat joint in the city where I can showcase and sell my sk</w:t>
      </w:r>
      <w:r w:rsidR="00142EEF" w:rsidRPr="001D3423">
        <w:rPr>
          <w:rFonts w:ascii="Arial" w:eastAsia="Times New Roman" w:hAnsi="Arial" w:cs="Arial"/>
          <w:kern w:val="0"/>
          <w14:ligatures w14:val="none"/>
        </w:rPr>
        <w:t>ills. Through this, I can utilis</w:t>
      </w:r>
      <w:r w:rsidRPr="001D3423">
        <w:rPr>
          <w:rFonts w:ascii="Arial" w:eastAsia="Times New Roman" w:hAnsi="Arial" w:cs="Arial"/>
          <w:kern w:val="0"/>
          <w14:ligatures w14:val="none"/>
        </w:rPr>
        <w:t>e my entrepreneurial skills, like effective communication, to attract and satisfy customers, including developing a positive brand reputation (Foskett et al., 2019a). </w:t>
      </w:r>
    </w:p>
    <w:p w14:paraId="4CF48A93" w14:textId="77777777" w:rsidR="00710A3A" w:rsidRDefault="0013672A" w:rsidP="00AD51D5">
      <w:pPr>
        <w:spacing w:after="0"/>
        <w:jc w:val="both"/>
        <w:rPr>
          <w:rFonts w:ascii="Arial" w:eastAsia="Times New Roman" w:hAnsi="Arial" w:cs="Arial"/>
          <w:kern w:val="0"/>
          <w14:ligatures w14:val="none"/>
        </w:rPr>
      </w:pPr>
      <w:r w:rsidRPr="001D3423">
        <w:rPr>
          <w:rFonts w:ascii="Arial" w:eastAsia="Times New Roman" w:hAnsi="Arial" w:cs="Arial"/>
          <w:kern w:val="0"/>
          <w14:ligatures w14:val="none"/>
        </w:rPr>
        <w:t xml:space="preserve">According to Siegrist and Hartmann (2023), meat cooking provides a niche market with unlimited potential that has not been tapped fully. Many people love meat, which is preferred in social occasions like fundraisers and parties. This means that setting up a huge meat joint can satisfy the needs of many people (Siegrist &amp; Hartmann, 2023). I will be able to comfortably prepare delicious meat at such gatherings, which can open new opportunities for me to grow my interest and eventually set up a big </w:t>
      </w:r>
      <w:r w:rsidR="008B5433">
        <w:rPr>
          <w:rFonts w:ascii="Arial" w:eastAsia="Times New Roman" w:hAnsi="Arial" w:cs="Arial"/>
          <w:kern w:val="0"/>
          <w14:ligatures w14:val="none"/>
        </w:rPr>
        <w:t>restaurant</w:t>
      </w:r>
      <w:r w:rsidRPr="001D3423">
        <w:rPr>
          <w:rFonts w:ascii="Arial" w:eastAsia="Times New Roman" w:hAnsi="Arial" w:cs="Arial"/>
          <w:kern w:val="0"/>
          <w14:ligatures w14:val="none"/>
        </w:rPr>
        <w:t xml:space="preserve"> venture (Drummond &amp; Brefere, 2021). Tapping on this niche market will enable me to build a positive reputation and competitive edge in the market. To effectively achieve this dream, I will need to perfect my skills in preparing boiled meat. Not all customers prefer roasted or fried meat, some of them like meat boiled with different flavours. Perfecting my skills in this section will enable me to prepare and present meat that satisfies the needs of all </w:t>
      </w:r>
      <w:r w:rsidRPr="001D3423">
        <w:rPr>
          <w:rFonts w:ascii="Arial" w:eastAsia="Times New Roman" w:hAnsi="Arial" w:cs="Arial"/>
          <w:kern w:val="0"/>
          <w14:ligatures w14:val="none"/>
        </w:rPr>
        <w:lastRenderedPageBreak/>
        <w:t xml:space="preserve">customers. </w:t>
      </w:r>
      <w:r w:rsidR="00710A3A">
        <w:rPr>
          <w:rFonts w:ascii="Arial" w:eastAsia="Times New Roman" w:hAnsi="Arial" w:cs="Arial"/>
          <w:kern w:val="0"/>
          <w14:ligatures w14:val="none"/>
        </w:rPr>
        <w:t>Thus, this learning experience has sparked my passion and defined my career in the restaurant industry.</w:t>
      </w:r>
    </w:p>
    <w:p w14:paraId="1E4C1D82" w14:textId="35530506" w:rsidR="0013672A" w:rsidRPr="001D3423" w:rsidRDefault="0013672A" w:rsidP="00AD51D5">
      <w:pPr>
        <w:spacing w:after="0"/>
        <w:jc w:val="both"/>
        <w:rPr>
          <w:rFonts w:ascii="Arial" w:eastAsia="Times New Roman" w:hAnsi="Arial" w:cs="Arial"/>
          <w:kern w:val="0"/>
          <w14:ligatures w14:val="none"/>
        </w:rPr>
      </w:pPr>
      <w:r w:rsidRPr="001D3423">
        <w:rPr>
          <w:rFonts w:ascii="Arial" w:eastAsia="Times New Roman" w:hAnsi="Arial" w:cs="Arial"/>
          <w:b/>
          <w:bCs/>
          <w:kern w:val="0"/>
          <w14:ligatures w14:val="none"/>
        </w:rPr>
        <w:t>Conclusion</w:t>
      </w:r>
    </w:p>
    <w:p w14:paraId="48EA78BC" w14:textId="1620FD99" w:rsidR="007533CF" w:rsidRPr="001D3423" w:rsidRDefault="000E29F0" w:rsidP="00AD51D5">
      <w:pPr>
        <w:jc w:val="both"/>
        <w:rPr>
          <w:rFonts w:ascii="Arial" w:hAnsi="Arial" w:cs="Arial"/>
          <w:b/>
          <w:bCs/>
        </w:rPr>
      </w:pPr>
      <w:r>
        <w:rPr>
          <w:rFonts w:ascii="Arial" w:eastAsia="Times New Roman" w:hAnsi="Arial" w:cs="Arial"/>
          <w:kern w:val="0"/>
          <w14:ligatures w14:val="none"/>
        </w:rPr>
        <w:t xml:space="preserve">Students can enhance their culinary skills by learning from experienced individuals in the restaurant industry. Timely ordering of supplies and effective stock management are crucial in the restaurant business as they minimize delays in product delivery and help maintain product prices. During my learning experience, I faced challenges with manual sorting and inventory loss. However, I significantly improved my meat cooking skills by utilizing various techniques such as grilling and using a flat top for meat preparation. Additionally, I learned different meat cooking and storage methods such as rationale, salamander, and cook-chill-freeze techniques. I also mastered food preparation and plating techniques including texture utilization, </w:t>
      </w:r>
      <w:r w:rsidR="0037168B">
        <w:rPr>
          <w:rFonts w:ascii="Arial" w:eastAsia="Times New Roman" w:hAnsi="Arial" w:cs="Arial"/>
          <w:kern w:val="0"/>
          <w14:ligatures w14:val="none"/>
        </w:rPr>
        <w:t>colour</w:t>
      </w:r>
      <w:r>
        <w:rPr>
          <w:rFonts w:ascii="Arial" w:eastAsia="Times New Roman" w:hAnsi="Arial" w:cs="Arial"/>
          <w:kern w:val="0"/>
          <w14:ligatures w14:val="none"/>
        </w:rPr>
        <w:t xml:space="preserve"> manipulation, and free-form plating. Furthermore, I learned to create delicious sauces and custards. This experience significantly enhanced my perception of culinary skills and sparked my interest in pursuing meat cooking in the future. My goal is to establish a positive reputation in the restaurant industry through exceptional meat cooking skills. By successfully managing supplies, handling storage, and mastering exceptional meat cooking skills, I have met the learning outcomes for the </w:t>
      </w:r>
      <w:r w:rsidR="0037168B">
        <w:rPr>
          <w:rFonts w:ascii="Arial" w:eastAsia="Times New Roman" w:hAnsi="Arial" w:cs="Arial"/>
          <w:kern w:val="0"/>
          <w14:ligatures w14:val="none"/>
        </w:rPr>
        <w:t>restaurant</w:t>
      </w:r>
      <w:r>
        <w:rPr>
          <w:rFonts w:ascii="Arial" w:eastAsia="Times New Roman" w:hAnsi="Arial" w:cs="Arial"/>
          <w:kern w:val="0"/>
          <w14:ligatures w14:val="none"/>
        </w:rPr>
        <w:t>. Overall, this learning experience enables individuals to develop a passion for and knowledge of culinary arts.</w:t>
      </w:r>
      <w:r w:rsidR="007533CF" w:rsidRPr="001D3423">
        <w:rPr>
          <w:rFonts w:ascii="Arial" w:hAnsi="Arial" w:cs="Arial"/>
          <w:b/>
          <w:bCs/>
        </w:rPr>
        <w:br w:type="page"/>
      </w:r>
    </w:p>
    <w:p w14:paraId="6626984A" w14:textId="77777777" w:rsidR="00884622" w:rsidRPr="001D3423" w:rsidRDefault="00884622" w:rsidP="00AD51D5">
      <w:pPr>
        <w:spacing w:after="0"/>
        <w:jc w:val="both"/>
        <w:rPr>
          <w:rFonts w:ascii="Arial" w:hAnsi="Arial" w:cs="Arial"/>
          <w:b/>
          <w:bCs/>
        </w:rPr>
      </w:pPr>
      <w:r w:rsidRPr="001D3423">
        <w:rPr>
          <w:rFonts w:ascii="Arial" w:hAnsi="Arial" w:cs="Arial"/>
          <w:b/>
          <w:bCs/>
        </w:rPr>
        <w:lastRenderedPageBreak/>
        <w:t>List of References</w:t>
      </w:r>
    </w:p>
    <w:p w14:paraId="71AD4079" w14:textId="77777777" w:rsidR="00B26324" w:rsidRPr="001D3423" w:rsidRDefault="00B26324" w:rsidP="00AD51D5">
      <w:pPr>
        <w:spacing w:after="0"/>
        <w:ind w:left="720" w:hanging="720"/>
        <w:jc w:val="both"/>
        <w:rPr>
          <w:rFonts w:ascii="Arial" w:hAnsi="Arial" w:cs="Arial"/>
          <w:shd w:val="clear" w:color="auto" w:fill="FFFFFF"/>
        </w:rPr>
      </w:pPr>
      <w:r w:rsidRPr="001D3423">
        <w:rPr>
          <w:rFonts w:ascii="Arial" w:hAnsi="Arial" w:cs="Arial"/>
          <w:shd w:val="clear" w:color="auto" w:fill="FFFFFF"/>
        </w:rPr>
        <w:t>Amicarelli, V., Aluculesei, A.C., Lagioia, G., Pamfilie, R. and Bux, C., 2022. How to manage and minimize food waste in the hotel industry: An exploratory research. </w:t>
      </w:r>
      <w:r w:rsidRPr="001D3423">
        <w:rPr>
          <w:rFonts w:ascii="Arial" w:hAnsi="Arial" w:cs="Arial"/>
          <w:i/>
          <w:iCs/>
          <w:shd w:val="clear" w:color="auto" w:fill="FFFFFF"/>
        </w:rPr>
        <w:t>International Journal of Culture, Tourism and Hospitality Research</w:t>
      </w:r>
      <w:r w:rsidRPr="001D3423">
        <w:rPr>
          <w:rFonts w:ascii="Arial" w:hAnsi="Arial" w:cs="Arial"/>
          <w:shd w:val="clear" w:color="auto" w:fill="FFFFFF"/>
        </w:rPr>
        <w:t>, </w:t>
      </w:r>
      <w:r w:rsidRPr="001D3423">
        <w:rPr>
          <w:rFonts w:ascii="Arial" w:hAnsi="Arial" w:cs="Arial"/>
          <w:i/>
          <w:iCs/>
          <w:shd w:val="clear" w:color="auto" w:fill="FFFFFF"/>
        </w:rPr>
        <w:t>16</w:t>
      </w:r>
      <w:r w:rsidRPr="001D3423">
        <w:rPr>
          <w:rFonts w:ascii="Arial" w:hAnsi="Arial" w:cs="Arial"/>
          <w:shd w:val="clear" w:color="auto" w:fill="FFFFFF"/>
        </w:rPr>
        <w:t>(1), pp.152-167.</w:t>
      </w:r>
      <w:r w:rsidRPr="001D3423">
        <w:rPr>
          <w:rFonts w:ascii="Arial" w:hAnsi="Arial" w:cs="Arial"/>
        </w:rPr>
        <w:t xml:space="preserve"> </w:t>
      </w:r>
      <w:hyperlink r:id="rId7" w:history="1">
        <w:r w:rsidRPr="001D3423">
          <w:rPr>
            <w:rStyle w:val="Hyperlink"/>
            <w:rFonts w:ascii="Arial" w:hAnsi="Arial" w:cs="Arial"/>
            <w:color w:val="auto"/>
            <w:shd w:val="clear" w:color="auto" w:fill="FFFFFF"/>
          </w:rPr>
          <w:t>https://doi.org/10.1108/IJCTHR-01-2021-0019</w:t>
        </w:r>
      </w:hyperlink>
    </w:p>
    <w:p w14:paraId="1E8F49E3" w14:textId="77777777" w:rsidR="00B26324" w:rsidRPr="001D3423" w:rsidRDefault="00B26324" w:rsidP="00AD51D5">
      <w:pPr>
        <w:spacing w:after="0"/>
        <w:ind w:left="720" w:hanging="720"/>
        <w:jc w:val="both"/>
        <w:rPr>
          <w:rFonts w:ascii="Arial" w:hAnsi="Arial" w:cs="Arial"/>
          <w:shd w:val="clear" w:color="auto" w:fill="FFFFFF"/>
        </w:rPr>
      </w:pPr>
      <w:bookmarkStart w:id="0" w:name="_Hlk166951247"/>
      <w:r w:rsidRPr="001D3423">
        <w:rPr>
          <w:rFonts w:ascii="Arial" w:hAnsi="Arial" w:cs="Arial"/>
          <w:shd w:val="clear" w:color="auto" w:fill="FFFFFF"/>
        </w:rPr>
        <w:t xml:space="preserve">Chauhan, Y., 2023. </w:t>
      </w:r>
      <w:bookmarkEnd w:id="0"/>
      <w:r w:rsidRPr="001D3423">
        <w:rPr>
          <w:rFonts w:ascii="Arial" w:hAnsi="Arial" w:cs="Arial"/>
          <w:shd w:val="clear" w:color="auto" w:fill="FFFFFF"/>
        </w:rPr>
        <w:t>Culinary creativity unleashed: A review of innovative techniques in food gastronomy. </w:t>
      </w:r>
      <w:r w:rsidRPr="001D3423">
        <w:rPr>
          <w:rFonts w:ascii="Arial" w:hAnsi="Arial" w:cs="Arial"/>
          <w:i/>
          <w:iCs/>
          <w:shd w:val="clear" w:color="auto" w:fill="FFFFFF"/>
        </w:rPr>
        <w:t>International Journal for Multidimensional Research Perspectives</w:t>
      </w:r>
      <w:r w:rsidRPr="001D3423">
        <w:rPr>
          <w:rFonts w:ascii="Arial" w:hAnsi="Arial" w:cs="Arial"/>
          <w:shd w:val="clear" w:color="auto" w:fill="FFFFFF"/>
        </w:rPr>
        <w:t>, </w:t>
      </w:r>
      <w:r w:rsidRPr="001D3423">
        <w:rPr>
          <w:rFonts w:ascii="Arial" w:hAnsi="Arial" w:cs="Arial"/>
          <w:i/>
          <w:iCs/>
          <w:shd w:val="clear" w:color="auto" w:fill="FFFFFF"/>
        </w:rPr>
        <w:t>1</w:t>
      </w:r>
      <w:r w:rsidRPr="001D3423">
        <w:rPr>
          <w:rFonts w:ascii="Arial" w:hAnsi="Arial" w:cs="Arial"/>
          <w:shd w:val="clear" w:color="auto" w:fill="FFFFFF"/>
        </w:rPr>
        <w:t>(2), pp.37-46.</w:t>
      </w:r>
      <w:r w:rsidRPr="001D3423">
        <w:rPr>
          <w:rFonts w:ascii="Arial" w:hAnsi="Arial" w:cs="Arial"/>
        </w:rPr>
        <w:t xml:space="preserve"> </w:t>
      </w:r>
      <w:hyperlink r:id="rId8" w:history="1">
        <w:r w:rsidRPr="001D3423">
          <w:rPr>
            <w:rStyle w:val="Hyperlink"/>
            <w:rFonts w:ascii="Arial" w:hAnsi="Arial" w:cs="Arial"/>
            <w:color w:val="auto"/>
            <w:shd w:val="clear" w:color="auto" w:fill="FFFFFF"/>
          </w:rPr>
          <w:t>https://chandigarhphilosophers.com/index.php/ijmrp/article/view/78</w:t>
        </w:r>
      </w:hyperlink>
    </w:p>
    <w:p w14:paraId="7A123A8A" w14:textId="77777777" w:rsidR="00B26324" w:rsidRPr="001D3423" w:rsidRDefault="00B26324" w:rsidP="00AD51D5">
      <w:pPr>
        <w:spacing w:after="0"/>
        <w:ind w:left="720" w:hanging="720"/>
        <w:jc w:val="both"/>
        <w:rPr>
          <w:rFonts w:ascii="Arial" w:hAnsi="Arial" w:cs="Arial"/>
          <w:shd w:val="clear" w:color="auto" w:fill="FFFFFF"/>
        </w:rPr>
      </w:pPr>
      <w:bookmarkStart w:id="1" w:name="_Hlk166951275"/>
      <w:r w:rsidRPr="001D3423">
        <w:rPr>
          <w:rFonts w:ascii="Arial" w:hAnsi="Arial" w:cs="Arial"/>
          <w:shd w:val="clear" w:color="auto" w:fill="FFFFFF"/>
        </w:rPr>
        <w:t>Cifci</w:t>
      </w:r>
      <w:bookmarkEnd w:id="1"/>
      <w:r w:rsidRPr="001D3423">
        <w:rPr>
          <w:rFonts w:ascii="Arial" w:hAnsi="Arial" w:cs="Arial"/>
          <w:shd w:val="clear" w:color="auto" w:fill="FFFFFF"/>
        </w:rPr>
        <w:t>, H., Gok, I., Atsiz, O. and Cifci, I., 2023. Insights into the art of plating in gastronomy: A content analysis of master chefs’ perspectives. </w:t>
      </w:r>
      <w:r w:rsidRPr="001D3423">
        <w:rPr>
          <w:rFonts w:ascii="Arial" w:hAnsi="Arial" w:cs="Arial"/>
          <w:i/>
          <w:iCs/>
          <w:shd w:val="clear" w:color="auto" w:fill="FFFFFF"/>
        </w:rPr>
        <w:t>Journal of Culinary Science &amp; Technology</w:t>
      </w:r>
      <w:r w:rsidRPr="001D3423">
        <w:rPr>
          <w:rFonts w:ascii="Arial" w:hAnsi="Arial" w:cs="Arial"/>
          <w:shd w:val="clear" w:color="auto" w:fill="FFFFFF"/>
        </w:rPr>
        <w:t>, </w:t>
      </w:r>
      <w:r w:rsidRPr="001D3423">
        <w:rPr>
          <w:rFonts w:ascii="Arial" w:hAnsi="Arial" w:cs="Arial"/>
          <w:i/>
          <w:iCs/>
          <w:shd w:val="clear" w:color="auto" w:fill="FFFFFF"/>
        </w:rPr>
        <w:t>21</w:t>
      </w:r>
      <w:r w:rsidRPr="001D3423">
        <w:rPr>
          <w:rFonts w:ascii="Arial" w:hAnsi="Arial" w:cs="Arial"/>
          <w:shd w:val="clear" w:color="auto" w:fill="FFFFFF"/>
        </w:rPr>
        <w:t>(2), pp.238-263.</w:t>
      </w:r>
      <w:r w:rsidRPr="001D3423">
        <w:rPr>
          <w:rFonts w:ascii="Arial" w:hAnsi="Arial" w:cs="Arial"/>
        </w:rPr>
        <w:t xml:space="preserve"> </w:t>
      </w:r>
      <w:hyperlink r:id="rId9" w:history="1">
        <w:r w:rsidRPr="001D3423">
          <w:rPr>
            <w:rStyle w:val="Hyperlink"/>
            <w:rFonts w:ascii="Arial" w:hAnsi="Arial" w:cs="Arial"/>
            <w:color w:val="auto"/>
            <w:shd w:val="clear" w:color="auto" w:fill="FFFFFF"/>
          </w:rPr>
          <w:t>https://doi.org/10.1080/15428052.2021.1929634</w:t>
        </w:r>
      </w:hyperlink>
    </w:p>
    <w:p w14:paraId="285CBF5D" w14:textId="12229594" w:rsidR="00B26324" w:rsidRPr="001D3423" w:rsidRDefault="00B26324" w:rsidP="00AD51D5">
      <w:pPr>
        <w:spacing w:after="0"/>
        <w:ind w:left="720" w:hanging="720"/>
        <w:jc w:val="both"/>
        <w:rPr>
          <w:rFonts w:ascii="Arial" w:hAnsi="Arial" w:cs="Arial"/>
          <w:shd w:val="clear" w:color="auto" w:fill="FFFFFF"/>
        </w:rPr>
      </w:pPr>
      <w:bookmarkStart w:id="2" w:name="_Hlk166951942"/>
      <w:r w:rsidRPr="001D3423">
        <w:rPr>
          <w:rFonts w:ascii="Arial" w:hAnsi="Arial" w:cs="Arial"/>
          <w:shd w:val="clear" w:color="auto" w:fill="FFFFFF"/>
        </w:rPr>
        <w:t>Drummond, K.E. and Brefere, L.M., 2021. </w:t>
      </w:r>
      <w:bookmarkEnd w:id="2"/>
      <w:r w:rsidRPr="001D3423">
        <w:rPr>
          <w:rFonts w:ascii="Arial" w:hAnsi="Arial" w:cs="Arial"/>
          <w:i/>
          <w:iCs/>
          <w:shd w:val="clear" w:color="auto" w:fill="FFFFFF"/>
        </w:rPr>
        <w:t xml:space="preserve">Nutrition for </w:t>
      </w:r>
      <w:r w:rsidR="00951FE8">
        <w:rPr>
          <w:rFonts w:ascii="Arial" w:hAnsi="Arial" w:cs="Arial"/>
          <w:i/>
          <w:iCs/>
          <w:shd w:val="clear" w:color="auto" w:fill="FFFFFF"/>
        </w:rPr>
        <w:t>food service</w:t>
      </w:r>
      <w:r w:rsidRPr="001D3423">
        <w:rPr>
          <w:rFonts w:ascii="Arial" w:hAnsi="Arial" w:cs="Arial"/>
          <w:i/>
          <w:iCs/>
          <w:shd w:val="clear" w:color="auto" w:fill="FFFFFF"/>
        </w:rPr>
        <w:t xml:space="preserve"> and culinary professionals</w:t>
      </w:r>
      <w:r w:rsidRPr="001D3423">
        <w:rPr>
          <w:rFonts w:ascii="Arial" w:hAnsi="Arial" w:cs="Arial"/>
          <w:shd w:val="clear" w:color="auto" w:fill="FFFFFF"/>
        </w:rPr>
        <w:t>. John Wiley &amp; Sons.</w:t>
      </w:r>
    </w:p>
    <w:p w14:paraId="092616C0" w14:textId="77777777" w:rsidR="00B26324" w:rsidRPr="001D3423" w:rsidRDefault="00B26324" w:rsidP="00AD51D5">
      <w:pPr>
        <w:spacing w:after="0"/>
        <w:ind w:left="720" w:hanging="720"/>
        <w:jc w:val="both"/>
        <w:rPr>
          <w:rFonts w:ascii="Arial" w:hAnsi="Arial" w:cs="Arial"/>
          <w:shd w:val="clear" w:color="auto" w:fill="FFFFFF"/>
        </w:rPr>
      </w:pPr>
      <w:bookmarkStart w:id="3" w:name="_Hlk166951604"/>
      <w:r w:rsidRPr="001D3423">
        <w:rPr>
          <w:rFonts w:ascii="Arial" w:hAnsi="Arial" w:cs="Arial"/>
          <w:shd w:val="clear" w:color="auto" w:fill="FFFFFF"/>
        </w:rPr>
        <w:t xml:space="preserve">Ekincek, S. and Günay, S., 2023. </w:t>
      </w:r>
      <w:bookmarkEnd w:id="3"/>
      <w:r w:rsidRPr="001D3423">
        <w:rPr>
          <w:rFonts w:ascii="Arial" w:hAnsi="Arial" w:cs="Arial"/>
          <w:shd w:val="clear" w:color="auto" w:fill="FFFFFF"/>
        </w:rPr>
        <w:t>A recipe for culinary creativity: Defining characteristics of creative chefs and their process. </w:t>
      </w:r>
      <w:r w:rsidRPr="001D3423">
        <w:rPr>
          <w:rFonts w:ascii="Arial" w:hAnsi="Arial" w:cs="Arial"/>
          <w:i/>
          <w:iCs/>
          <w:shd w:val="clear" w:color="auto" w:fill="FFFFFF"/>
        </w:rPr>
        <w:t>International Journal of Gastronomy and Food Science</w:t>
      </w:r>
      <w:r w:rsidRPr="001D3423">
        <w:rPr>
          <w:rFonts w:ascii="Arial" w:hAnsi="Arial" w:cs="Arial"/>
          <w:shd w:val="clear" w:color="auto" w:fill="FFFFFF"/>
        </w:rPr>
        <w:t>, </w:t>
      </w:r>
      <w:r w:rsidRPr="001D3423">
        <w:rPr>
          <w:rFonts w:ascii="Arial" w:hAnsi="Arial" w:cs="Arial"/>
          <w:i/>
          <w:iCs/>
          <w:shd w:val="clear" w:color="auto" w:fill="FFFFFF"/>
        </w:rPr>
        <w:t>31</w:t>
      </w:r>
      <w:r w:rsidRPr="001D3423">
        <w:rPr>
          <w:rFonts w:ascii="Arial" w:hAnsi="Arial" w:cs="Arial"/>
          <w:shd w:val="clear" w:color="auto" w:fill="FFFFFF"/>
        </w:rPr>
        <w:t>, p.100633.</w:t>
      </w:r>
      <w:r w:rsidRPr="001D3423">
        <w:rPr>
          <w:rFonts w:ascii="Arial" w:hAnsi="Arial" w:cs="Arial"/>
        </w:rPr>
        <w:t xml:space="preserve"> </w:t>
      </w:r>
      <w:hyperlink r:id="rId10" w:history="1">
        <w:r w:rsidRPr="001D3423">
          <w:rPr>
            <w:rStyle w:val="Hyperlink"/>
            <w:rFonts w:ascii="Arial" w:hAnsi="Arial" w:cs="Arial"/>
            <w:color w:val="auto"/>
            <w:shd w:val="clear" w:color="auto" w:fill="FFFFFF"/>
          </w:rPr>
          <w:t>https://doi.org/10.1016/j.ijgfs.2022.100633</w:t>
        </w:r>
      </w:hyperlink>
    </w:p>
    <w:p w14:paraId="15436D90" w14:textId="77777777" w:rsidR="00B26324" w:rsidRPr="001D3423" w:rsidRDefault="00B26324" w:rsidP="00AD51D5">
      <w:pPr>
        <w:spacing w:after="0"/>
        <w:ind w:left="720" w:hanging="720"/>
        <w:jc w:val="both"/>
        <w:rPr>
          <w:rFonts w:ascii="Arial" w:hAnsi="Arial" w:cs="Arial"/>
          <w:shd w:val="clear" w:color="auto" w:fill="FFFFFF"/>
        </w:rPr>
      </w:pPr>
      <w:r w:rsidRPr="001D3423">
        <w:rPr>
          <w:rFonts w:ascii="Arial" w:hAnsi="Arial" w:cs="Arial"/>
          <w:shd w:val="clear" w:color="auto" w:fill="FFFFFF"/>
        </w:rPr>
        <w:t>Elsaed, A.A. and Ibrahim, M.A., 2020. Chefs' awareness towards food storage hierarchy in Egyptian restaurants. </w:t>
      </w:r>
      <w:r w:rsidRPr="001D3423">
        <w:rPr>
          <w:rFonts w:ascii="Arial" w:hAnsi="Arial" w:cs="Arial"/>
          <w:i/>
          <w:iCs/>
          <w:shd w:val="clear" w:color="auto" w:fill="FFFFFF"/>
        </w:rPr>
        <w:t>International Journal of Tourism and Hospitality Management</w:t>
      </w:r>
      <w:r w:rsidRPr="001D3423">
        <w:rPr>
          <w:rFonts w:ascii="Arial" w:hAnsi="Arial" w:cs="Arial"/>
          <w:shd w:val="clear" w:color="auto" w:fill="FFFFFF"/>
        </w:rPr>
        <w:t>, </w:t>
      </w:r>
      <w:r w:rsidRPr="001D3423">
        <w:rPr>
          <w:rFonts w:ascii="Arial" w:hAnsi="Arial" w:cs="Arial"/>
          <w:i/>
          <w:iCs/>
          <w:shd w:val="clear" w:color="auto" w:fill="FFFFFF"/>
        </w:rPr>
        <w:t>3</w:t>
      </w:r>
      <w:r w:rsidRPr="001D3423">
        <w:rPr>
          <w:rFonts w:ascii="Arial" w:hAnsi="Arial" w:cs="Arial"/>
          <w:shd w:val="clear" w:color="auto" w:fill="FFFFFF"/>
        </w:rPr>
        <w:t>(2), pp.406-425.</w:t>
      </w:r>
      <w:r w:rsidRPr="001D3423">
        <w:rPr>
          <w:rFonts w:ascii="Arial" w:hAnsi="Arial" w:cs="Arial"/>
        </w:rPr>
        <w:t xml:space="preserve"> </w:t>
      </w:r>
      <w:hyperlink r:id="rId11" w:history="1">
        <w:r w:rsidRPr="001D3423">
          <w:rPr>
            <w:rStyle w:val="Hyperlink"/>
            <w:rFonts w:ascii="Arial" w:hAnsi="Arial" w:cs="Arial"/>
            <w:color w:val="auto"/>
            <w:shd w:val="clear" w:color="auto" w:fill="FFFFFF"/>
          </w:rPr>
          <w:t>https://journals.ekb.eg/article_134282.html</w:t>
        </w:r>
      </w:hyperlink>
    </w:p>
    <w:p w14:paraId="56CEEE6D" w14:textId="77777777" w:rsidR="00B26324" w:rsidRPr="001D3423" w:rsidRDefault="00B26324" w:rsidP="00AD51D5">
      <w:pPr>
        <w:spacing w:after="0"/>
        <w:ind w:left="720" w:hanging="720"/>
        <w:jc w:val="both"/>
        <w:rPr>
          <w:rFonts w:ascii="Arial" w:hAnsi="Arial" w:cs="Arial"/>
        </w:rPr>
      </w:pPr>
      <w:bookmarkStart w:id="4" w:name="_Hlk166951648"/>
      <w:r w:rsidRPr="001D3423">
        <w:rPr>
          <w:rFonts w:ascii="Arial" w:hAnsi="Arial" w:cs="Arial"/>
        </w:rPr>
        <w:t xml:space="preserve">Foskett, </w:t>
      </w:r>
      <w:bookmarkEnd w:id="4"/>
      <w:r w:rsidRPr="001D3423">
        <w:rPr>
          <w:rFonts w:ascii="Arial" w:hAnsi="Arial" w:cs="Arial"/>
        </w:rPr>
        <w:t xml:space="preserve">D. Paskins, P. Rippington, N. &amp; Thorpe, S. 2019b. </w:t>
      </w:r>
      <w:r w:rsidRPr="001D3423">
        <w:rPr>
          <w:rFonts w:ascii="Arial" w:hAnsi="Arial" w:cs="Arial"/>
          <w:i/>
          <w:iCs/>
        </w:rPr>
        <w:t xml:space="preserve">Practical cookery. </w:t>
      </w:r>
      <w:r w:rsidRPr="001D3423">
        <w:rPr>
          <w:rFonts w:ascii="Arial" w:hAnsi="Arial" w:cs="Arial"/>
        </w:rPr>
        <w:t>(14</w:t>
      </w:r>
      <w:r w:rsidRPr="001D3423">
        <w:rPr>
          <w:rFonts w:ascii="Arial" w:hAnsi="Arial" w:cs="Arial"/>
          <w:vertAlign w:val="superscript"/>
        </w:rPr>
        <w:t>th</w:t>
      </w:r>
      <w:r w:rsidRPr="001D3423">
        <w:rPr>
          <w:rFonts w:ascii="Arial" w:hAnsi="Arial" w:cs="Arial"/>
        </w:rPr>
        <w:t xml:space="preserve"> ed.). Hodder Education. London.</w:t>
      </w:r>
    </w:p>
    <w:p w14:paraId="5B9D9F84" w14:textId="77777777" w:rsidR="00B26324" w:rsidRPr="001D3423" w:rsidRDefault="00B26324" w:rsidP="00AD51D5">
      <w:pPr>
        <w:spacing w:after="0"/>
        <w:ind w:left="720" w:hanging="720"/>
        <w:jc w:val="both"/>
        <w:rPr>
          <w:rFonts w:ascii="Arial" w:hAnsi="Arial" w:cs="Arial"/>
        </w:rPr>
      </w:pPr>
      <w:r w:rsidRPr="001D3423">
        <w:rPr>
          <w:rFonts w:ascii="Arial" w:hAnsi="Arial" w:cs="Arial"/>
        </w:rPr>
        <w:t xml:space="preserve">Foskett, D. Paskins, P., Pennington, A. &amp; Rippington, N. 2019a. </w:t>
      </w:r>
      <w:r w:rsidRPr="001D3423">
        <w:rPr>
          <w:rFonts w:ascii="Arial" w:hAnsi="Arial" w:cs="Arial"/>
          <w:i/>
          <w:iCs/>
        </w:rPr>
        <w:t>The theory of hospitality &amp; catering.</w:t>
      </w:r>
      <w:r w:rsidRPr="001D3423">
        <w:rPr>
          <w:rFonts w:ascii="Arial" w:hAnsi="Arial" w:cs="Arial"/>
        </w:rPr>
        <w:t xml:space="preserve"> (14</w:t>
      </w:r>
      <w:r w:rsidRPr="001D3423">
        <w:rPr>
          <w:rFonts w:ascii="Arial" w:hAnsi="Arial" w:cs="Arial"/>
          <w:vertAlign w:val="superscript"/>
        </w:rPr>
        <w:t>th</w:t>
      </w:r>
      <w:r w:rsidRPr="001D3423">
        <w:rPr>
          <w:rFonts w:ascii="Arial" w:hAnsi="Arial" w:cs="Arial"/>
        </w:rPr>
        <w:t xml:space="preserve"> ed.). Hodder Education. London</w:t>
      </w:r>
    </w:p>
    <w:p w14:paraId="48FD7593" w14:textId="77777777" w:rsidR="00B26324" w:rsidRPr="001D3423" w:rsidRDefault="00B26324" w:rsidP="00AD51D5">
      <w:pPr>
        <w:spacing w:after="0"/>
        <w:ind w:left="720" w:hanging="720"/>
        <w:jc w:val="both"/>
        <w:rPr>
          <w:rFonts w:ascii="Arial" w:hAnsi="Arial" w:cs="Arial"/>
          <w:shd w:val="clear" w:color="auto" w:fill="FFFFFF"/>
        </w:rPr>
      </w:pPr>
      <w:bookmarkStart w:id="5" w:name="_Hlk166953299"/>
      <w:r w:rsidRPr="001D3423">
        <w:rPr>
          <w:rFonts w:ascii="Arial" w:hAnsi="Arial" w:cs="Arial"/>
          <w:shd w:val="clear" w:color="auto" w:fill="FFFFFF"/>
        </w:rPr>
        <w:t>Giousmpasoglou, C. and Marinakou, E., 2021</w:t>
      </w:r>
      <w:bookmarkEnd w:id="5"/>
      <w:r w:rsidRPr="001D3423">
        <w:rPr>
          <w:rFonts w:ascii="Arial" w:hAnsi="Arial" w:cs="Arial"/>
          <w:shd w:val="clear" w:color="auto" w:fill="FFFFFF"/>
        </w:rPr>
        <w:t>. Hotel internships and student satisfaction as key determinant to career intention. </w:t>
      </w:r>
      <w:r w:rsidRPr="001D3423">
        <w:rPr>
          <w:rFonts w:ascii="Arial" w:hAnsi="Arial" w:cs="Arial"/>
          <w:i/>
          <w:iCs/>
          <w:shd w:val="clear" w:color="auto" w:fill="FFFFFF"/>
        </w:rPr>
        <w:t>Journal of Tourism Research</w:t>
      </w:r>
      <w:r w:rsidRPr="001D3423">
        <w:rPr>
          <w:rFonts w:ascii="Arial" w:hAnsi="Arial" w:cs="Arial"/>
          <w:shd w:val="clear" w:color="auto" w:fill="FFFFFF"/>
        </w:rPr>
        <w:t>, </w:t>
      </w:r>
      <w:r w:rsidRPr="001D3423">
        <w:rPr>
          <w:rFonts w:ascii="Arial" w:hAnsi="Arial" w:cs="Arial"/>
          <w:i/>
          <w:iCs/>
          <w:shd w:val="clear" w:color="auto" w:fill="FFFFFF"/>
        </w:rPr>
        <w:t>25</w:t>
      </w:r>
      <w:r w:rsidRPr="001D3423">
        <w:rPr>
          <w:rFonts w:ascii="Arial" w:hAnsi="Arial" w:cs="Arial"/>
          <w:shd w:val="clear" w:color="auto" w:fill="FFFFFF"/>
        </w:rPr>
        <w:t>, pp.42-67.</w:t>
      </w:r>
      <w:r w:rsidRPr="001D3423">
        <w:rPr>
          <w:rFonts w:ascii="Arial" w:hAnsi="Arial" w:cs="Arial"/>
        </w:rPr>
        <w:t xml:space="preserve"> </w:t>
      </w:r>
      <w:hyperlink r:id="rId12" w:history="1">
        <w:r w:rsidRPr="001D3423">
          <w:rPr>
            <w:rStyle w:val="Hyperlink"/>
            <w:rFonts w:ascii="Arial" w:hAnsi="Arial" w:cs="Arial"/>
            <w:color w:val="auto"/>
            <w:shd w:val="clear" w:color="auto" w:fill="FFFFFF"/>
          </w:rPr>
          <w:t>https://eprints.bournemouth.ac.uk/35074/</w:t>
        </w:r>
      </w:hyperlink>
    </w:p>
    <w:p w14:paraId="3E947473" w14:textId="77777777" w:rsidR="00B26324" w:rsidRPr="001D3423" w:rsidRDefault="00B26324" w:rsidP="00AD51D5">
      <w:pPr>
        <w:spacing w:after="0"/>
        <w:ind w:left="720" w:hanging="720"/>
        <w:jc w:val="both"/>
        <w:rPr>
          <w:rFonts w:ascii="Arial" w:hAnsi="Arial" w:cs="Arial"/>
          <w:shd w:val="clear" w:color="auto" w:fill="FFFFFF"/>
        </w:rPr>
      </w:pPr>
      <w:bookmarkStart w:id="6" w:name="_Hlk166952748"/>
      <w:r w:rsidRPr="001D3423">
        <w:rPr>
          <w:rFonts w:ascii="Arial" w:hAnsi="Arial" w:cs="Arial"/>
          <w:shd w:val="clear" w:color="auto" w:fill="FFFFFF"/>
        </w:rPr>
        <w:t>Kerth</w:t>
      </w:r>
      <w:bookmarkEnd w:id="6"/>
      <w:r w:rsidRPr="001D3423">
        <w:rPr>
          <w:rFonts w:ascii="Arial" w:hAnsi="Arial" w:cs="Arial"/>
          <w:shd w:val="clear" w:color="auto" w:fill="FFFFFF"/>
        </w:rPr>
        <w:t>, C.R., Berto, M.C., Miller, R.K. and Savell, J.W., 2022. Cooking surface temperatures, steak thickness, and quality grade effects on volatile aroma compounds. </w:t>
      </w:r>
      <w:r w:rsidRPr="001D3423">
        <w:rPr>
          <w:rFonts w:ascii="Arial" w:hAnsi="Arial" w:cs="Arial"/>
          <w:i/>
          <w:iCs/>
          <w:shd w:val="clear" w:color="auto" w:fill="FFFFFF"/>
        </w:rPr>
        <w:t>Meat and Muscle Biology</w:t>
      </w:r>
      <w:r w:rsidRPr="001D3423">
        <w:rPr>
          <w:rFonts w:ascii="Arial" w:hAnsi="Arial" w:cs="Arial"/>
          <w:shd w:val="clear" w:color="auto" w:fill="FFFFFF"/>
        </w:rPr>
        <w:t>, </w:t>
      </w:r>
      <w:r w:rsidRPr="001D3423">
        <w:rPr>
          <w:rFonts w:ascii="Arial" w:hAnsi="Arial" w:cs="Arial"/>
          <w:i/>
          <w:iCs/>
          <w:shd w:val="clear" w:color="auto" w:fill="FFFFFF"/>
        </w:rPr>
        <w:t>5</w:t>
      </w:r>
      <w:r w:rsidRPr="001D3423">
        <w:rPr>
          <w:rFonts w:ascii="Arial" w:hAnsi="Arial" w:cs="Arial"/>
          <w:shd w:val="clear" w:color="auto" w:fill="FFFFFF"/>
        </w:rPr>
        <w:t>(1).</w:t>
      </w:r>
      <w:r w:rsidRPr="001D3423">
        <w:rPr>
          <w:rFonts w:ascii="Arial" w:hAnsi="Arial" w:cs="Arial"/>
        </w:rPr>
        <w:t xml:space="preserve"> </w:t>
      </w:r>
      <w:hyperlink r:id="rId13" w:history="1">
        <w:r w:rsidRPr="001D3423">
          <w:rPr>
            <w:rStyle w:val="Hyperlink"/>
            <w:rFonts w:ascii="Arial" w:hAnsi="Arial" w:cs="Arial"/>
            <w:color w:val="auto"/>
            <w:shd w:val="clear" w:color="auto" w:fill="FFFFFF"/>
          </w:rPr>
          <w:t>https://doi.org/10.22175/mmb.12929</w:t>
        </w:r>
      </w:hyperlink>
    </w:p>
    <w:p w14:paraId="604436C4" w14:textId="77777777" w:rsidR="00B26324" w:rsidRPr="001D3423" w:rsidRDefault="00B26324" w:rsidP="00AD51D5">
      <w:pPr>
        <w:spacing w:after="0"/>
        <w:ind w:left="720" w:hanging="720"/>
        <w:jc w:val="both"/>
        <w:rPr>
          <w:rFonts w:ascii="Arial" w:hAnsi="Arial" w:cs="Arial"/>
          <w:shd w:val="clear" w:color="auto" w:fill="FFFFFF"/>
        </w:rPr>
      </w:pPr>
      <w:bookmarkStart w:id="7" w:name="_Hlk166953081"/>
      <w:r w:rsidRPr="001D3423">
        <w:rPr>
          <w:rFonts w:ascii="Arial" w:hAnsi="Arial" w:cs="Arial"/>
          <w:shd w:val="clear" w:color="auto" w:fill="FFFFFF"/>
        </w:rPr>
        <w:lastRenderedPageBreak/>
        <w:t>Kumar</w:t>
      </w:r>
      <w:bookmarkEnd w:id="7"/>
      <w:r w:rsidRPr="001D3423">
        <w:rPr>
          <w:rFonts w:ascii="Arial" w:hAnsi="Arial" w:cs="Arial"/>
          <w:shd w:val="clear" w:color="auto" w:fill="FFFFFF"/>
        </w:rPr>
        <w:t>, A., Mangla, S.K., Kumar, P. and Karamperidis, S., 2020. Challenges in perishable food supply chains for sustainability management: A developing economy perspective. </w:t>
      </w:r>
      <w:r w:rsidRPr="001D3423">
        <w:rPr>
          <w:rFonts w:ascii="Arial" w:hAnsi="Arial" w:cs="Arial"/>
          <w:i/>
          <w:iCs/>
          <w:shd w:val="clear" w:color="auto" w:fill="FFFFFF"/>
        </w:rPr>
        <w:t>Business Strategy and the Environment</w:t>
      </w:r>
      <w:r w:rsidRPr="001D3423">
        <w:rPr>
          <w:rFonts w:ascii="Arial" w:hAnsi="Arial" w:cs="Arial"/>
          <w:shd w:val="clear" w:color="auto" w:fill="FFFFFF"/>
        </w:rPr>
        <w:t>, </w:t>
      </w:r>
      <w:r w:rsidRPr="001D3423">
        <w:rPr>
          <w:rFonts w:ascii="Arial" w:hAnsi="Arial" w:cs="Arial"/>
          <w:i/>
          <w:iCs/>
          <w:shd w:val="clear" w:color="auto" w:fill="FFFFFF"/>
        </w:rPr>
        <w:t>29</w:t>
      </w:r>
      <w:r w:rsidRPr="001D3423">
        <w:rPr>
          <w:rFonts w:ascii="Arial" w:hAnsi="Arial" w:cs="Arial"/>
          <w:shd w:val="clear" w:color="auto" w:fill="FFFFFF"/>
        </w:rPr>
        <w:t>(5), pp.1809-1831.</w:t>
      </w:r>
      <w:r w:rsidRPr="001D3423">
        <w:rPr>
          <w:rFonts w:ascii="Arial" w:hAnsi="Arial" w:cs="Arial"/>
        </w:rPr>
        <w:t xml:space="preserve"> </w:t>
      </w:r>
      <w:hyperlink r:id="rId14" w:history="1">
        <w:r w:rsidRPr="001D3423">
          <w:rPr>
            <w:rStyle w:val="Hyperlink"/>
            <w:rFonts w:ascii="Arial" w:hAnsi="Arial" w:cs="Arial"/>
            <w:color w:val="auto"/>
            <w:shd w:val="clear" w:color="auto" w:fill="FFFFFF"/>
          </w:rPr>
          <w:t>https://doi.org/10.1002/bse.2470</w:t>
        </w:r>
      </w:hyperlink>
    </w:p>
    <w:p w14:paraId="33F5F8FC" w14:textId="77777777" w:rsidR="00B26324" w:rsidRPr="001D3423" w:rsidRDefault="00B26324" w:rsidP="00AD51D5">
      <w:pPr>
        <w:spacing w:after="0"/>
        <w:ind w:left="720" w:hanging="720"/>
        <w:jc w:val="both"/>
        <w:rPr>
          <w:rFonts w:ascii="Arial" w:hAnsi="Arial" w:cs="Arial"/>
          <w:shd w:val="clear" w:color="auto" w:fill="FFFFFF"/>
        </w:rPr>
      </w:pPr>
      <w:bookmarkStart w:id="8" w:name="_Hlk166952200"/>
      <w:r w:rsidRPr="001D3423">
        <w:rPr>
          <w:rFonts w:ascii="Arial" w:hAnsi="Arial" w:cs="Arial"/>
          <w:shd w:val="clear" w:color="auto" w:fill="FFFFFF"/>
        </w:rPr>
        <w:t>Kumbar, S. and Ravindra, M.R., 2021</w:t>
      </w:r>
      <w:bookmarkEnd w:id="8"/>
      <w:r w:rsidRPr="001D3423">
        <w:rPr>
          <w:rFonts w:ascii="Arial" w:hAnsi="Arial" w:cs="Arial"/>
          <w:shd w:val="clear" w:color="auto" w:fill="FFFFFF"/>
        </w:rPr>
        <w:t>. Hypobaric Processing of Food. In </w:t>
      </w:r>
      <w:r w:rsidRPr="001D3423">
        <w:rPr>
          <w:rFonts w:ascii="Arial" w:hAnsi="Arial" w:cs="Arial"/>
          <w:i/>
          <w:iCs/>
          <w:shd w:val="clear" w:color="auto" w:fill="FFFFFF"/>
        </w:rPr>
        <w:t>Handbook of Research on Food Processing and Preservation Technologies</w:t>
      </w:r>
      <w:r w:rsidRPr="001D3423">
        <w:rPr>
          <w:rFonts w:ascii="Arial" w:hAnsi="Arial" w:cs="Arial"/>
          <w:shd w:val="clear" w:color="auto" w:fill="FFFFFF"/>
        </w:rPr>
        <w:t> (pp. 33-49). Apple Academic Press.</w:t>
      </w:r>
    </w:p>
    <w:p w14:paraId="7E5DB814" w14:textId="77777777" w:rsidR="00B26324" w:rsidRPr="001D3423" w:rsidRDefault="00B26324" w:rsidP="00AD51D5">
      <w:pPr>
        <w:spacing w:after="0"/>
        <w:ind w:left="720" w:hanging="720"/>
        <w:jc w:val="both"/>
        <w:rPr>
          <w:rFonts w:ascii="Arial" w:hAnsi="Arial" w:cs="Arial"/>
          <w:shd w:val="clear" w:color="auto" w:fill="FFFFFF"/>
        </w:rPr>
      </w:pPr>
      <w:bookmarkStart w:id="9" w:name="_Hlk166952438"/>
      <w:r w:rsidRPr="001D3423">
        <w:rPr>
          <w:rFonts w:ascii="Arial" w:hAnsi="Arial" w:cs="Arial"/>
          <w:shd w:val="clear" w:color="auto" w:fill="FFFFFF"/>
        </w:rPr>
        <w:t>Miller</w:t>
      </w:r>
      <w:bookmarkEnd w:id="9"/>
      <w:r w:rsidRPr="001D3423">
        <w:rPr>
          <w:rFonts w:ascii="Arial" w:hAnsi="Arial" w:cs="Arial"/>
          <w:shd w:val="clear" w:color="auto" w:fill="FFFFFF"/>
        </w:rPr>
        <w:t>, R.K., Gray, R.A., Kerth, C.R., Adhikari, K. and Neal, J., 2023. Descriptive beef flavour attributes and consumer acceptance relationships for heavy beef eaters. </w:t>
      </w:r>
      <w:r w:rsidRPr="001D3423">
        <w:rPr>
          <w:rFonts w:ascii="Arial" w:hAnsi="Arial" w:cs="Arial"/>
          <w:i/>
          <w:iCs/>
          <w:shd w:val="clear" w:color="auto" w:fill="FFFFFF"/>
        </w:rPr>
        <w:t>Meat and Muscle Biology</w:t>
      </w:r>
      <w:r w:rsidRPr="001D3423">
        <w:rPr>
          <w:rFonts w:ascii="Arial" w:hAnsi="Arial" w:cs="Arial"/>
          <w:shd w:val="clear" w:color="auto" w:fill="FFFFFF"/>
        </w:rPr>
        <w:t>, </w:t>
      </w:r>
      <w:r w:rsidRPr="001D3423">
        <w:rPr>
          <w:rFonts w:ascii="Arial" w:hAnsi="Arial" w:cs="Arial"/>
          <w:i/>
          <w:iCs/>
          <w:shd w:val="clear" w:color="auto" w:fill="FFFFFF"/>
        </w:rPr>
        <w:t>7</w:t>
      </w:r>
      <w:r w:rsidRPr="001D3423">
        <w:rPr>
          <w:rFonts w:ascii="Arial" w:hAnsi="Arial" w:cs="Arial"/>
          <w:shd w:val="clear" w:color="auto" w:fill="FFFFFF"/>
        </w:rPr>
        <w:t>(1).</w:t>
      </w:r>
      <w:r w:rsidRPr="001D3423">
        <w:rPr>
          <w:rFonts w:ascii="Arial" w:hAnsi="Arial" w:cs="Arial"/>
        </w:rPr>
        <w:t xml:space="preserve"> </w:t>
      </w:r>
      <w:hyperlink r:id="rId15" w:history="1">
        <w:r w:rsidRPr="001D3423">
          <w:rPr>
            <w:rStyle w:val="Hyperlink"/>
            <w:rFonts w:ascii="Arial" w:hAnsi="Arial" w:cs="Arial"/>
            <w:color w:val="auto"/>
            <w:shd w:val="clear" w:color="auto" w:fill="FFFFFF"/>
          </w:rPr>
          <w:t>https://doi.org/10.22175/mmb.14449</w:t>
        </w:r>
      </w:hyperlink>
    </w:p>
    <w:p w14:paraId="6C6BE3FB" w14:textId="77777777" w:rsidR="00B26324" w:rsidRPr="001D3423" w:rsidRDefault="00B26324" w:rsidP="00AD51D5">
      <w:pPr>
        <w:spacing w:after="0"/>
        <w:ind w:left="720" w:hanging="720"/>
        <w:jc w:val="both"/>
        <w:rPr>
          <w:rFonts w:ascii="Arial" w:hAnsi="Arial" w:cs="Arial"/>
          <w:shd w:val="clear" w:color="auto" w:fill="FFFFFF"/>
        </w:rPr>
      </w:pPr>
      <w:r w:rsidRPr="001D3423">
        <w:rPr>
          <w:rFonts w:ascii="Arial" w:hAnsi="Arial" w:cs="Arial"/>
          <w:shd w:val="clear" w:color="auto" w:fill="FFFFFF"/>
        </w:rPr>
        <w:t>Morris, T.H., 2020. Experiential learning–a systematic review and revision of Kolb’s model. </w:t>
      </w:r>
      <w:r w:rsidRPr="001D3423">
        <w:rPr>
          <w:rFonts w:ascii="Arial" w:hAnsi="Arial" w:cs="Arial"/>
          <w:i/>
          <w:iCs/>
          <w:shd w:val="clear" w:color="auto" w:fill="FFFFFF"/>
        </w:rPr>
        <w:t>Interactive Learning Environments</w:t>
      </w:r>
      <w:r w:rsidRPr="001D3423">
        <w:rPr>
          <w:rFonts w:ascii="Arial" w:hAnsi="Arial" w:cs="Arial"/>
          <w:shd w:val="clear" w:color="auto" w:fill="FFFFFF"/>
        </w:rPr>
        <w:t>, </w:t>
      </w:r>
      <w:r w:rsidRPr="001D3423">
        <w:rPr>
          <w:rFonts w:ascii="Arial" w:hAnsi="Arial" w:cs="Arial"/>
          <w:i/>
          <w:iCs/>
          <w:shd w:val="clear" w:color="auto" w:fill="FFFFFF"/>
        </w:rPr>
        <w:t>28</w:t>
      </w:r>
      <w:r w:rsidRPr="001D3423">
        <w:rPr>
          <w:rFonts w:ascii="Arial" w:hAnsi="Arial" w:cs="Arial"/>
          <w:shd w:val="clear" w:color="auto" w:fill="FFFFFF"/>
        </w:rPr>
        <w:t>(8), pp.1064-1077.</w:t>
      </w:r>
      <w:r w:rsidRPr="001D3423">
        <w:rPr>
          <w:rFonts w:ascii="Arial" w:hAnsi="Arial" w:cs="Arial"/>
        </w:rPr>
        <w:t xml:space="preserve"> </w:t>
      </w:r>
      <w:hyperlink r:id="rId16" w:history="1">
        <w:r w:rsidRPr="001D3423">
          <w:rPr>
            <w:rStyle w:val="Hyperlink"/>
            <w:rFonts w:ascii="Arial" w:hAnsi="Arial" w:cs="Arial"/>
            <w:color w:val="auto"/>
            <w:shd w:val="clear" w:color="auto" w:fill="FFFFFF"/>
          </w:rPr>
          <w:t>https://doi.org/10.1080/10494820.2019.1570279</w:t>
        </w:r>
      </w:hyperlink>
    </w:p>
    <w:p w14:paraId="0215F2D2" w14:textId="77777777" w:rsidR="00B26324" w:rsidRPr="001D3423" w:rsidRDefault="00B26324" w:rsidP="00AD51D5">
      <w:pPr>
        <w:spacing w:after="0"/>
        <w:ind w:left="720" w:hanging="720"/>
        <w:jc w:val="both"/>
        <w:rPr>
          <w:rFonts w:ascii="Arial" w:hAnsi="Arial" w:cs="Arial"/>
          <w:shd w:val="clear" w:color="auto" w:fill="FFFFFF"/>
        </w:rPr>
      </w:pPr>
      <w:bookmarkStart w:id="10" w:name="_Hlk166952282"/>
      <w:r w:rsidRPr="001D3423">
        <w:rPr>
          <w:rFonts w:ascii="Arial" w:hAnsi="Arial" w:cs="Arial"/>
          <w:shd w:val="clear" w:color="auto" w:fill="FFFFFF"/>
        </w:rPr>
        <w:t>Ortuño</w:t>
      </w:r>
      <w:bookmarkEnd w:id="10"/>
      <w:r w:rsidRPr="001D3423">
        <w:rPr>
          <w:rFonts w:ascii="Arial" w:hAnsi="Arial" w:cs="Arial"/>
          <w:shd w:val="clear" w:color="auto" w:fill="FFFFFF"/>
        </w:rPr>
        <w:t>, J., Mateo, L., Rodríguez-Estrada, M.T. and Bañón, S., 2021. Effects of sous vide vs grilling methods on lamb meat colour and lipid stability during cooking and heated display. </w:t>
      </w:r>
      <w:r w:rsidRPr="001D3423">
        <w:rPr>
          <w:rFonts w:ascii="Arial" w:hAnsi="Arial" w:cs="Arial"/>
          <w:i/>
          <w:iCs/>
          <w:shd w:val="clear" w:color="auto" w:fill="FFFFFF"/>
        </w:rPr>
        <w:t>Meat Science</w:t>
      </w:r>
      <w:r w:rsidRPr="001D3423">
        <w:rPr>
          <w:rFonts w:ascii="Arial" w:hAnsi="Arial" w:cs="Arial"/>
          <w:shd w:val="clear" w:color="auto" w:fill="FFFFFF"/>
        </w:rPr>
        <w:t>, </w:t>
      </w:r>
      <w:r w:rsidRPr="001D3423">
        <w:rPr>
          <w:rFonts w:ascii="Arial" w:hAnsi="Arial" w:cs="Arial"/>
          <w:i/>
          <w:iCs/>
          <w:shd w:val="clear" w:color="auto" w:fill="FFFFFF"/>
        </w:rPr>
        <w:t>171</w:t>
      </w:r>
      <w:r w:rsidRPr="001D3423">
        <w:rPr>
          <w:rFonts w:ascii="Arial" w:hAnsi="Arial" w:cs="Arial"/>
          <w:shd w:val="clear" w:color="auto" w:fill="FFFFFF"/>
        </w:rPr>
        <w:t>, p.108287.</w:t>
      </w:r>
      <w:r w:rsidRPr="001D3423">
        <w:rPr>
          <w:rFonts w:ascii="Arial" w:hAnsi="Arial" w:cs="Arial"/>
        </w:rPr>
        <w:t xml:space="preserve"> </w:t>
      </w:r>
      <w:hyperlink r:id="rId17" w:history="1">
        <w:r w:rsidRPr="001D3423">
          <w:rPr>
            <w:rStyle w:val="Hyperlink"/>
            <w:rFonts w:ascii="Arial" w:hAnsi="Arial" w:cs="Arial"/>
            <w:color w:val="auto"/>
            <w:shd w:val="clear" w:color="auto" w:fill="FFFFFF"/>
          </w:rPr>
          <w:t>https://doi.org/10.1016/j.meatsci.2020.108287</w:t>
        </w:r>
      </w:hyperlink>
    </w:p>
    <w:p w14:paraId="1F1125A7" w14:textId="77777777" w:rsidR="00B26324" w:rsidRPr="001D3423" w:rsidRDefault="00B26324" w:rsidP="00AD51D5">
      <w:pPr>
        <w:spacing w:after="0"/>
        <w:ind w:left="720" w:hanging="720"/>
        <w:jc w:val="both"/>
        <w:rPr>
          <w:rFonts w:ascii="Arial" w:hAnsi="Arial" w:cs="Arial"/>
          <w:shd w:val="clear" w:color="auto" w:fill="FFFFFF"/>
        </w:rPr>
      </w:pPr>
      <w:bookmarkStart w:id="11" w:name="_Hlk166951471"/>
      <w:r w:rsidRPr="001D3423">
        <w:rPr>
          <w:rFonts w:ascii="Arial" w:hAnsi="Arial" w:cs="Arial"/>
          <w:shd w:val="clear" w:color="auto" w:fill="FFFFFF"/>
        </w:rPr>
        <w:t xml:space="preserve">Schwab, D., Zorjan, S. and Schienle, A., 2021. </w:t>
      </w:r>
      <w:bookmarkEnd w:id="11"/>
      <w:r w:rsidRPr="001D3423">
        <w:rPr>
          <w:rFonts w:ascii="Arial" w:hAnsi="Arial" w:cs="Arial"/>
          <w:shd w:val="clear" w:color="auto" w:fill="FFFFFF"/>
        </w:rPr>
        <w:t>Face the food: Food plating with facial patterns influences appetite and event-related brain potentials. </w:t>
      </w:r>
      <w:r w:rsidRPr="001D3423">
        <w:rPr>
          <w:rFonts w:ascii="Arial" w:hAnsi="Arial" w:cs="Arial"/>
          <w:i/>
          <w:iCs/>
          <w:shd w:val="clear" w:color="auto" w:fill="FFFFFF"/>
        </w:rPr>
        <w:t>Motivation and Emotion</w:t>
      </w:r>
      <w:r w:rsidRPr="001D3423">
        <w:rPr>
          <w:rFonts w:ascii="Arial" w:hAnsi="Arial" w:cs="Arial"/>
          <w:shd w:val="clear" w:color="auto" w:fill="FFFFFF"/>
        </w:rPr>
        <w:t>, </w:t>
      </w:r>
      <w:r w:rsidRPr="001D3423">
        <w:rPr>
          <w:rFonts w:ascii="Arial" w:hAnsi="Arial" w:cs="Arial"/>
          <w:i/>
          <w:iCs/>
          <w:shd w:val="clear" w:color="auto" w:fill="FFFFFF"/>
        </w:rPr>
        <w:t>45</w:t>
      </w:r>
      <w:r w:rsidRPr="001D3423">
        <w:rPr>
          <w:rFonts w:ascii="Arial" w:hAnsi="Arial" w:cs="Arial"/>
          <w:shd w:val="clear" w:color="auto" w:fill="FFFFFF"/>
        </w:rPr>
        <w:t xml:space="preserve">(1), pp.95-102. </w:t>
      </w:r>
      <w:hyperlink r:id="rId18" w:history="1">
        <w:r w:rsidRPr="001D3423">
          <w:rPr>
            <w:rStyle w:val="Hyperlink"/>
            <w:rFonts w:ascii="Arial" w:hAnsi="Arial" w:cs="Arial"/>
            <w:color w:val="auto"/>
            <w:shd w:val="clear" w:color="auto" w:fill="FFFFFF"/>
          </w:rPr>
          <w:t>https://doi.org/10.1007/s11031-020-09859-x</w:t>
        </w:r>
      </w:hyperlink>
    </w:p>
    <w:p w14:paraId="6FDE3675" w14:textId="77777777" w:rsidR="00B26324" w:rsidRPr="001D3423" w:rsidRDefault="00B26324" w:rsidP="00AD51D5">
      <w:pPr>
        <w:spacing w:after="0"/>
        <w:ind w:left="720" w:hanging="720"/>
        <w:jc w:val="both"/>
        <w:rPr>
          <w:rFonts w:ascii="Arial" w:hAnsi="Arial" w:cs="Arial"/>
          <w:shd w:val="clear" w:color="auto" w:fill="FFFFFF"/>
        </w:rPr>
      </w:pPr>
      <w:r w:rsidRPr="001D3423">
        <w:rPr>
          <w:rFonts w:ascii="Arial" w:hAnsi="Arial" w:cs="Arial"/>
          <w:shd w:val="clear" w:color="auto" w:fill="FFFFFF"/>
        </w:rPr>
        <w:t>Sen, A., 2023. Plating for perfection: An exploration of techniques for optimal food decorating strategies and aesthetic visual appeal in Indian cuisine. </w:t>
      </w:r>
      <w:r w:rsidRPr="001D3423">
        <w:rPr>
          <w:rFonts w:ascii="Arial" w:hAnsi="Arial" w:cs="Arial"/>
          <w:i/>
          <w:iCs/>
          <w:shd w:val="clear" w:color="auto" w:fill="FFFFFF"/>
        </w:rPr>
        <w:t>Asian Journal of Food Research and Nutrition</w:t>
      </w:r>
      <w:r w:rsidRPr="001D3423">
        <w:rPr>
          <w:rFonts w:ascii="Arial" w:hAnsi="Arial" w:cs="Arial"/>
          <w:shd w:val="clear" w:color="auto" w:fill="FFFFFF"/>
        </w:rPr>
        <w:t>, </w:t>
      </w:r>
      <w:r w:rsidRPr="001D3423">
        <w:rPr>
          <w:rFonts w:ascii="Arial" w:hAnsi="Arial" w:cs="Arial"/>
          <w:i/>
          <w:iCs/>
          <w:shd w:val="clear" w:color="auto" w:fill="FFFFFF"/>
        </w:rPr>
        <w:t>2</w:t>
      </w:r>
      <w:r w:rsidRPr="001D3423">
        <w:rPr>
          <w:rFonts w:ascii="Arial" w:hAnsi="Arial" w:cs="Arial"/>
          <w:shd w:val="clear" w:color="auto" w:fill="FFFFFF"/>
        </w:rPr>
        <w:t>(4), pp.612-624.</w:t>
      </w:r>
      <w:r w:rsidRPr="001D3423">
        <w:rPr>
          <w:rFonts w:ascii="Arial" w:hAnsi="Arial" w:cs="Arial"/>
        </w:rPr>
        <w:t xml:space="preserve"> </w:t>
      </w:r>
      <w:hyperlink r:id="rId19" w:history="1">
        <w:r w:rsidRPr="001D3423">
          <w:rPr>
            <w:rStyle w:val="Hyperlink"/>
            <w:rFonts w:ascii="Arial" w:hAnsi="Arial" w:cs="Arial"/>
            <w:color w:val="auto"/>
            <w:shd w:val="clear" w:color="auto" w:fill="FFFFFF"/>
          </w:rPr>
          <w:t>http://archives.articleproms.com/id/eprint/1950</w:t>
        </w:r>
      </w:hyperlink>
    </w:p>
    <w:p w14:paraId="3ADC1F97" w14:textId="77777777" w:rsidR="00B26324" w:rsidRPr="001D3423" w:rsidRDefault="00B26324" w:rsidP="00AD51D5">
      <w:pPr>
        <w:spacing w:after="0"/>
        <w:ind w:left="720" w:hanging="720"/>
        <w:jc w:val="both"/>
        <w:rPr>
          <w:rFonts w:ascii="Arial" w:hAnsi="Arial" w:cs="Arial"/>
          <w:shd w:val="clear" w:color="auto" w:fill="FFFFFF"/>
        </w:rPr>
      </w:pPr>
      <w:bookmarkStart w:id="12" w:name="_Hlk166951768"/>
      <w:r w:rsidRPr="001D3423">
        <w:rPr>
          <w:rFonts w:ascii="Arial" w:hAnsi="Arial" w:cs="Arial"/>
          <w:shd w:val="clear" w:color="auto" w:fill="FFFFFF"/>
        </w:rPr>
        <w:t>Siegrist, M. and Hartmann, C., 2023</w:t>
      </w:r>
      <w:bookmarkEnd w:id="12"/>
      <w:r w:rsidRPr="001D3423">
        <w:rPr>
          <w:rFonts w:ascii="Arial" w:hAnsi="Arial" w:cs="Arial"/>
          <w:shd w:val="clear" w:color="auto" w:fill="FFFFFF"/>
        </w:rPr>
        <w:t>. Why alternative proteins will not disrupt the meat industry. </w:t>
      </w:r>
      <w:r w:rsidRPr="001D3423">
        <w:rPr>
          <w:rFonts w:ascii="Arial" w:hAnsi="Arial" w:cs="Arial"/>
          <w:i/>
          <w:iCs/>
          <w:shd w:val="clear" w:color="auto" w:fill="FFFFFF"/>
        </w:rPr>
        <w:t>Meat Science</w:t>
      </w:r>
      <w:r w:rsidRPr="001D3423">
        <w:rPr>
          <w:rFonts w:ascii="Arial" w:hAnsi="Arial" w:cs="Arial"/>
          <w:shd w:val="clear" w:color="auto" w:fill="FFFFFF"/>
        </w:rPr>
        <w:t>, p.109223.</w:t>
      </w:r>
      <w:r w:rsidRPr="001D3423">
        <w:rPr>
          <w:rFonts w:ascii="Arial" w:hAnsi="Arial" w:cs="Arial"/>
        </w:rPr>
        <w:t xml:space="preserve"> </w:t>
      </w:r>
      <w:hyperlink r:id="rId20" w:history="1">
        <w:r w:rsidRPr="001D3423">
          <w:rPr>
            <w:rStyle w:val="Hyperlink"/>
            <w:rFonts w:ascii="Arial" w:hAnsi="Arial" w:cs="Arial"/>
            <w:color w:val="auto"/>
            <w:shd w:val="clear" w:color="auto" w:fill="FFFFFF"/>
          </w:rPr>
          <w:t>https://doi.org/10.1016/j.meatsci.2023.109223</w:t>
        </w:r>
      </w:hyperlink>
    </w:p>
    <w:p w14:paraId="29B4ABB7" w14:textId="77777777" w:rsidR="00B26324" w:rsidRPr="001D3423" w:rsidRDefault="00B26324" w:rsidP="00AD51D5">
      <w:pPr>
        <w:spacing w:after="0"/>
        <w:ind w:left="720" w:hanging="720"/>
        <w:jc w:val="both"/>
        <w:rPr>
          <w:rFonts w:ascii="Arial" w:hAnsi="Arial" w:cs="Arial"/>
          <w:shd w:val="clear" w:color="auto" w:fill="FFFFFF"/>
        </w:rPr>
      </w:pPr>
      <w:r w:rsidRPr="001D3423">
        <w:rPr>
          <w:rFonts w:ascii="Arial" w:hAnsi="Arial" w:cs="Arial"/>
          <w:shd w:val="clear" w:color="auto" w:fill="FFFFFF"/>
        </w:rPr>
        <w:t>Sucheran, S. and Olanrewaju, O.A., 2021. Food waste management of restaurants in Kwazulu-Natal, South Africa. In </w:t>
      </w:r>
      <w:r w:rsidRPr="001D3423">
        <w:rPr>
          <w:rFonts w:ascii="Arial" w:hAnsi="Arial" w:cs="Arial"/>
          <w:i/>
          <w:iCs/>
          <w:shd w:val="clear" w:color="auto" w:fill="FFFFFF"/>
        </w:rPr>
        <w:t>Proceedings of the International Conference on Industrial Engineering and Operations Management</w:t>
      </w:r>
      <w:r w:rsidRPr="001D3423">
        <w:rPr>
          <w:rFonts w:ascii="Arial" w:hAnsi="Arial" w:cs="Arial"/>
          <w:shd w:val="clear" w:color="auto" w:fill="FFFFFF"/>
        </w:rPr>
        <w:t> (pp. 58-69).</w:t>
      </w:r>
      <w:r w:rsidRPr="001D3423">
        <w:rPr>
          <w:rFonts w:ascii="Arial" w:hAnsi="Arial" w:cs="Arial"/>
        </w:rPr>
        <w:t xml:space="preserve"> </w:t>
      </w:r>
      <w:hyperlink r:id="rId21" w:history="1">
        <w:r w:rsidRPr="001D3423">
          <w:rPr>
            <w:rStyle w:val="Hyperlink"/>
            <w:rFonts w:ascii="Arial" w:hAnsi="Arial" w:cs="Arial"/>
            <w:color w:val="auto"/>
            <w:shd w:val="clear" w:color="auto" w:fill="FFFFFF"/>
          </w:rPr>
          <w:t>https://www.ieomsociety.org/singapore2021/papers/11.pdf</w:t>
        </w:r>
      </w:hyperlink>
    </w:p>
    <w:p w14:paraId="132C4661" w14:textId="77777777" w:rsidR="00B26324" w:rsidRPr="001D3423" w:rsidRDefault="00B26324" w:rsidP="00AD51D5">
      <w:pPr>
        <w:spacing w:after="0"/>
        <w:ind w:left="720" w:hanging="720"/>
        <w:jc w:val="both"/>
        <w:rPr>
          <w:rFonts w:ascii="Arial" w:hAnsi="Arial" w:cs="Arial"/>
          <w:shd w:val="clear" w:color="auto" w:fill="FFFFFF"/>
        </w:rPr>
      </w:pPr>
      <w:bookmarkStart w:id="13" w:name="_Hlk166951515"/>
      <w:r w:rsidRPr="001D3423">
        <w:rPr>
          <w:rFonts w:ascii="Arial" w:hAnsi="Arial" w:cs="Arial"/>
          <w:shd w:val="clear" w:color="auto" w:fill="FFFFFF"/>
        </w:rPr>
        <w:lastRenderedPageBreak/>
        <w:t>Velasco, C. and Veflen, N., 2021</w:t>
      </w:r>
      <w:bookmarkEnd w:id="13"/>
      <w:r w:rsidRPr="001D3423">
        <w:rPr>
          <w:rFonts w:ascii="Arial" w:hAnsi="Arial" w:cs="Arial"/>
          <w:shd w:val="clear" w:color="auto" w:fill="FFFFFF"/>
        </w:rPr>
        <w:t>. Aesthetic plating and motivation in context. </w:t>
      </w:r>
      <w:r w:rsidRPr="001D3423">
        <w:rPr>
          <w:rFonts w:ascii="Arial" w:hAnsi="Arial" w:cs="Arial"/>
          <w:i/>
          <w:iCs/>
          <w:shd w:val="clear" w:color="auto" w:fill="FFFFFF"/>
        </w:rPr>
        <w:t>International Journal of Gastronomy and Food Science</w:t>
      </w:r>
      <w:r w:rsidRPr="001D3423">
        <w:rPr>
          <w:rFonts w:ascii="Arial" w:hAnsi="Arial" w:cs="Arial"/>
          <w:shd w:val="clear" w:color="auto" w:fill="FFFFFF"/>
        </w:rPr>
        <w:t>, </w:t>
      </w:r>
      <w:r w:rsidRPr="001D3423">
        <w:rPr>
          <w:rFonts w:ascii="Arial" w:hAnsi="Arial" w:cs="Arial"/>
          <w:i/>
          <w:iCs/>
          <w:shd w:val="clear" w:color="auto" w:fill="FFFFFF"/>
        </w:rPr>
        <w:t>24</w:t>
      </w:r>
      <w:r w:rsidRPr="001D3423">
        <w:rPr>
          <w:rFonts w:ascii="Arial" w:hAnsi="Arial" w:cs="Arial"/>
          <w:shd w:val="clear" w:color="auto" w:fill="FFFFFF"/>
        </w:rPr>
        <w:t>, p.100323.</w:t>
      </w:r>
      <w:r w:rsidRPr="001D3423">
        <w:rPr>
          <w:rFonts w:ascii="Arial" w:hAnsi="Arial" w:cs="Arial"/>
        </w:rPr>
        <w:t xml:space="preserve"> </w:t>
      </w:r>
      <w:hyperlink r:id="rId22" w:history="1">
        <w:r w:rsidRPr="001D3423">
          <w:rPr>
            <w:rStyle w:val="Hyperlink"/>
            <w:rFonts w:ascii="Arial" w:hAnsi="Arial" w:cs="Arial"/>
            <w:color w:val="auto"/>
            <w:shd w:val="clear" w:color="auto" w:fill="FFFFFF"/>
          </w:rPr>
          <w:t>https://doi.org/10.1016/j.ijgfs.2021.100323</w:t>
        </w:r>
      </w:hyperlink>
    </w:p>
    <w:p w14:paraId="2494A1E0" w14:textId="77777777" w:rsidR="00B26324" w:rsidRPr="001D3423" w:rsidRDefault="00B26324" w:rsidP="00AD51D5">
      <w:pPr>
        <w:spacing w:after="0"/>
        <w:ind w:left="720" w:hanging="720"/>
        <w:jc w:val="both"/>
        <w:rPr>
          <w:rFonts w:ascii="Arial" w:hAnsi="Arial" w:cs="Arial"/>
          <w:shd w:val="clear" w:color="auto" w:fill="FFFFFF"/>
        </w:rPr>
      </w:pPr>
      <w:bookmarkStart w:id="14" w:name="_Hlk166952615"/>
      <w:r w:rsidRPr="001D3423">
        <w:rPr>
          <w:rFonts w:ascii="Arial" w:hAnsi="Arial" w:cs="Arial"/>
          <w:shd w:val="clear" w:color="auto" w:fill="FFFFFF"/>
        </w:rPr>
        <w:t>Vierck</w:t>
      </w:r>
      <w:bookmarkEnd w:id="14"/>
      <w:r w:rsidRPr="001D3423">
        <w:rPr>
          <w:rFonts w:ascii="Arial" w:hAnsi="Arial" w:cs="Arial"/>
          <w:shd w:val="clear" w:color="auto" w:fill="FFFFFF"/>
        </w:rPr>
        <w:t>, K.R., Legako, J.F., Brooks, J.C., Vierck, K.R. and Legako, J.F., 2021. Effects of dry-heat cookery method on beef strip loin steaks of two quality grades following sous vide preparation. </w:t>
      </w:r>
      <w:r w:rsidRPr="001D3423">
        <w:rPr>
          <w:rFonts w:ascii="Arial" w:hAnsi="Arial" w:cs="Arial"/>
          <w:i/>
          <w:iCs/>
          <w:shd w:val="clear" w:color="auto" w:fill="FFFFFF"/>
        </w:rPr>
        <w:t>Meat and Muscle Biology</w:t>
      </w:r>
      <w:r w:rsidRPr="001D3423">
        <w:rPr>
          <w:rFonts w:ascii="Arial" w:hAnsi="Arial" w:cs="Arial"/>
          <w:shd w:val="clear" w:color="auto" w:fill="FFFFFF"/>
        </w:rPr>
        <w:t>, </w:t>
      </w:r>
      <w:r w:rsidRPr="001D3423">
        <w:rPr>
          <w:rFonts w:ascii="Arial" w:hAnsi="Arial" w:cs="Arial"/>
          <w:i/>
          <w:iCs/>
          <w:shd w:val="clear" w:color="auto" w:fill="FFFFFF"/>
        </w:rPr>
        <w:t>5</w:t>
      </w:r>
      <w:r w:rsidRPr="001D3423">
        <w:rPr>
          <w:rFonts w:ascii="Arial" w:hAnsi="Arial" w:cs="Arial"/>
          <w:shd w:val="clear" w:color="auto" w:fill="FFFFFF"/>
        </w:rPr>
        <w:t>(1).</w:t>
      </w:r>
      <w:r w:rsidRPr="001D3423">
        <w:rPr>
          <w:rFonts w:ascii="Arial" w:hAnsi="Arial" w:cs="Arial"/>
        </w:rPr>
        <w:t xml:space="preserve"> </w:t>
      </w:r>
      <w:hyperlink r:id="rId23" w:history="1">
        <w:r w:rsidRPr="001D3423">
          <w:rPr>
            <w:rStyle w:val="Hyperlink"/>
            <w:rFonts w:ascii="Arial" w:hAnsi="Arial" w:cs="Arial"/>
            <w:color w:val="auto"/>
            <w:shd w:val="clear" w:color="auto" w:fill="FFFFFF"/>
          </w:rPr>
          <w:t>https://doi.org/10.22175/mmb.11700</w:t>
        </w:r>
      </w:hyperlink>
    </w:p>
    <w:p w14:paraId="7512CF69" w14:textId="77777777" w:rsidR="00B26324" w:rsidRPr="00C97C4E" w:rsidRDefault="00B26324" w:rsidP="00AD51D5">
      <w:pPr>
        <w:pStyle w:val="Heading1"/>
        <w:jc w:val="both"/>
      </w:pPr>
    </w:p>
    <w:sectPr w:rsidR="00B26324" w:rsidRPr="00C97C4E" w:rsidSect="00570ABE">
      <w:headerReference w:type="default" r:id="rId24"/>
      <w:headerReference w:type="first" r:id="rId25"/>
      <w:pgSz w:w="12240" w:h="15840" w:code="1"/>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A826DE" w14:textId="77777777" w:rsidR="0023510A" w:rsidRDefault="0023510A" w:rsidP="00E75D4F">
      <w:pPr>
        <w:spacing w:after="0" w:line="240" w:lineRule="auto"/>
      </w:pPr>
      <w:r>
        <w:separator/>
      </w:r>
    </w:p>
  </w:endnote>
  <w:endnote w:type="continuationSeparator" w:id="0">
    <w:p w14:paraId="6C25D52F" w14:textId="77777777" w:rsidR="0023510A" w:rsidRDefault="0023510A" w:rsidP="00E75D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9F2F26" w14:textId="77777777" w:rsidR="0023510A" w:rsidRDefault="0023510A" w:rsidP="00E75D4F">
      <w:pPr>
        <w:spacing w:after="0" w:line="240" w:lineRule="auto"/>
      </w:pPr>
      <w:r>
        <w:separator/>
      </w:r>
    </w:p>
  </w:footnote>
  <w:footnote w:type="continuationSeparator" w:id="0">
    <w:p w14:paraId="73533E3A" w14:textId="77777777" w:rsidR="0023510A" w:rsidRDefault="0023510A" w:rsidP="00E75D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BDBD4C" w14:textId="77777777" w:rsidR="00FB4C73" w:rsidRDefault="00FB4C73">
    <w:pPr>
      <w:pStyle w:val="Header"/>
      <w:jc w:val="right"/>
    </w:pPr>
    <w:r w:rsidRPr="00E75D4F">
      <w:rPr>
        <w:b/>
        <w:bCs/>
      </w:rPr>
      <w:t>REFLECTIVE PORTFOLIO OF PRACTICAL TASKS</w:t>
    </w:r>
    <w:r>
      <w:rPr>
        <w:b/>
        <w:bCs/>
      </w:rPr>
      <w:t xml:space="preserve">                                                     </w:t>
    </w:r>
    <w:sdt>
      <w:sdtPr>
        <w:id w:val="-141693131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FE0D15">
          <w:rPr>
            <w:noProof/>
          </w:rPr>
          <w:t>4</w:t>
        </w:r>
        <w:r>
          <w:rPr>
            <w:noProof/>
          </w:rPr>
          <w:fldChar w:fldCharType="end"/>
        </w:r>
      </w:sdtContent>
    </w:sdt>
  </w:p>
  <w:p w14:paraId="0513DCF0" w14:textId="77777777" w:rsidR="00FB4C73" w:rsidRDefault="00FB4C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75DC0D" w14:textId="77777777" w:rsidR="00E75D4F" w:rsidRPr="00E75D4F" w:rsidRDefault="00E75D4F" w:rsidP="00E75D4F">
    <w:pPr>
      <w:rPr>
        <w:b/>
        <w:bCs/>
      </w:rPr>
    </w:pPr>
    <w:r w:rsidRPr="00E75D4F">
      <w:rPr>
        <w:b/>
        <w:bCs/>
      </w:rPr>
      <w:t>REFLECTIVE PORTFOLIO OF PRACTICAL TASKS</w:t>
    </w:r>
    <w:r>
      <w:rPr>
        <w:b/>
        <w:bCs/>
      </w:rPr>
      <w:t xml:space="preserve">                       </w:t>
    </w:r>
    <w:r w:rsidR="00D26B23">
      <w:rPr>
        <w:b/>
        <w:bCs/>
      </w:rPr>
      <w:t xml:space="preserve">     </w:t>
    </w:r>
    <w:r>
      <w:rPr>
        <w:b/>
        <w:bCs/>
      </w:rPr>
      <w:t xml:space="preserve">                              </w:t>
    </w:r>
    <w:sdt>
      <w:sdtPr>
        <w:id w:val="182678184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142EEF">
          <w:rPr>
            <w:noProof/>
          </w:rPr>
          <w:t>1</w:t>
        </w:r>
        <w:r>
          <w:rPr>
            <w:noProof/>
          </w:rPr>
          <w:fldChar w:fldCharType="end"/>
        </w:r>
      </w:sdtContent>
    </w:sdt>
  </w:p>
  <w:p w14:paraId="2D87CA19" w14:textId="77777777" w:rsidR="00E75D4F" w:rsidRDefault="00E75D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5D4F"/>
    <w:rsid w:val="000014F9"/>
    <w:rsid w:val="00004DCE"/>
    <w:rsid w:val="000223AA"/>
    <w:rsid w:val="00026EB0"/>
    <w:rsid w:val="000422DD"/>
    <w:rsid w:val="0006144F"/>
    <w:rsid w:val="0007235C"/>
    <w:rsid w:val="0007741A"/>
    <w:rsid w:val="00081066"/>
    <w:rsid w:val="000A281A"/>
    <w:rsid w:val="000A58CC"/>
    <w:rsid w:val="000B1243"/>
    <w:rsid w:val="000B1C7B"/>
    <w:rsid w:val="000B47B3"/>
    <w:rsid w:val="000C4221"/>
    <w:rsid w:val="000C4C8A"/>
    <w:rsid w:val="000D1EF2"/>
    <w:rsid w:val="000D3F68"/>
    <w:rsid w:val="000E1D2B"/>
    <w:rsid w:val="000E1E9A"/>
    <w:rsid w:val="000E29F0"/>
    <w:rsid w:val="000F7909"/>
    <w:rsid w:val="00100C1B"/>
    <w:rsid w:val="00103760"/>
    <w:rsid w:val="00110228"/>
    <w:rsid w:val="00110599"/>
    <w:rsid w:val="00112CFB"/>
    <w:rsid w:val="0011476D"/>
    <w:rsid w:val="001223DF"/>
    <w:rsid w:val="00122B8C"/>
    <w:rsid w:val="0013161C"/>
    <w:rsid w:val="001320DC"/>
    <w:rsid w:val="0013396C"/>
    <w:rsid w:val="00134C58"/>
    <w:rsid w:val="0013672A"/>
    <w:rsid w:val="001429A9"/>
    <w:rsid w:val="00142EEF"/>
    <w:rsid w:val="00145483"/>
    <w:rsid w:val="00166132"/>
    <w:rsid w:val="00173FE6"/>
    <w:rsid w:val="001741FA"/>
    <w:rsid w:val="00174AF6"/>
    <w:rsid w:val="00177B55"/>
    <w:rsid w:val="0018699B"/>
    <w:rsid w:val="001975C8"/>
    <w:rsid w:val="001A2D39"/>
    <w:rsid w:val="001B05E7"/>
    <w:rsid w:val="001B24C8"/>
    <w:rsid w:val="001B48CB"/>
    <w:rsid w:val="001B76A6"/>
    <w:rsid w:val="001C3A8B"/>
    <w:rsid w:val="001C3AA0"/>
    <w:rsid w:val="001C5110"/>
    <w:rsid w:val="001D06F1"/>
    <w:rsid w:val="001D3131"/>
    <w:rsid w:val="001D3423"/>
    <w:rsid w:val="001D35DB"/>
    <w:rsid w:val="001F4B39"/>
    <w:rsid w:val="0020277E"/>
    <w:rsid w:val="002027C6"/>
    <w:rsid w:val="00205F8D"/>
    <w:rsid w:val="00216A3A"/>
    <w:rsid w:val="002217C1"/>
    <w:rsid w:val="00221C81"/>
    <w:rsid w:val="0022395A"/>
    <w:rsid w:val="0023510A"/>
    <w:rsid w:val="00240837"/>
    <w:rsid w:val="00264C70"/>
    <w:rsid w:val="002A6BA9"/>
    <w:rsid w:val="002B26BA"/>
    <w:rsid w:val="002B2F52"/>
    <w:rsid w:val="002C3A2E"/>
    <w:rsid w:val="002D21F8"/>
    <w:rsid w:val="002E1523"/>
    <w:rsid w:val="002E188B"/>
    <w:rsid w:val="002E3419"/>
    <w:rsid w:val="002F2ADF"/>
    <w:rsid w:val="0031102E"/>
    <w:rsid w:val="00314F9E"/>
    <w:rsid w:val="00333A9C"/>
    <w:rsid w:val="00335A03"/>
    <w:rsid w:val="00335B84"/>
    <w:rsid w:val="0033679D"/>
    <w:rsid w:val="0033793E"/>
    <w:rsid w:val="0034762D"/>
    <w:rsid w:val="00347AEC"/>
    <w:rsid w:val="00357C68"/>
    <w:rsid w:val="00362141"/>
    <w:rsid w:val="0037168B"/>
    <w:rsid w:val="003762F1"/>
    <w:rsid w:val="003765C5"/>
    <w:rsid w:val="00384865"/>
    <w:rsid w:val="003B5C89"/>
    <w:rsid w:val="003B71D4"/>
    <w:rsid w:val="003D6968"/>
    <w:rsid w:val="003E48C0"/>
    <w:rsid w:val="003E4B64"/>
    <w:rsid w:val="003F36B3"/>
    <w:rsid w:val="00420C0D"/>
    <w:rsid w:val="004305F0"/>
    <w:rsid w:val="004364A8"/>
    <w:rsid w:val="00437FC6"/>
    <w:rsid w:val="004609CA"/>
    <w:rsid w:val="004755C6"/>
    <w:rsid w:val="00485872"/>
    <w:rsid w:val="004904A6"/>
    <w:rsid w:val="004910CB"/>
    <w:rsid w:val="0049239D"/>
    <w:rsid w:val="004A0999"/>
    <w:rsid w:val="004A0EDF"/>
    <w:rsid w:val="004A13FD"/>
    <w:rsid w:val="004A1EDE"/>
    <w:rsid w:val="004A5A68"/>
    <w:rsid w:val="004C4F6F"/>
    <w:rsid w:val="004D6DA3"/>
    <w:rsid w:val="00503BA2"/>
    <w:rsid w:val="005048E3"/>
    <w:rsid w:val="005176AF"/>
    <w:rsid w:val="005179C3"/>
    <w:rsid w:val="00524D9D"/>
    <w:rsid w:val="005263EA"/>
    <w:rsid w:val="005326D4"/>
    <w:rsid w:val="005334B2"/>
    <w:rsid w:val="005338BC"/>
    <w:rsid w:val="00533C05"/>
    <w:rsid w:val="00534EE0"/>
    <w:rsid w:val="0053575C"/>
    <w:rsid w:val="00535F6C"/>
    <w:rsid w:val="00536C3E"/>
    <w:rsid w:val="00556039"/>
    <w:rsid w:val="00556825"/>
    <w:rsid w:val="005703A6"/>
    <w:rsid w:val="00570ABE"/>
    <w:rsid w:val="00577A5C"/>
    <w:rsid w:val="005959DB"/>
    <w:rsid w:val="00596844"/>
    <w:rsid w:val="005A2743"/>
    <w:rsid w:val="005B1FA0"/>
    <w:rsid w:val="005B3D56"/>
    <w:rsid w:val="005C12B3"/>
    <w:rsid w:val="005D0EF8"/>
    <w:rsid w:val="005D3577"/>
    <w:rsid w:val="005E7AFF"/>
    <w:rsid w:val="005F21CB"/>
    <w:rsid w:val="00600138"/>
    <w:rsid w:val="006221BC"/>
    <w:rsid w:val="00627FA7"/>
    <w:rsid w:val="0063164A"/>
    <w:rsid w:val="0063168C"/>
    <w:rsid w:val="006328E7"/>
    <w:rsid w:val="00635B7B"/>
    <w:rsid w:val="00642E4C"/>
    <w:rsid w:val="00644D51"/>
    <w:rsid w:val="00645DAB"/>
    <w:rsid w:val="006528CD"/>
    <w:rsid w:val="00652E4D"/>
    <w:rsid w:val="00655493"/>
    <w:rsid w:val="00663331"/>
    <w:rsid w:val="00666717"/>
    <w:rsid w:val="00676202"/>
    <w:rsid w:val="00683A4D"/>
    <w:rsid w:val="00692526"/>
    <w:rsid w:val="00695363"/>
    <w:rsid w:val="006A1A79"/>
    <w:rsid w:val="006A5D47"/>
    <w:rsid w:val="006B38FC"/>
    <w:rsid w:val="006C22A7"/>
    <w:rsid w:val="006D1CE8"/>
    <w:rsid w:val="006D5272"/>
    <w:rsid w:val="006D6C23"/>
    <w:rsid w:val="006F2A44"/>
    <w:rsid w:val="00710A3A"/>
    <w:rsid w:val="00721148"/>
    <w:rsid w:val="00732E45"/>
    <w:rsid w:val="00735759"/>
    <w:rsid w:val="00743E6A"/>
    <w:rsid w:val="0074468E"/>
    <w:rsid w:val="007460FF"/>
    <w:rsid w:val="00746402"/>
    <w:rsid w:val="007533CF"/>
    <w:rsid w:val="0075418E"/>
    <w:rsid w:val="00757411"/>
    <w:rsid w:val="00764F61"/>
    <w:rsid w:val="00765F00"/>
    <w:rsid w:val="00784AB3"/>
    <w:rsid w:val="00786E86"/>
    <w:rsid w:val="007935DE"/>
    <w:rsid w:val="00794F4D"/>
    <w:rsid w:val="007975AE"/>
    <w:rsid w:val="007B00D4"/>
    <w:rsid w:val="007B2555"/>
    <w:rsid w:val="007B5CBC"/>
    <w:rsid w:val="007B7FC9"/>
    <w:rsid w:val="007C110E"/>
    <w:rsid w:val="007F3B88"/>
    <w:rsid w:val="00805AED"/>
    <w:rsid w:val="00824E23"/>
    <w:rsid w:val="00826323"/>
    <w:rsid w:val="00827041"/>
    <w:rsid w:val="00836E7A"/>
    <w:rsid w:val="008421F5"/>
    <w:rsid w:val="00845036"/>
    <w:rsid w:val="00851925"/>
    <w:rsid w:val="00856AA3"/>
    <w:rsid w:val="008570E7"/>
    <w:rsid w:val="00866017"/>
    <w:rsid w:val="008802BC"/>
    <w:rsid w:val="00881C6B"/>
    <w:rsid w:val="0088223E"/>
    <w:rsid w:val="00884622"/>
    <w:rsid w:val="00894D20"/>
    <w:rsid w:val="008A2CC3"/>
    <w:rsid w:val="008B5433"/>
    <w:rsid w:val="008D1190"/>
    <w:rsid w:val="008D624E"/>
    <w:rsid w:val="008D7334"/>
    <w:rsid w:val="008D771F"/>
    <w:rsid w:val="008E2AA9"/>
    <w:rsid w:val="008E74BC"/>
    <w:rsid w:val="00911AB2"/>
    <w:rsid w:val="009145A7"/>
    <w:rsid w:val="00917514"/>
    <w:rsid w:val="0092748F"/>
    <w:rsid w:val="00931A60"/>
    <w:rsid w:val="009417AD"/>
    <w:rsid w:val="00945ED0"/>
    <w:rsid w:val="00951FE8"/>
    <w:rsid w:val="00962A7B"/>
    <w:rsid w:val="009863C9"/>
    <w:rsid w:val="00990EE7"/>
    <w:rsid w:val="00991923"/>
    <w:rsid w:val="0099775C"/>
    <w:rsid w:val="009A6E8D"/>
    <w:rsid w:val="009B7BA9"/>
    <w:rsid w:val="009B7C79"/>
    <w:rsid w:val="009D4826"/>
    <w:rsid w:val="009D70F9"/>
    <w:rsid w:val="009F26EE"/>
    <w:rsid w:val="009F78C5"/>
    <w:rsid w:val="009F7D1D"/>
    <w:rsid w:val="00A02503"/>
    <w:rsid w:val="00A03D5A"/>
    <w:rsid w:val="00A072DB"/>
    <w:rsid w:val="00A07547"/>
    <w:rsid w:val="00A17D41"/>
    <w:rsid w:val="00A20C60"/>
    <w:rsid w:val="00A24F2D"/>
    <w:rsid w:val="00A306A2"/>
    <w:rsid w:val="00A36BDE"/>
    <w:rsid w:val="00A375AE"/>
    <w:rsid w:val="00A5447A"/>
    <w:rsid w:val="00A54FC7"/>
    <w:rsid w:val="00A569F6"/>
    <w:rsid w:val="00A730FC"/>
    <w:rsid w:val="00A739DF"/>
    <w:rsid w:val="00A8265C"/>
    <w:rsid w:val="00A97D3E"/>
    <w:rsid w:val="00AC465A"/>
    <w:rsid w:val="00AC7AD8"/>
    <w:rsid w:val="00AD51D5"/>
    <w:rsid w:val="00B00851"/>
    <w:rsid w:val="00B03CBA"/>
    <w:rsid w:val="00B203E9"/>
    <w:rsid w:val="00B232E4"/>
    <w:rsid w:val="00B26324"/>
    <w:rsid w:val="00B32C62"/>
    <w:rsid w:val="00B44306"/>
    <w:rsid w:val="00B46035"/>
    <w:rsid w:val="00B54A49"/>
    <w:rsid w:val="00B6096D"/>
    <w:rsid w:val="00B61B85"/>
    <w:rsid w:val="00B871E8"/>
    <w:rsid w:val="00BB5D96"/>
    <w:rsid w:val="00BD0014"/>
    <w:rsid w:val="00BD5E54"/>
    <w:rsid w:val="00BF1288"/>
    <w:rsid w:val="00BF5BE7"/>
    <w:rsid w:val="00BF7318"/>
    <w:rsid w:val="00C20E53"/>
    <w:rsid w:val="00C257F5"/>
    <w:rsid w:val="00C25D19"/>
    <w:rsid w:val="00C47832"/>
    <w:rsid w:val="00C55E5A"/>
    <w:rsid w:val="00C652AE"/>
    <w:rsid w:val="00C660BD"/>
    <w:rsid w:val="00C7614F"/>
    <w:rsid w:val="00C84C8A"/>
    <w:rsid w:val="00C94B73"/>
    <w:rsid w:val="00C97C4E"/>
    <w:rsid w:val="00CB68D4"/>
    <w:rsid w:val="00CC1DDC"/>
    <w:rsid w:val="00CC27A6"/>
    <w:rsid w:val="00CC6469"/>
    <w:rsid w:val="00CD1CEB"/>
    <w:rsid w:val="00CE1EBD"/>
    <w:rsid w:val="00D13EBD"/>
    <w:rsid w:val="00D15DEC"/>
    <w:rsid w:val="00D25A91"/>
    <w:rsid w:val="00D26B23"/>
    <w:rsid w:val="00D354FA"/>
    <w:rsid w:val="00D35DDC"/>
    <w:rsid w:val="00D40FE0"/>
    <w:rsid w:val="00D433F5"/>
    <w:rsid w:val="00D4606A"/>
    <w:rsid w:val="00D54781"/>
    <w:rsid w:val="00D56D4E"/>
    <w:rsid w:val="00D714D0"/>
    <w:rsid w:val="00D848B3"/>
    <w:rsid w:val="00D876E2"/>
    <w:rsid w:val="00D93AD4"/>
    <w:rsid w:val="00DA615A"/>
    <w:rsid w:val="00DA6AF7"/>
    <w:rsid w:val="00DB34AC"/>
    <w:rsid w:val="00DC3236"/>
    <w:rsid w:val="00DE04E7"/>
    <w:rsid w:val="00DF474D"/>
    <w:rsid w:val="00E1231D"/>
    <w:rsid w:val="00E128C9"/>
    <w:rsid w:val="00E16EA4"/>
    <w:rsid w:val="00E21152"/>
    <w:rsid w:val="00E2268E"/>
    <w:rsid w:val="00E2413D"/>
    <w:rsid w:val="00E24E8C"/>
    <w:rsid w:val="00E3079B"/>
    <w:rsid w:val="00E40E46"/>
    <w:rsid w:val="00E52749"/>
    <w:rsid w:val="00E702CE"/>
    <w:rsid w:val="00E736A6"/>
    <w:rsid w:val="00E74A00"/>
    <w:rsid w:val="00E75D4F"/>
    <w:rsid w:val="00E84ED7"/>
    <w:rsid w:val="00E96CA3"/>
    <w:rsid w:val="00EA0C0F"/>
    <w:rsid w:val="00EA75D4"/>
    <w:rsid w:val="00EB41D6"/>
    <w:rsid w:val="00EB6F65"/>
    <w:rsid w:val="00EC1A5D"/>
    <w:rsid w:val="00ED136B"/>
    <w:rsid w:val="00ED2088"/>
    <w:rsid w:val="00ED3331"/>
    <w:rsid w:val="00EE4BD2"/>
    <w:rsid w:val="00EE59C0"/>
    <w:rsid w:val="00F21C08"/>
    <w:rsid w:val="00F47177"/>
    <w:rsid w:val="00F53130"/>
    <w:rsid w:val="00F7138B"/>
    <w:rsid w:val="00F80414"/>
    <w:rsid w:val="00F80564"/>
    <w:rsid w:val="00F91C99"/>
    <w:rsid w:val="00F91E24"/>
    <w:rsid w:val="00F92661"/>
    <w:rsid w:val="00F94DA4"/>
    <w:rsid w:val="00F95A5D"/>
    <w:rsid w:val="00FA1996"/>
    <w:rsid w:val="00FA3479"/>
    <w:rsid w:val="00FB27A6"/>
    <w:rsid w:val="00FB4C73"/>
    <w:rsid w:val="00FB79F9"/>
    <w:rsid w:val="00FC01CB"/>
    <w:rsid w:val="00FD2C69"/>
    <w:rsid w:val="00FE0D15"/>
    <w:rsid w:val="00FF65AF"/>
    <w:rsid w:val="00FF67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F2E8ED"/>
  <w15:chartTrackingRefBased/>
  <w15:docId w15:val="{A18FC4C1-2BE2-44BE-9B5B-8B8D4BFEC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56A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5D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D4F"/>
  </w:style>
  <w:style w:type="paragraph" w:styleId="Footer">
    <w:name w:val="footer"/>
    <w:basedOn w:val="Normal"/>
    <w:link w:val="FooterChar"/>
    <w:uiPriority w:val="99"/>
    <w:unhideWhenUsed/>
    <w:rsid w:val="00E75D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D4F"/>
  </w:style>
  <w:style w:type="character" w:styleId="Hyperlink">
    <w:name w:val="Hyperlink"/>
    <w:basedOn w:val="DefaultParagraphFont"/>
    <w:uiPriority w:val="99"/>
    <w:unhideWhenUsed/>
    <w:rsid w:val="00866017"/>
    <w:rPr>
      <w:color w:val="0563C1" w:themeColor="hyperlink"/>
      <w:u w:val="single"/>
    </w:rPr>
  </w:style>
  <w:style w:type="character" w:customStyle="1" w:styleId="UnresolvedMention1">
    <w:name w:val="Unresolved Mention1"/>
    <w:basedOn w:val="DefaultParagraphFont"/>
    <w:uiPriority w:val="99"/>
    <w:semiHidden/>
    <w:unhideWhenUsed/>
    <w:rsid w:val="00866017"/>
    <w:rPr>
      <w:color w:val="605E5C"/>
      <w:shd w:val="clear" w:color="auto" w:fill="E1DFDD"/>
    </w:rPr>
  </w:style>
  <w:style w:type="paragraph" w:styleId="NormalWeb">
    <w:name w:val="Normal (Web)"/>
    <w:basedOn w:val="Normal"/>
    <w:uiPriority w:val="99"/>
    <w:unhideWhenUsed/>
    <w:rsid w:val="0013672A"/>
    <w:pPr>
      <w:spacing w:before="100" w:beforeAutospacing="1" w:after="100" w:afterAutospacing="1" w:line="240" w:lineRule="auto"/>
    </w:pPr>
    <w:rPr>
      <w:rFonts w:eastAsia="Times New Roman"/>
      <w:kern w:val="0"/>
      <w:lang w:val="en-US"/>
    </w:rPr>
  </w:style>
  <w:style w:type="character" w:styleId="Strong">
    <w:name w:val="Strong"/>
    <w:basedOn w:val="DefaultParagraphFont"/>
    <w:uiPriority w:val="22"/>
    <w:qFormat/>
    <w:rsid w:val="0013672A"/>
    <w:rPr>
      <w:b/>
      <w:bCs/>
    </w:rPr>
  </w:style>
  <w:style w:type="character" w:customStyle="1" w:styleId="UnresolvedMention2">
    <w:name w:val="Unresolved Mention2"/>
    <w:basedOn w:val="DefaultParagraphFont"/>
    <w:uiPriority w:val="99"/>
    <w:semiHidden/>
    <w:unhideWhenUsed/>
    <w:rsid w:val="00B26324"/>
    <w:rPr>
      <w:color w:val="605E5C"/>
      <w:shd w:val="clear" w:color="auto" w:fill="E1DFDD"/>
    </w:rPr>
  </w:style>
  <w:style w:type="character" w:customStyle="1" w:styleId="Heading1Char">
    <w:name w:val="Heading 1 Char"/>
    <w:basedOn w:val="DefaultParagraphFont"/>
    <w:link w:val="Heading1"/>
    <w:uiPriority w:val="9"/>
    <w:rsid w:val="00856AA3"/>
    <w:rPr>
      <w:rFonts w:asciiTheme="majorHAnsi" w:eastAsiaTheme="majorEastAsia" w:hAnsiTheme="majorHAnsi" w:cstheme="majorBidi"/>
      <w:color w:val="2F5496" w:themeColor="accent1" w:themeShade="BF"/>
      <w:sz w:val="32"/>
      <w:szCs w:val="32"/>
      <w:lang w:val="en-GB"/>
    </w:rPr>
  </w:style>
  <w:style w:type="paragraph" w:styleId="Revision">
    <w:name w:val="Revision"/>
    <w:hidden/>
    <w:uiPriority w:val="99"/>
    <w:semiHidden/>
    <w:rsid w:val="00AD51D5"/>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2464222">
      <w:bodyDiv w:val="1"/>
      <w:marLeft w:val="0"/>
      <w:marRight w:val="0"/>
      <w:marTop w:val="0"/>
      <w:marBottom w:val="0"/>
      <w:divBdr>
        <w:top w:val="none" w:sz="0" w:space="0" w:color="auto"/>
        <w:left w:val="none" w:sz="0" w:space="0" w:color="auto"/>
        <w:bottom w:val="none" w:sz="0" w:space="0" w:color="auto"/>
        <w:right w:val="none" w:sz="0" w:space="0" w:color="auto"/>
      </w:divBdr>
    </w:div>
    <w:div w:id="795607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ndigarhphilosophers.com/index.php/ijmrp/article/view/78" TargetMode="External"/><Relationship Id="rId13" Type="http://schemas.openxmlformats.org/officeDocument/2006/relationships/hyperlink" Target="https://doi.org/10.22175/mmb.12929" TargetMode="External"/><Relationship Id="rId18" Type="http://schemas.openxmlformats.org/officeDocument/2006/relationships/hyperlink" Target="https://doi.org/10.1007/s11031-020-09859-x"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eomsociety.org/singapore2021/papers/11.pdf" TargetMode="External"/><Relationship Id="rId7" Type="http://schemas.openxmlformats.org/officeDocument/2006/relationships/hyperlink" Target="https://doi.org/10.1108/IJCTHR-01-2021-0019" TargetMode="External"/><Relationship Id="rId12" Type="http://schemas.openxmlformats.org/officeDocument/2006/relationships/hyperlink" Target="https://eprints.bournemouth.ac.uk/35074/" TargetMode="External"/><Relationship Id="rId17" Type="http://schemas.openxmlformats.org/officeDocument/2006/relationships/hyperlink" Target="https://doi.org/10.1016/j.meatsci.2020.108287"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doi.org/10.1080/10494820.2019.1570279" TargetMode="External"/><Relationship Id="rId20" Type="http://schemas.openxmlformats.org/officeDocument/2006/relationships/hyperlink" Target="https://doi.org/10.1016/j.meatsci.2023.10922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ekb.eg/article_134282.html"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22175/mmb.14449" TargetMode="External"/><Relationship Id="rId23" Type="http://schemas.openxmlformats.org/officeDocument/2006/relationships/hyperlink" Target="https://doi.org/10.22175/mmb.11700" TargetMode="External"/><Relationship Id="rId10" Type="http://schemas.openxmlformats.org/officeDocument/2006/relationships/hyperlink" Target="https://doi.org/10.1016/j.ijgfs.2022.100633" TargetMode="External"/><Relationship Id="rId19" Type="http://schemas.openxmlformats.org/officeDocument/2006/relationships/hyperlink" Target="http://archives.articleproms.com/id/eprint/1950" TargetMode="External"/><Relationship Id="rId4" Type="http://schemas.openxmlformats.org/officeDocument/2006/relationships/webSettings" Target="webSettings.xml"/><Relationship Id="rId9" Type="http://schemas.openxmlformats.org/officeDocument/2006/relationships/hyperlink" Target="https://doi.org/10.1080/15428052.2021.1929634" TargetMode="External"/><Relationship Id="rId14" Type="http://schemas.openxmlformats.org/officeDocument/2006/relationships/hyperlink" Target="https://doi.org/10.1002/bse.2470" TargetMode="External"/><Relationship Id="rId22" Type="http://schemas.openxmlformats.org/officeDocument/2006/relationships/hyperlink" Target="https://doi.org/10.1016/j.ijgfs.2021.10032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B4DF6F-F007-4B2E-9EE7-49007CFB6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10</Pages>
  <Words>2856</Words>
  <Characters>16996</Characters>
  <Application>Microsoft Office Word</Application>
  <DocSecurity>0</DocSecurity>
  <Lines>269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2239463@student.uwtsd.ac.uk</dc:creator>
  <cp:keywords/>
  <dc:description/>
  <cp:lastModifiedBy>Raluca Georgiana Chiparus Zosan (2239463)</cp:lastModifiedBy>
  <cp:revision>69</cp:revision>
  <dcterms:created xsi:type="dcterms:W3CDTF">2024-05-18T18:13:00Z</dcterms:created>
  <dcterms:modified xsi:type="dcterms:W3CDTF">2024-05-19T18:28:00Z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2d031ebdd3ad2825f282db5c5effc1446f5389a94b1489aab546f211a9c900fc</vt:lpwstr>
  </property>
</Properties>
</file>