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CA27F15" w:rsidP="3D585403" w:rsidRDefault="7CA27F15" w14:paraId="676CA5A9" w14:textId="03816844">
      <w:pPr>
        <w:pStyle w:val="Normal"/>
      </w:pPr>
      <w:r w:rsidR="7CA27F15">
        <w:rPr/>
        <w:t>Title</w:t>
      </w:r>
      <w:r w:rsidR="2C2DD5FE">
        <w:rPr/>
        <w:t xml:space="preserve"> – Enhancing Human Resource Strategies: A Report of PSR Experience</w:t>
      </w:r>
    </w:p>
    <w:p xmlns:wp14="http://schemas.microsoft.com/office/word/2010/wordml" w:rsidP="3D585403" wp14:paraId="5E5787A5" wp14:textId="20E18F9D">
      <w:pPr>
        <w:rPr>
          <w:u w:val="single"/>
        </w:rPr>
      </w:pPr>
      <w:r w:rsidRPr="3D585403" w:rsidR="5A7A0FA2">
        <w:rPr>
          <w:u w:val="single"/>
        </w:rPr>
        <w:t xml:space="preserve">Executive Summary </w:t>
      </w:r>
    </w:p>
    <w:p w:rsidR="1DEB311E" w:rsidP="3D585403" w:rsidRDefault="1DEB311E" w14:paraId="3915912D" w14:textId="63096B00">
      <w:pPr>
        <w:pStyle w:val="Normal"/>
      </w:pPr>
      <w:r w:rsidR="1DEB311E">
        <w:rPr/>
        <w:t>This report examines PSR Experience, an established driving experience company, concentrating on strategic analysis within its human resource department. Despite its market pro</w:t>
      </w:r>
      <w:r w:rsidR="4FD852FF">
        <w:rPr/>
        <w:t>minence, limitations within the South Wales events sector pose challenges. While holding a significant market share, PSR Experience fa</w:t>
      </w:r>
      <w:r w:rsidR="0E7D3831">
        <w:rPr/>
        <w:t xml:space="preserve">ces internal issues </w:t>
      </w:r>
      <w:r w:rsidR="0E7D3831">
        <w:rPr/>
        <w:t>such as</w:t>
      </w:r>
      <w:r w:rsidR="0E7D3831">
        <w:rPr/>
        <w:t xml:space="preserve"> low staff retention rates, inadequate training and inexperienced management, alongside external threats </w:t>
      </w:r>
      <w:r w:rsidR="5E392B47">
        <w:rPr/>
        <w:t>like</w:t>
      </w:r>
      <w:r w:rsidR="0E7D3831">
        <w:rPr/>
        <w:t xml:space="preserve"> employ</w:t>
      </w:r>
      <w:r w:rsidR="6DCFAAC9">
        <w:rPr/>
        <w:t>ee</w:t>
      </w:r>
      <w:r w:rsidR="0E7D3831">
        <w:rPr/>
        <w:t xml:space="preserve"> dissatisfaction and talent competition.</w:t>
      </w:r>
    </w:p>
    <w:p w:rsidR="5544BE39" w:rsidP="3D585403" w:rsidRDefault="5544BE39" w14:paraId="11A67DB6" w14:textId="13FFA33F">
      <w:pPr>
        <w:pStyle w:val="Normal"/>
      </w:pPr>
      <w:r w:rsidR="5544BE39">
        <w:rPr/>
        <w:t xml:space="preserve">Utilising SWOT, </w:t>
      </w:r>
      <w:r w:rsidR="5544BE39">
        <w:rPr/>
        <w:t>Porter’s</w:t>
      </w:r>
      <w:r w:rsidR="5544BE39">
        <w:rPr/>
        <w:t xml:space="preserve"> five forces and PESTEL frameworks, the analysis </w:t>
      </w:r>
      <w:r w:rsidR="5544BE39">
        <w:rPr/>
        <w:t>identifie</w:t>
      </w:r>
      <w:r w:rsidR="674907DF">
        <w:rPr/>
        <w:t>d</w:t>
      </w:r>
      <w:r w:rsidR="5544BE39">
        <w:rPr/>
        <w:t xml:space="preserve"> internal strengths in effective engagement incentives and competitive wages while high</w:t>
      </w:r>
      <w:r w:rsidR="20329E11">
        <w:rPr/>
        <w:t xml:space="preserve">lighting external challenges such as turnover rates and management deficiencies. </w:t>
      </w:r>
      <w:r w:rsidR="73B917C7">
        <w:rPr/>
        <w:t>Notably, the report highlighted opportunities for managerial development and potential threats from over-dependency on incentives.</w:t>
      </w:r>
    </w:p>
    <w:p w:rsidR="41F71BD1" w:rsidP="3D585403" w:rsidRDefault="41F71BD1" w14:paraId="457D9AE3" w14:textId="09FEA4F3">
      <w:pPr>
        <w:pStyle w:val="Normal"/>
      </w:pPr>
      <w:r w:rsidR="41F71BD1">
        <w:rPr/>
        <w:t xml:space="preserve">Key findings revealed an urgency to address weaknesses such as inadequate staff training and inexperienced management to </w:t>
      </w:r>
      <w:r w:rsidR="41F71BD1">
        <w:rPr/>
        <w:t>leverage</w:t>
      </w:r>
      <w:r w:rsidR="41F71BD1">
        <w:rPr/>
        <w:t xml:space="preserve"> organisational strengths. Recommendations highlight the need for</w:t>
      </w:r>
      <w:r w:rsidR="05EBA70E">
        <w:rPr/>
        <w:t xml:space="preserve"> a comprehensive code of conduct, compensation for training staff, producing staff relation roles and clear communication channels.</w:t>
      </w:r>
    </w:p>
    <w:p w:rsidR="05EBA70E" w:rsidP="3D585403" w:rsidRDefault="05EBA70E" w14:paraId="34725CD8" w14:textId="17A34FA7">
      <w:pPr>
        <w:pStyle w:val="Normal"/>
      </w:pPr>
      <w:r w:rsidR="05EBA70E">
        <w:rPr/>
        <w:t>Addressing these recommendations will reinforce PSR Experience’s competitive edge, ensuring sustained growth and resilience within the dynamic driving experience market.</w:t>
      </w:r>
    </w:p>
    <w:p w:rsidR="3D585403" w:rsidP="3D585403" w:rsidRDefault="3D585403" w14:paraId="09463197" w14:textId="3D0EF5D7">
      <w:pPr>
        <w:pStyle w:val="Normal"/>
      </w:pPr>
    </w:p>
    <w:p w:rsidR="5A7A0FA2" w:rsidP="3D585403" w:rsidRDefault="5A7A0FA2" w14:paraId="7F3D8DC0" w14:textId="09FBB33C">
      <w:pPr>
        <w:pStyle w:val="Normal"/>
        <w:rPr>
          <w:u w:val="single"/>
        </w:rPr>
      </w:pPr>
      <w:r w:rsidRPr="3D585403" w:rsidR="5A7A0FA2">
        <w:rPr>
          <w:u w:val="single"/>
        </w:rPr>
        <w:t>Introduction</w:t>
      </w:r>
    </w:p>
    <w:p w:rsidR="71A5627F" w:rsidP="3D585403" w:rsidRDefault="71A5627F" w14:paraId="77935741" w14:textId="0F26874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D585403" w:rsidR="71A5627F">
        <w:rPr>
          <w:rFonts w:ascii="Calibri" w:hAnsi="Calibri" w:eastAsia="Calibri" w:cs="Calibri"/>
          <w:b w:val="0"/>
          <w:bCs w:val="0"/>
          <w:i w:val="0"/>
          <w:iCs w:val="0"/>
          <w:caps w:val="0"/>
          <w:smallCaps w:val="0"/>
          <w:noProof w:val="0"/>
          <w:color w:val="000000" w:themeColor="text1" w:themeTint="FF" w:themeShade="FF"/>
          <w:sz w:val="22"/>
          <w:szCs w:val="22"/>
          <w:lang w:val="en-GB"/>
        </w:rPr>
        <w:t>P</w:t>
      </w:r>
      <w:r w:rsidRPr="3D585403" w:rsidR="2747F6A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SR Experience, a driving experience company </w:t>
      </w:r>
      <w:r w:rsidRPr="3D585403" w:rsidR="2747F6AC">
        <w:rPr>
          <w:rFonts w:ascii="Calibri" w:hAnsi="Calibri" w:eastAsia="Calibri" w:cs="Calibri"/>
          <w:b w:val="0"/>
          <w:bCs w:val="0"/>
          <w:i w:val="0"/>
          <w:iCs w:val="0"/>
          <w:caps w:val="0"/>
          <w:smallCaps w:val="0"/>
          <w:noProof w:val="0"/>
          <w:color w:val="000000" w:themeColor="text1" w:themeTint="FF" w:themeShade="FF"/>
          <w:sz w:val="22"/>
          <w:szCs w:val="22"/>
          <w:lang w:val="en-GB"/>
        </w:rPr>
        <w:t>established</w:t>
      </w:r>
      <w:r w:rsidRPr="3D585403" w:rsidR="2747F6A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2019 (</w:t>
      </w:r>
      <w:r w:rsidRPr="3D585403" w:rsidR="44604AE1">
        <w:rPr>
          <w:rFonts w:ascii="Calibri" w:hAnsi="Calibri" w:eastAsia="Calibri" w:cs="Calibri"/>
          <w:b w:val="0"/>
          <w:bCs w:val="0"/>
          <w:i w:val="0"/>
          <w:iCs w:val="0"/>
          <w:caps w:val="0"/>
          <w:smallCaps w:val="0"/>
          <w:noProof w:val="0"/>
          <w:color w:val="000000" w:themeColor="text1" w:themeTint="FF" w:themeShade="FF"/>
          <w:sz w:val="22"/>
          <w:szCs w:val="22"/>
          <w:lang w:val="en-GB"/>
        </w:rPr>
        <w:t>Roughan, 2023</w:t>
      </w:r>
      <w:r w:rsidRPr="3D585403" w:rsidR="2747F6A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has rapidly gained recognition and </w:t>
      </w:r>
      <w:r w:rsidRPr="3D585403" w:rsidR="4D5AE69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notability within the event industry. It has expanded its operations to encompass 15 circuits across the UK, </w:t>
      </w:r>
      <w:r w:rsidRPr="3D585403" w:rsidR="4D5AE691">
        <w:rPr>
          <w:rFonts w:ascii="Calibri" w:hAnsi="Calibri" w:eastAsia="Calibri" w:cs="Calibri"/>
          <w:b w:val="0"/>
          <w:bCs w:val="0"/>
          <w:i w:val="0"/>
          <w:iCs w:val="0"/>
          <w:caps w:val="0"/>
          <w:smallCaps w:val="0"/>
          <w:noProof w:val="0"/>
          <w:color w:val="000000" w:themeColor="text1" w:themeTint="FF" w:themeShade="FF"/>
          <w:sz w:val="22"/>
          <w:szCs w:val="22"/>
          <w:lang w:val="en-GB"/>
        </w:rPr>
        <w:t>es</w:t>
      </w:r>
      <w:r w:rsidRPr="3D585403" w:rsidR="0BFFCBC3">
        <w:rPr>
          <w:rFonts w:ascii="Calibri" w:hAnsi="Calibri" w:eastAsia="Calibri" w:cs="Calibri"/>
          <w:b w:val="0"/>
          <w:bCs w:val="0"/>
          <w:i w:val="0"/>
          <w:iCs w:val="0"/>
          <w:caps w:val="0"/>
          <w:smallCaps w:val="0"/>
          <w:noProof w:val="0"/>
          <w:color w:val="000000" w:themeColor="text1" w:themeTint="FF" w:themeShade="FF"/>
          <w:sz w:val="22"/>
          <w:szCs w:val="22"/>
          <w:lang w:val="en-GB"/>
        </w:rPr>
        <w:t>tablishing</w:t>
      </w:r>
      <w:r w:rsidRPr="3D585403" w:rsidR="0BFFCBC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itself as a well-known and respected entity in the field.</w:t>
      </w:r>
      <w:r w:rsidRPr="3D585403" w:rsidR="689C08B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D585403" w:rsidR="0BFFCBC3">
        <w:rPr>
          <w:rFonts w:ascii="Calibri" w:hAnsi="Calibri" w:eastAsia="Calibri" w:cs="Calibri"/>
          <w:b w:val="0"/>
          <w:bCs w:val="0"/>
          <w:i w:val="0"/>
          <w:iCs w:val="0"/>
          <w:caps w:val="0"/>
          <w:smallCaps w:val="0"/>
          <w:noProof w:val="0"/>
          <w:color w:val="000000" w:themeColor="text1" w:themeTint="FF" w:themeShade="FF"/>
          <w:sz w:val="22"/>
          <w:szCs w:val="22"/>
          <w:lang w:val="en-GB"/>
        </w:rPr>
        <w:t>The company aims to create an inclusive opportunity</w:t>
      </w:r>
      <w:r w:rsidRPr="3D585403" w:rsidR="73AAB11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D585403" w:rsidR="0BFFCBC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offering </w:t>
      </w:r>
      <w:r w:rsidRPr="3D585403" w:rsidR="36401E33">
        <w:rPr>
          <w:rFonts w:ascii="Calibri" w:hAnsi="Calibri" w:eastAsia="Calibri" w:cs="Calibri"/>
          <w:b w:val="0"/>
          <w:bCs w:val="0"/>
          <w:i w:val="0"/>
          <w:iCs w:val="0"/>
          <w:caps w:val="0"/>
          <w:smallCaps w:val="0"/>
          <w:noProof w:val="0"/>
          <w:color w:val="000000" w:themeColor="text1" w:themeTint="FF" w:themeShade="FF"/>
          <w:sz w:val="22"/>
          <w:szCs w:val="22"/>
          <w:lang w:val="en-GB"/>
        </w:rPr>
        <w:t>experiences from £29, thereby catering to a diverse economic and ge</w:t>
      </w:r>
      <w:r w:rsidRPr="3D585403" w:rsidR="4455B85A">
        <w:rPr>
          <w:rFonts w:ascii="Calibri" w:hAnsi="Calibri" w:eastAsia="Calibri" w:cs="Calibri"/>
          <w:b w:val="0"/>
          <w:bCs w:val="0"/>
          <w:i w:val="0"/>
          <w:iCs w:val="0"/>
          <w:caps w:val="0"/>
          <w:smallCaps w:val="0"/>
          <w:noProof w:val="0"/>
          <w:color w:val="000000" w:themeColor="text1" w:themeTint="FF" w:themeShade="FF"/>
          <w:sz w:val="22"/>
          <w:szCs w:val="22"/>
          <w:lang w:val="en-GB"/>
        </w:rPr>
        <w:t>nerational demographic</w:t>
      </w:r>
      <w:r w:rsidRPr="3D585403" w:rsidR="4FBC159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(Roughan, 2023)</w:t>
      </w:r>
      <w:r w:rsidRPr="3D585403" w:rsidR="4455B85A">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D585403" w:rsidR="5ABB3C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D585403" w:rsidR="6303154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company holds </w:t>
      </w:r>
      <w:r w:rsidRPr="3D585403" w:rsidR="6303154E">
        <w:rPr>
          <w:rFonts w:ascii="Calibri" w:hAnsi="Calibri" w:eastAsia="Calibri" w:cs="Calibri"/>
          <w:b w:val="0"/>
          <w:bCs w:val="0"/>
          <w:i w:val="0"/>
          <w:iCs w:val="0"/>
          <w:caps w:val="0"/>
          <w:smallCaps w:val="0"/>
          <w:noProof w:val="0"/>
          <w:color w:val="000000" w:themeColor="text1" w:themeTint="FF" w:themeShade="FF"/>
          <w:sz w:val="22"/>
          <w:szCs w:val="22"/>
          <w:lang w:val="en-GB"/>
        </w:rPr>
        <w:t>a significant portion</w:t>
      </w:r>
      <w:r w:rsidRPr="3D585403" w:rsidR="6303154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the </w:t>
      </w:r>
      <w:r w:rsidRPr="3D585403" w:rsidR="2A556C2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niche driving experience market however that market has a limited scope </w:t>
      </w:r>
      <w:r w:rsidRPr="3D585403" w:rsidR="3D04FD2D">
        <w:rPr>
          <w:rFonts w:ascii="Calibri" w:hAnsi="Calibri" w:eastAsia="Calibri" w:cs="Calibri"/>
          <w:b w:val="0"/>
          <w:bCs w:val="0"/>
          <w:i w:val="0"/>
          <w:iCs w:val="0"/>
          <w:caps w:val="0"/>
          <w:smallCaps w:val="0"/>
          <w:noProof w:val="0"/>
          <w:color w:val="000000" w:themeColor="text1" w:themeTint="FF" w:themeShade="FF"/>
          <w:sz w:val="22"/>
          <w:szCs w:val="22"/>
          <w:lang w:val="en-GB"/>
        </w:rPr>
        <w:t>on the events sector in South Wales.</w:t>
      </w:r>
    </w:p>
    <w:p w:rsidR="6C267FF9" w:rsidP="3D585403" w:rsidRDefault="6C267FF9" w14:paraId="32D16340" w14:textId="204B263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D585403" w:rsidR="6C267FF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report analyses the opportunities and challenges faced by PSR Experience amongst their human resources department, </w:t>
      </w:r>
      <w:r w:rsidRPr="3D585403" w:rsidR="78F3ACC1">
        <w:rPr>
          <w:rFonts w:ascii="Calibri" w:hAnsi="Calibri" w:eastAsia="Calibri" w:cs="Calibri"/>
          <w:b w:val="0"/>
          <w:bCs w:val="0"/>
          <w:i w:val="0"/>
          <w:iCs w:val="0"/>
          <w:caps w:val="0"/>
          <w:smallCaps w:val="0"/>
          <w:noProof w:val="0"/>
          <w:color w:val="000000" w:themeColor="text1" w:themeTint="FF" w:themeShade="FF"/>
          <w:sz w:val="22"/>
          <w:szCs w:val="22"/>
          <w:lang w:val="en-GB"/>
        </w:rPr>
        <w:t>producing strategic recommendations on how to mitigate these challenges and how to best take advant</w:t>
      </w:r>
      <w:r w:rsidRPr="3D585403" w:rsidR="10846E28">
        <w:rPr>
          <w:rFonts w:ascii="Calibri" w:hAnsi="Calibri" w:eastAsia="Calibri" w:cs="Calibri"/>
          <w:b w:val="0"/>
          <w:bCs w:val="0"/>
          <w:i w:val="0"/>
          <w:iCs w:val="0"/>
          <w:caps w:val="0"/>
          <w:smallCaps w:val="0"/>
          <w:noProof w:val="0"/>
          <w:color w:val="000000" w:themeColor="text1" w:themeTint="FF" w:themeShade="FF"/>
          <w:sz w:val="22"/>
          <w:szCs w:val="22"/>
          <w:lang w:val="en-GB"/>
        </w:rPr>
        <w:t>age of the opportunities created within the sector.</w:t>
      </w:r>
    </w:p>
    <w:p w:rsidR="5FA1EB17" w:rsidP="3D585403" w:rsidRDefault="5FA1EB17" w14:paraId="2C838396" w14:textId="7A3606F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D585403" w:rsidR="5FA1EB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Analysis of the strategic operation of PSR Experience in relation to the human resources department will be undergone with focus on the internal and external factors influencing the organisation. </w:t>
      </w:r>
      <w:r w:rsidRPr="3D585403" w:rsidR="3EF45DB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When analysing the internal factors, the </w:t>
      </w:r>
      <w:r w:rsidRPr="3D585403" w:rsidR="3EF45DB0">
        <w:rPr>
          <w:rFonts w:ascii="Calibri" w:hAnsi="Calibri" w:eastAsia="Calibri" w:cs="Calibri"/>
          <w:b w:val="0"/>
          <w:bCs w:val="0"/>
          <w:i w:val="0"/>
          <w:iCs w:val="0"/>
          <w:caps w:val="0"/>
          <w:smallCaps w:val="0"/>
          <w:noProof w:val="0"/>
          <w:color w:val="000000" w:themeColor="text1" w:themeTint="FF" w:themeShade="FF"/>
          <w:sz w:val="22"/>
          <w:szCs w:val="22"/>
          <w:lang w:val="en-GB"/>
        </w:rPr>
        <w:t>methodology</w:t>
      </w:r>
      <w:r w:rsidRPr="3D585403" w:rsidR="3EF45DB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for a</w:t>
      </w:r>
      <w:r w:rsidRPr="3D585403" w:rsidR="7D9942E1">
        <w:rPr>
          <w:rFonts w:ascii="Calibri" w:hAnsi="Calibri" w:eastAsia="Calibri" w:cs="Calibri"/>
          <w:b w:val="0"/>
          <w:bCs w:val="0"/>
          <w:i w:val="0"/>
          <w:iCs w:val="0"/>
          <w:caps w:val="0"/>
          <w:smallCaps w:val="0"/>
          <w:noProof w:val="0"/>
          <w:color w:val="000000" w:themeColor="text1" w:themeTint="FF" w:themeShade="FF"/>
          <w:sz w:val="22"/>
          <w:szCs w:val="22"/>
          <w:lang w:val="en-GB"/>
        </w:rPr>
        <w:t>ssessing these strengths and weaknesses w</w:t>
      </w:r>
      <w:r w:rsidRPr="3D585403" w:rsidR="4253393F">
        <w:rPr>
          <w:rFonts w:ascii="Calibri" w:hAnsi="Calibri" w:eastAsia="Calibri" w:cs="Calibri"/>
          <w:b w:val="0"/>
          <w:bCs w:val="0"/>
          <w:i w:val="0"/>
          <w:iCs w:val="0"/>
          <w:caps w:val="0"/>
          <w:smallCaps w:val="0"/>
          <w:noProof w:val="0"/>
          <w:color w:val="000000" w:themeColor="text1" w:themeTint="FF" w:themeShade="FF"/>
          <w:sz w:val="22"/>
          <w:szCs w:val="22"/>
          <w:lang w:val="en-GB"/>
        </w:rPr>
        <w:t>as</w:t>
      </w:r>
      <w:r w:rsidRPr="3D585403" w:rsidR="7D9942E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SWOT </w:t>
      </w:r>
      <w:r w:rsidRPr="3D585403" w:rsidR="7D9942E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analysis. </w:t>
      </w:r>
      <w:r w:rsidRPr="3D585403" w:rsidR="1111E2C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framework </w:t>
      </w:r>
      <w:r w:rsidRPr="3D585403" w:rsidR="1FD358B9">
        <w:rPr>
          <w:rFonts w:ascii="Calibri" w:hAnsi="Calibri" w:eastAsia="Calibri" w:cs="Calibri"/>
          <w:b w:val="0"/>
          <w:bCs w:val="0"/>
          <w:i w:val="0"/>
          <w:iCs w:val="0"/>
          <w:caps w:val="0"/>
          <w:smallCaps w:val="0"/>
          <w:noProof w:val="0"/>
          <w:color w:val="000000" w:themeColor="text1" w:themeTint="FF" w:themeShade="FF"/>
          <w:sz w:val="22"/>
          <w:szCs w:val="22"/>
          <w:lang w:val="en-GB"/>
        </w:rPr>
        <w:t>explores areas for change and organisational growth guiding the production of strategic plans (Thomas, 2019).</w:t>
      </w:r>
      <w:r w:rsidRPr="3D585403" w:rsidR="25CD6E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D585403" w:rsidR="2907D60E">
        <w:rPr>
          <w:rFonts w:ascii="Calibri" w:hAnsi="Calibri" w:eastAsia="Calibri" w:cs="Calibri"/>
          <w:b w:val="0"/>
          <w:bCs w:val="0"/>
          <w:i w:val="0"/>
          <w:iCs w:val="0"/>
          <w:caps w:val="0"/>
          <w:smallCaps w:val="0"/>
          <w:noProof w:val="0"/>
          <w:color w:val="000000" w:themeColor="text1" w:themeTint="FF" w:themeShade="FF"/>
          <w:sz w:val="22"/>
          <w:szCs w:val="22"/>
          <w:lang w:val="en-GB"/>
        </w:rPr>
        <w:t>E</w:t>
      </w:r>
      <w:r w:rsidRPr="3D585403" w:rsidR="7D9942E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xternal factors will be </w:t>
      </w:r>
      <w:r w:rsidRPr="3D585403" w:rsidR="798B87C8">
        <w:rPr>
          <w:rFonts w:ascii="Calibri" w:hAnsi="Calibri" w:eastAsia="Calibri" w:cs="Calibri"/>
          <w:b w:val="0"/>
          <w:bCs w:val="0"/>
          <w:i w:val="0"/>
          <w:iCs w:val="0"/>
          <w:caps w:val="0"/>
          <w:smallCaps w:val="0"/>
          <w:noProof w:val="0"/>
          <w:color w:val="000000" w:themeColor="text1" w:themeTint="FF" w:themeShade="FF"/>
          <w:sz w:val="22"/>
          <w:szCs w:val="22"/>
          <w:lang w:val="en-GB"/>
        </w:rPr>
        <w:t>evaluated using</w:t>
      </w:r>
      <w:r w:rsidRPr="3D585403" w:rsidR="7D9942E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frameworks including </w:t>
      </w:r>
      <w:r w:rsidRPr="3D585403" w:rsidR="1BD15B59">
        <w:rPr>
          <w:rFonts w:ascii="Calibri" w:hAnsi="Calibri" w:eastAsia="Calibri" w:cs="Calibri"/>
          <w:b w:val="0"/>
          <w:bCs w:val="0"/>
          <w:i w:val="0"/>
          <w:iCs w:val="0"/>
          <w:caps w:val="0"/>
          <w:smallCaps w:val="0"/>
          <w:noProof w:val="0"/>
          <w:color w:val="000000" w:themeColor="text1" w:themeTint="FF" w:themeShade="FF"/>
          <w:sz w:val="22"/>
          <w:szCs w:val="22"/>
          <w:lang w:val="en-GB"/>
        </w:rPr>
        <w:t>P</w:t>
      </w:r>
      <w:r w:rsidRPr="3D585403" w:rsidR="3231447F">
        <w:rPr>
          <w:rFonts w:ascii="Calibri" w:hAnsi="Calibri" w:eastAsia="Calibri" w:cs="Calibri"/>
          <w:b w:val="0"/>
          <w:bCs w:val="0"/>
          <w:i w:val="0"/>
          <w:iCs w:val="0"/>
          <w:caps w:val="0"/>
          <w:smallCaps w:val="0"/>
          <w:noProof w:val="0"/>
          <w:color w:val="000000" w:themeColor="text1" w:themeTint="FF" w:themeShade="FF"/>
          <w:sz w:val="22"/>
          <w:szCs w:val="22"/>
          <w:lang w:val="en-GB"/>
        </w:rPr>
        <w:t>ESTEL</w:t>
      </w:r>
      <w:r w:rsidRPr="3D585403" w:rsidR="7D9942E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analysis and </w:t>
      </w:r>
      <w:r w:rsidRPr="3D585403" w:rsidR="2B065C2E">
        <w:rPr>
          <w:rFonts w:ascii="Calibri" w:hAnsi="Calibri" w:eastAsia="Calibri" w:cs="Calibri"/>
          <w:b w:val="0"/>
          <w:bCs w:val="0"/>
          <w:i w:val="0"/>
          <w:iCs w:val="0"/>
          <w:caps w:val="0"/>
          <w:smallCaps w:val="0"/>
          <w:noProof w:val="0"/>
          <w:color w:val="000000" w:themeColor="text1" w:themeTint="FF" w:themeShade="FF"/>
          <w:sz w:val="22"/>
          <w:szCs w:val="22"/>
          <w:lang w:val="en-GB"/>
        </w:rPr>
        <w:t>P</w:t>
      </w:r>
      <w:r w:rsidRPr="3D585403" w:rsidR="7D9942E1">
        <w:rPr>
          <w:rFonts w:ascii="Calibri" w:hAnsi="Calibri" w:eastAsia="Calibri" w:cs="Calibri"/>
          <w:b w:val="0"/>
          <w:bCs w:val="0"/>
          <w:i w:val="0"/>
          <w:iCs w:val="0"/>
          <w:caps w:val="0"/>
          <w:smallCaps w:val="0"/>
          <w:noProof w:val="0"/>
          <w:color w:val="000000" w:themeColor="text1" w:themeTint="FF" w:themeShade="FF"/>
          <w:sz w:val="22"/>
          <w:szCs w:val="22"/>
          <w:lang w:val="en-GB"/>
        </w:rPr>
        <w:t>orter’s</w:t>
      </w:r>
      <w:r w:rsidRPr="3D585403" w:rsidR="7D9942E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D585403" w:rsidR="09A3AA54">
        <w:rPr>
          <w:rFonts w:ascii="Calibri" w:hAnsi="Calibri" w:eastAsia="Calibri" w:cs="Calibri"/>
          <w:b w:val="0"/>
          <w:bCs w:val="0"/>
          <w:i w:val="0"/>
          <w:iCs w:val="0"/>
          <w:caps w:val="0"/>
          <w:smallCaps w:val="0"/>
          <w:noProof w:val="0"/>
          <w:color w:val="000000" w:themeColor="text1" w:themeTint="FF" w:themeShade="FF"/>
          <w:sz w:val="22"/>
          <w:szCs w:val="22"/>
          <w:lang w:val="en-GB"/>
        </w:rPr>
        <w:t>five</w:t>
      </w:r>
      <w:r w:rsidRPr="3D585403" w:rsidR="7D9942E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forces these were selected</w:t>
      </w:r>
      <w:r w:rsidRPr="3D585403" w:rsidR="0FC9886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D585403" w:rsidR="67CA9E6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as they </w:t>
      </w:r>
      <w:r w:rsidRPr="3D585403" w:rsidR="67CA9E6D">
        <w:rPr>
          <w:rFonts w:ascii="Calibri" w:hAnsi="Calibri" w:eastAsia="Calibri" w:cs="Calibri"/>
          <w:b w:val="0"/>
          <w:bCs w:val="0"/>
          <w:i w:val="0"/>
          <w:iCs w:val="0"/>
          <w:caps w:val="0"/>
          <w:smallCaps w:val="0"/>
          <w:noProof w:val="0"/>
          <w:color w:val="000000" w:themeColor="text1" w:themeTint="FF" w:themeShade="FF"/>
          <w:sz w:val="22"/>
          <w:szCs w:val="22"/>
          <w:lang w:val="en-GB"/>
        </w:rPr>
        <w:t>provide</w:t>
      </w:r>
      <w:r w:rsidRPr="3D585403" w:rsidR="67CA9E6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w:t>
      </w:r>
      <w:r w:rsidRPr="3D585403" w:rsidR="2616290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organisation’s</w:t>
      </w:r>
      <w:r w:rsidRPr="3D585403" w:rsidR="67CA9E6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D585403" w:rsidR="67CA9E6D">
        <w:rPr>
          <w:rFonts w:ascii="Calibri" w:hAnsi="Calibri" w:eastAsia="Calibri" w:cs="Calibri"/>
          <w:b w:val="0"/>
          <w:bCs w:val="0"/>
          <w:i w:val="0"/>
          <w:iCs w:val="0"/>
          <w:caps w:val="0"/>
          <w:smallCaps w:val="0"/>
          <w:noProof w:val="0"/>
          <w:color w:val="000000" w:themeColor="text1" w:themeTint="FF" w:themeShade="FF"/>
          <w:sz w:val="22"/>
          <w:szCs w:val="22"/>
          <w:lang w:val="en-GB"/>
        </w:rPr>
        <w:t>competitive position (Garcia, 20</w:t>
      </w:r>
      <w:r w:rsidRPr="3D585403" w:rsidR="5FAF0652">
        <w:rPr>
          <w:rFonts w:ascii="Calibri" w:hAnsi="Calibri" w:eastAsia="Calibri" w:cs="Calibri"/>
          <w:b w:val="0"/>
          <w:bCs w:val="0"/>
          <w:i w:val="0"/>
          <w:iCs w:val="0"/>
          <w:caps w:val="0"/>
          <w:smallCaps w:val="0"/>
          <w:noProof w:val="0"/>
          <w:color w:val="000000" w:themeColor="text1" w:themeTint="FF" w:themeShade="FF"/>
          <w:sz w:val="22"/>
          <w:szCs w:val="22"/>
          <w:lang w:val="en-GB"/>
        </w:rPr>
        <w:t>19</w:t>
      </w:r>
      <w:r w:rsidRPr="3D585403" w:rsidR="67CA9E6D">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42A4BE77" w:rsidP="3D585403" w:rsidRDefault="42A4BE77" w14:paraId="6BA3D2AB" w14:textId="730C981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D585403" w:rsidR="42A4BE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purpose of this report is to analyse the effectiveness </w:t>
      </w:r>
      <w:r w:rsidRPr="3D585403" w:rsidR="667E7A83">
        <w:rPr>
          <w:rFonts w:ascii="Calibri" w:hAnsi="Calibri" w:eastAsia="Calibri" w:cs="Calibri"/>
          <w:b w:val="0"/>
          <w:bCs w:val="0"/>
          <w:i w:val="0"/>
          <w:iCs w:val="0"/>
          <w:caps w:val="0"/>
          <w:smallCaps w:val="0"/>
          <w:noProof w:val="0"/>
          <w:color w:val="000000" w:themeColor="text1" w:themeTint="FF" w:themeShade="FF"/>
          <w:sz w:val="22"/>
          <w:szCs w:val="22"/>
          <w:lang w:val="en-GB"/>
        </w:rPr>
        <w:t>of PSR Experiences strategies within the</w:t>
      </w:r>
      <w:r w:rsidRPr="3D585403" w:rsidR="42A4BE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human resource department </w:t>
      </w:r>
      <w:r w:rsidRPr="3D585403" w:rsidR="39A470D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and therefore focus will be put onto </w:t>
      </w:r>
      <w:r w:rsidRPr="3D585403" w:rsidR="0F629D6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staff satisfaction, </w:t>
      </w:r>
      <w:r w:rsidRPr="3D585403" w:rsidR="0F629D61">
        <w:rPr>
          <w:rFonts w:ascii="Calibri" w:hAnsi="Calibri" w:eastAsia="Calibri" w:cs="Calibri"/>
          <w:b w:val="0"/>
          <w:bCs w:val="0"/>
          <w:i w:val="0"/>
          <w:iCs w:val="0"/>
          <w:caps w:val="0"/>
          <w:smallCaps w:val="0"/>
          <w:noProof w:val="0"/>
          <w:color w:val="000000" w:themeColor="text1" w:themeTint="FF" w:themeShade="FF"/>
          <w:sz w:val="22"/>
          <w:szCs w:val="22"/>
          <w:lang w:val="en-GB"/>
        </w:rPr>
        <w:t>management</w:t>
      </w:r>
      <w:r w:rsidRPr="3D585403" w:rsidR="0F629D6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staff retention rates among other components.</w:t>
      </w:r>
    </w:p>
    <w:p w:rsidR="3D585403" w:rsidP="3D585403" w:rsidRDefault="3D585403" w14:paraId="5882BA3C" w14:textId="0EC3A4D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2AB385B" w:rsidP="3D585403" w:rsidRDefault="12AB385B" w14:paraId="2672CF54" w14:textId="25147E86">
      <w:pPr>
        <w:pStyle w:val="Normal"/>
        <w:suppressLineNumbers w:val="0"/>
        <w:bidi w:val="0"/>
        <w:spacing w:before="0" w:beforeAutospacing="off" w:after="160" w:afterAutospacing="off" w:line="259" w:lineRule="auto"/>
        <w:ind w:left="0" w:right="0"/>
        <w:jc w:val="left"/>
        <w:rPr>
          <w:u w:val="single"/>
        </w:rPr>
      </w:pPr>
      <w:r w:rsidRPr="3D585403" w:rsidR="12AB385B">
        <w:rPr>
          <w:u w:val="single"/>
        </w:rPr>
        <w:t>Findings</w:t>
      </w:r>
    </w:p>
    <w:p w:rsidR="4584A75F" w:rsidP="3D585403" w:rsidRDefault="4584A75F" w14:paraId="3723FE02" w14:textId="3875C716">
      <w:pPr>
        <w:pStyle w:val="Normal"/>
        <w:ind w:left="0"/>
      </w:pPr>
      <w:r w:rsidR="4584A75F">
        <w:rPr/>
        <w:t xml:space="preserve">The SWOT analysis for PSR Experience revealed a blend of internal strengths and weaknesses along with external </w:t>
      </w:r>
      <w:r w:rsidR="24D719F8">
        <w:rPr/>
        <w:t>opportunities and threats</w:t>
      </w:r>
      <w:r w:rsidR="24D719F8">
        <w:rPr/>
        <w:t xml:space="preserve">. </w:t>
      </w:r>
      <w:r w:rsidR="02BE2CE1">
        <w:rPr/>
        <w:t>Depicted in figure 1</w:t>
      </w:r>
      <w:r w:rsidR="34932C6E">
        <w:rPr/>
        <w:t xml:space="preserve"> below</w:t>
      </w:r>
      <w:r w:rsidR="02BE2CE1">
        <w:rPr/>
        <w:t>, the SWOT analysis o</w:t>
      </w:r>
      <w:r w:rsidR="24D719F8">
        <w:rPr/>
        <w:t>ffer</w:t>
      </w:r>
      <w:r w:rsidR="6B058156">
        <w:rPr/>
        <w:t>s</w:t>
      </w:r>
      <w:r w:rsidR="24D719F8">
        <w:rPr/>
        <w:t xml:space="preserve"> an insight into its present condition and potential future development</w:t>
      </w:r>
      <w:r w:rsidR="581A15C6">
        <w:rPr/>
        <w:t xml:space="preserve">, by assessing the </w:t>
      </w:r>
      <w:r w:rsidR="318A241D">
        <w:rPr/>
        <w:t>competitive market (Kotler, 2020)</w:t>
      </w:r>
      <w:r w:rsidR="24D719F8">
        <w:rPr/>
        <w:t>.</w:t>
      </w:r>
      <w:r w:rsidR="1BBA4DF7">
        <w:rPr/>
        <w:t xml:space="preserve"> </w:t>
      </w:r>
    </w:p>
    <w:tbl>
      <w:tblPr>
        <w:tblStyle w:val="TableGrid"/>
        <w:tblW w:w="0" w:type="auto"/>
        <w:tblLayout w:type="fixed"/>
        <w:tblLook w:val="06A0" w:firstRow="1" w:lastRow="0" w:firstColumn="1" w:lastColumn="0" w:noHBand="1" w:noVBand="1"/>
      </w:tblPr>
      <w:tblGrid>
        <w:gridCol w:w="4508"/>
        <w:gridCol w:w="4508"/>
      </w:tblGrid>
      <w:tr w:rsidR="3D585403" w:rsidTr="3D585403" w14:paraId="5B9DEC3B">
        <w:trPr>
          <w:trHeight w:val="300"/>
        </w:trPr>
        <w:tc>
          <w:tcPr>
            <w:tcW w:w="4508" w:type="dxa"/>
            <w:tcMar/>
          </w:tcPr>
          <w:p w:rsidR="3D585403" w:rsidP="3D585403" w:rsidRDefault="3D585403" w14:paraId="230D0352" w14:textId="71EA2A38">
            <w:pPr>
              <w:pStyle w:val="Normal"/>
              <w:rPr>
                <w:b w:val="1"/>
                <w:bCs w:val="1"/>
              </w:rPr>
            </w:pPr>
            <w:r w:rsidRPr="3D585403" w:rsidR="3D585403">
              <w:rPr>
                <w:b w:val="1"/>
                <w:bCs w:val="1"/>
              </w:rPr>
              <w:t>Strength</w:t>
            </w:r>
          </w:p>
          <w:p w:rsidR="3D585403" w:rsidP="3D585403" w:rsidRDefault="3D585403" w14:paraId="03DE1853" w14:textId="09E46EC0">
            <w:pPr>
              <w:pStyle w:val="ListParagraph"/>
              <w:numPr>
                <w:ilvl w:val="0"/>
                <w:numId w:val="6"/>
              </w:numPr>
              <w:rPr>
                <w:b w:val="0"/>
                <w:bCs w:val="0"/>
              </w:rPr>
            </w:pPr>
            <w:r w:rsidR="3D585403">
              <w:rPr>
                <w:b w:val="0"/>
                <w:bCs w:val="0"/>
              </w:rPr>
              <w:t>Effective employee engagement incentives (commission)</w:t>
            </w:r>
          </w:p>
          <w:p w:rsidR="3D585403" w:rsidP="3D585403" w:rsidRDefault="3D585403" w14:paraId="60D5BD93" w14:textId="7F02FAA6">
            <w:pPr>
              <w:pStyle w:val="ListParagraph"/>
              <w:numPr>
                <w:ilvl w:val="0"/>
                <w:numId w:val="6"/>
              </w:numPr>
              <w:rPr>
                <w:b w:val="0"/>
                <w:bCs w:val="0"/>
              </w:rPr>
            </w:pPr>
            <w:r w:rsidR="3D585403">
              <w:rPr>
                <w:b w:val="0"/>
                <w:bCs w:val="0"/>
              </w:rPr>
              <w:t>Competitive Wage</w:t>
            </w:r>
          </w:p>
          <w:p w:rsidR="3D585403" w:rsidP="3D585403" w:rsidRDefault="3D585403" w14:paraId="6B3C1172" w14:textId="16B26312">
            <w:pPr>
              <w:pStyle w:val="ListParagraph"/>
              <w:numPr>
                <w:ilvl w:val="0"/>
                <w:numId w:val="6"/>
              </w:numPr>
              <w:rPr>
                <w:b w:val="0"/>
                <w:bCs w:val="0"/>
              </w:rPr>
            </w:pPr>
            <w:r w:rsidR="3D585403">
              <w:rPr>
                <w:b w:val="0"/>
                <w:bCs w:val="0"/>
              </w:rPr>
              <w:t>Flexible working hours</w:t>
            </w:r>
          </w:p>
          <w:p w:rsidR="3D585403" w:rsidP="3D585403" w:rsidRDefault="3D585403" w14:paraId="29A475C9" w14:textId="523B78A9">
            <w:pPr>
              <w:pStyle w:val="ListParagraph"/>
              <w:numPr>
                <w:ilvl w:val="0"/>
                <w:numId w:val="6"/>
              </w:numPr>
              <w:rPr>
                <w:b w:val="0"/>
                <w:bCs w:val="0"/>
              </w:rPr>
            </w:pPr>
            <w:r w:rsidR="3D585403">
              <w:rPr>
                <w:b w:val="0"/>
                <w:bCs w:val="0"/>
              </w:rPr>
              <w:t>Skilled workforce</w:t>
            </w:r>
          </w:p>
        </w:tc>
        <w:tc>
          <w:tcPr>
            <w:tcW w:w="4508" w:type="dxa"/>
            <w:tcMar/>
          </w:tcPr>
          <w:p w:rsidR="3D585403" w:rsidP="3D585403" w:rsidRDefault="3D585403" w14:paraId="3DBA7748" w14:textId="1E60FCA7">
            <w:pPr>
              <w:pStyle w:val="Normal"/>
              <w:rPr>
                <w:b w:val="1"/>
                <w:bCs w:val="1"/>
              </w:rPr>
            </w:pPr>
            <w:r w:rsidRPr="3D585403" w:rsidR="3D585403">
              <w:rPr>
                <w:b w:val="1"/>
                <w:bCs w:val="1"/>
              </w:rPr>
              <w:t>Weaknesses</w:t>
            </w:r>
          </w:p>
          <w:p w:rsidR="3D585403" w:rsidP="3D585403" w:rsidRDefault="3D585403" w14:paraId="60C77CA0" w14:textId="600530B4">
            <w:pPr>
              <w:pStyle w:val="ListParagraph"/>
              <w:numPr>
                <w:ilvl w:val="0"/>
                <w:numId w:val="7"/>
              </w:numPr>
              <w:rPr/>
            </w:pPr>
            <w:r w:rsidR="3D585403">
              <w:rPr/>
              <w:t>Poor training programs</w:t>
            </w:r>
          </w:p>
          <w:p w:rsidR="3D585403" w:rsidP="3D585403" w:rsidRDefault="3D585403" w14:paraId="157F7715" w14:textId="7D1E1580">
            <w:pPr>
              <w:pStyle w:val="ListParagraph"/>
              <w:numPr>
                <w:ilvl w:val="0"/>
                <w:numId w:val="7"/>
              </w:numPr>
              <w:rPr/>
            </w:pPr>
            <w:r w:rsidR="3D585403">
              <w:rPr/>
              <w:t>Low employee retention rates</w:t>
            </w:r>
          </w:p>
          <w:p w:rsidR="3D585403" w:rsidP="3D585403" w:rsidRDefault="3D585403" w14:paraId="529A6E20" w14:textId="7ED79A7D">
            <w:pPr>
              <w:pStyle w:val="ListParagraph"/>
              <w:numPr>
                <w:ilvl w:val="0"/>
                <w:numId w:val="7"/>
              </w:numPr>
              <w:rPr/>
            </w:pPr>
            <w:r w:rsidR="3D585403">
              <w:rPr/>
              <w:t>Unclear management framework</w:t>
            </w:r>
          </w:p>
          <w:p w:rsidR="3D585403" w:rsidP="3D585403" w:rsidRDefault="3D585403" w14:paraId="44C758C3" w14:textId="4AFC89ED">
            <w:pPr>
              <w:pStyle w:val="ListParagraph"/>
              <w:numPr>
                <w:ilvl w:val="0"/>
                <w:numId w:val="7"/>
              </w:numPr>
              <w:rPr/>
            </w:pPr>
            <w:r w:rsidR="3D585403">
              <w:rPr/>
              <w:t>No written code of conduct</w:t>
            </w:r>
          </w:p>
          <w:p w:rsidR="3D585403" w:rsidP="3D585403" w:rsidRDefault="3D585403" w14:paraId="0BA241C2" w14:textId="2A72E42E">
            <w:pPr>
              <w:pStyle w:val="ListParagraph"/>
              <w:numPr>
                <w:ilvl w:val="0"/>
                <w:numId w:val="7"/>
              </w:numPr>
              <w:suppressLineNumbers w:val="0"/>
              <w:bidi w:val="0"/>
              <w:spacing w:before="0" w:beforeAutospacing="off" w:after="0" w:afterAutospacing="off" w:line="259" w:lineRule="auto"/>
              <w:ind w:left="720" w:right="0" w:hanging="360"/>
              <w:jc w:val="left"/>
              <w:rPr/>
            </w:pPr>
            <w:r w:rsidR="3D585403">
              <w:rPr/>
              <w:t>Substandard managerial practices</w:t>
            </w:r>
            <w:r w:rsidR="3D585403">
              <w:rPr/>
              <w:t xml:space="preserve"> – Inexperienced management </w:t>
            </w:r>
          </w:p>
          <w:p w:rsidR="3D585403" w:rsidP="3D585403" w:rsidRDefault="3D585403" w14:paraId="7838A2AC" w14:textId="38E87BF9">
            <w:pPr>
              <w:pStyle w:val="ListParagraph"/>
              <w:numPr>
                <w:ilvl w:val="0"/>
                <w:numId w:val="7"/>
              </w:numPr>
              <w:suppressLineNumbers w:val="0"/>
              <w:bidi w:val="0"/>
              <w:spacing w:before="0" w:beforeAutospacing="off" w:after="0" w:afterAutospacing="off" w:line="259" w:lineRule="auto"/>
              <w:ind w:left="720" w:right="0" w:hanging="360"/>
              <w:jc w:val="left"/>
              <w:rPr/>
            </w:pPr>
            <w:r w:rsidR="3D585403">
              <w:rPr/>
              <w:t xml:space="preserve">Abuse of power by management </w:t>
            </w:r>
          </w:p>
          <w:p w:rsidR="3D585403" w:rsidP="3D585403" w:rsidRDefault="3D585403" w14:paraId="6192799E" w14:textId="1AE8A621">
            <w:pPr>
              <w:pStyle w:val="ListParagraph"/>
              <w:numPr>
                <w:ilvl w:val="0"/>
                <w:numId w:val="7"/>
              </w:numPr>
              <w:suppressLineNumbers w:val="0"/>
              <w:bidi w:val="0"/>
              <w:spacing w:before="0" w:beforeAutospacing="off" w:after="0" w:afterAutospacing="off" w:line="259" w:lineRule="auto"/>
              <w:ind w:left="720" w:right="0" w:hanging="360"/>
              <w:jc w:val="left"/>
              <w:rPr/>
            </w:pPr>
            <w:r w:rsidR="3D585403">
              <w:rPr/>
              <w:t xml:space="preserve">Unclear </w:t>
            </w:r>
            <w:r w:rsidR="3D585403">
              <w:rPr/>
              <w:t>disciplinary</w:t>
            </w:r>
            <w:r w:rsidR="3D585403">
              <w:rPr/>
              <w:t xml:space="preserve"> process</w:t>
            </w:r>
          </w:p>
          <w:p w:rsidR="3D585403" w:rsidP="3D585403" w:rsidRDefault="3D585403" w14:paraId="02365085" w14:textId="1A47727F">
            <w:pPr>
              <w:pStyle w:val="Normal"/>
            </w:pPr>
          </w:p>
        </w:tc>
      </w:tr>
      <w:tr w:rsidR="3D585403" w:rsidTr="3D585403" w14:paraId="6DF0BAAE">
        <w:trPr>
          <w:trHeight w:val="300"/>
        </w:trPr>
        <w:tc>
          <w:tcPr>
            <w:tcW w:w="4508" w:type="dxa"/>
            <w:tcMar/>
          </w:tcPr>
          <w:p w:rsidR="3D585403" w:rsidP="3D585403" w:rsidRDefault="3D585403" w14:paraId="0919E5DA" w14:textId="28A95434">
            <w:pPr>
              <w:pStyle w:val="Normal"/>
              <w:rPr>
                <w:b w:val="1"/>
                <w:bCs w:val="1"/>
              </w:rPr>
            </w:pPr>
            <w:r w:rsidRPr="3D585403" w:rsidR="3D585403">
              <w:rPr>
                <w:b w:val="1"/>
                <w:bCs w:val="1"/>
              </w:rPr>
              <w:t>Opportunities</w:t>
            </w:r>
          </w:p>
          <w:p w:rsidR="3D585403" w:rsidP="3D585403" w:rsidRDefault="3D585403" w14:paraId="74710B96" w14:textId="338BDF20">
            <w:pPr>
              <w:pStyle w:val="ListParagraph"/>
              <w:numPr>
                <w:ilvl w:val="0"/>
                <w:numId w:val="5"/>
              </w:numPr>
              <w:rPr>
                <w:b w:val="1"/>
                <w:bCs w:val="1"/>
              </w:rPr>
            </w:pPr>
            <w:r w:rsidR="3D585403">
              <w:rPr>
                <w:b w:val="0"/>
                <w:bCs w:val="0"/>
              </w:rPr>
              <w:t>Developed training programs</w:t>
            </w:r>
          </w:p>
          <w:p w:rsidR="3D585403" w:rsidP="3D585403" w:rsidRDefault="3D585403" w14:paraId="6B80B196" w14:textId="6F878781">
            <w:pPr>
              <w:pStyle w:val="ListParagraph"/>
              <w:numPr>
                <w:ilvl w:val="0"/>
                <w:numId w:val="5"/>
              </w:numPr>
              <w:rPr>
                <w:b w:val="1"/>
                <w:bCs w:val="1"/>
              </w:rPr>
            </w:pPr>
            <w:r w:rsidR="3D585403">
              <w:rPr>
                <w:b w:val="0"/>
                <w:bCs w:val="0"/>
              </w:rPr>
              <w:t xml:space="preserve">Leadership development </w:t>
            </w:r>
          </w:p>
          <w:p w:rsidR="3D585403" w:rsidP="3D585403" w:rsidRDefault="3D585403" w14:paraId="65336BCE" w14:textId="36088F45">
            <w:pPr>
              <w:pStyle w:val="ListParagraph"/>
              <w:numPr>
                <w:ilvl w:val="0"/>
                <w:numId w:val="5"/>
              </w:numPr>
              <w:rPr>
                <w:b w:val="1"/>
                <w:bCs w:val="1"/>
              </w:rPr>
            </w:pPr>
            <w:r w:rsidR="3D585403">
              <w:rPr>
                <w:b w:val="0"/>
                <w:bCs w:val="0"/>
              </w:rPr>
              <w:t>Improving retention strategy</w:t>
            </w:r>
          </w:p>
          <w:p w:rsidR="3D585403" w:rsidP="3D585403" w:rsidRDefault="3D585403" w14:paraId="623F83E6" w14:textId="617B8540">
            <w:pPr>
              <w:pStyle w:val="ListParagraph"/>
              <w:numPr>
                <w:ilvl w:val="0"/>
                <w:numId w:val="5"/>
              </w:numPr>
              <w:rPr>
                <w:b w:val="1"/>
                <w:bCs w:val="1"/>
              </w:rPr>
            </w:pPr>
            <w:r w:rsidR="3D585403">
              <w:rPr>
                <w:b w:val="0"/>
                <w:bCs w:val="0"/>
              </w:rPr>
              <w:t>Leveraging competitive wages</w:t>
            </w:r>
            <w:r w:rsidR="3D585403">
              <w:rPr>
                <w:b w:val="0"/>
                <w:bCs w:val="0"/>
              </w:rPr>
              <w:t xml:space="preserve"> with recruitment</w:t>
            </w:r>
          </w:p>
          <w:p w:rsidR="3D585403" w:rsidP="3D585403" w:rsidRDefault="3D585403" w14:paraId="373E1E6A" w14:textId="418481D6">
            <w:pPr>
              <w:pStyle w:val="ListParagraph"/>
              <w:numPr>
                <w:ilvl w:val="0"/>
                <w:numId w:val="5"/>
              </w:numPr>
              <w:rPr>
                <w:b w:val="1"/>
                <w:bCs w:val="1"/>
              </w:rPr>
            </w:pPr>
            <w:r w:rsidR="3D585403">
              <w:rPr>
                <w:b w:val="0"/>
                <w:bCs w:val="0"/>
              </w:rPr>
              <w:t>Establishing a clear code of conduct</w:t>
            </w:r>
          </w:p>
          <w:p w:rsidR="3D585403" w:rsidP="3D585403" w:rsidRDefault="3D585403" w14:paraId="60053E70" w14:textId="6AF63CB8">
            <w:pPr>
              <w:pStyle w:val="ListParagraph"/>
              <w:numPr>
                <w:ilvl w:val="0"/>
                <w:numId w:val="5"/>
              </w:numPr>
              <w:rPr>
                <w:b w:val="1"/>
                <w:bCs w:val="1"/>
              </w:rPr>
            </w:pPr>
            <w:r w:rsidR="3D585403">
              <w:rPr>
                <w:b w:val="0"/>
                <w:bCs w:val="0"/>
              </w:rPr>
              <w:t>Establishing clear policies and procedures</w:t>
            </w:r>
          </w:p>
          <w:p w:rsidR="3D585403" w:rsidP="3D585403" w:rsidRDefault="3D585403" w14:paraId="5368F8D1" w14:textId="28E614F5">
            <w:pPr>
              <w:pStyle w:val="ListParagraph"/>
              <w:numPr>
                <w:ilvl w:val="0"/>
                <w:numId w:val="5"/>
              </w:numPr>
              <w:rPr>
                <w:b w:val="1"/>
                <w:bCs w:val="1"/>
              </w:rPr>
            </w:pPr>
            <w:r w:rsidR="3D585403">
              <w:rPr>
                <w:b w:val="0"/>
                <w:bCs w:val="0"/>
              </w:rPr>
              <w:t>Refine management framework</w:t>
            </w:r>
          </w:p>
        </w:tc>
        <w:tc>
          <w:tcPr>
            <w:tcW w:w="4508" w:type="dxa"/>
            <w:tcMar/>
          </w:tcPr>
          <w:p w:rsidR="3D585403" w:rsidP="3D585403" w:rsidRDefault="3D585403" w14:paraId="5F8BA4A3" w14:textId="5547CCD2">
            <w:pPr>
              <w:pStyle w:val="Normal"/>
              <w:rPr>
                <w:b w:val="1"/>
                <w:bCs w:val="1"/>
              </w:rPr>
            </w:pPr>
            <w:r w:rsidRPr="3D585403" w:rsidR="3D585403">
              <w:rPr>
                <w:b w:val="1"/>
                <w:bCs w:val="1"/>
              </w:rPr>
              <w:t>Threats</w:t>
            </w:r>
          </w:p>
          <w:p w:rsidR="3D585403" w:rsidP="3D585403" w:rsidRDefault="3D585403" w14:paraId="76E9B455" w14:textId="06F9F5A7">
            <w:pPr>
              <w:pStyle w:val="ListParagraph"/>
              <w:numPr>
                <w:ilvl w:val="0"/>
                <w:numId w:val="8"/>
              </w:numPr>
              <w:rPr/>
            </w:pPr>
            <w:r w:rsidR="3D585403">
              <w:rPr/>
              <w:t>Talent competition</w:t>
            </w:r>
          </w:p>
          <w:p w:rsidR="3D585403" w:rsidP="3D585403" w:rsidRDefault="3D585403" w14:paraId="1612BA5D" w14:textId="70E00624">
            <w:pPr>
              <w:pStyle w:val="ListParagraph"/>
              <w:numPr>
                <w:ilvl w:val="0"/>
                <w:numId w:val="8"/>
              </w:numPr>
              <w:rPr/>
            </w:pPr>
            <w:r w:rsidR="3D585403">
              <w:rPr/>
              <w:t xml:space="preserve">Employee engagement </w:t>
            </w:r>
            <w:r w:rsidR="3D585403">
              <w:rPr/>
              <w:t>dependency</w:t>
            </w:r>
            <w:r w:rsidR="3D585403">
              <w:rPr/>
              <w:t xml:space="preserve"> </w:t>
            </w:r>
          </w:p>
          <w:p w:rsidR="3D585403" w:rsidP="3D585403" w:rsidRDefault="3D585403" w14:paraId="651AEA4F" w14:textId="3E699573">
            <w:pPr>
              <w:pStyle w:val="ListParagraph"/>
              <w:numPr>
                <w:ilvl w:val="0"/>
                <w:numId w:val="8"/>
              </w:numPr>
              <w:rPr/>
            </w:pPr>
            <w:r w:rsidR="3D585403">
              <w:rPr/>
              <w:t>Work-life imbalance</w:t>
            </w:r>
          </w:p>
          <w:p w:rsidR="3D585403" w:rsidP="3D585403" w:rsidRDefault="3D585403" w14:paraId="058DC3D4" w14:textId="333FDDCB">
            <w:pPr>
              <w:pStyle w:val="ListParagraph"/>
              <w:numPr>
                <w:ilvl w:val="0"/>
                <w:numId w:val="8"/>
              </w:numPr>
              <w:rPr/>
            </w:pPr>
            <w:r w:rsidR="3D585403">
              <w:rPr/>
              <w:t>Ethical and behavioural risks</w:t>
            </w:r>
          </w:p>
          <w:p w:rsidR="3D585403" w:rsidP="3D585403" w:rsidRDefault="3D585403" w14:paraId="2465F07D" w14:textId="059503FA">
            <w:pPr>
              <w:pStyle w:val="ListParagraph"/>
              <w:numPr>
                <w:ilvl w:val="0"/>
                <w:numId w:val="8"/>
              </w:numPr>
              <w:rPr/>
            </w:pPr>
            <w:r w:rsidR="3D585403">
              <w:rPr/>
              <w:t>Employee dissatisfaction</w:t>
            </w:r>
          </w:p>
          <w:p w:rsidR="3D585403" w:rsidP="3D585403" w:rsidRDefault="3D585403" w14:paraId="0C27BD57" w14:textId="52749C07">
            <w:pPr>
              <w:pStyle w:val="ListParagraph"/>
              <w:numPr>
                <w:ilvl w:val="0"/>
                <w:numId w:val="8"/>
              </w:numPr>
              <w:rPr/>
            </w:pPr>
            <w:r w:rsidR="3D585403">
              <w:rPr/>
              <w:t>Communication challenges</w:t>
            </w:r>
          </w:p>
          <w:p w:rsidR="3D585403" w:rsidP="3D585403" w:rsidRDefault="3D585403" w14:paraId="67D37A0B" w14:textId="6834ADE8">
            <w:pPr>
              <w:pStyle w:val="ListParagraph"/>
              <w:numPr>
                <w:ilvl w:val="0"/>
                <w:numId w:val="8"/>
              </w:numPr>
              <w:rPr/>
            </w:pPr>
            <w:r w:rsidR="3D585403">
              <w:rPr/>
              <w:t xml:space="preserve">High turnover rates and understaffing </w:t>
            </w:r>
          </w:p>
          <w:p w:rsidR="3D585403" w:rsidP="3D585403" w:rsidRDefault="3D585403" w14:paraId="502AD38C" w14:textId="4E28EAA6">
            <w:pPr>
              <w:pStyle w:val="Normal"/>
            </w:pPr>
          </w:p>
        </w:tc>
      </w:tr>
    </w:tbl>
    <w:p w:rsidR="1E63183E" w:rsidP="3D585403" w:rsidRDefault="1E63183E" w14:paraId="09FDC8C3" w14:textId="69E3F50E">
      <w:pPr>
        <w:pStyle w:val="Normal"/>
        <w:suppressLineNumbers w:val="0"/>
        <w:bidi w:val="0"/>
        <w:spacing w:before="0" w:beforeAutospacing="off" w:after="160" w:afterAutospacing="off" w:line="259" w:lineRule="auto"/>
        <w:ind w:left="0" w:right="0"/>
        <w:jc w:val="left"/>
      </w:pPr>
      <w:r w:rsidR="1E63183E">
        <w:rPr/>
        <w:t>Figure 1 – SWOT Analysis</w:t>
      </w:r>
    </w:p>
    <w:p w:rsidR="3502B96D" w:rsidP="3D585403" w:rsidRDefault="3502B96D" w14:paraId="63A2F739" w14:textId="7DAB1AD4">
      <w:pPr>
        <w:pStyle w:val="Normal"/>
        <w:ind w:left="0"/>
      </w:pPr>
      <w:r w:rsidR="3502B96D">
        <w:rPr/>
        <w:t xml:space="preserve">When analysing </w:t>
      </w:r>
      <w:r w:rsidR="01DF7AD6">
        <w:rPr/>
        <w:t xml:space="preserve">PSR Experience it was clear the organisation boasts </w:t>
      </w:r>
      <w:r w:rsidR="01DF7AD6">
        <w:rPr/>
        <w:t>numerous</w:t>
      </w:r>
      <w:r w:rsidR="01DF7AD6">
        <w:rPr/>
        <w:t xml:space="preserve"> strengths</w:t>
      </w:r>
      <w:r w:rsidR="725408DF">
        <w:rPr/>
        <w:t xml:space="preserve"> </w:t>
      </w:r>
      <w:r w:rsidR="01CA97AF">
        <w:rPr/>
        <w:t>includ</w:t>
      </w:r>
      <w:r w:rsidR="4F37D440">
        <w:rPr/>
        <w:t>ing</w:t>
      </w:r>
      <w:r w:rsidR="01DF7AD6">
        <w:rPr/>
        <w:t xml:space="preserve"> </w:t>
      </w:r>
      <w:r w:rsidR="79C3E2BA">
        <w:rPr/>
        <w:t xml:space="preserve">competitive wages, flexible hours, and a skilled workforce. </w:t>
      </w:r>
      <w:r w:rsidR="79C3E2BA">
        <w:rPr/>
        <w:t>These strengthen the workforce</w:t>
      </w:r>
      <w:r w:rsidR="4434C0CE">
        <w:rPr/>
        <w:t xml:space="preserve">, attracting talent, accommodating diverse </w:t>
      </w:r>
      <w:r w:rsidR="4434C0CE">
        <w:rPr/>
        <w:t>needs</w:t>
      </w:r>
      <w:r w:rsidR="4434C0CE">
        <w:rPr/>
        <w:t xml:space="preserve"> and </w:t>
      </w:r>
      <w:r w:rsidR="4434C0CE">
        <w:rPr/>
        <w:t>maintaining</w:t>
      </w:r>
      <w:r w:rsidR="4434C0CE">
        <w:rPr/>
        <w:t xml:space="preserve"> </w:t>
      </w:r>
      <w:r w:rsidR="4434C0CE">
        <w:rPr/>
        <w:t xml:space="preserve">a high </w:t>
      </w:r>
      <w:r w:rsidR="4434C0CE">
        <w:rPr/>
        <w:t xml:space="preserve">capability. However, critical weaknesses </w:t>
      </w:r>
      <w:r w:rsidR="5F78EEA4">
        <w:rPr/>
        <w:t>including</w:t>
      </w:r>
      <w:r w:rsidR="4434C0CE">
        <w:rPr/>
        <w:t xml:space="preserve"> </w:t>
      </w:r>
      <w:r w:rsidR="2E04B371">
        <w:rPr/>
        <w:t>poor training programs, low staff retention rates, inexperienced management and unclear disciplinary process</w:t>
      </w:r>
      <w:r w:rsidR="6CE463F3">
        <w:rPr/>
        <w:t>es</w:t>
      </w:r>
      <w:r w:rsidR="2E04B371">
        <w:rPr/>
        <w:t xml:space="preserve"> all require attention to secure the </w:t>
      </w:r>
      <w:r w:rsidR="26B3620C">
        <w:rPr/>
        <w:t>organisations competitive edge</w:t>
      </w:r>
      <w:r w:rsidR="6A4C4822">
        <w:rPr/>
        <w:t xml:space="preserve"> </w:t>
      </w:r>
      <w:r w:rsidR="6A4C4822">
        <w:rPr/>
        <w:t>(Masterman, 2022)</w:t>
      </w:r>
      <w:r w:rsidR="26B3620C">
        <w:rPr/>
        <w:t>.</w:t>
      </w:r>
      <w:r w:rsidR="26B3620C">
        <w:rPr/>
        <w:t xml:space="preserve"> </w:t>
      </w:r>
      <w:r w:rsidR="26B3620C">
        <w:rPr/>
        <w:t>The outlined o</w:t>
      </w:r>
      <w:r w:rsidR="14880324">
        <w:rPr/>
        <w:t xml:space="preserve">pportunities will mitigate these operational weaknesses ensuring </w:t>
      </w:r>
      <w:r w:rsidR="12523530">
        <w:rPr/>
        <w:t>organisational culture</w:t>
      </w:r>
      <w:r w:rsidR="7DEDA26E">
        <w:rPr/>
        <w:t xml:space="preserve"> is </w:t>
      </w:r>
      <w:r w:rsidR="7DEDA26E">
        <w:rPr/>
        <w:t>maintained</w:t>
      </w:r>
      <w:r w:rsidR="14880324">
        <w:rPr/>
        <w:t>.</w:t>
      </w:r>
      <w:r w:rsidR="14880324">
        <w:rPr/>
        <w:t xml:space="preserve"> </w:t>
      </w:r>
      <w:r w:rsidR="59937EB9">
        <w:rPr/>
        <w:t xml:space="preserve">This SWOT analysis </w:t>
      </w:r>
      <w:r w:rsidR="3ECB613D">
        <w:rPr/>
        <w:t xml:space="preserve">found </w:t>
      </w:r>
      <w:r w:rsidR="7D295F85">
        <w:rPr/>
        <w:t xml:space="preserve">vital opportunities </w:t>
      </w:r>
      <w:r w:rsidR="22782516">
        <w:rPr/>
        <w:t xml:space="preserve">by </w:t>
      </w:r>
      <w:r w:rsidR="5032D778">
        <w:rPr/>
        <w:t xml:space="preserve">developing training programs, enhancing retention </w:t>
      </w:r>
      <w:r w:rsidR="5032D778">
        <w:rPr/>
        <w:t>strategies</w:t>
      </w:r>
      <w:r w:rsidR="5032D778">
        <w:rPr/>
        <w:t xml:space="preserve"> and utilising competitive wages </w:t>
      </w:r>
      <w:r w:rsidR="4E7DD5C1">
        <w:rPr/>
        <w:t xml:space="preserve">for recruitment strategies. Establishing a clear code of conduct, refining management strategies and transparent policies </w:t>
      </w:r>
      <w:r w:rsidR="4E7DD5C1">
        <w:rPr/>
        <w:t>provide</w:t>
      </w:r>
      <w:r w:rsidR="4E7DD5C1">
        <w:rPr/>
        <w:t xml:space="preserve"> opp</w:t>
      </w:r>
      <w:r w:rsidR="7A7329E8">
        <w:rPr/>
        <w:t xml:space="preserve">ortunities for improvements. Although, current strategies need to be adapted to involve the mitigation of developing threats including talent competition, work-life </w:t>
      </w:r>
      <w:r w:rsidR="7A7329E8">
        <w:rPr/>
        <w:t>imbalance</w:t>
      </w:r>
      <w:r w:rsidR="7A7329E8">
        <w:rPr/>
        <w:t xml:space="preserve"> and </w:t>
      </w:r>
      <w:r w:rsidR="2CCF1474">
        <w:rPr/>
        <w:t xml:space="preserve">communication challenges, which could </w:t>
      </w:r>
      <w:r w:rsidR="2CCF1474">
        <w:rPr/>
        <w:t>impact</w:t>
      </w:r>
      <w:r w:rsidR="2CCF1474">
        <w:rPr/>
        <w:t xml:space="preserve"> the company's resilience and effectiveness (</w:t>
      </w:r>
      <w:r w:rsidR="20A6B28E">
        <w:rPr/>
        <w:t>Masterman, 2022</w:t>
      </w:r>
      <w:r w:rsidR="2CCF1474">
        <w:rPr/>
        <w:t>)</w:t>
      </w:r>
      <w:r w:rsidR="2CCF1474">
        <w:rPr/>
        <w:t>.</w:t>
      </w:r>
    </w:p>
    <w:p w:rsidR="4736A58E" w:rsidP="3D585403" w:rsidRDefault="4736A58E" w14:paraId="14A176D4" w14:textId="3F9AC9C0">
      <w:pPr>
        <w:pStyle w:val="Normal"/>
      </w:pPr>
      <w:r w:rsidR="4736A58E">
        <w:rPr/>
        <w:t xml:space="preserve">When assessing the external </w:t>
      </w:r>
      <w:r w:rsidR="79929019">
        <w:rPr/>
        <w:t>factors,</w:t>
      </w:r>
      <w:r w:rsidR="4736A58E">
        <w:rPr/>
        <w:t xml:space="preserve"> the primary </w:t>
      </w:r>
      <w:r w:rsidR="4736A58E">
        <w:rPr/>
        <w:t>methodology</w:t>
      </w:r>
      <w:r w:rsidR="4736A58E">
        <w:rPr/>
        <w:t xml:space="preserve"> used was Porter’s </w:t>
      </w:r>
      <w:r w:rsidR="4736A58E">
        <w:rPr/>
        <w:t>five</w:t>
      </w:r>
      <w:r w:rsidR="4736A58E">
        <w:rPr/>
        <w:t xml:space="preserve"> forces framework which </w:t>
      </w:r>
      <w:r w:rsidR="16FA5A54">
        <w:rPr/>
        <w:t>can analyse the organisational performance through the understanding of industry competitive position</w:t>
      </w:r>
      <w:r w:rsidR="4736A58E">
        <w:rPr/>
        <w:t xml:space="preserve"> </w:t>
      </w:r>
      <w:r w:rsidR="4736A58E">
        <w:rPr/>
        <w:t>(</w:t>
      </w:r>
      <w:r w:rsidR="5A6E86E4">
        <w:rPr/>
        <w:t>Garcia, 2019</w:t>
      </w:r>
      <w:r w:rsidR="4736A58E">
        <w:rPr/>
        <w:t>)</w:t>
      </w:r>
      <w:r w:rsidR="400BE965">
        <w:rPr/>
        <w:t>.</w:t>
      </w:r>
      <w:r w:rsidR="6AC44439">
        <w:rPr/>
        <w:t xml:space="preserve"> </w:t>
      </w:r>
      <w:r w:rsidR="28D324E5">
        <w:rPr/>
        <w:t>Using the Porter’s five forces framework allowed an assessment of the organisations competitive landscape</w:t>
      </w:r>
      <w:r w:rsidR="564DDF14">
        <w:rPr/>
        <w:t xml:space="preserve">, depicted in </w:t>
      </w:r>
      <w:r w:rsidR="564DDF14">
        <w:rPr/>
        <w:t>figure</w:t>
      </w:r>
      <w:r w:rsidR="564DDF14">
        <w:rPr/>
        <w:t xml:space="preserve"> </w:t>
      </w:r>
      <w:r w:rsidR="24EEFFA7">
        <w:rPr/>
        <w:t>3</w:t>
      </w:r>
      <w:r w:rsidR="564DDF14">
        <w:rPr/>
        <w:t xml:space="preserve"> </w:t>
      </w:r>
      <w:r w:rsidR="564DDF14">
        <w:rPr/>
        <w:t xml:space="preserve">the analysis allowed </w:t>
      </w:r>
      <w:r w:rsidR="6195A5D4">
        <w:rPr/>
        <w:t>strategic recommendations to be produced to mitigate highlighted corporate risks (</w:t>
      </w:r>
      <w:r w:rsidR="2C8385AC">
        <w:rPr/>
        <w:t>Rusith</w:t>
      </w:r>
      <w:r w:rsidR="2C8385AC">
        <w:rPr/>
        <w:t>, 2023</w:t>
      </w:r>
      <w:r w:rsidR="6195A5D4">
        <w:rPr/>
        <w:t>).</w:t>
      </w:r>
    </w:p>
    <w:tbl>
      <w:tblPr>
        <w:tblStyle w:val="TableGrid"/>
        <w:bidiVisual w:val="0"/>
        <w:tblW w:w="0" w:type="auto"/>
        <w:tblLayout w:type="fixed"/>
        <w:tblLook w:val="06A0" w:firstRow="1" w:lastRow="0" w:firstColumn="1" w:lastColumn="0" w:noHBand="1" w:noVBand="1"/>
      </w:tblPr>
      <w:tblGrid>
        <w:gridCol w:w="450"/>
        <w:gridCol w:w="8565"/>
      </w:tblGrid>
      <w:tr w:rsidR="3D585403" w:rsidTr="3D585403" w14:paraId="15FB3575">
        <w:trPr>
          <w:trHeight w:val="300"/>
        </w:trPr>
        <w:tc>
          <w:tcPr>
            <w:tcW w:w="450" w:type="dxa"/>
            <w:tcMar/>
          </w:tcPr>
          <w:p w:rsidR="3D585403" w:rsidP="3D585403" w:rsidRDefault="3D585403" w14:paraId="18AE2F89" w14:textId="3D0076CC">
            <w:pPr>
              <w:pStyle w:val="Normal"/>
            </w:pPr>
            <w:r w:rsidR="3D585403">
              <w:rPr/>
              <w:t>1</w:t>
            </w:r>
          </w:p>
        </w:tc>
        <w:tc>
          <w:tcPr>
            <w:tcW w:w="8565" w:type="dxa"/>
            <w:tcMar/>
          </w:tcPr>
          <w:p w:rsidR="3D585403" w:rsidP="3D585403" w:rsidRDefault="3D585403" w14:paraId="58E6141F" w14:textId="69F1096D">
            <w:pPr>
              <w:pStyle w:val="Normal"/>
              <w:suppressLineNumbers w:val="0"/>
              <w:bidi w:val="0"/>
              <w:spacing w:before="0" w:beforeAutospacing="off" w:after="160" w:afterAutospacing="off" w:line="259" w:lineRule="auto"/>
              <w:ind w:left="0" w:right="0"/>
              <w:jc w:val="left"/>
            </w:pPr>
            <w:r w:rsidRPr="3D585403" w:rsidR="3D585403">
              <w:rPr>
                <w:b w:val="1"/>
                <w:bCs w:val="1"/>
              </w:rPr>
              <w:t>Threat of New Entrants:</w:t>
            </w:r>
            <w:r w:rsidR="3D585403">
              <w:rPr/>
              <w:t xml:space="preserve"> Competitive wages can deter new entrants. However, competitors who exceed or match wages become an increased threat.</w:t>
            </w:r>
          </w:p>
        </w:tc>
      </w:tr>
      <w:tr w:rsidR="3D585403" w:rsidTr="3D585403" w14:paraId="5E5AD93E">
        <w:trPr>
          <w:trHeight w:val="300"/>
        </w:trPr>
        <w:tc>
          <w:tcPr>
            <w:tcW w:w="450" w:type="dxa"/>
            <w:tcMar/>
          </w:tcPr>
          <w:p w:rsidR="3D585403" w:rsidP="3D585403" w:rsidRDefault="3D585403" w14:paraId="6B8624F2" w14:textId="714DF90B">
            <w:pPr>
              <w:pStyle w:val="Normal"/>
            </w:pPr>
            <w:r w:rsidR="3D585403">
              <w:rPr/>
              <w:t>2</w:t>
            </w:r>
          </w:p>
        </w:tc>
        <w:tc>
          <w:tcPr>
            <w:tcW w:w="8565" w:type="dxa"/>
            <w:tcMar/>
          </w:tcPr>
          <w:p w:rsidR="3D585403" w:rsidP="3D585403" w:rsidRDefault="3D585403" w14:paraId="66F0F7D3" w14:textId="52C7252B">
            <w:pPr>
              <w:pStyle w:val="Normal"/>
              <w:suppressLineNumbers w:val="0"/>
              <w:bidi w:val="0"/>
              <w:spacing w:before="0" w:beforeAutospacing="off" w:after="160" w:afterAutospacing="off" w:line="259" w:lineRule="auto"/>
              <w:ind w:left="0" w:right="0"/>
              <w:jc w:val="left"/>
            </w:pPr>
            <w:r w:rsidRPr="3D585403" w:rsidR="3D585403">
              <w:rPr>
                <w:b w:val="1"/>
                <w:bCs w:val="1"/>
              </w:rPr>
              <w:t>Bargaining Power of Buyers:</w:t>
            </w:r>
            <w:r w:rsidR="3D585403">
              <w:rPr/>
              <w:t xml:space="preserve"> Employee engagement incentives (Commission): Effective in engaging employees however, over-dependency on this incentive can result in a hostile and competitive work environment.</w:t>
            </w:r>
          </w:p>
        </w:tc>
      </w:tr>
      <w:tr w:rsidR="3D585403" w:rsidTr="3D585403" w14:paraId="0C6FF541">
        <w:trPr>
          <w:trHeight w:val="300"/>
        </w:trPr>
        <w:tc>
          <w:tcPr>
            <w:tcW w:w="450" w:type="dxa"/>
            <w:tcMar/>
          </w:tcPr>
          <w:p w:rsidR="3D585403" w:rsidP="3D585403" w:rsidRDefault="3D585403" w14:paraId="6FA23BA5" w14:textId="1F897C0C">
            <w:pPr>
              <w:pStyle w:val="Normal"/>
            </w:pPr>
            <w:r w:rsidR="3D585403">
              <w:rPr/>
              <w:t>3</w:t>
            </w:r>
          </w:p>
        </w:tc>
        <w:tc>
          <w:tcPr>
            <w:tcW w:w="8565" w:type="dxa"/>
            <w:tcMar/>
          </w:tcPr>
          <w:p w:rsidR="3D585403" w:rsidP="3D585403" w:rsidRDefault="3D585403" w14:paraId="559AC36F" w14:textId="154A0938">
            <w:pPr>
              <w:pStyle w:val="Normal"/>
              <w:suppressLineNumbers w:val="0"/>
              <w:bidi w:val="0"/>
              <w:spacing w:before="0" w:beforeAutospacing="off" w:after="160" w:afterAutospacing="off" w:line="259" w:lineRule="auto"/>
              <w:ind w:left="0" w:right="0"/>
              <w:jc w:val="left"/>
            </w:pPr>
            <w:r w:rsidRPr="3D585403" w:rsidR="3D585403">
              <w:rPr>
                <w:b w:val="1"/>
                <w:bCs w:val="1"/>
              </w:rPr>
              <w:t>Bargaining Power of Suppliers:</w:t>
            </w:r>
            <w:r w:rsidR="3D585403">
              <w:rPr/>
              <w:t xml:space="preserve"> The analysis conducted highlighted no impact on suppliers.</w:t>
            </w:r>
          </w:p>
        </w:tc>
      </w:tr>
      <w:tr w:rsidR="3D585403" w:rsidTr="3D585403" w14:paraId="5EA62216">
        <w:trPr>
          <w:trHeight w:val="300"/>
        </w:trPr>
        <w:tc>
          <w:tcPr>
            <w:tcW w:w="450" w:type="dxa"/>
            <w:tcMar/>
          </w:tcPr>
          <w:p w:rsidR="3D585403" w:rsidP="3D585403" w:rsidRDefault="3D585403" w14:paraId="5675C6B1" w14:textId="46779789">
            <w:pPr>
              <w:pStyle w:val="Normal"/>
            </w:pPr>
            <w:r w:rsidR="3D585403">
              <w:rPr/>
              <w:t>4</w:t>
            </w:r>
          </w:p>
        </w:tc>
        <w:tc>
          <w:tcPr>
            <w:tcW w:w="8565" w:type="dxa"/>
            <w:tcMar/>
          </w:tcPr>
          <w:p w:rsidR="3D585403" w:rsidP="3D585403" w:rsidRDefault="3D585403" w14:paraId="24CC67B5" w14:textId="5457BFA8">
            <w:pPr>
              <w:pStyle w:val="Normal"/>
              <w:suppressLineNumbers w:val="0"/>
              <w:bidi w:val="0"/>
              <w:spacing w:before="0" w:beforeAutospacing="off" w:after="160" w:afterAutospacing="off" w:line="259" w:lineRule="auto"/>
              <w:ind w:left="0" w:right="0"/>
              <w:jc w:val="left"/>
            </w:pPr>
            <w:r w:rsidRPr="3D585403" w:rsidR="3D585403">
              <w:rPr>
                <w:b w:val="1"/>
                <w:bCs w:val="1"/>
              </w:rPr>
              <w:t>Threat of Substitutes:</w:t>
            </w:r>
            <w:r w:rsidR="3D585403">
              <w:rPr/>
              <w:t xml:space="preserve"> Flexible working hours: Reduction of threat due to increased job satisfaction, immaturity can negatively </w:t>
            </w:r>
            <w:r w:rsidR="3D585403">
              <w:rPr/>
              <w:t>impact</w:t>
            </w:r>
            <w:r w:rsidR="3D585403">
              <w:rPr/>
              <w:t xml:space="preserve"> service quality further increasing the threat.</w:t>
            </w:r>
          </w:p>
        </w:tc>
      </w:tr>
      <w:tr w:rsidR="3D585403" w:rsidTr="3D585403" w14:paraId="09653097">
        <w:trPr>
          <w:trHeight w:val="300"/>
        </w:trPr>
        <w:tc>
          <w:tcPr>
            <w:tcW w:w="450" w:type="dxa"/>
            <w:tcMar/>
          </w:tcPr>
          <w:p w:rsidR="3D585403" w:rsidP="3D585403" w:rsidRDefault="3D585403" w14:paraId="07C56373" w14:textId="159C4A63">
            <w:pPr>
              <w:pStyle w:val="Normal"/>
            </w:pPr>
            <w:r w:rsidR="3D585403">
              <w:rPr/>
              <w:t>5</w:t>
            </w:r>
          </w:p>
        </w:tc>
        <w:tc>
          <w:tcPr>
            <w:tcW w:w="8565" w:type="dxa"/>
            <w:tcMar/>
          </w:tcPr>
          <w:p w:rsidR="3D585403" w:rsidP="3D585403" w:rsidRDefault="3D585403" w14:paraId="7E7893D6" w14:textId="6ACF5A08">
            <w:pPr>
              <w:pStyle w:val="Normal"/>
              <w:suppressLineNumbers w:val="0"/>
              <w:bidi w:val="0"/>
              <w:spacing w:before="0" w:beforeAutospacing="off" w:after="160" w:afterAutospacing="off" w:line="259" w:lineRule="auto"/>
              <w:ind w:left="0" w:right="0"/>
              <w:jc w:val="left"/>
            </w:pPr>
            <w:r w:rsidRPr="3D585403" w:rsidR="3D585403">
              <w:rPr>
                <w:b w:val="1"/>
                <w:bCs w:val="1"/>
              </w:rPr>
              <w:t>Competitive Rivalry:</w:t>
            </w:r>
            <w:r w:rsidR="3D585403">
              <w:rPr/>
              <w:t xml:space="preserve"> Competitive wage: This could intensify competition in the industry, resulting in higher turnover rates if competitors are able to match or exceed wages. Employee engagement incentives: While effective, over-reliance may lead to internal rivalry or a decrease in productivity.</w:t>
            </w:r>
          </w:p>
        </w:tc>
      </w:tr>
    </w:tbl>
    <w:p w:rsidR="7DB58AD6" w:rsidP="3D585403" w:rsidRDefault="7DB58AD6" w14:paraId="7E7E29B7" w14:textId="6BBA3BBC">
      <w:pPr>
        <w:pStyle w:val="Normal"/>
        <w:suppressLineNumbers w:val="0"/>
        <w:bidi w:val="0"/>
        <w:spacing w:before="0" w:beforeAutospacing="off" w:after="160" w:afterAutospacing="off" w:line="259" w:lineRule="auto"/>
        <w:ind w:right="0"/>
        <w:jc w:val="left"/>
      </w:pPr>
      <w:r w:rsidR="7DB58AD6">
        <w:rPr/>
        <w:t>Figure 3 – Porter's five forces analysis</w:t>
      </w:r>
    </w:p>
    <w:p w:rsidR="3F079E6B" w:rsidP="3D585403" w:rsidRDefault="3F079E6B" w14:paraId="671922EF" w14:textId="1C3CDA47">
      <w:pPr>
        <w:pStyle w:val="Normal"/>
      </w:pPr>
      <w:r w:rsidR="3F079E6B">
        <w:rPr/>
        <w:t>Offering a competitive wage can deter new entrants</w:t>
      </w:r>
      <w:r w:rsidR="52FAAEC2">
        <w:rPr/>
        <w:t>,</w:t>
      </w:r>
      <w:r w:rsidR="3F079E6B">
        <w:rPr/>
        <w:t xml:space="preserve"> </w:t>
      </w:r>
      <w:r w:rsidR="3C9AA90C">
        <w:rPr/>
        <w:t>making it</w:t>
      </w:r>
      <w:r w:rsidR="3F079E6B">
        <w:rPr/>
        <w:t xml:space="preserve"> economically unviable for the organisation to match or surpass the offered </w:t>
      </w:r>
      <w:r w:rsidR="47A768A8">
        <w:rPr/>
        <w:t>wages (</w:t>
      </w:r>
      <w:r w:rsidR="1133D44E">
        <w:rPr/>
        <w:t>Heubel, 2023</w:t>
      </w:r>
      <w:r w:rsidR="47A768A8">
        <w:rPr/>
        <w:t xml:space="preserve">). Although, if competitors manage to </w:t>
      </w:r>
      <w:r w:rsidR="47A768A8">
        <w:rPr/>
        <w:t>provide</w:t>
      </w:r>
      <w:r w:rsidR="47A768A8">
        <w:rPr/>
        <w:t xml:space="preserve"> similar or superior wage structures, the threat </w:t>
      </w:r>
      <w:r w:rsidR="5F382A0E">
        <w:rPr/>
        <w:t>is heightened.</w:t>
      </w:r>
    </w:p>
    <w:p w:rsidR="4FC75873" w:rsidP="3D585403" w:rsidRDefault="4FC75873" w14:paraId="20DF7A16" w14:textId="2BF9B8CF">
      <w:pPr>
        <w:pStyle w:val="Normal"/>
      </w:pPr>
      <w:r w:rsidR="4FC75873">
        <w:rPr/>
        <w:t xml:space="preserve">Considering the bargaining power of </w:t>
      </w:r>
      <w:r w:rsidR="0E6C3DA5">
        <w:rPr/>
        <w:t>buyer's</w:t>
      </w:r>
      <w:r w:rsidR="4FC75873">
        <w:rPr/>
        <w:t xml:space="preserve"> consideration must be taken into the current employee engagement incentives. While this incentive effectively engages employees producing highly motivated staff</w:t>
      </w:r>
      <w:r w:rsidR="2F19CB0C">
        <w:rPr/>
        <w:t>, over-</w:t>
      </w:r>
      <w:r w:rsidR="5108DF17">
        <w:rPr/>
        <w:t>dependency</w:t>
      </w:r>
      <w:r w:rsidR="2F19CB0C">
        <w:rPr/>
        <w:t xml:space="preserve"> on incentives </w:t>
      </w:r>
      <w:r w:rsidR="4EB394A2">
        <w:rPr/>
        <w:t xml:space="preserve">could decrease productivity and morale by producing an aggressively competitive sales environment (Kruger, 2016). However, </w:t>
      </w:r>
      <w:r w:rsidR="14D2D409">
        <w:rPr/>
        <w:t>considerations</w:t>
      </w:r>
      <w:r w:rsidR="4EB394A2">
        <w:rPr/>
        <w:t xml:space="preserve"> must be made </w:t>
      </w:r>
      <w:r w:rsidR="187D3671">
        <w:rPr/>
        <w:t>before</w:t>
      </w:r>
      <w:r w:rsidR="4EB394A2">
        <w:rPr/>
        <w:t xml:space="preserve"> this strategy </w:t>
      </w:r>
      <w:r w:rsidR="7C04BC13">
        <w:rPr/>
        <w:t xml:space="preserve">is changed as </w:t>
      </w:r>
      <w:r w:rsidR="742546A1">
        <w:rPr/>
        <w:t>employees could exert bargaining power if incentives are reduced or removed (Kruger, 2016).</w:t>
      </w:r>
    </w:p>
    <w:p w:rsidR="289372E0" w:rsidP="3D585403" w:rsidRDefault="289372E0" w14:paraId="6CE42CA9" w14:textId="506913C6">
      <w:pPr>
        <w:pStyle w:val="Normal"/>
      </w:pPr>
      <w:r w:rsidR="289372E0">
        <w:rPr/>
        <w:t>Flexible</w:t>
      </w:r>
      <w:r w:rsidR="289372E0">
        <w:rPr/>
        <w:t xml:space="preserve"> working hours could reduce the threat of substitutes by increasing job satisfaction, employees and customers are less likely to </w:t>
      </w:r>
      <w:r w:rsidR="3B4303EA">
        <w:rPr/>
        <w:t>seek</w:t>
      </w:r>
      <w:r w:rsidR="3B4303EA">
        <w:rPr/>
        <w:t xml:space="preserve"> an alternative if satisfaction levels are </w:t>
      </w:r>
      <w:r w:rsidR="3B4303EA">
        <w:rPr/>
        <w:t>maintained</w:t>
      </w:r>
      <w:r w:rsidR="3B4303EA">
        <w:rPr/>
        <w:t xml:space="preserve"> at a high standard (</w:t>
      </w:r>
      <w:r w:rsidR="4DA51D7C">
        <w:rPr/>
        <w:t>Hall, 2023</w:t>
      </w:r>
      <w:r w:rsidR="3B4303EA">
        <w:rPr/>
        <w:t xml:space="preserve">). However, the noted immaturity of the primarily young workforce could negatively </w:t>
      </w:r>
      <w:r w:rsidR="3B4303EA">
        <w:rPr/>
        <w:t>impact</w:t>
      </w:r>
      <w:r w:rsidR="3B4303EA">
        <w:rPr/>
        <w:t xml:space="preserve"> service quality, potenti</w:t>
      </w:r>
      <w:r w:rsidR="6D9EEE75">
        <w:rPr/>
        <w:t xml:space="preserve">ally increasing the threat of </w:t>
      </w:r>
      <w:r w:rsidR="6D9EEE75">
        <w:rPr/>
        <w:t>substitutes</w:t>
      </w:r>
      <w:r w:rsidR="6D9EEE75">
        <w:rPr/>
        <w:t>.</w:t>
      </w:r>
      <w:r w:rsidR="47A768A8">
        <w:rPr/>
        <w:t xml:space="preserve"> </w:t>
      </w:r>
    </w:p>
    <w:p w:rsidR="27B1D8A2" w:rsidP="3D585403" w:rsidRDefault="27B1D8A2" w14:paraId="631AD9CD" w14:textId="502F3880">
      <w:pPr>
        <w:pStyle w:val="Normal"/>
      </w:pPr>
      <w:r w:rsidR="27B1D8A2">
        <w:rPr/>
        <w:t>Offering competitive wages could provoke heightened competition among industry players. If competitors match or surpass wages, the organisation might experience increased tur</w:t>
      </w:r>
      <w:r w:rsidR="07044B3B">
        <w:rPr/>
        <w:t>nover rates as employees pursue better compensation</w:t>
      </w:r>
      <w:r w:rsidR="4B8B94AE">
        <w:rPr/>
        <w:t xml:space="preserve"> elsewhere. Although employee engagement incentives have proven effective in driving performance at PSR Experience</w:t>
      </w:r>
      <w:r w:rsidR="719E8493">
        <w:rPr/>
        <w:t>, an over-reliance on incentives for engagement could inadvertently foster internal rivalries</w:t>
      </w:r>
      <w:r w:rsidR="42F2FACF">
        <w:rPr/>
        <w:t xml:space="preserve"> (</w:t>
      </w:r>
      <w:r w:rsidR="1EF86FD2">
        <w:rPr/>
        <w:t>Harcourt, 2023</w:t>
      </w:r>
      <w:r w:rsidR="42F2FACF">
        <w:rPr/>
        <w:t>)</w:t>
      </w:r>
      <w:r w:rsidR="719E8493">
        <w:rPr/>
        <w:t>. This reliance on incentives could lead to a decrease in produc</w:t>
      </w:r>
      <w:r w:rsidR="48D55F11">
        <w:rPr/>
        <w:t>tivity as individuals prioritise personal financial gains over collaborative and organisational success</w:t>
      </w:r>
      <w:r w:rsidR="3C7711A2">
        <w:rPr/>
        <w:t xml:space="preserve"> (</w:t>
      </w:r>
      <w:r w:rsidR="2DFB65A6">
        <w:rPr/>
        <w:t>Harcourt, 202</w:t>
      </w:r>
      <w:r w:rsidR="4E5DCDDE">
        <w:rPr/>
        <w:t>2</w:t>
      </w:r>
      <w:r w:rsidR="3C7711A2">
        <w:rPr/>
        <w:t>)</w:t>
      </w:r>
      <w:r w:rsidR="48D55F11">
        <w:rPr/>
        <w:t>.</w:t>
      </w:r>
      <w:r w:rsidR="4B8B94AE">
        <w:rPr/>
        <w:t xml:space="preserve"> </w:t>
      </w:r>
    </w:p>
    <w:p w:rsidR="68586CC7" w:rsidP="3D585403" w:rsidRDefault="68586CC7" w14:paraId="3B1E2166" w14:textId="60D433BA">
      <w:pPr>
        <w:pStyle w:val="Normal"/>
      </w:pPr>
      <w:r w:rsidR="68586CC7">
        <w:rPr/>
        <w:t>In summary, while there are strengths outlined such as competitive wages and employee engagement</w:t>
      </w:r>
      <w:r w:rsidR="26FD51F9">
        <w:rPr/>
        <w:t xml:space="preserve"> that </w:t>
      </w:r>
      <w:r w:rsidR="68586CC7">
        <w:rPr/>
        <w:t xml:space="preserve">can act as </w:t>
      </w:r>
      <w:r w:rsidR="2096BB95">
        <w:rPr/>
        <w:t>a barrier to new entrants and aid employee retention</w:t>
      </w:r>
      <w:r w:rsidR="064FC492">
        <w:rPr/>
        <w:t xml:space="preserve">, over-dependency on performance </w:t>
      </w:r>
      <w:r w:rsidR="064FC492">
        <w:rPr/>
        <w:t>incentive</w:t>
      </w:r>
      <w:r w:rsidR="064FC492">
        <w:rPr/>
        <w:t xml:space="preserve">s and the presence of an immature workforce may escalate internal competition, negatively </w:t>
      </w:r>
      <w:r w:rsidR="064FC492">
        <w:rPr/>
        <w:t>impacting</w:t>
      </w:r>
      <w:r w:rsidR="064FC492">
        <w:rPr/>
        <w:t xml:space="preserve"> productivity and guest service </w:t>
      </w:r>
      <w:r w:rsidR="324518B9">
        <w:rPr/>
        <w:t xml:space="preserve">standards. Alleviating shortcomings </w:t>
      </w:r>
      <w:r w:rsidR="0BE34A75">
        <w:rPr/>
        <w:t>like</w:t>
      </w:r>
      <w:r w:rsidR="324518B9">
        <w:rPr/>
        <w:t xml:space="preserve"> inadequate training, managerial issues and communication challenges can mitigate these risks and reinforce</w:t>
      </w:r>
      <w:r w:rsidR="24471C5C">
        <w:rPr/>
        <w:t xml:space="preserve"> PSR Experience’s competitive position. </w:t>
      </w:r>
    </w:p>
    <w:p w:rsidR="7F7BFD17" w:rsidP="3D585403" w:rsidRDefault="7F7BFD17" w14:paraId="5585B01A" w14:textId="00AD7F50">
      <w:pPr>
        <w:pStyle w:val="Normal"/>
      </w:pPr>
      <w:r w:rsidR="7F7BFD17">
        <w:rPr/>
        <w:t xml:space="preserve">A </w:t>
      </w:r>
      <w:r w:rsidR="69DA02BF">
        <w:rPr/>
        <w:t>P</w:t>
      </w:r>
      <w:r w:rsidR="29837F93">
        <w:rPr/>
        <w:t>ESTEL</w:t>
      </w:r>
      <w:r w:rsidR="69DA02BF">
        <w:rPr/>
        <w:t xml:space="preserve"> analysis</w:t>
      </w:r>
      <w:r w:rsidR="41B82D98">
        <w:rPr/>
        <w:t xml:space="preserve"> was applied</w:t>
      </w:r>
      <w:r w:rsidR="41B82D98">
        <w:rPr/>
        <w:t xml:space="preserve"> </w:t>
      </w:r>
      <w:r w:rsidR="41B82D98">
        <w:rPr/>
        <w:t>to analys</w:t>
      </w:r>
      <w:r w:rsidR="41B82D98">
        <w:rPr/>
        <w:t xml:space="preserve">e the external factors </w:t>
      </w:r>
      <w:r w:rsidR="0F4E2B9B">
        <w:rPr/>
        <w:t>to</w:t>
      </w:r>
      <w:r w:rsidR="41B82D98">
        <w:rPr/>
        <w:t xml:space="preserve"> </w:t>
      </w:r>
      <w:r w:rsidR="42451496">
        <w:rPr/>
        <w:t>provide</w:t>
      </w:r>
      <w:r w:rsidR="42451496">
        <w:rPr/>
        <w:t xml:space="preserve"> a deeper understanding of the organisation, alerting the organisation to potential threats and </w:t>
      </w:r>
      <w:r w:rsidR="661ED0A2">
        <w:rPr/>
        <w:t>offer strategies</w:t>
      </w:r>
      <w:r w:rsidR="42451496">
        <w:rPr/>
        <w:t xml:space="preserve"> to </w:t>
      </w:r>
      <w:r w:rsidR="154E8C89">
        <w:rPr/>
        <w:t>exploit opportunities</w:t>
      </w:r>
      <w:r w:rsidR="42451496">
        <w:rPr/>
        <w:t xml:space="preserve"> </w:t>
      </w:r>
      <w:r w:rsidR="41B82D98">
        <w:rPr/>
        <w:t>(</w:t>
      </w:r>
      <w:r w:rsidR="015E5466">
        <w:rPr/>
        <w:t>Frue, 2016</w:t>
      </w:r>
      <w:r w:rsidR="41B82D98">
        <w:rPr/>
        <w:t>)</w:t>
      </w:r>
      <w:r w:rsidR="6A2F3D7F">
        <w:rPr/>
        <w:t>.</w:t>
      </w:r>
      <w:r w:rsidR="41B82D98">
        <w:rPr/>
        <w:t xml:space="preserve"> Shown in figure </w:t>
      </w:r>
      <w:r w:rsidR="370B727F">
        <w:rPr/>
        <w:t>2</w:t>
      </w:r>
      <w:r w:rsidR="41B82D98">
        <w:rPr/>
        <w:t xml:space="preserve"> the </w:t>
      </w:r>
      <w:r w:rsidR="33256900">
        <w:rPr/>
        <w:t>P</w:t>
      </w:r>
      <w:r w:rsidR="23689EC5">
        <w:rPr/>
        <w:t>ESTEL</w:t>
      </w:r>
      <w:r w:rsidR="41B82D98">
        <w:rPr/>
        <w:t xml:space="preserve"> analysis was successful in analy</w:t>
      </w:r>
      <w:r w:rsidR="0878AAE5">
        <w:rPr/>
        <w:t>sing current strategies within PSR Experience</w:t>
      </w:r>
      <w:r w:rsidR="6675659C">
        <w:rPr/>
        <w:t xml:space="preserve">, highlighting concerns </w:t>
      </w:r>
      <w:r w:rsidR="68BE39F1">
        <w:rPr/>
        <w:t>including</w:t>
      </w:r>
      <w:r w:rsidR="6675659C">
        <w:rPr/>
        <w:t xml:space="preserve"> poor training and high turnover rates. </w:t>
      </w:r>
    </w:p>
    <w:tbl>
      <w:tblPr>
        <w:tblStyle w:val="TableGrid"/>
        <w:bidiVisual w:val="0"/>
        <w:tblW w:w="0" w:type="auto"/>
        <w:tblLayout w:type="fixed"/>
        <w:tblLook w:val="06A0" w:firstRow="1" w:lastRow="0" w:firstColumn="1" w:lastColumn="0" w:noHBand="1" w:noVBand="1"/>
      </w:tblPr>
      <w:tblGrid>
        <w:gridCol w:w="9015"/>
      </w:tblGrid>
      <w:tr w:rsidR="3D585403" w:rsidTr="3D585403" w14:paraId="7035660B">
        <w:trPr>
          <w:trHeight w:val="300"/>
        </w:trPr>
        <w:tc>
          <w:tcPr>
            <w:tcW w:w="9015" w:type="dxa"/>
            <w:tcMar/>
          </w:tcPr>
          <w:p w:rsidR="3D585403" w:rsidP="3D585403" w:rsidRDefault="3D585403" w14:paraId="51C2D12D" w14:textId="13535BE7">
            <w:pPr>
              <w:pStyle w:val="Normal"/>
              <w:suppressLineNumbers w:val="0"/>
              <w:bidi w:val="0"/>
              <w:spacing w:before="0" w:beforeAutospacing="off" w:after="160" w:afterAutospacing="off" w:line="259" w:lineRule="auto"/>
              <w:ind w:left="0" w:right="0"/>
              <w:jc w:val="left"/>
              <w:rPr>
                <w:b w:val="1"/>
                <w:bCs w:val="1"/>
              </w:rPr>
            </w:pPr>
            <w:r w:rsidRPr="3D585403" w:rsidR="3D585403">
              <w:rPr>
                <w:b w:val="1"/>
                <w:bCs w:val="1"/>
              </w:rPr>
              <w:t>Political:</w:t>
            </w:r>
          </w:p>
          <w:p w:rsidR="3D585403" w:rsidP="3D585403" w:rsidRDefault="3D585403" w14:paraId="6833FFF0" w14:textId="28DF1F40">
            <w:pPr>
              <w:pStyle w:val="ListParagraph"/>
              <w:numPr>
                <w:ilvl w:val="0"/>
                <w:numId w:val="11"/>
              </w:numPr>
              <w:suppressLineNumbers w:val="0"/>
              <w:bidi w:val="0"/>
              <w:spacing w:before="0" w:beforeAutospacing="off" w:after="160" w:afterAutospacing="off" w:line="259" w:lineRule="auto"/>
              <w:ind w:right="0"/>
              <w:jc w:val="left"/>
              <w:rPr/>
            </w:pPr>
            <w:r w:rsidR="3D585403">
              <w:rPr/>
              <w:t xml:space="preserve">No political influences </w:t>
            </w:r>
            <w:r w:rsidR="3D585403">
              <w:rPr/>
              <w:t>apparent</w:t>
            </w:r>
            <w:r w:rsidR="3D585403">
              <w:rPr/>
              <w:t xml:space="preserve"> during the analysis. However, potential government regulations could </w:t>
            </w:r>
            <w:r w:rsidR="3D585403">
              <w:rPr/>
              <w:t>impact</w:t>
            </w:r>
            <w:r w:rsidR="3D585403">
              <w:rPr/>
              <w:t xml:space="preserve"> future human resource operations.</w:t>
            </w:r>
          </w:p>
        </w:tc>
      </w:tr>
      <w:tr w:rsidR="3D585403" w:rsidTr="3D585403" w14:paraId="4D481113">
        <w:trPr>
          <w:trHeight w:val="300"/>
        </w:trPr>
        <w:tc>
          <w:tcPr>
            <w:tcW w:w="9015" w:type="dxa"/>
            <w:tcMar/>
          </w:tcPr>
          <w:p w:rsidR="3D585403" w:rsidP="3D585403" w:rsidRDefault="3D585403" w14:paraId="3AE47DD4" w14:textId="16548CEB">
            <w:pPr>
              <w:pStyle w:val="Normal"/>
              <w:suppressLineNumbers w:val="0"/>
              <w:bidi w:val="0"/>
              <w:spacing w:before="0" w:beforeAutospacing="off" w:after="160" w:afterAutospacing="off" w:line="259" w:lineRule="auto"/>
              <w:ind w:right="0"/>
              <w:jc w:val="left"/>
              <w:rPr>
                <w:b w:val="1"/>
                <w:bCs w:val="1"/>
              </w:rPr>
            </w:pPr>
            <w:r w:rsidRPr="3D585403" w:rsidR="3D585403">
              <w:rPr>
                <w:b w:val="1"/>
                <w:bCs w:val="1"/>
              </w:rPr>
              <w:t>Economic:</w:t>
            </w:r>
          </w:p>
          <w:p w:rsidR="3D585403" w:rsidP="3D585403" w:rsidRDefault="3D585403" w14:paraId="45F9FF48" w14:textId="2F19C740">
            <w:pPr>
              <w:pStyle w:val="ListParagraph"/>
              <w:numPr>
                <w:ilvl w:val="0"/>
                <w:numId w:val="12"/>
              </w:numPr>
              <w:suppressLineNumbers w:val="0"/>
              <w:bidi w:val="0"/>
              <w:spacing w:before="0" w:beforeAutospacing="off" w:after="160" w:afterAutospacing="off" w:line="259" w:lineRule="auto"/>
              <w:ind w:right="0"/>
              <w:jc w:val="left"/>
              <w:rPr/>
            </w:pPr>
            <w:r w:rsidR="3D585403">
              <w:rPr/>
              <w:t>Strength: Competitive Wage: Leverage this during recruitment as it provides the opportunity to attract and retain talent.</w:t>
            </w:r>
          </w:p>
          <w:p w:rsidR="3D585403" w:rsidP="3D585403" w:rsidRDefault="3D585403" w14:paraId="58EB7FFB" w14:textId="1DC826B8">
            <w:pPr>
              <w:pStyle w:val="ListParagraph"/>
              <w:numPr>
                <w:ilvl w:val="0"/>
                <w:numId w:val="12"/>
              </w:numPr>
              <w:suppressLineNumbers w:val="0"/>
              <w:bidi w:val="0"/>
              <w:spacing w:before="0" w:beforeAutospacing="off" w:after="160" w:afterAutospacing="off" w:line="259" w:lineRule="auto"/>
              <w:ind w:right="0"/>
              <w:jc w:val="left"/>
              <w:rPr/>
            </w:pPr>
            <w:r w:rsidR="3D585403">
              <w:rPr/>
              <w:t>Weakness: Poor Training: Economic factors influence the allocation of resources towards staff training, could cause decreased productivity and service quality.</w:t>
            </w:r>
          </w:p>
        </w:tc>
      </w:tr>
      <w:tr w:rsidR="3D585403" w:rsidTr="3D585403" w14:paraId="751DCCC1">
        <w:trPr>
          <w:trHeight w:val="300"/>
        </w:trPr>
        <w:tc>
          <w:tcPr>
            <w:tcW w:w="9015" w:type="dxa"/>
            <w:tcMar/>
          </w:tcPr>
          <w:p w:rsidR="3D585403" w:rsidP="3D585403" w:rsidRDefault="3D585403" w14:paraId="03126DA0" w14:textId="18ABBBF6">
            <w:pPr>
              <w:pStyle w:val="Normal"/>
              <w:suppressLineNumbers w:val="0"/>
              <w:bidi w:val="0"/>
              <w:spacing w:before="0" w:beforeAutospacing="off" w:after="160" w:afterAutospacing="off" w:line="259" w:lineRule="auto"/>
              <w:ind w:right="0"/>
              <w:jc w:val="left"/>
              <w:rPr>
                <w:b w:val="1"/>
                <w:bCs w:val="1"/>
              </w:rPr>
            </w:pPr>
            <w:r w:rsidRPr="3D585403" w:rsidR="3D585403">
              <w:rPr>
                <w:b w:val="1"/>
                <w:bCs w:val="1"/>
              </w:rPr>
              <w:t>Social:</w:t>
            </w:r>
          </w:p>
          <w:p w:rsidR="3D585403" w:rsidP="3D585403" w:rsidRDefault="3D585403" w14:paraId="5D62C942" w14:textId="51774D5D">
            <w:pPr>
              <w:pStyle w:val="ListParagraph"/>
              <w:numPr>
                <w:ilvl w:val="0"/>
                <w:numId w:val="15"/>
              </w:numPr>
              <w:suppressLineNumbers w:val="0"/>
              <w:bidi w:val="0"/>
              <w:spacing w:before="0" w:beforeAutospacing="off" w:after="160" w:afterAutospacing="off" w:line="259" w:lineRule="auto"/>
              <w:ind w:right="0"/>
              <w:jc w:val="left"/>
              <w:rPr/>
            </w:pPr>
            <w:r w:rsidR="3D585403">
              <w:rPr/>
              <w:t>Strength: Flexible working hours: Accommodates young workforce. However, immaturity and significant travel could influence culture and productivity negatively.</w:t>
            </w:r>
          </w:p>
          <w:p w:rsidR="3D585403" w:rsidP="3D585403" w:rsidRDefault="3D585403" w14:paraId="593A19F2" w14:textId="35D951E0">
            <w:pPr>
              <w:pStyle w:val="ListParagraph"/>
              <w:numPr>
                <w:ilvl w:val="0"/>
                <w:numId w:val="15"/>
              </w:numPr>
              <w:suppressLineNumbers w:val="0"/>
              <w:bidi w:val="0"/>
              <w:spacing w:before="0" w:beforeAutospacing="off" w:after="160" w:afterAutospacing="off" w:line="259" w:lineRule="auto"/>
              <w:ind w:right="0"/>
              <w:jc w:val="left"/>
              <w:rPr/>
            </w:pPr>
            <w:r w:rsidR="3D585403">
              <w:rPr/>
              <w:t>Weakness: Staff turnover rates and management challenges: High turnover rates and inexperienced management produces challenging work environments.</w:t>
            </w:r>
          </w:p>
        </w:tc>
      </w:tr>
      <w:tr w:rsidR="3D585403" w:rsidTr="3D585403" w14:paraId="380AD207">
        <w:trPr>
          <w:trHeight w:val="300"/>
        </w:trPr>
        <w:tc>
          <w:tcPr>
            <w:tcW w:w="9015" w:type="dxa"/>
            <w:tcMar/>
          </w:tcPr>
          <w:p w:rsidR="3D585403" w:rsidP="3D585403" w:rsidRDefault="3D585403" w14:paraId="13E6BC5D" w14:textId="1F7CABD1">
            <w:pPr>
              <w:pStyle w:val="Normal"/>
              <w:suppressLineNumbers w:val="0"/>
              <w:bidi w:val="0"/>
              <w:spacing w:before="0" w:beforeAutospacing="off" w:after="160" w:afterAutospacing="off" w:line="259" w:lineRule="auto"/>
              <w:ind w:right="0"/>
              <w:jc w:val="left"/>
              <w:rPr>
                <w:b w:val="1"/>
                <w:bCs w:val="1"/>
              </w:rPr>
            </w:pPr>
            <w:r w:rsidRPr="3D585403" w:rsidR="3D585403">
              <w:rPr>
                <w:b w:val="1"/>
                <w:bCs w:val="1"/>
              </w:rPr>
              <w:t>Technological:</w:t>
            </w:r>
          </w:p>
          <w:p w:rsidR="3D585403" w:rsidP="3D585403" w:rsidRDefault="3D585403" w14:paraId="625C5E43" w14:textId="5AA16A52">
            <w:pPr>
              <w:pStyle w:val="ListParagraph"/>
              <w:numPr>
                <w:ilvl w:val="0"/>
                <w:numId w:val="14"/>
              </w:numPr>
              <w:suppressLineNumbers w:val="0"/>
              <w:bidi w:val="0"/>
              <w:spacing w:before="0" w:beforeAutospacing="off" w:after="160" w:afterAutospacing="off" w:line="259" w:lineRule="auto"/>
              <w:ind w:right="0"/>
              <w:jc w:val="left"/>
              <w:rPr/>
            </w:pPr>
            <w:r w:rsidR="3D585403">
              <w:rPr/>
              <w:t>No explicit technological influences however, strong reliance on social media platforms for policies and staff communications could cause operational issues.</w:t>
            </w:r>
          </w:p>
        </w:tc>
      </w:tr>
      <w:tr w:rsidR="3D585403" w:rsidTr="3D585403" w14:paraId="1B11D603">
        <w:trPr>
          <w:trHeight w:val="300"/>
        </w:trPr>
        <w:tc>
          <w:tcPr>
            <w:tcW w:w="9015" w:type="dxa"/>
            <w:tcMar/>
          </w:tcPr>
          <w:p w:rsidR="3D585403" w:rsidP="3D585403" w:rsidRDefault="3D585403" w14:paraId="4115B2C1" w14:textId="0563AAE4">
            <w:pPr>
              <w:pStyle w:val="Normal"/>
              <w:suppressLineNumbers w:val="0"/>
              <w:bidi w:val="0"/>
              <w:spacing w:before="0" w:beforeAutospacing="off" w:after="160" w:afterAutospacing="off" w:line="259" w:lineRule="auto"/>
              <w:ind w:right="0"/>
              <w:jc w:val="left"/>
              <w:rPr>
                <w:b w:val="1"/>
                <w:bCs w:val="1"/>
              </w:rPr>
            </w:pPr>
            <w:r w:rsidRPr="3D585403" w:rsidR="3D585403">
              <w:rPr>
                <w:b w:val="1"/>
                <w:bCs w:val="1"/>
              </w:rPr>
              <w:t>Environmental:</w:t>
            </w:r>
          </w:p>
          <w:p w:rsidR="3D585403" w:rsidP="3D585403" w:rsidRDefault="3D585403" w14:paraId="30FECFF1" w14:textId="7B5E3787">
            <w:pPr>
              <w:pStyle w:val="ListParagraph"/>
              <w:numPr>
                <w:ilvl w:val="0"/>
                <w:numId w:val="13"/>
              </w:numPr>
              <w:suppressLineNumbers w:val="0"/>
              <w:bidi w:val="0"/>
              <w:spacing w:before="0" w:beforeAutospacing="off" w:after="160" w:afterAutospacing="off" w:line="259" w:lineRule="auto"/>
              <w:ind w:right="0"/>
              <w:jc w:val="left"/>
              <w:rPr/>
            </w:pPr>
            <w:r w:rsidR="3D585403">
              <w:rPr/>
              <w:t>No specific environmental aspects relevant to the human resource department were highlighted during the analysis.</w:t>
            </w:r>
          </w:p>
        </w:tc>
      </w:tr>
      <w:tr w:rsidR="3D585403" w:rsidTr="3D585403" w14:paraId="301E8641">
        <w:trPr>
          <w:trHeight w:val="300"/>
        </w:trPr>
        <w:tc>
          <w:tcPr>
            <w:tcW w:w="9015" w:type="dxa"/>
            <w:tcMar/>
          </w:tcPr>
          <w:p w:rsidR="3D585403" w:rsidP="3D585403" w:rsidRDefault="3D585403" w14:paraId="32504287" w14:textId="0265E5AD">
            <w:pPr>
              <w:pStyle w:val="Normal"/>
              <w:suppressLineNumbers w:val="0"/>
              <w:bidi w:val="0"/>
              <w:spacing w:before="0" w:beforeAutospacing="off" w:after="160" w:afterAutospacing="off" w:line="259" w:lineRule="auto"/>
              <w:ind w:right="0"/>
              <w:jc w:val="left"/>
              <w:rPr>
                <w:b w:val="1"/>
                <w:bCs w:val="1"/>
              </w:rPr>
            </w:pPr>
            <w:r w:rsidRPr="3D585403" w:rsidR="3D585403">
              <w:rPr>
                <w:b w:val="1"/>
                <w:bCs w:val="1"/>
              </w:rPr>
              <w:t>Legal:</w:t>
            </w:r>
          </w:p>
          <w:p w:rsidR="3D585403" w:rsidP="3D585403" w:rsidRDefault="3D585403" w14:paraId="6239EED4" w14:textId="4FADED00">
            <w:pPr>
              <w:pStyle w:val="ListParagraph"/>
              <w:numPr>
                <w:ilvl w:val="0"/>
                <w:numId w:val="16"/>
              </w:numPr>
              <w:suppressLineNumbers w:val="0"/>
              <w:bidi w:val="0"/>
              <w:spacing w:before="0" w:beforeAutospacing="off" w:after="160" w:afterAutospacing="off" w:line="259" w:lineRule="auto"/>
              <w:ind w:right="0"/>
              <w:jc w:val="left"/>
              <w:rPr/>
            </w:pPr>
            <w:r w:rsidR="3D585403">
              <w:rPr/>
              <w:t>Weakness: Lack of code of conduct and disciplinary process: Can lead to issues with employee rights and governance.</w:t>
            </w:r>
          </w:p>
        </w:tc>
      </w:tr>
    </w:tbl>
    <w:p w:rsidR="35F3D9A4" w:rsidP="3D585403" w:rsidRDefault="35F3D9A4" w14:paraId="75FCFE8C" w14:textId="04198246">
      <w:pPr>
        <w:pStyle w:val="Normal"/>
        <w:suppressLineNumbers w:val="0"/>
        <w:bidi w:val="0"/>
        <w:spacing w:before="0" w:beforeAutospacing="off" w:after="160" w:afterAutospacing="off" w:line="259" w:lineRule="auto"/>
        <w:ind w:right="0"/>
        <w:jc w:val="left"/>
      </w:pPr>
      <w:r w:rsidR="35F3D9A4">
        <w:rPr/>
        <w:t>Figure 2 – PESTEL analysis</w:t>
      </w:r>
    </w:p>
    <w:p w:rsidR="461B5E04" w:rsidP="3D585403" w:rsidRDefault="461B5E04" w14:paraId="1A887546" w14:textId="2E72C2B7">
      <w:pPr>
        <w:pStyle w:val="Normal"/>
      </w:pPr>
      <w:r w:rsidR="461B5E04">
        <w:rPr/>
        <w:t>In</w:t>
      </w:r>
      <w:r w:rsidR="383E7E07">
        <w:rPr/>
        <w:t xml:space="preserve"> </w:t>
      </w:r>
      <w:r w:rsidR="383E7E07">
        <w:rPr/>
        <w:t>PSR Experience</w:t>
      </w:r>
      <w:r w:rsidR="37BEE48D">
        <w:rPr/>
        <w:t>’s human resource department</w:t>
      </w:r>
      <w:r w:rsidR="383E7E07">
        <w:rPr/>
        <w:t xml:space="preserve">, no political influences were </w:t>
      </w:r>
      <w:r w:rsidR="383E7E07">
        <w:rPr/>
        <w:t>apparent</w:t>
      </w:r>
      <w:r w:rsidR="383E7E07">
        <w:rPr/>
        <w:t xml:space="preserve"> during the analysis. However, when considering</w:t>
      </w:r>
      <w:r w:rsidR="1790F0A0">
        <w:rPr/>
        <w:t xml:space="preserve"> future policies potential government regulations </w:t>
      </w:r>
      <w:r w:rsidR="1790F0A0">
        <w:rPr/>
        <w:t>regarding</w:t>
      </w:r>
      <w:r w:rsidR="1790F0A0">
        <w:rPr/>
        <w:t xml:space="preserve"> labour laws or employment practices should be considered as they could </w:t>
      </w:r>
      <w:r w:rsidR="1790F0A0">
        <w:rPr/>
        <w:t>impact</w:t>
      </w:r>
      <w:r w:rsidR="1790F0A0">
        <w:rPr/>
        <w:t xml:space="preserve"> proposed recruitment strategies including fle</w:t>
      </w:r>
      <w:r w:rsidR="145688E1">
        <w:rPr/>
        <w:t>xible working hours or staff training</w:t>
      </w:r>
      <w:r w:rsidR="4FF1FE4D">
        <w:rPr/>
        <w:t xml:space="preserve"> compliance</w:t>
      </w:r>
      <w:r w:rsidR="145688E1">
        <w:rPr/>
        <w:t xml:space="preserve">. </w:t>
      </w:r>
    </w:p>
    <w:p w:rsidR="6206F1A0" w:rsidP="3D585403" w:rsidRDefault="6206F1A0" w14:paraId="2B17CB05" w14:textId="118A2FB7">
      <w:pPr>
        <w:pStyle w:val="Normal"/>
      </w:pPr>
      <w:r w:rsidR="6206F1A0">
        <w:rPr/>
        <w:t xml:space="preserve">Offering a competitive wage </w:t>
      </w:r>
      <w:r w:rsidR="6206F1A0">
        <w:rPr/>
        <w:t>provides</w:t>
      </w:r>
      <w:r w:rsidR="6206F1A0">
        <w:rPr/>
        <w:t xml:space="preserve"> the opportunity to attract and </w:t>
      </w:r>
      <w:r w:rsidR="6206F1A0">
        <w:rPr/>
        <w:t>retain</w:t>
      </w:r>
      <w:r w:rsidR="6206F1A0">
        <w:rPr/>
        <w:t xml:space="preserve"> talent</w:t>
      </w:r>
      <w:r w:rsidR="6206F1A0">
        <w:rPr/>
        <w:t xml:space="preserve">. By </w:t>
      </w:r>
      <w:r w:rsidR="6206F1A0">
        <w:rPr/>
        <w:t>leveraging</w:t>
      </w:r>
      <w:r w:rsidR="6206F1A0">
        <w:rPr/>
        <w:t xml:space="preserve"> this wage during </w:t>
      </w:r>
      <w:r w:rsidR="00EA0270">
        <w:rPr/>
        <w:t>recruitment,</w:t>
      </w:r>
      <w:r w:rsidR="6206F1A0">
        <w:rPr/>
        <w:t xml:space="preserve"> you can </w:t>
      </w:r>
      <w:r w:rsidR="54202114">
        <w:rPr/>
        <w:t xml:space="preserve">attract industry talent effectively </w:t>
      </w:r>
      <w:r w:rsidR="6206F1A0">
        <w:rPr/>
        <w:t>(</w:t>
      </w:r>
      <w:r w:rsidR="29D19D03">
        <w:rPr/>
        <w:t xml:space="preserve">Adeosun and </w:t>
      </w:r>
      <w:r w:rsidR="29D19D03">
        <w:rPr/>
        <w:t>Ohi</w:t>
      </w:r>
      <w:r w:rsidR="2D902F6B">
        <w:rPr/>
        <w:t>ani</w:t>
      </w:r>
      <w:r w:rsidR="2D902F6B">
        <w:rPr/>
        <w:t>, 2020</w:t>
      </w:r>
      <w:r w:rsidR="6206F1A0">
        <w:rPr/>
        <w:t xml:space="preserve">). </w:t>
      </w:r>
      <w:r w:rsidR="1E5D2818">
        <w:rPr/>
        <w:t xml:space="preserve">However, </w:t>
      </w:r>
      <w:r w:rsidR="1E5D2818">
        <w:rPr/>
        <w:t>poor training</w:t>
      </w:r>
      <w:r w:rsidR="1E5D2818">
        <w:rPr/>
        <w:t xml:space="preserve"> programs for employees negatively </w:t>
      </w:r>
      <w:r w:rsidR="1E5D2818">
        <w:rPr/>
        <w:t>impacts</w:t>
      </w:r>
      <w:r w:rsidR="1E5D2818">
        <w:rPr/>
        <w:t xml:space="preserve"> the organisations economic performance as it will result</w:t>
      </w:r>
      <w:r w:rsidR="1CA82661">
        <w:rPr/>
        <w:t xml:space="preserve"> in decreased productivity and service quality </w:t>
      </w:r>
      <w:r w:rsidR="1CA82661">
        <w:rPr/>
        <w:t>(</w:t>
      </w:r>
      <w:r w:rsidR="53B306CC">
        <w:rPr/>
        <w:t>Masterman, 2022</w:t>
      </w:r>
      <w:r w:rsidR="1CA82661">
        <w:rPr/>
        <w:t>)</w:t>
      </w:r>
      <w:r w:rsidR="1CA82661">
        <w:rPr/>
        <w:t xml:space="preserve">. The allocation of economic resources should be adjusted to compensate trainers or management should undertake this role as </w:t>
      </w:r>
      <w:r w:rsidR="1307283E">
        <w:rPr/>
        <w:t xml:space="preserve">analysis has found inadequate investment is being made into training management and new employees. </w:t>
      </w:r>
    </w:p>
    <w:p w:rsidR="06F50D22" w:rsidP="3D585403" w:rsidRDefault="06F50D22" w14:paraId="02F56C73" w14:textId="221812B9">
      <w:pPr>
        <w:pStyle w:val="Normal"/>
        <w:suppressLineNumbers w:val="0"/>
        <w:bidi w:val="0"/>
        <w:spacing w:before="0" w:beforeAutospacing="off" w:after="160" w:afterAutospacing="off" w:line="259" w:lineRule="auto"/>
        <w:ind w:left="0" w:right="0"/>
        <w:jc w:val="left"/>
      </w:pPr>
      <w:r w:rsidR="06F50D22">
        <w:rPr/>
        <w:t>When considering the social influences analysis found that flexible working hours could be an effective strategy as it attracts</w:t>
      </w:r>
      <w:r w:rsidR="4FC02386">
        <w:rPr/>
        <w:t xml:space="preserve"> a younger age demographic who have flexible schedules</w:t>
      </w:r>
      <w:r w:rsidR="06F50D22">
        <w:rPr/>
        <w:t xml:space="preserve"> </w:t>
      </w:r>
      <w:r w:rsidR="0F94D75F">
        <w:rPr/>
        <w:t>(</w:t>
      </w:r>
      <w:r w:rsidR="2DCC5D12">
        <w:rPr/>
        <w:t>Johnson, 2020</w:t>
      </w:r>
      <w:r w:rsidR="0F94D75F">
        <w:rPr/>
        <w:t>)</w:t>
      </w:r>
      <w:r w:rsidR="0F94D75F">
        <w:rPr/>
        <w:t>. However, the significant necessary travel and immaturity that comes with a youn</w:t>
      </w:r>
      <w:r w:rsidR="0C5A6FA0">
        <w:rPr/>
        <w:t>g</w:t>
      </w:r>
      <w:r w:rsidR="0F94D75F">
        <w:rPr/>
        <w:t xml:space="preserve"> workforce</w:t>
      </w:r>
      <w:r w:rsidR="1FC1C15C">
        <w:rPr/>
        <w:t xml:space="preserve"> may negatively influence company culture and productivity</w:t>
      </w:r>
      <w:r w:rsidR="5F63E792">
        <w:rPr/>
        <w:t xml:space="preserve"> (</w:t>
      </w:r>
      <w:r w:rsidR="5B047FA9">
        <w:rPr/>
        <w:t>Johnson, 2020</w:t>
      </w:r>
      <w:r w:rsidR="5F63E792">
        <w:rPr/>
        <w:t xml:space="preserve">). </w:t>
      </w:r>
    </w:p>
    <w:p w:rsidR="0AB36B66" w:rsidP="3D585403" w:rsidRDefault="0AB36B66" w14:paraId="21D982CF" w14:textId="06AAA35B">
      <w:pPr>
        <w:pStyle w:val="Normal"/>
        <w:suppressLineNumbers w:val="0"/>
        <w:bidi w:val="0"/>
        <w:spacing w:before="0" w:beforeAutospacing="off" w:after="160" w:afterAutospacing="off" w:line="259" w:lineRule="auto"/>
        <w:ind w:left="0" w:right="0"/>
        <w:jc w:val="left"/>
      </w:pPr>
      <w:r w:rsidR="0AB36B66">
        <w:rPr/>
        <w:t xml:space="preserve">There were weaknesses </w:t>
      </w:r>
      <w:r w:rsidR="0AB36B66">
        <w:rPr/>
        <w:t>identified</w:t>
      </w:r>
      <w:r w:rsidR="0AB36B66">
        <w:rPr/>
        <w:t xml:space="preserve"> when looking at the social influences as the organisation was found to have a high staff</w:t>
      </w:r>
      <w:r w:rsidR="40B8865A">
        <w:rPr/>
        <w:t xml:space="preserve"> turnover rate and challenges amongst management. High staff turnover rates could be due to </w:t>
      </w:r>
      <w:r w:rsidR="34D9AB95">
        <w:rPr/>
        <w:t>low job satisfaction and poor leadership</w:t>
      </w:r>
      <w:r w:rsidR="40B8865A">
        <w:rPr/>
        <w:t xml:space="preserve"> </w:t>
      </w:r>
      <w:r w:rsidR="40B8865A">
        <w:rPr/>
        <w:t>and cause</w:t>
      </w:r>
      <w:r w:rsidR="142C1E2E">
        <w:rPr/>
        <w:t>s</w:t>
      </w:r>
      <w:r w:rsidR="40B8865A">
        <w:rPr/>
        <w:t xml:space="preserve"> </w:t>
      </w:r>
      <w:r w:rsidR="40EF7C37">
        <w:rPr/>
        <w:t>additional</w:t>
      </w:r>
      <w:r w:rsidR="40EF7C37">
        <w:rPr/>
        <w:t xml:space="preserve"> stress for the company through under-staffing and </w:t>
      </w:r>
      <w:r w:rsidR="40EF7C37">
        <w:rPr/>
        <w:t>additional</w:t>
      </w:r>
      <w:r w:rsidR="40EF7C37">
        <w:rPr/>
        <w:t xml:space="preserve"> recruitment strategies (</w:t>
      </w:r>
      <w:r w:rsidR="2983ABBB">
        <w:rPr/>
        <w:t>Verlinden, 2023</w:t>
      </w:r>
      <w:r w:rsidR="40EF7C37">
        <w:rPr/>
        <w:t>)</w:t>
      </w:r>
      <w:r w:rsidR="40B8865A">
        <w:rPr/>
        <w:t xml:space="preserve">. When combined with high turnover rates, </w:t>
      </w:r>
      <w:r w:rsidR="0DDF9A0B">
        <w:rPr/>
        <w:t xml:space="preserve">inexperienced management creates a challenging work environment with understaffed events and active training on the job increasing the workload, </w:t>
      </w:r>
      <w:r w:rsidR="3E2C3A0A">
        <w:rPr/>
        <w:t xml:space="preserve">which </w:t>
      </w:r>
      <w:r w:rsidR="0DDF9A0B">
        <w:rPr/>
        <w:t>increas</w:t>
      </w:r>
      <w:r w:rsidR="73ED30F5">
        <w:rPr/>
        <w:t>es</w:t>
      </w:r>
      <w:r w:rsidR="0DDF9A0B">
        <w:rPr/>
        <w:t xml:space="preserve"> the </w:t>
      </w:r>
      <w:r w:rsidR="41F82270">
        <w:rPr/>
        <w:t>staff turn-over rates</w:t>
      </w:r>
      <w:r w:rsidR="05C401F0">
        <w:rPr/>
        <w:t xml:space="preserve">. As staff are all young and there is little room for promotion amongst the organisation </w:t>
      </w:r>
      <w:r w:rsidR="5F341046">
        <w:rPr/>
        <w:t>many staff members will leave to find permanent positions elsewhere (</w:t>
      </w:r>
      <w:r w:rsidR="02FC2E42">
        <w:rPr/>
        <w:t>Hall, 2023</w:t>
      </w:r>
      <w:r w:rsidR="5F341046">
        <w:rPr/>
        <w:t>).</w:t>
      </w:r>
      <w:r w:rsidR="0F94D75F">
        <w:rPr/>
        <w:t xml:space="preserve"> </w:t>
      </w:r>
      <w:r w:rsidR="7CEB38D0">
        <w:rPr/>
        <w:t xml:space="preserve">Furthermore, </w:t>
      </w:r>
      <w:r w:rsidR="6A218E31">
        <w:rPr/>
        <w:t>the</w:t>
      </w:r>
      <w:r w:rsidR="7CEB38D0">
        <w:rPr/>
        <w:t xml:space="preserve"> managements inability to professionally handle customer complaints negativel</w:t>
      </w:r>
      <w:r w:rsidR="7CEB38D0">
        <w:rPr/>
        <w:t xml:space="preserve">y </w:t>
      </w:r>
      <w:r w:rsidR="7CEB38D0">
        <w:rPr/>
        <w:t>impac</w:t>
      </w:r>
      <w:r w:rsidR="7CEB38D0">
        <w:rPr/>
        <w:t>ts</w:t>
      </w:r>
      <w:r w:rsidR="7CEB38D0">
        <w:rPr/>
        <w:t xml:space="preserve"> both employee morale and customer experience. </w:t>
      </w:r>
      <w:r w:rsidR="1205F3DA">
        <w:rPr/>
        <w:t xml:space="preserve">To mitigate these weaknesses, it is </w:t>
      </w:r>
      <w:r w:rsidR="1205F3DA">
        <w:rPr/>
        <w:t>advised</w:t>
      </w:r>
      <w:r w:rsidR="1205F3DA">
        <w:rPr/>
        <w:t xml:space="preserve"> management are enrolled in </w:t>
      </w:r>
      <w:r w:rsidR="79F42FEF">
        <w:rPr/>
        <w:t>additional</w:t>
      </w:r>
      <w:r w:rsidR="79F42FEF">
        <w:rPr/>
        <w:t xml:space="preserve"> </w:t>
      </w:r>
      <w:r w:rsidR="1205F3DA">
        <w:rPr/>
        <w:t xml:space="preserve">training to ensure professionalism and maturity is </w:t>
      </w:r>
      <w:r w:rsidR="1205F3DA">
        <w:rPr/>
        <w:t>maintained</w:t>
      </w:r>
      <w:r w:rsidR="1205F3DA">
        <w:rPr/>
        <w:t xml:space="preserve"> within the workforce.</w:t>
      </w:r>
    </w:p>
    <w:p w:rsidR="0A31374F" w:rsidP="3D585403" w:rsidRDefault="0A31374F" w14:paraId="2C58805A" w14:textId="01E65DA5">
      <w:pPr>
        <w:pStyle w:val="Normal"/>
      </w:pPr>
      <w:r w:rsidR="0A31374F">
        <w:rPr/>
        <w:t xml:space="preserve">Despite there being no explicit technological influences highlighted in the analysis there is a strong reliance on social media platforms for policy updates and staff communication which </w:t>
      </w:r>
      <w:r w:rsidR="4F27496C">
        <w:rPr/>
        <w:t xml:space="preserve">could </w:t>
      </w:r>
      <w:r w:rsidR="4F27496C">
        <w:rPr/>
        <w:t>represent</w:t>
      </w:r>
      <w:r w:rsidR="4F27496C">
        <w:rPr/>
        <w:t xml:space="preserve"> a challenge. Using technology in this manner aids employ</w:t>
      </w:r>
      <w:r w:rsidR="459BB4C1">
        <w:rPr/>
        <w:t xml:space="preserve">ee engagement however, without </w:t>
      </w:r>
      <w:r w:rsidR="459BB4C1">
        <w:rPr/>
        <w:t>appropriate monitoring</w:t>
      </w:r>
      <w:r w:rsidR="459BB4C1">
        <w:rPr/>
        <w:t xml:space="preserve"> can result in unprofessional use of the</w:t>
      </w:r>
      <w:r w:rsidR="24EE275A">
        <w:rPr/>
        <w:t xml:space="preserve"> company’s primary communication tool and if overused can cause </w:t>
      </w:r>
      <w:r w:rsidR="24EE275A">
        <w:rPr/>
        <w:t>important information</w:t>
      </w:r>
      <w:r w:rsidR="24EE275A">
        <w:rPr/>
        <w:t xml:space="preserve"> to be overlooked and missed by employees (</w:t>
      </w:r>
      <w:r w:rsidR="52D7AA33">
        <w:rPr/>
        <w:t>Roller, 2023</w:t>
      </w:r>
      <w:r w:rsidR="24EE275A">
        <w:rPr/>
        <w:t>).</w:t>
      </w:r>
      <w:r w:rsidR="49DD35BA">
        <w:rPr/>
        <w:t xml:space="preserve"> Missed updates</w:t>
      </w:r>
      <w:r w:rsidR="49DD35BA">
        <w:rPr/>
        <w:t xml:space="preserve"> may create operational issues and reliance on social media for communication can pro</w:t>
      </w:r>
      <w:r w:rsidR="08821AEC">
        <w:rPr/>
        <w:t xml:space="preserve">duce social challenges relating to </w:t>
      </w:r>
      <w:r w:rsidR="707457C1">
        <w:rPr/>
        <w:t xml:space="preserve">digital </w:t>
      </w:r>
      <w:r w:rsidR="08821AEC">
        <w:rPr/>
        <w:t>exclusion and</w:t>
      </w:r>
      <w:r w:rsidR="08FF20AD">
        <w:rPr/>
        <w:t xml:space="preserve"> </w:t>
      </w:r>
      <w:r w:rsidR="08FF20AD">
        <w:rPr/>
        <w:t>representing</w:t>
      </w:r>
      <w:r w:rsidR="08FF20AD">
        <w:rPr/>
        <w:t xml:space="preserve"> an </w:t>
      </w:r>
      <w:r w:rsidR="1BA2029F">
        <w:rPr/>
        <w:t>ex</w:t>
      </w:r>
      <w:r w:rsidR="08FF20AD">
        <w:rPr/>
        <w:t>clusive culture (</w:t>
      </w:r>
      <w:r w:rsidR="5174E911">
        <w:rPr/>
        <w:t>Roller, 2023</w:t>
      </w:r>
      <w:r w:rsidR="08FF20AD">
        <w:rPr/>
        <w:t>).</w:t>
      </w:r>
    </w:p>
    <w:p w:rsidR="5BDB5149" w:rsidP="3D585403" w:rsidRDefault="5BDB5149" w14:paraId="392266B0" w14:textId="164015E4">
      <w:pPr>
        <w:pStyle w:val="Normal"/>
      </w:pPr>
      <w:r w:rsidR="5BDB5149">
        <w:rPr/>
        <w:t xml:space="preserve">Legal influences that </w:t>
      </w:r>
      <w:r w:rsidR="5BDB5149">
        <w:rPr/>
        <w:t>impact</w:t>
      </w:r>
      <w:r w:rsidR="5BDB5149">
        <w:rPr/>
        <w:t xml:space="preserve"> the </w:t>
      </w:r>
      <w:r w:rsidR="4A348333">
        <w:rPr/>
        <w:t>organisation</w:t>
      </w:r>
      <w:r w:rsidR="5BDB5149">
        <w:rPr/>
        <w:t xml:space="preserve"> negatively include the lack of clear guidelines for disciplinary actions and the absence of a code of conduct.</w:t>
      </w:r>
      <w:r w:rsidR="6E8AE253">
        <w:rPr/>
        <w:t xml:space="preserve"> Having a code of conduct allows management to outline the organisations values, define desired behaviour and </w:t>
      </w:r>
      <w:r w:rsidR="2B633D7C">
        <w:rPr/>
        <w:t xml:space="preserve">clearly </w:t>
      </w:r>
      <w:r w:rsidR="2B633D7C">
        <w:rPr/>
        <w:t>states</w:t>
      </w:r>
      <w:r w:rsidR="2B633D7C">
        <w:rPr/>
        <w:t xml:space="preserve"> expectations from sta</w:t>
      </w:r>
      <w:r w:rsidRPr="3D585403" w:rsidR="2B633D7C">
        <w:rPr>
          <w:rFonts w:ascii="Calibri" w:hAnsi="Calibri" w:eastAsia="Calibri" w:cs="Calibri" w:asciiTheme="minorAscii" w:hAnsiTheme="minorAscii" w:eastAsiaTheme="minorAscii" w:cstheme="minorAscii"/>
          <w:color w:val="auto"/>
          <w:sz w:val="22"/>
          <w:szCs w:val="22"/>
        </w:rPr>
        <w:t>ff (</w:t>
      </w:r>
      <w:r w:rsidRPr="3D585403" w:rsidR="0D16889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Papadopoulou, </w:t>
      </w:r>
      <w:r w:rsidR="0D168897">
        <w:rPr/>
        <w:t>2022</w:t>
      </w:r>
      <w:r w:rsidR="2B633D7C">
        <w:rPr/>
        <w:t xml:space="preserve">) without it </w:t>
      </w:r>
      <w:r w:rsidR="2FFD49D7">
        <w:rPr/>
        <w:t>there is limited accountability and guidance for staff and management (Hanak, 2022).</w:t>
      </w:r>
      <w:r w:rsidR="0889CD8B">
        <w:rPr/>
        <w:t xml:space="preserve"> Legal issues </w:t>
      </w:r>
      <w:r w:rsidR="0889CD8B">
        <w:rPr/>
        <w:t>regarding</w:t>
      </w:r>
      <w:r w:rsidR="0889CD8B">
        <w:rPr/>
        <w:t xml:space="preserve"> employee rights and governance may be raised due to a lack of code of conduct so to mitigate these risks it is advised that extensive </w:t>
      </w:r>
      <w:r w:rsidR="40C81C58">
        <w:rPr/>
        <w:t xml:space="preserve">disciplinary actions and a thorough code of conduct are constructed to give clear guidance for all employees. </w:t>
      </w:r>
    </w:p>
    <w:p w:rsidR="1A382AAF" w:rsidP="3D585403" w:rsidRDefault="1A382AAF" w14:paraId="49965A9D" w14:textId="42E62311">
      <w:pPr>
        <w:pStyle w:val="Normal"/>
      </w:pPr>
      <w:r w:rsidR="1A382AAF">
        <w:rPr/>
        <w:t>Overall</w:t>
      </w:r>
      <w:r w:rsidR="0E7E149D">
        <w:rPr/>
        <w:t>, the P</w:t>
      </w:r>
      <w:r w:rsidR="40887EC1">
        <w:rPr/>
        <w:t>ESTEL</w:t>
      </w:r>
      <w:r w:rsidR="0E7E149D">
        <w:rPr/>
        <w:t xml:space="preserve"> analysis highlighted several critical issues that PSR Experience must address. </w:t>
      </w:r>
      <w:r w:rsidR="327C9899">
        <w:rPr/>
        <w:t>The companies social and economic elements are significantly influenced by t</w:t>
      </w:r>
      <w:r w:rsidR="479354AF">
        <w:rPr/>
        <w:t>he</w:t>
      </w:r>
      <w:r w:rsidR="327C9899">
        <w:rPr/>
        <w:t xml:space="preserve"> high turnover rate</w:t>
      </w:r>
      <w:r w:rsidR="034CDCB3">
        <w:rPr/>
        <w:t xml:space="preserve">s and inexperienced management. Unclear policies, inadequate staff training and </w:t>
      </w:r>
      <w:r w:rsidR="35A8C73E">
        <w:rPr/>
        <w:t xml:space="preserve">last-minute shift approvals produce a challenging work environment and negatively </w:t>
      </w:r>
      <w:r w:rsidR="35A8C73E">
        <w:rPr/>
        <w:t>impacts</w:t>
      </w:r>
      <w:r w:rsidR="35A8C73E">
        <w:rPr/>
        <w:t xml:space="preserve"> productivity. Furthermore, the absence of clear communication channels </w:t>
      </w:r>
      <w:r w:rsidR="2144347D">
        <w:rPr/>
        <w:t xml:space="preserve">can result in operational issues. </w:t>
      </w:r>
    </w:p>
    <w:p w:rsidR="2144347D" w:rsidP="3D585403" w:rsidRDefault="2144347D" w14:paraId="446B4550" w14:textId="3A79DF51">
      <w:pPr>
        <w:pStyle w:val="Normal"/>
      </w:pPr>
      <w:r w:rsidR="2144347D">
        <w:rPr/>
        <w:t xml:space="preserve">By addressing these weaknesses through developed training programs, implementing effective communication channels, </w:t>
      </w:r>
      <w:r w:rsidR="2144347D">
        <w:rPr/>
        <w:t>establishing</w:t>
      </w:r>
      <w:r w:rsidR="2144347D">
        <w:rPr/>
        <w:t xml:space="preserve"> a clear code of </w:t>
      </w:r>
      <w:r w:rsidR="2144347D">
        <w:rPr/>
        <w:t>conduct</w:t>
      </w:r>
      <w:r w:rsidR="2144347D">
        <w:rPr/>
        <w:t xml:space="preserve"> and refining managerial </w:t>
      </w:r>
      <w:r w:rsidR="6E6B482D">
        <w:rPr/>
        <w:t>practices, the organisation will be successful in mitigating risks while improving the overall performance and sustainability of PSR Experience.</w:t>
      </w:r>
    </w:p>
    <w:p w:rsidR="3D585403" w:rsidP="3D585403" w:rsidRDefault="3D585403" w14:paraId="1A249932" w14:textId="2046A988">
      <w:pPr>
        <w:pStyle w:val="Normal"/>
      </w:pPr>
    </w:p>
    <w:p w:rsidR="5A7A0FA2" w:rsidP="3D585403" w:rsidRDefault="5A7A0FA2" w14:paraId="52616835" w14:textId="18A6697C">
      <w:pPr>
        <w:pStyle w:val="Normal"/>
        <w:rPr>
          <w:u w:val="single"/>
        </w:rPr>
      </w:pPr>
      <w:r w:rsidRPr="3D585403" w:rsidR="5A7A0FA2">
        <w:rPr>
          <w:u w:val="single"/>
        </w:rPr>
        <w:t>Conclusion</w:t>
      </w:r>
    </w:p>
    <w:p w:rsidR="79E0D4F4" w:rsidP="3D585403" w:rsidRDefault="79E0D4F4" w14:paraId="1CBB6A5C" w14:textId="147F917C">
      <w:pPr>
        <w:spacing w:before="0" w:beforeAutospacing="off" w:after="160" w:line="259" w:lineRule="auto"/>
        <w:rPr>
          <w:rFonts w:ascii="Calibri" w:hAnsi="Calibri" w:eastAsia="Calibri" w:cs="Calibri"/>
          <w:b w:val="0"/>
          <w:bCs w:val="0"/>
          <w:i w:val="0"/>
          <w:iCs w:val="0"/>
          <w:caps w:val="0"/>
          <w:smallCaps w:val="0"/>
          <w:noProof w:val="0"/>
          <w:color w:val="374151"/>
          <w:sz w:val="22"/>
          <w:szCs w:val="22"/>
          <w:lang w:val="en-GB"/>
        </w:rPr>
      </w:pPr>
      <w:r w:rsidRPr="3D585403" w:rsidR="79E0D4F4">
        <w:rPr>
          <w:rFonts w:ascii="Calibri" w:hAnsi="Calibri" w:eastAsia="Calibri" w:cs="Calibri"/>
          <w:b w:val="0"/>
          <w:bCs w:val="0"/>
          <w:i w:val="0"/>
          <w:iCs w:val="0"/>
          <w:caps w:val="0"/>
          <w:smallCaps w:val="0"/>
          <w:noProof w:val="0"/>
          <w:color w:val="374151"/>
          <w:sz w:val="22"/>
          <w:szCs w:val="22"/>
          <w:lang w:val="en-GB"/>
        </w:rPr>
        <w:t xml:space="preserve">The comprehensive analysis of PSR Experience's human resources department revealed critical insights into the organisation current competitive standing and future development. Notably, the SWOT analysis highlighted the organisation’s strengths in effective employee engagement </w:t>
      </w:r>
      <w:r w:rsidRPr="3D585403" w:rsidR="79E0D4F4">
        <w:rPr>
          <w:rFonts w:ascii="Calibri" w:hAnsi="Calibri" w:eastAsia="Calibri" w:cs="Calibri"/>
          <w:b w:val="0"/>
          <w:bCs w:val="0"/>
          <w:i w:val="0"/>
          <w:iCs w:val="0"/>
          <w:caps w:val="0"/>
          <w:smallCaps w:val="0"/>
          <w:noProof w:val="0"/>
          <w:color w:val="374151"/>
          <w:sz w:val="22"/>
          <w:szCs w:val="22"/>
          <w:lang w:val="en-GB"/>
        </w:rPr>
        <w:t>incentive</w:t>
      </w:r>
      <w:r w:rsidRPr="3D585403" w:rsidR="79E0D4F4">
        <w:rPr>
          <w:rFonts w:ascii="Calibri" w:hAnsi="Calibri" w:eastAsia="Calibri" w:cs="Calibri"/>
          <w:b w:val="0"/>
          <w:bCs w:val="0"/>
          <w:i w:val="0"/>
          <w:iCs w:val="0"/>
          <w:caps w:val="0"/>
          <w:smallCaps w:val="0"/>
          <w:noProof w:val="0"/>
          <w:color w:val="374151"/>
          <w:sz w:val="22"/>
          <w:szCs w:val="22"/>
          <w:lang w:val="en-GB"/>
        </w:rPr>
        <w:t xml:space="preserve">s, competitive wages, flexible hours, and a skilled workforce, fortifying the company’s motivation and adaptability. However, it revealed weaknesses </w:t>
      </w:r>
      <w:r w:rsidRPr="3D585403" w:rsidR="7CD1CE98">
        <w:rPr>
          <w:rFonts w:ascii="Calibri" w:hAnsi="Calibri" w:eastAsia="Calibri" w:cs="Calibri"/>
          <w:b w:val="0"/>
          <w:bCs w:val="0"/>
          <w:i w:val="0"/>
          <w:iCs w:val="0"/>
          <w:caps w:val="0"/>
          <w:smallCaps w:val="0"/>
          <w:noProof w:val="0"/>
          <w:color w:val="374151"/>
          <w:sz w:val="22"/>
          <w:szCs w:val="22"/>
          <w:lang w:val="en-GB"/>
        </w:rPr>
        <w:t>like</w:t>
      </w:r>
      <w:r w:rsidRPr="3D585403" w:rsidR="79E0D4F4">
        <w:rPr>
          <w:rFonts w:ascii="Calibri" w:hAnsi="Calibri" w:eastAsia="Calibri" w:cs="Calibri"/>
          <w:b w:val="0"/>
          <w:bCs w:val="0"/>
          <w:i w:val="0"/>
          <w:iCs w:val="0"/>
          <w:caps w:val="0"/>
          <w:smallCaps w:val="0"/>
          <w:noProof w:val="0"/>
          <w:color w:val="374151"/>
          <w:sz w:val="22"/>
          <w:szCs w:val="22"/>
          <w:lang w:val="en-GB"/>
        </w:rPr>
        <w:t xml:space="preserve"> poor training, low staff retention, and inexperienced management, which require immediate attention to </w:t>
      </w:r>
      <w:r w:rsidRPr="3D585403" w:rsidR="79E0D4F4">
        <w:rPr>
          <w:rFonts w:ascii="Calibri" w:hAnsi="Calibri" w:eastAsia="Calibri" w:cs="Calibri"/>
          <w:b w:val="0"/>
          <w:bCs w:val="0"/>
          <w:i w:val="0"/>
          <w:iCs w:val="0"/>
          <w:caps w:val="0"/>
          <w:smallCaps w:val="0"/>
          <w:noProof w:val="0"/>
          <w:color w:val="374151"/>
          <w:sz w:val="22"/>
          <w:szCs w:val="22"/>
          <w:lang w:val="en-GB"/>
        </w:rPr>
        <w:t>maintain</w:t>
      </w:r>
      <w:r w:rsidRPr="3D585403" w:rsidR="79E0D4F4">
        <w:rPr>
          <w:rFonts w:ascii="Calibri" w:hAnsi="Calibri" w:eastAsia="Calibri" w:cs="Calibri"/>
          <w:b w:val="0"/>
          <w:bCs w:val="0"/>
          <w:i w:val="0"/>
          <w:iCs w:val="0"/>
          <w:caps w:val="0"/>
          <w:smallCaps w:val="0"/>
          <w:noProof w:val="0"/>
          <w:color w:val="374151"/>
          <w:sz w:val="22"/>
          <w:szCs w:val="22"/>
          <w:lang w:val="en-GB"/>
        </w:rPr>
        <w:t xml:space="preserve"> organisational strength. Opportunities in management development and improved training programs were </w:t>
      </w:r>
      <w:r w:rsidRPr="3D585403" w:rsidR="79E0D4F4">
        <w:rPr>
          <w:rFonts w:ascii="Calibri" w:hAnsi="Calibri" w:eastAsia="Calibri" w:cs="Calibri"/>
          <w:b w:val="0"/>
          <w:bCs w:val="0"/>
          <w:i w:val="0"/>
          <w:iCs w:val="0"/>
          <w:caps w:val="0"/>
          <w:smallCaps w:val="0"/>
          <w:noProof w:val="0"/>
          <w:color w:val="374151"/>
          <w:sz w:val="22"/>
          <w:szCs w:val="22"/>
          <w:lang w:val="en-GB"/>
        </w:rPr>
        <w:t>identified</w:t>
      </w:r>
      <w:r w:rsidRPr="3D585403" w:rsidR="79E0D4F4">
        <w:rPr>
          <w:rFonts w:ascii="Calibri" w:hAnsi="Calibri" w:eastAsia="Calibri" w:cs="Calibri"/>
          <w:b w:val="0"/>
          <w:bCs w:val="0"/>
          <w:i w:val="0"/>
          <w:iCs w:val="0"/>
          <w:caps w:val="0"/>
          <w:smallCaps w:val="0"/>
          <w:noProof w:val="0"/>
          <w:color w:val="374151"/>
          <w:sz w:val="22"/>
          <w:szCs w:val="22"/>
          <w:lang w:val="en-GB"/>
        </w:rPr>
        <w:t>, while threats like employee dissatisfaction and communication challenges require proactive management.</w:t>
      </w:r>
    </w:p>
    <w:p w:rsidR="79E0D4F4" w:rsidP="3D585403" w:rsidRDefault="79E0D4F4" w14:paraId="29DB6E74" w14:textId="35296262">
      <w:pPr>
        <w:spacing w:after="160" w:line="259" w:lineRule="auto"/>
        <w:rPr>
          <w:rFonts w:ascii="Calibri" w:hAnsi="Calibri" w:eastAsia="Calibri" w:cs="Calibri"/>
          <w:b w:val="0"/>
          <w:bCs w:val="0"/>
          <w:i w:val="0"/>
          <w:iCs w:val="0"/>
          <w:caps w:val="0"/>
          <w:smallCaps w:val="0"/>
          <w:noProof w:val="0"/>
          <w:color w:val="374151"/>
          <w:sz w:val="22"/>
          <w:szCs w:val="22"/>
          <w:lang w:val="en-GB"/>
        </w:rPr>
      </w:pPr>
      <w:r w:rsidRPr="3D585403" w:rsidR="79E0D4F4">
        <w:rPr>
          <w:rFonts w:ascii="Calibri" w:hAnsi="Calibri" w:eastAsia="Calibri" w:cs="Calibri"/>
          <w:b w:val="0"/>
          <w:bCs w:val="0"/>
          <w:i w:val="0"/>
          <w:iCs w:val="0"/>
          <w:caps w:val="0"/>
          <w:smallCaps w:val="0"/>
          <w:noProof w:val="0"/>
          <w:color w:val="374151"/>
          <w:sz w:val="22"/>
          <w:szCs w:val="22"/>
          <w:lang w:val="en-GB"/>
        </w:rPr>
        <w:t>Furthermore, an external analysis applying Porter's Five Forces and PESTEL frameworks revealed the impact of competitive wage offerings, employee engagement incentives, and flexible working hours on PSR Experience's competitive landscape. However, the excessive dependency on incentives might intensify internal competition, affecting productivity. Addressing inadequate training, managerial issues, and communication challenges can mitigate these risks and solidify PSR Experience’s competitive position.</w:t>
      </w:r>
    </w:p>
    <w:p w:rsidR="79E0D4F4" w:rsidP="3D585403" w:rsidRDefault="79E0D4F4" w14:paraId="72B71875" w14:textId="623D8187">
      <w:pPr>
        <w:spacing w:after="160" w:line="259" w:lineRule="auto"/>
        <w:rPr>
          <w:rFonts w:ascii="Calibri" w:hAnsi="Calibri" w:eastAsia="Calibri" w:cs="Calibri"/>
          <w:b w:val="0"/>
          <w:bCs w:val="0"/>
          <w:i w:val="0"/>
          <w:iCs w:val="0"/>
          <w:caps w:val="0"/>
          <w:smallCaps w:val="0"/>
          <w:noProof w:val="0"/>
          <w:color w:val="374151"/>
          <w:sz w:val="22"/>
          <w:szCs w:val="22"/>
          <w:lang w:val="en-GB"/>
        </w:rPr>
      </w:pPr>
      <w:r w:rsidRPr="3D585403" w:rsidR="79E0D4F4">
        <w:rPr>
          <w:rFonts w:ascii="Calibri" w:hAnsi="Calibri" w:eastAsia="Calibri" w:cs="Calibri"/>
          <w:b w:val="0"/>
          <w:bCs w:val="0"/>
          <w:i w:val="0"/>
          <w:iCs w:val="0"/>
          <w:caps w:val="0"/>
          <w:smallCaps w:val="0"/>
          <w:noProof w:val="0"/>
          <w:color w:val="374151"/>
          <w:sz w:val="22"/>
          <w:szCs w:val="22"/>
          <w:lang w:val="en-GB"/>
        </w:rPr>
        <w:t>Additionally, the PESTEL analysis highlighted concerns within the human resource department such as high turnover rates, social challenges, and legal risks stemming from the absence of a code of conduct. Immediate action is necessary, including establishing a comprehensive code of conduct, proactive management training programs, effective communication channels, and clear disciplinary processes. By addressing these issues, PSR Experience can enhance its performance, sustain its growth trajectory, and secure its position within the market.</w:t>
      </w:r>
    </w:p>
    <w:p w:rsidR="3D585403" w:rsidP="3D585403" w:rsidRDefault="3D585403" w14:paraId="57081B69" w14:textId="06B38BC6">
      <w:pPr>
        <w:pStyle w:val="Normal"/>
        <w:ind w:left="0"/>
      </w:pPr>
    </w:p>
    <w:p w:rsidR="31459571" w:rsidP="3D585403" w:rsidRDefault="31459571" w14:paraId="6851B8FA" w14:textId="634FD519">
      <w:pPr>
        <w:pStyle w:val="Normal"/>
        <w:ind w:left="0"/>
        <w:rPr>
          <w:u w:val="single"/>
        </w:rPr>
      </w:pPr>
      <w:r w:rsidRPr="3D585403" w:rsidR="31459571">
        <w:rPr>
          <w:u w:val="single"/>
        </w:rPr>
        <w:t>Recommendations</w:t>
      </w:r>
    </w:p>
    <w:p w:rsidR="4AB7125D" w:rsidP="3D585403" w:rsidRDefault="4AB7125D" w14:paraId="58C320A9" w14:textId="6D257CC9">
      <w:pPr>
        <w:pStyle w:val="ListParagraph"/>
        <w:numPr>
          <w:ilvl w:val="0"/>
          <w:numId w:val="10"/>
        </w:numPr>
        <w:rPr>
          <w:color w:val="auto"/>
        </w:rPr>
      </w:pPr>
      <w:r w:rsidRPr="3D585403" w:rsidR="4AB7125D">
        <w:rPr>
          <w:color w:val="auto"/>
        </w:rPr>
        <w:t>Implementing</w:t>
      </w:r>
      <w:r w:rsidRPr="3D585403" w:rsidR="0265F6AD">
        <w:rPr>
          <w:color w:val="auto"/>
        </w:rPr>
        <w:t xml:space="preserve"> a code of conduct</w:t>
      </w:r>
      <w:r w:rsidRPr="3D585403" w:rsidR="73A2A386">
        <w:rPr>
          <w:color w:val="auto"/>
        </w:rPr>
        <w:t>:</w:t>
      </w:r>
      <w:r w:rsidRPr="3D585403" w:rsidR="734FF2D3">
        <w:rPr>
          <w:color w:val="auto"/>
        </w:rPr>
        <w:t xml:space="preserve"> A well-implemented code of conduct is vital to mitigate potential</w:t>
      </w:r>
      <w:r w:rsidRPr="3D585403" w:rsidR="52A2656C">
        <w:rPr>
          <w:color w:val="auto"/>
        </w:rPr>
        <w:t xml:space="preserve"> legal, </w:t>
      </w:r>
      <w:r w:rsidRPr="3D585403" w:rsidR="52A2656C">
        <w:rPr>
          <w:color w:val="auto"/>
        </w:rPr>
        <w:t>social</w:t>
      </w:r>
      <w:r w:rsidRPr="3D585403" w:rsidR="52A2656C">
        <w:rPr>
          <w:color w:val="auto"/>
        </w:rPr>
        <w:t xml:space="preserve"> and economic issues</w:t>
      </w:r>
      <w:r w:rsidRPr="3D585403" w:rsidR="04FE4FF8">
        <w:rPr>
          <w:color w:val="auto"/>
        </w:rPr>
        <w:t xml:space="preserve"> (</w:t>
      </w:r>
      <w:r w:rsidRPr="3D585403" w:rsidR="6201CD5C">
        <w:rPr>
          <w:color w:val="auto"/>
        </w:rPr>
        <w:t>Mullins and McLean, 2019</w:t>
      </w:r>
      <w:r w:rsidRPr="3D585403" w:rsidR="04FE4FF8">
        <w:rPr>
          <w:color w:val="auto"/>
        </w:rPr>
        <w:t>)</w:t>
      </w:r>
      <w:r w:rsidRPr="3D585403" w:rsidR="52A2656C">
        <w:rPr>
          <w:color w:val="auto"/>
        </w:rPr>
        <w:t>. Implemented amongst</w:t>
      </w:r>
      <w:r w:rsidRPr="3D585403" w:rsidR="52A2656C">
        <w:rPr>
          <w:color w:val="auto"/>
        </w:rPr>
        <w:t xml:space="preserve"> leading industry </w:t>
      </w:r>
      <w:r w:rsidRPr="3D585403" w:rsidR="205DA892">
        <w:rPr>
          <w:color w:val="auto"/>
        </w:rPr>
        <w:t xml:space="preserve">competitors this strategy is </w:t>
      </w:r>
      <w:r w:rsidRPr="3D585403" w:rsidR="205DA892">
        <w:rPr>
          <w:color w:val="auto"/>
        </w:rPr>
        <w:t>highly successful</w:t>
      </w:r>
      <w:r w:rsidRPr="3D585403" w:rsidR="205DA892">
        <w:rPr>
          <w:color w:val="auto"/>
        </w:rPr>
        <w:t xml:space="preserve"> (</w:t>
      </w:r>
      <w:r w:rsidRPr="3D585403" w:rsidR="6D564DB4">
        <w:rPr>
          <w:color w:val="auto"/>
        </w:rPr>
        <w:t>Leggat, 2023</w:t>
      </w:r>
      <w:r w:rsidRPr="3D585403" w:rsidR="205DA892">
        <w:rPr>
          <w:color w:val="auto"/>
        </w:rPr>
        <w:t>)</w:t>
      </w:r>
      <w:r w:rsidRPr="3D585403" w:rsidR="205DA892">
        <w:rPr>
          <w:color w:val="auto"/>
        </w:rPr>
        <w:t xml:space="preserve">. </w:t>
      </w:r>
      <w:r w:rsidRPr="3D585403" w:rsidR="0F055612">
        <w:rPr>
          <w:color w:val="auto"/>
        </w:rPr>
        <w:t>P</w:t>
      </w:r>
      <w:r w:rsidRPr="3D585403" w:rsidR="6AB758F4">
        <w:rPr>
          <w:color w:val="auto"/>
        </w:rPr>
        <w:t xml:space="preserve">roducing a code of conduct will </w:t>
      </w:r>
      <w:r w:rsidRPr="3D585403" w:rsidR="6AB758F4">
        <w:rPr>
          <w:color w:val="auto"/>
        </w:rPr>
        <w:t>establish</w:t>
      </w:r>
      <w:r w:rsidRPr="3D585403" w:rsidR="6AB758F4">
        <w:rPr>
          <w:color w:val="auto"/>
        </w:rPr>
        <w:t xml:space="preserve"> the organisations standards and </w:t>
      </w:r>
      <w:r w:rsidRPr="3D585403" w:rsidR="6AB758F4">
        <w:rPr>
          <w:color w:val="auto"/>
        </w:rPr>
        <w:t>provide</w:t>
      </w:r>
      <w:r w:rsidRPr="3D585403" w:rsidR="6AB758F4">
        <w:rPr>
          <w:color w:val="auto"/>
        </w:rPr>
        <w:t xml:space="preserve"> clear and explicit guidelines on expected behaviour</w:t>
      </w:r>
      <w:r w:rsidRPr="3D585403" w:rsidR="082A7E9D">
        <w:rPr>
          <w:color w:val="auto"/>
        </w:rPr>
        <w:t>, creating accountability and supporting employee</w:t>
      </w:r>
      <w:r w:rsidRPr="3D585403" w:rsidR="62C266F1">
        <w:rPr>
          <w:color w:val="auto"/>
        </w:rPr>
        <w:t>s</w:t>
      </w:r>
      <w:r w:rsidRPr="3D585403" w:rsidR="082A7E9D">
        <w:rPr>
          <w:color w:val="auto"/>
        </w:rPr>
        <w:t xml:space="preserve"> as a point of reference for ethical and behavioural dilemmas</w:t>
      </w:r>
      <w:r w:rsidRPr="3D585403" w:rsidR="08AEB0BF">
        <w:rPr>
          <w:color w:val="auto"/>
        </w:rPr>
        <w:t xml:space="preserve"> (</w:t>
      </w:r>
      <w:r w:rsidRPr="3D585403" w:rsidR="050B2F66">
        <w:rPr>
          <w:color w:val="auto"/>
        </w:rPr>
        <w:t>Mullins and McLean, 2019</w:t>
      </w:r>
      <w:r w:rsidRPr="3D585403" w:rsidR="08AEB0BF">
        <w:rPr>
          <w:color w:val="auto"/>
        </w:rPr>
        <w:t>)</w:t>
      </w:r>
      <w:r w:rsidRPr="3D585403" w:rsidR="082A7E9D">
        <w:rPr>
          <w:color w:val="auto"/>
        </w:rPr>
        <w:t>.</w:t>
      </w:r>
    </w:p>
    <w:p w:rsidR="0265F6AD" w:rsidP="3D585403" w:rsidRDefault="0265F6AD" w14:paraId="48AAFC0F" w14:textId="4B5565F1">
      <w:pPr>
        <w:pStyle w:val="ListParagraph"/>
        <w:numPr>
          <w:ilvl w:val="0"/>
          <w:numId w:val="10"/>
        </w:numPr>
        <w:rPr>
          <w:color w:val="auto"/>
        </w:rPr>
      </w:pPr>
      <w:r w:rsidRPr="3D585403" w:rsidR="0265F6AD">
        <w:rPr>
          <w:color w:val="auto"/>
        </w:rPr>
        <w:t xml:space="preserve">Offer </w:t>
      </w:r>
      <w:r w:rsidRPr="3D585403" w:rsidR="0265F6AD">
        <w:rPr>
          <w:color w:val="auto"/>
        </w:rPr>
        <w:t>appropriate compensation</w:t>
      </w:r>
      <w:r w:rsidRPr="3D585403" w:rsidR="0265F6AD">
        <w:rPr>
          <w:color w:val="auto"/>
        </w:rPr>
        <w:t xml:space="preserve"> for training time or get management to </w:t>
      </w:r>
      <w:r w:rsidRPr="3D585403" w:rsidR="2621D667">
        <w:rPr>
          <w:color w:val="auto"/>
        </w:rPr>
        <w:t>conduct</w:t>
      </w:r>
      <w:r w:rsidRPr="3D585403" w:rsidR="0265F6AD">
        <w:rPr>
          <w:color w:val="auto"/>
        </w:rPr>
        <w:t xml:space="preserve"> training</w:t>
      </w:r>
      <w:r w:rsidRPr="3D585403" w:rsidR="1C8B8A11">
        <w:rPr>
          <w:color w:val="auto"/>
        </w:rPr>
        <w:t xml:space="preserve">: Training is conducted by management at </w:t>
      </w:r>
      <w:r w:rsidRPr="3D585403" w:rsidR="32EF032F">
        <w:rPr>
          <w:color w:val="auto"/>
        </w:rPr>
        <w:t>most</w:t>
      </w:r>
      <w:r w:rsidRPr="3D585403" w:rsidR="1C8B8A11">
        <w:rPr>
          <w:color w:val="auto"/>
        </w:rPr>
        <w:t xml:space="preserve"> leading industry runners however when management is short-staffed</w:t>
      </w:r>
      <w:r w:rsidRPr="3D585403" w:rsidR="31F3CC3C">
        <w:rPr>
          <w:color w:val="auto"/>
        </w:rPr>
        <w:t>,</w:t>
      </w:r>
      <w:r w:rsidRPr="3D585403" w:rsidR="1C8B8A11">
        <w:rPr>
          <w:color w:val="auto"/>
        </w:rPr>
        <w:t xml:space="preserve"> offering compensation for tr</w:t>
      </w:r>
      <w:r w:rsidRPr="3D585403" w:rsidR="2C886CCB">
        <w:rPr>
          <w:color w:val="auto"/>
        </w:rPr>
        <w:t>aining has proven to be effective (</w:t>
      </w:r>
      <w:r w:rsidRPr="3D585403" w:rsidR="360590CA">
        <w:rPr>
          <w:color w:val="auto"/>
        </w:rPr>
        <w:t>Leggat, 2023</w:t>
      </w:r>
      <w:r w:rsidRPr="3D585403" w:rsidR="2C886CCB">
        <w:rPr>
          <w:color w:val="auto"/>
        </w:rPr>
        <w:t>)</w:t>
      </w:r>
      <w:r w:rsidRPr="3D585403" w:rsidR="2C886CCB">
        <w:rPr>
          <w:color w:val="auto"/>
        </w:rPr>
        <w:t>.</w:t>
      </w:r>
      <w:r w:rsidRPr="3D585403" w:rsidR="72834409">
        <w:rPr>
          <w:color w:val="auto"/>
        </w:rPr>
        <w:t xml:space="preserve"> It elevates employee motivation and </w:t>
      </w:r>
      <w:r w:rsidRPr="3D585403" w:rsidR="23F5CFDF">
        <w:rPr>
          <w:color w:val="auto"/>
        </w:rPr>
        <w:t>enhances skills</w:t>
      </w:r>
      <w:r w:rsidRPr="3D585403" w:rsidR="72834409">
        <w:rPr>
          <w:color w:val="auto"/>
        </w:rPr>
        <w:t xml:space="preserve"> </w:t>
      </w:r>
      <w:r w:rsidRPr="3D585403" w:rsidR="639A4797">
        <w:rPr>
          <w:color w:val="auto"/>
        </w:rPr>
        <w:t>through financial</w:t>
      </w:r>
      <w:r w:rsidRPr="3D585403" w:rsidR="72834409">
        <w:rPr>
          <w:color w:val="auto"/>
        </w:rPr>
        <w:t xml:space="preserve"> invest</w:t>
      </w:r>
      <w:r w:rsidRPr="3D585403" w:rsidR="385A62A0">
        <w:rPr>
          <w:color w:val="auto"/>
        </w:rPr>
        <w:t>ment</w:t>
      </w:r>
      <w:r w:rsidRPr="3D585403" w:rsidR="72834409">
        <w:rPr>
          <w:color w:val="auto"/>
        </w:rPr>
        <w:t xml:space="preserve"> in employee growth</w:t>
      </w:r>
      <w:r w:rsidRPr="3D585403" w:rsidR="26AE9D42">
        <w:rPr>
          <w:color w:val="auto"/>
        </w:rPr>
        <w:t>,</w:t>
      </w:r>
      <w:r w:rsidRPr="3D585403" w:rsidR="72834409">
        <w:rPr>
          <w:color w:val="auto"/>
        </w:rPr>
        <w:t xml:space="preserve"> </w:t>
      </w:r>
      <w:r w:rsidRPr="3D585403" w:rsidR="02D63C17">
        <w:rPr>
          <w:color w:val="auto"/>
        </w:rPr>
        <w:t>producing</w:t>
      </w:r>
      <w:r w:rsidRPr="3D585403" w:rsidR="72834409">
        <w:rPr>
          <w:color w:val="auto"/>
        </w:rPr>
        <w:t xml:space="preserve"> higher retention rates</w:t>
      </w:r>
      <w:r w:rsidRPr="3D585403" w:rsidR="5EE45756">
        <w:rPr>
          <w:color w:val="auto"/>
        </w:rPr>
        <w:t xml:space="preserve"> and a competitive industry advantage (</w:t>
      </w:r>
      <w:r w:rsidRPr="3D585403" w:rsidR="3F10A7F2">
        <w:rPr>
          <w:color w:val="auto"/>
        </w:rPr>
        <w:t>Getz and Page, 2020</w:t>
      </w:r>
      <w:r w:rsidRPr="3D585403" w:rsidR="5EE45756">
        <w:rPr>
          <w:color w:val="auto"/>
        </w:rPr>
        <w:t>)</w:t>
      </w:r>
      <w:r w:rsidRPr="3D585403" w:rsidR="5EE45756">
        <w:rPr>
          <w:color w:val="auto"/>
        </w:rPr>
        <w:t>. Compensating employees for training not only enhances employee's skills and knowledge</w:t>
      </w:r>
      <w:r w:rsidRPr="3D585403" w:rsidR="02BE1363">
        <w:rPr>
          <w:color w:val="auto"/>
        </w:rPr>
        <w:t xml:space="preserve"> but also contributes to a positive organisational culture, higher employee satisfaction and improved performance (</w:t>
      </w:r>
      <w:r w:rsidRPr="3D585403" w:rsidR="6E43DF97">
        <w:rPr>
          <w:color w:val="auto"/>
        </w:rPr>
        <w:t>Roller, 2023</w:t>
      </w:r>
      <w:r w:rsidRPr="3D585403" w:rsidR="02BE1363">
        <w:rPr>
          <w:color w:val="auto"/>
        </w:rPr>
        <w:t>)</w:t>
      </w:r>
      <w:r w:rsidRPr="3D585403" w:rsidR="02BE1363">
        <w:rPr>
          <w:color w:val="auto"/>
        </w:rPr>
        <w:t>.</w:t>
      </w:r>
    </w:p>
    <w:p w:rsidR="0265F6AD" w:rsidP="3D585403" w:rsidRDefault="0265F6AD" w14:paraId="4984A8C7" w14:textId="50514102">
      <w:pPr>
        <w:pStyle w:val="ListParagraph"/>
        <w:numPr>
          <w:ilvl w:val="0"/>
          <w:numId w:val="10"/>
        </w:numPr>
        <w:rPr>
          <w:color w:val="auto"/>
        </w:rPr>
      </w:pPr>
      <w:r w:rsidRPr="3D585403" w:rsidR="0265F6AD">
        <w:rPr>
          <w:color w:val="auto"/>
        </w:rPr>
        <w:t xml:space="preserve">Produce another role for staff relations </w:t>
      </w:r>
      <w:r w:rsidRPr="3D585403" w:rsidR="245E9B96">
        <w:rPr>
          <w:color w:val="auto"/>
        </w:rPr>
        <w:t xml:space="preserve">with focus on </w:t>
      </w:r>
      <w:r w:rsidRPr="3D585403" w:rsidR="0265F6AD">
        <w:rPr>
          <w:color w:val="auto"/>
        </w:rPr>
        <w:t>aid</w:t>
      </w:r>
      <w:r w:rsidRPr="3D585403" w:rsidR="738417AC">
        <w:rPr>
          <w:color w:val="auto"/>
        </w:rPr>
        <w:t>ing</w:t>
      </w:r>
      <w:r w:rsidRPr="3D585403" w:rsidR="0265F6AD">
        <w:rPr>
          <w:color w:val="auto"/>
        </w:rPr>
        <w:t xml:space="preserve"> retention of staff and mitigat</w:t>
      </w:r>
      <w:r w:rsidRPr="3D585403" w:rsidR="3B809452">
        <w:rPr>
          <w:color w:val="auto"/>
        </w:rPr>
        <w:t>ing</w:t>
      </w:r>
      <w:r w:rsidRPr="3D585403" w:rsidR="0265F6AD">
        <w:rPr>
          <w:color w:val="auto"/>
        </w:rPr>
        <w:t xml:space="preserve"> issues as they arise</w:t>
      </w:r>
      <w:r w:rsidRPr="3D585403" w:rsidR="4385F61B">
        <w:rPr>
          <w:color w:val="auto"/>
        </w:rPr>
        <w:t>: PSR Experience previously had a position for employee relations which was effective in improving retention and resolving conflicts. However, management disagreement</w:t>
      </w:r>
      <w:r w:rsidRPr="3D585403" w:rsidR="0007DDC6">
        <w:rPr>
          <w:color w:val="auto"/>
        </w:rPr>
        <w:t xml:space="preserve">s caused the staff member to </w:t>
      </w:r>
      <w:r w:rsidRPr="3D585403" w:rsidR="6C277D26">
        <w:rPr>
          <w:color w:val="auto"/>
        </w:rPr>
        <w:t>leave,</w:t>
      </w:r>
      <w:r w:rsidRPr="3D585403" w:rsidR="0007DDC6">
        <w:rPr>
          <w:color w:val="auto"/>
        </w:rPr>
        <w:t xml:space="preserve"> and the position has remained unfilled</w:t>
      </w:r>
      <w:r w:rsidRPr="3D585403" w:rsidR="0A1ED4F1">
        <w:rPr>
          <w:color w:val="auto"/>
        </w:rPr>
        <w:t xml:space="preserve"> (</w:t>
      </w:r>
      <w:r w:rsidRPr="3D585403" w:rsidR="4B10A0FF">
        <w:rPr>
          <w:color w:val="auto"/>
        </w:rPr>
        <w:t>Leggat, 2023</w:t>
      </w:r>
      <w:r w:rsidRPr="3D585403" w:rsidR="0A1ED4F1">
        <w:rPr>
          <w:color w:val="auto"/>
        </w:rPr>
        <w:t>)</w:t>
      </w:r>
      <w:r w:rsidRPr="3D585403" w:rsidR="0007DDC6">
        <w:rPr>
          <w:color w:val="auto"/>
        </w:rPr>
        <w:t>. Staff relation roles serve as a bridge between the organisation and employees</w:t>
      </w:r>
      <w:r w:rsidRPr="3D585403" w:rsidR="65C0E6C2">
        <w:rPr>
          <w:color w:val="auto"/>
        </w:rPr>
        <w:t xml:space="preserve"> promoting a positive, </w:t>
      </w:r>
      <w:r w:rsidRPr="3D585403" w:rsidR="65C0E6C2">
        <w:rPr>
          <w:color w:val="auto"/>
        </w:rPr>
        <w:t>communicative</w:t>
      </w:r>
      <w:r w:rsidRPr="3D585403" w:rsidR="65C0E6C2">
        <w:rPr>
          <w:color w:val="auto"/>
        </w:rPr>
        <w:t xml:space="preserve"> and supportive workplace culture that leads to higher employee satisfaction, </w:t>
      </w:r>
      <w:r w:rsidRPr="3D585403" w:rsidR="65C0E6C2">
        <w:rPr>
          <w:color w:val="auto"/>
        </w:rPr>
        <w:t>retention</w:t>
      </w:r>
      <w:r w:rsidRPr="3D585403" w:rsidR="65C0E6C2">
        <w:rPr>
          <w:color w:val="auto"/>
        </w:rPr>
        <w:t xml:space="preserve"> and overall organisational success</w:t>
      </w:r>
      <w:r w:rsidRPr="3D585403" w:rsidR="1B48FFF3">
        <w:rPr>
          <w:color w:val="auto"/>
        </w:rPr>
        <w:t xml:space="preserve"> (</w:t>
      </w:r>
      <w:r w:rsidRPr="3D585403" w:rsidR="12FA2B31">
        <w:rPr>
          <w:color w:val="auto"/>
        </w:rPr>
        <w:t>Brooks, 2021</w:t>
      </w:r>
      <w:r w:rsidRPr="3D585403" w:rsidR="1B48FFF3">
        <w:rPr>
          <w:color w:val="auto"/>
        </w:rPr>
        <w:t>)</w:t>
      </w:r>
      <w:r w:rsidRPr="3D585403" w:rsidR="65C0E6C2">
        <w:rPr>
          <w:color w:val="auto"/>
        </w:rPr>
        <w:t xml:space="preserve">. </w:t>
      </w:r>
      <w:r w:rsidRPr="3D585403" w:rsidR="0BA00DB5">
        <w:rPr>
          <w:color w:val="auto"/>
        </w:rPr>
        <w:t xml:space="preserve">Reintroducing this role boosts employee morale and will effectively </w:t>
      </w:r>
      <w:r w:rsidRPr="3D585403" w:rsidR="2ACC6258">
        <w:rPr>
          <w:color w:val="auto"/>
        </w:rPr>
        <w:t>enhance employee engagement (</w:t>
      </w:r>
      <w:r w:rsidRPr="3D585403" w:rsidR="34393EC7">
        <w:rPr>
          <w:color w:val="auto"/>
        </w:rPr>
        <w:t>Brooks, 2021</w:t>
      </w:r>
      <w:r w:rsidRPr="3D585403" w:rsidR="2ACC6258">
        <w:rPr>
          <w:color w:val="auto"/>
        </w:rPr>
        <w:t>)</w:t>
      </w:r>
      <w:r w:rsidRPr="3D585403" w:rsidR="2ACC6258">
        <w:rPr>
          <w:color w:val="auto"/>
        </w:rPr>
        <w:t>.</w:t>
      </w:r>
    </w:p>
    <w:p w:rsidR="16FAEB9B" w:rsidP="3D585403" w:rsidRDefault="16FAEB9B" w14:paraId="72C9E6C4" w14:textId="63401788">
      <w:pPr>
        <w:pStyle w:val="ListParagraph"/>
        <w:numPr>
          <w:ilvl w:val="0"/>
          <w:numId w:val="10"/>
        </w:numPr>
        <w:rPr>
          <w:color w:val="auto"/>
        </w:rPr>
      </w:pPr>
      <w:r w:rsidRPr="3D585403" w:rsidR="16FAEB9B">
        <w:rPr>
          <w:color w:val="auto"/>
        </w:rPr>
        <w:t>Produce a clear disciplinary process that is</w:t>
      </w:r>
      <w:r w:rsidRPr="3D585403" w:rsidR="7A9B728B">
        <w:rPr>
          <w:color w:val="auto"/>
        </w:rPr>
        <w:t xml:space="preserve"> </w:t>
      </w:r>
      <w:r w:rsidRPr="3D585403" w:rsidR="073C7A81">
        <w:rPr>
          <w:color w:val="auto"/>
        </w:rPr>
        <w:t>strictly</w:t>
      </w:r>
      <w:r w:rsidRPr="3D585403" w:rsidR="16FAEB9B">
        <w:rPr>
          <w:color w:val="auto"/>
        </w:rPr>
        <w:t xml:space="preserve"> adhered to</w:t>
      </w:r>
      <w:r w:rsidRPr="3D585403" w:rsidR="51366B25">
        <w:rPr>
          <w:color w:val="auto"/>
        </w:rPr>
        <w:t xml:space="preserve">: </w:t>
      </w:r>
      <w:r w:rsidRPr="3D585403" w:rsidR="1F304CA9">
        <w:rPr>
          <w:color w:val="auto"/>
        </w:rPr>
        <w:t>A clear disciplinary process is a strategy</w:t>
      </w:r>
      <w:r w:rsidRPr="3D585403" w:rsidR="49C9E8C6">
        <w:rPr>
          <w:color w:val="auto"/>
        </w:rPr>
        <w:t xml:space="preserve"> used</w:t>
      </w:r>
      <w:r w:rsidRPr="3D585403" w:rsidR="1F304CA9">
        <w:rPr>
          <w:color w:val="auto"/>
        </w:rPr>
        <w:t xml:space="preserve"> by many industry leaders including Supercar Experience Group (</w:t>
      </w:r>
      <w:r w:rsidRPr="3D585403" w:rsidR="52C6C004">
        <w:rPr>
          <w:color w:val="auto"/>
        </w:rPr>
        <w:t>Hayes, 2023</w:t>
      </w:r>
      <w:r w:rsidRPr="3D585403" w:rsidR="1F304CA9">
        <w:rPr>
          <w:color w:val="auto"/>
        </w:rPr>
        <w:t>). This strategy promotes fairness,</w:t>
      </w:r>
      <w:r w:rsidRPr="3D585403" w:rsidR="727FDA70">
        <w:rPr>
          <w:color w:val="auto"/>
        </w:rPr>
        <w:t xml:space="preserve"> </w:t>
      </w:r>
      <w:r w:rsidRPr="3D585403" w:rsidR="727FDA70">
        <w:rPr>
          <w:color w:val="auto"/>
        </w:rPr>
        <w:t>consistency</w:t>
      </w:r>
      <w:r w:rsidRPr="3D585403" w:rsidR="727FDA70">
        <w:rPr>
          <w:color w:val="auto"/>
        </w:rPr>
        <w:t xml:space="preserve"> and accountability, contributing to a more positive workplace culture and reducing the likelihood of disruptive behaviour. It offers management guidance while </w:t>
      </w:r>
      <w:r w:rsidRPr="3D585403" w:rsidR="6F4572B1">
        <w:rPr>
          <w:color w:val="auto"/>
        </w:rPr>
        <w:t>boosting employee confidence with the guarantee the organisation will resolve issues fairly (</w:t>
      </w:r>
      <w:r w:rsidRPr="3D585403" w:rsidR="73C91183">
        <w:rPr>
          <w:color w:val="auto"/>
        </w:rPr>
        <w:t>Mull</w:t>
      </w:r>
      <w:r w:rsidRPr="3D585403" w:rsidR="73C91183">
        <w:rPr>
          <w:color w:val="auto"/>
        </w:rPr>
        <w:t>ins and McLean, 2019</w:t>
      </w:r>
      <w:r w:rsidRPr="3D585403" w:rsidR="6F4572B1">
        <w:rPr>
          <w:color w:val="auto"/>
        </w:rPr>
        <w:t>)</w:t>
      </w:r>
      <w:r w:rsidRPr="3D585403" w:rsidR="6F4572B1">
        <w:rPr>
          <w:color w:val="auto"/>
        </w:rPr>
        <w:t>.</w:t>
      </w:r>
    </w:p>
    <w:p w:rsidR="16FAEB9B" w:rsidP="3D585403" w:rsidRDefault="16FAEB9B" w14:paraId="3C2BC70C" w14:textId="6368267C">
      <w:pPr>
        <w:pStyle w:val="ListParagraph"/>
        <w:numPr>
          <w:ilvl w:val="0"/>
          <w:numId w:val="10"/>
        </w:numPr>
        <w:rPr>
          <w:color w:val="auto"/>
        </w:rPr>
      </w:pPr>
      <w:r w:rsidRPr="3D585403" w:rsidR="16FAEB9B">
        <w:rPr>
          <w:color w:val="auto"/>
        </w:rPr>
        <w:t xml:space="preserve">Enrol management in management classes to enforce professionalism and </w:t>
      </w:r>
      <w:r w:rsidRPr="3D585403" w:rsidR="16FAEB9B">
        <w:rPr>
          <w:color w:val="auto"/>
        </w:rPr>
        <w:t>provide</w:t>
      </w:r>
      <w:r w:rsidRPr="3D585403" w:rsidR="16FAEB9B">
        <w:rPr>
          <w:color w:val="auto"/>
        </w:rPr>
        <w:t xml:space="preserve"> guidance for younger under-developed staf</w:t>
      </w:r>
      <w:r w:rsidRPr="3D585403" w:rsidR="39C489DF">
        <w:rPr>
          <w:color w:val="auto"/>
        </w:rPr>
        <w:t xml:space="preserve">f: Management training is uncommon within the industry however, as a result poor management </w:t>
      </w:r>
      <w:r w:rsidRPr="3D585403" w:rsidR="51554B45">
        <w:rPr>
          <w:color w:val="auto"/>
        </w:rPr>
        <w:t>is common. Introducing management training programs enhance</w:t>
      </w:r>
      <w:r w:rsidRPr="3D585403" w:rsidR="35A5ACE7">
        <w:rPr>
          <w:color w:val="auto"/>
        </w:rPr>
        <w:t>s</w:t>
      </w:r>
      <w:r w:rsidRPr="3D585403" w:rsidR="51554B45">
        <w:rPr>
          <w:color w:val="auto"/>
        </w:rPr>
        <w:t xml:space="preserve"> leadership abilities, improves communication, fosters a po</w:t>
      </w:r>
      <w:r w:rsidRPr="3D585403" w:rsidR="15DC94B9">
        <w:rPr>
          <w:color w:val="auto"/>
        </w:rPr>
        <w:t xml:space="preserve">sitive work environment, and equips managers with effective leadership skills. This </w:t>
      </w:r>
      <w:r w:rsidRPr="3D585403" w:rsidR="15DC94B9">
        <w:rPr>
          <w:color w:val="auto"/>
        </w:rPr>
        <w:t>ultimately leads</w:t>
      </w:r>
      <w:r w:rsidRPr="3D585403" w:rsidR="15DC94B9">
        <w:rPr>
          <w:color w:val="auto"/>
        </w:rPr>
        <w:t xml:space="preserve"> to reduced</w:t>
      </w:r>
      <w:r w:rsidRPr="3D585403" w:rsidR="22A9C181">
        <w:rPr>
          <w:color w:val="auto"/>
        </w:rPr>
        <w:t xml:space="preserve"> turnover, increased productivity, better decision-making and improved organisational performance (</w:t>
      </w:r>
      <w:r w:rsidRPr="3D585403" w:rsidR="56BA069C">
        <w:rPr>
          <w:color w:val="auto"/>
        </w:rPr>
        <w:t>Kotter, 2012</w:t>
      </w:r>
      <w:r w:rsidRPr="3D585403" w:rsidR="22A9C181">
        <w:rPr>
          <w:color w:val="auto"/>
        </w:rPr>
        <w:t>)</w:t>
      </w:r>
      <w:r w:rsidRPr="3D585403" w:rsidR="22A9C181">
        <w:rPr>
          <w:color w:val="auto"/>
        </w:rPr>
        <w:t>.</w:t>
      </w:r>
    </w:p>
    <w:p w:rsidR="68E2D4D1" w:rsidP="3D585403" w:rsidRDefault="68E2D4D1" w14:paraId="540EE359" w14:textId="39173EF7">
      <w:pPr>
        <w:pStyle w:val="ListParagraph"/>
        <w:numPr>
          <w:ilvl w:val="0"/>
          <w:numId w:val="10"/>
        </w:numPr>
        <w:rPr>
          <w:color w:val="auto"/>
        </w:rPr>
      </w:pPr>
      <w:r w:rsidRPr="3D585403" w:rsidR="68E2D4D1">
        <w:rPr>
          <w:color w:val="auto"/>
        </w:rPr>
        <w:t xml:space="preserve">Implement clear communication channels for </w:t>
      </w:r>
      <w:r w:rsidRPr="3D585403" w:rsidR="68E2D4D1">
        <w:rPr>
          <w:color w:val="auto"/>
        </w:rPr>
        <w:t>important information</w:t>
      </w:r>
      <w:r w:rsidRPr="3D585403" w:rsidR="75B33973">
        <w:rPr>
          <w:color w:val="auto"/>
        </w:rPr>
        <w:t>: Clear communication channels are uncommon within the industry however developing this would put the organisation at a competitive advantage (</w:t>
      </w:r>
      <w:r w:rsidRPr="3D585403" w:rsidR="209BC80C">
        <w:rPr>
          <w:color w:val="auto"/>
        </w:rPr>
        <w:t>Leggat, 2023</w:t>
      </w:r>
      <w:r w:rsidRPr="3D585403" w:rsidR="75B33973">
        <w:rPr>
          <w:color w:val="auto"/>
        </w:rPr>
        <w:t>). It promotes t</w:t>
      </w:r>
      <w:r w:rsidRPr="3D585403" w:rsidR="40A1194B">
        <w:rPr>
          <w:color w:val="auto"/>
        </w:rPr>
        <w:t xml:space="preserve">ransparency, improves the flow of </w:t>
      </w:r>
      <w:r w:rsidRPr="3D585403" w:rsidR="40A1194B">
        <w:rPr>
          <w:color w:val="auto"/>
        </w:rPr>
        <w:t>important information</w:t>
      </w:r>
      <w:r w:rsidRPr="3D585403" w:rsidR="40A1194B">
        <w:rPr>
          <w:color w:val="auto"/>
        </w:rPr>
        <w:t xml:space="preserve">, reduces </w:t>
      </w:r>
      <w:r w:rsidRPr="3D585403" w:rsidR="40A1194B">
        <w:rPr>
          <w:color w:val="auto"/>
        </w:rPr>
        <w:t>m</w:t>
      </w:r>
      <w:r w:rsidRPr="3D585403" w:rsidR="5E143EF3">
        <w:rPr>
          <w:color w:val="auto"/>
        </w:rPr>
        <w:t>isunderstandings</w:t>
      </w:r>
      <w:r w:rsidRPr="3D585403" w:rsidR="5E143EF3">
        <w:rPr>
          <w:color w:val="auto"/>
        </w:rPr>
        <w:t xml:space="preserve"> and fosters a collaborative work enviro</w:t>
      </w:r>
      <w:r w:rsidRPr="3D585403" w:rsidR="5E143EF3">
        <w:rPr>
          <w:color w:val="auto"/>
        </w:rPr>
        <w:t xml:space="preserve">nment. </w:t>
      </w:r>
      <w:r w:rsidRPr="3D585403" w:rsidR="5E143EF3">
        <w:rPr>
          <w:color w:val="auto"/>
        </w:rPr>
        <w:t>Ultimately it</w:t>
      </w:r>
      <w:r w:rsidRPr="3D585403" w:rsidR="5E143EF3">
        <w:rPr>
          <w:color w:val="auto"/>
        </w:rPr>
        <w:t xml:space="preserve"> contributes to better decision-making, employee relations</w:t>
      </w:r>
      <w:r w:rsidRPr="3D585403" w:rsidR="16D6BFE3">
        <w:rPr>
          <w:color w:val="auto"/>
        </w:rPr>
        <w:t xml:space="preserve"> and improved organisational effectiveness (</w:t>
      </w:r>
      <w:r w:rsidRPr="3D585403" w:rsidR="25A9BC3B">
        <w:rPr>
          <w:color w:val="auto"/>
        </w:rPr>
        <w:t>Brooks, 2021</w:t>
      </w:r>
      <w:r w:rsidRPr="3D585403" w:rsidR="16D6BFE3">
        <w:rPr>
          <w:color w:val="auto"/>
        </w:rPr>
        <w:t>).</w:t>
      </w:r>
    </w:p>
    <w:p w:rsidR="3D585403" w:rsidP="3D585403" w:rsidRDefault="3D585403" w14:paraId="3E56C827" w14:textId="56BBEC90">
      <w:pPr>
        <w:pStyle w:val="Normal"/>
        <w:suppressLineNumbers w:val="0"/>
        <w:bidi w:val="0"/>
        <w:spacing w:before="0" w:beforeAutospacing="off" w:after="160" w:afterAutospacing="off" w:line="259" w:lineRule="auto"/>
        <w:ind w:right="0"/>
        <w:jc w:val="left"/>
        <w:rPr>
          <w:u w:val="single"/>
        </w:rPr>
      </w:pPr>
    </w:p>
    <w:p w:rsidR="2196B424" w:rsidP="3D585403" w:rsidRDefault="2196B424" w14:paraId="10BF30D7" w14:textId="00D0CA18">
      <w:pPr>
        <w:pStyle w:val="Normal"/>
        <w:suppressLineNumbers w:val="0"/>
        <w:bidi w:val="0"/>
        <w:spacing w:before="0" w:beforeAutospacing="off" w:after="160" w:afterAutospacing="off" w:line="259" w:lineRule="auto"/>
        <w:ind w:right="0"/>
        <w:jc w:val="left"/>
        <w:rPr>
          <w:u w:val="single"/>
        </w:rPr>
      </w:pPr>
      <w:r w:rsidRPr="3D585403" w:rsidR="2196B424">
        <w:rPr>
          <w:u w:val="single"/>
        </w:rPr>
        <w:t>Bibliography</w:t>
      </w:r>
    </w:p>
    <w:p w:rsidR="7D6A3D38" w:rsidP="3D585403" w:rsidRDefault="7D6A3D38" w14:paraId="1832DB20" w14:textId="2AA1E980">
      <w:pPr>
        <w:bidi w:val="0"/>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GB"/>
        </w:rPr>
      </w:pP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Adeosun, O.T. and OHIANI, A.S. (2020) ‘Attracting and recruiting quality talent: Firm Perspectives’, </w:t>
      </w:r>
      <w:r w:rsidRPr="3D585403" w:rsidR="7D6A3D38">
        <w:rPr>
          <w:rFonts w:ascii="Calibri" w:hAnsi="Calibri" w:eastAsia="Calibri" w:cs="Calibri"/>
          <w:b w:val="0"/>
          <w:bCs w:val="0"/>
          <w:i w:val="1"/>
          <w:iCs w:val="1"/>
          <w:caps w:val="0"/>
          <w:smallCaps w:val="0"/>
          <w:noProof w:val="0"/>
          <w:color w:val="000000" w:themeColor="text1" w:themeTint="FF" w:themeShade="FF"/>
          <w:sz w:val="22"/>
          <w:szCs w:val="22"/>
          <w:lang w:val="en-GB"/>
        </w:rPr>
        <w:t>Rajagiri Management Journal</w:t>
      </w: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14(2), pp. 107–120. doi:10.1108/ramj-05-2020-0016.</w:t>
      </w:r>
    </w:p>
    <w:p w:rsidR="7D6A3D38" w:rsidP="3D585403" w:rsidRDefault="7D6A3D38" w14:paraId="14758D0C" w14:textId="1C7AEC29">
      <w:pPr>
        <w:bidi w:val="0"/>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GB"/>
        </w:rPr>
      </w:pP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Brooks, R. (2021) </w:t>
      </w:r>
      <w:r w:rsidRPr="3D585403" w:rsidR="7D6A3D38">
        <w:rPr>
          <w:rFonts w:ascii="Calibri" w:hAnsi="Calibri" w:eastAsia="Calibri" w:cs="Calibri"/>
          <w:b w:val="0"/>
          <w:bCs w:val="0"/>
          <w:i w:val="1"/>
          <w:iCs w:val="1"/>
          <w:caps w:val="0"/>
          <w:smallCaps w:val="0"/>
          <w:noProof w:val="0"/>
          <w:color w:val="000000" w:themeColor="text1" w:themeTint="FF" w:themeShade="FF"/>
          <w:sz w:val="22"/>
          <w:szCs w:val="22"/>
          <w:lang w:val="en-GB"/>
        </w:rPr>
        <w:t>The role of employee relations in human resources</w:t>
      </w: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D585403" w:rsidR="7D6A3D38">
        <w:rPr>
          <w:rFonts w:ascii="Calibri" w:hAnsi="Calibri" w:eastAsia="Calibri" w:cs="Calibri"/>
          <w:b w:val="0"/>
          <w:bCs w:val="0"/>
          <w:i w:val="1"/>
          <w:iCs w:val="1"/>
          <w:caps w:val="0"/>
          <w:smallCaps w:val="0"/>
          <w:noProof w:val="0"/>
          <w:color w:val="000000" w:themeColor="text1" w:themeTint="FF" w:themeShade="FF"/>
          <w:sz w:val="22"/>
          <w:szCs w:val="22"/>
          <w:lang w:val="en-GB"/>
        </w:rPr>
        <w:t>University of Lincoln</w:t>
      </w: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7f34386c42e345e5">
        <w:r w:rsidRPr="3D585403" w:rsidR="7D6A3D38">
          <w:rPr>
            <w:rStyle w:val="Hyperlink"/>
            <w:rFonts w:ascii="Calibri" w:hAnsi="Calibri" w:eastAsia="Calibri" w:cs="Calibri"/>
            <w:b w:val="0"/>
            <w:bCs w:val="0"/>
            <w:i w:val="0"/>
            <w:iCs w:val="0"/>
            <w:caps w:val="0"/>
            <w:smallCaps w:val="0"/>
            <w:strike w:val="0"/>
            <w:dstrike w:val="0"/>
            <w:noProof w:val="0"/>
            <w:sz w:val="22"/>
            <w:szCs w:val="22"/>
            <w:lang w:val="en-GB"/>
          </w:rPr>
          <w:t>https://online.lincoln.ac.uk/the-role-of-employee-relations-in-human-resources/</w:t>
        </w:r>
      </w:hyperlink>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07 December 2023).</w:t>
      </w:r>
    </w:p>
    <w:p w:rsidR="7D6A3D38" w:rsidP="3D585403" w:rsidRDefault="7D6A3D38" w14:paraId="731CAD5E" w14:textId="6F7DDE66">
      <w:pPr>
        <w:bidi w:val="0"/>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GB"/>
        </w:rPr>
      </w:pP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Frue, K. (2016) </w:t>
      </w:r>
      <w:r w:rsidRPr="3D585403" w:rsidR="7D6A3D38">
        <w:rPr>
          <w:rFonts w:ascii="Calibri" w:hAnsi="Calibri" w:eastAsia="Calibri" w:cs="Calibri"/>
          <w:b w:val="0"/>
          <w:bCs w:val="0"/>
          <w:i w:val="1"/>
          <w:iCs w:val="1"/>
          <w:caps w:val="0"/>
          <w:smallCaps w:val="0"/>
          <w:noProof w:val="0"/>
          <w:color w:val="000000" w:themeColor="text1" w:themeTint="FF" w:themeShade="FF"/>
          <w:sz w:val="22"/>
          <w:szCs w:val="22"/>
          <w:lang w:val="en-GB"/>
        </w:rPr>
        <w:t>The advantages of pestle analysis</w:t>
      </w: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D585403" w:rsidR="7D6A3D38">
        <w:rPr>
          <w:rFonts w:ascii="Calibri" w:hAnsi="Calibri" w:eastAsia="Calibri" w:cs="Calibri"/>
          <w:b w:val="0"/>
          <w:bCs w:val="0"/>
          <w:i w:val="1"/>
          <w:iCs w:val="1"/>
          <w:caps w:val="0"/>
          <w:smallCaps w:val="0"/>
          <w:noProof w:val="0"/>
          <w:color w:val="000000" w:themeColor="text1" w:themeTint="FF" w:themeShade="FF"/>
          <w:sz w:val="22"/>
          <w:szCs w:val="22"/>
          <w:lang w:val="en-GB"/>
        </w:rPr>
        <w:t>PESTLE Analysis</w:t>
      </w: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044fa7f3eec347b0">
        <w:r w:rsidRPr="3D585403" w:rsidR="7D6A3D38">
          <w:rPr>
            <w:rStyle w:val="Hyperlink"/>
            <w:rFonts w:ascii="Calibri" w:hAnsi="Calibri" w:eastAsia="Calibri" w:cs="Calibri"/>
            <w:b w:val="0"/>
            <w:bCs w:val="0"/>
            <w:i w:val="0"/>
            <w:iCs w:val="0"/>
            <w:caps w:val="0"/>
            <w:smallCaps w:val="0"/>
            <w:strike w:val="0"/>
            <w:dstrike w:val="0"/>
            <w:noProof w:val="0"/>
            <w:sz w:val="22"/>
            <w:szCs w:val="22"/>
            <w:lang w:val="en-GB"/>
          </w:rPr>
          <w:t>https://pestleanalysis.com/advantages-of-pestle-analysis/</w:t>
        </w:r>
      </w:hyperlink>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07 December 2023).</w:t>
      </w:r>
    </w:p>
    <w:p w:rsidR="7D6A3D38" w:rsidP="3D585403" w:rsidRDefault="7D6A3D38" w14:paraId="5324629A" w14:textId="63781B50">
      <w:pPr>
        <w:bidi w:val="0"/>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GB"/>
        </w:rPr>
      </w:pP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Garcia, C. (2019) </w:t>
      </w:r>
      <w:r w:rsidRPr="3D585403" w:rsidR="7D6A3D38">
        <w:rPr>
          <w:rFonts w:ascii="Calibri" w:hAnsi="Calibri" w:eastAsia="Calibri" w:cs="Calibri"/>
          <w:b w:val="0"/>
          <w:bCs w:val="0"/>
          <w:i w:val="1"/>
          <w:iCs w:val="1"/>
          <w:caps w:val="0"/>
          <w:smallCaps w:val="0"/>
          <w:noProof w:val="0"/>
          <w:color w:val="000000" w:themeColor="text1" w:themeTint="FF" w:themeShade="FF"/>
          <w:sz w:val="22"/>
          <w:szCs w:val="22"/>
          <w:lang w:val="en-GB"/>
        </w:rPr>
        <w:t>Porter’s Five Forces Model: Benefits and Applications</w:t>
      </w: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D585403" w:rsidR="7D6A3D38">
        <w:rPr>
          <w:rFonts w:ascii="Calibri" w:hAnsi="Calibri" w:eastAsia="Calibri" w:cs="Calibri"/>
          <w:b w:val="0"/>
          <w:bCs w:val="0"/>
          <w:i w:val="1"/>
          <w:iCs w:val="1"/>
          <w:caps w:val="0"/>
          <w:smallCaps w:val="0"/>
          <w:noProof w:val="0"/>
          <w:color w:val="000000" w:themeColor="text1" w:themeTint="FF" w:themeShade="FF"/>
          <w:sz w:val="22"/>
          <w:szCs w:val="22"/>
          <w:lang w:val="en-GB"/>
        </w:rPr>
        <w:t>Konsyse</w:t>
      </w: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195b57f20472440e">
        <w:r w:rsidRPr="3D585403" w:rsidR="7D6A3D38">
          <w:rPr>
            <w:rStyle w:val="Hyperlink"/>
            <w:rFonts w:ascii="Calibri" w:hAnsi="Calibri" w:eastAsia="Calibri" w:cs="Calibri"/>
            <w:b w:val="0"/>
            <w:bCs w:val="0"/>
            <w:i w:val="0"/>
            <w:iCs w:val="0"/>
            <w:caps w:val="0"/>
            <w:smallCaps w:val="0"/>
            <w:strike w:val="0"/>
            <w:dstrike w:val="0"/>
            <w:noProof w:val="0"/>
            <w:sz w:val="22"/>
            <w:szCs w:val="22"/>
            <w:lang w:val="en-GB"/>
          </w:rPr>
          <w:t>https://www.konsyse.com/articles/porters-five-forces-analysis-benefits-and-applications/?utm_content=cmp-true</w:t>
        </w:r>
      </w:hyperlink>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2023).</w:t>
      </w:r>
    </w:p>
    <w:p w:rsidR="7D6A3D38" w:rsidP="3D585403" w:rsidRDefault="7D6A3D38" w14:paraId="57C3C467" w14:textId="57A0FD75">
      <w:pPr>
        <w:bidi w:val="0"/>
        <w:spacing w:after="160" w:line="259" w:lineRule="auto"/>
        <w:rPr>
          <w:rFonts w:ascii="Calibri" w:hAnsi="Calibri" w:eastAsia="Calibri" w:cs="Calibri"/>
          <w:b w:val="0"/>
          <w:bCs w:val="0"/>
          <w:i w:val="0"/>
          <w:iCs w:val="0"/>
          <w:caps w:val="0"/>
          <w:smallCaps w:val="0"/>
          <w:noProof w:val="0"/>
          <w:color w:val="3A3A3A"/>
          <w:sz w:val="22"/>
          <w:szCs w:val="22"/>
          <w:lang w:val="en-GB"/>
        </w:rPr>
      </w:pPr>
      <w:r w:rsidRPr="3D585403" w:rsidR="7D6A3D38">
        <w:rPr>
          <w:rFonts w:ascii="Calibri" w:hAnsi="Calibri" w:eastAsia="Calibri" w:cs="Calibri"/>
          <w:b w:val="0"/>
          <w:bCs w:val="0"/>
          <w:i w:val="0"/>
          <w:iCs w:val="0"/>
          <w:caps w:val="0"/>
          <w:smallCaps w:val="0"/>
          <w:noProof w:val="0"/>
          <w:color w:val="3A3A3A"/>
          <w:sz w:val="22"/>
          <w:szCs w:val="22"/>
          <w:lang w:val="en-GB"/>
        </w:rPr>
        <w:t xml:space="preserve">Getz, &amp; Page, S. (2020). </w:t>
      </w:r>
      <w:r w:rsidRPr="3D585403" w:rsidR="7D6A3D38">
        <w:rPr>
          <w:rFonts w:ascii="Calibri" w:hAnsi="Calibri" w:eastAsia="Calibri" w:cs="Calibri"/>
          <w:b w:val="0"/>
          <w:bCs w:val="0"/>
          <w:i w:val="1"/>
          <w:iCs w:val="1"/>
          <w:caps w:val="0"/>
          <w:smallCaps w:val="0"/>
          <w:noProof w:val="0"/>
          <w:color w:val="3A3A3A"/>
          <w:sz w:val="22"/>
          <w:szCs w:val="22"/>
          <w:lang w:val="en-GB"/>
        </w:rPr>
        <w:t>Event studies : theory, research and policy for planned events</w:t>
      </w:r>
      <w:r w:rsidRPr="3D585403" w:rsidR="7D6A3D38">
        <w:rPr>
          <w:rFonts w:ascii="Calibri" w:hAnsi="Calibri" w:eastAsia="Calibri" w:cs="Calibri"/>
          <w:b w:val="0"/>
          <w:bCs w:val="0"/>
          <w:i w:val="0"/>
          <w:iCs w:val="0"/>
          <w:caps w:val="0"/>
          <w:smallCaps w:val="0"/>
          <w:noProof w:val="0"/>
          <w:color w:val="3A3A3A"/>
          <w:sz w:val="22"/>
          <w:szCs w:val="22"/>
          <w:lang w:val="en-GB"/>
        </w:rPr>
        <w:t xml:space="preserve"> (Fourth Edition.). Routledge, an imprint of the Taylor &amp; Francis Group.</w:t>
      </w:r>
    </w:p>
    <w:p w:rsidR="7D6A3D38" w:rsidP="3D585403" w:rsidRDefault="7D6A3D38" w14:paraId="33C5A09A" w14:textId="53C3763D">
      <w:pPr>
        <w:bidi w:val="0"/>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GB"/>
        </w:rPr>
      </w:pP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Hall, R. (2023) </w:t>
      </w:r>
      <w:r w:rsidRPr="3D585403" w:rsidR="7D6A3D38">
        <w:rPr>
          <w:rFonts w:ascii="Calibri" w:hAnsi="Calibri" w:eastAsia="Calibri" w:cs="Calibri"/>
          <w:b w:val="0"/>
          <w:bCs w:val="0"/>
          <w:i w:val="1"/>
          <w:iCs w:val="1"/>
          <w:caps w:val="0"/>
          <w:smallCaps w:val="0"/>
          <w:noProof w:val="0"/>
          <w:color w:val="000000" w:themeColor="text1" w:themeTint="FF" w:themeShade="FF"/>
          <w:sz w:val="22"/>
          <w:szCs w:val="22"/>
          <w:lang w:val="en-GB"/>
        </w:rPr>
        <w:t>Most managers believe flexible working helps productivity, UK study shows</w:t>
      </w: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D585403" w:rsidR="7D6A3D3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The Guardian </w:t>
      </w: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25f5c52ff1d5483c">
        <w:r w:rsidRPr="3D585403" w:rsidR="7D6A3D38">
          <w:rPr>
            <w:rStyle w:val="Hyperlink"/>
            <w:rFonts w:ascii="Calibri" w:hAnsi="Calibri" w:eastAsia="Calibri" w:cs="Calibri"/>
            <w:b w:val="0"/>
            <w:bCs w:val="0"/>
            <w:i w:val="0"/>
            <w:iCs w:val="0"/>
            <w:caps w:val="0"/>
            <w:smallCaps w:val="0"/>
            <w:strike w:val="0"/>
            <w:dstrike w:val="0"/>
            <w:noProof w:val="0"/>
            <w:sz w:val="22"/>
            <w:szCs w:val="22"/>
            <w:lang w:val="en-GB"/>
          </w:rPr>
          <w:t>https://www.theguardian.com/money/2023/jan/09/most-managers-believe-flexible-working-helps-productivity-uk-study-shows</w:t>
        </w:r>
      </w:hyperlink>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2023).</w:t>
      </w:r>
    </w:p>
    <w:p w:rsidR="7D6A3D38" w:rsidP="3D585403" w:rsidRDefault="7D6A3D38" w14:paraId="4DA341E0" w14:textId="5A8BF557">
      <w:pPr>
        <w:bidi w:val="0"/>
        <w:spacing w:after="160" w:line="259" w:lineRule="auto"/>
        <w:ind w:left="567" w:hanging="567"/>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Hanak, m (2022) </w:t>
      </w:r>
      <w:r w:rsidRPr="3D585403" w:rsidR="7D6A3D38">
        <w:rPr>
          <w:rFonts w:ascii="Calibri" w:hAnsi="Calibri" w:eastAsia="Calibri" w:cs="Calibri"/>
          <w:b w:val="0"/>
          <w:bCs w:val="0"/>
          <w:i w:val="1"/>
          <w:iCs w:val="1"/>
          <w:caps w:val="0"/>
          <w:smallCaps w:val="0"/>
          <w:noProof w:val="0"/>
          <w:color w:val="000000" w:themeColor="text1" w:themeTint="FF" w:themeShade="FF"/>
          <w:sz w:val="22"/>
          <w:szCs w:val="22"/>
          <w:lang w:val="en-GB"/>
        </w:rPr>
        <w:t>Code of ethics in business: Benefits and its importance: Future processing</w:t>
      </w: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D585403" w:rsidR="7D6A3D38">
        <w:rPr>
          <w:rFonts w:ascii="Calibri" w:hAnsi="Calibri" w:eastAsia="Calibri" w:cs="Calibri"/>
          <w:b w:val="0"/>
          <w:bCs w:val="0"/>
          <w:i w:val="1"/>
          <w:iCs w:val="1"/>
          <w:caps w:val="0"/>
          <w:smallCaps w:val="0"/>
          <w:noProof w:val="0"/>
          <w:color w:val="000000" w:themeColor="text1" w:themeTint="FF" w:themeShade="FF"/>
          <w:sz w:val="22"/>
          <w:szCs w:val="22"/>
          <w:lang w:val="en-GB"/>
        </w:rPr>
        <w:t>Technology &amp; Software Development Blog | Future Processing</w:t>
      </w: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6abc2e610232429e">
        <w:r w:rsidRPr="3D585403" w:rsidR="7D6A3D38">
          <w:rPr>
            <w:rStyle w:val="Hyperlink"/>
            <w:rFonts w:ascii="Calibri" w:hAnsi="Calibri" w:eastAsia="Calibri" w:cs="Calibri"/>
            <w:b w:val="0"/>
            <w:bCs w:val="0"/>
            <w:i w:val="0"/>
            <w:iCs w:val="0"/>
            <w:caps w:val="0"/>
            <w:smallCaps w:val="0"/>
            <w:strike w:val="0"/>
            <w:dstrike w:val="0"/>
            <w:noProof w:val="0"/>
            <w:sz w:val="22"/>
            <w:szCs w:val="22"/>
            <w:lang w:val="en-GB"/>
          </w:rPr>
          <w:t>https://www.future-processing.com/blog/the-benefits-of-having-a-code-of-ethics-in-business/</w:t>
        </w:r>
      </w:hyperlink>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04 December 2023).</w:t>
      </w:r>
    </w:p>
    <w:p w:rsidR="7D6A3D38" w:rsidP="3D585403" w:rsidRDefault="7D6A3D38" w14:paraId="6C73AFE9" w14:textId="3CC0D73E">
      <w:pPr>
        <w:bidi w:val="0"/>
        <w:spacing w:after="160" w:line="259" w:lineRule="auto"/>
        <w:ind w:left="567" w:hanging="567"/>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Harcourt, K. (2022) </w:t>
      </w:r>
      <w:r w:rsidRPr="3D585403" w:rsidR="7D6A3D38">
        <w:rPr>
          <w:rFonts w:ascii="Calibri" w:hAnsi="Calibri" w:eastAsia="Calibri" w:cs="Calibri"/>
          <w:b w:val="0"/>
          <w:bCs w:val="0"/>
          <w:i w:val="1"/>
          <w:iCs w:val="1"/>
          <w:caps w:val="0"/>
          <w:smallCaps w:val="0"/>
          <w:noProof w:val="0"/>
          <w:color w:val="000000" w:themeColor="text1" w:themeTint="FF" w:themeShade="FF"/>
          <w:sz w:val="22"/>
          <w:szCs w:val="22"/>
          <w:lang w:val="en-GB"/>
        </w:rPr>
        <w:t>7 problems with employee incentives</w:t>
      </w: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D585403" w:rsidR="7D6A3D38">
        <w:rPr>
          <w:rFonts w:ascii="Calibri" w:hAnsi="Calibri" w:eastAsia="Calibri" w:cs="Calibri"/>
          <w:b w:val="0"/>
          <w:bCs w:val="0"/>
          <w:i w:val="1"/>
          <w:iCs w:val="1"/>
          <w:caps w:val="0"/>
          <w:smallCaps w:val="0"/>
          <w:noProof w:val="0"/>
          <w:color w:val="000000" w:themeColor="text1" w:themeTint="FF" w:themeShade="FF"/>
          <w:sz w:val="22"/>
          <w:szCs w:val="22"/>
          <w:lang w:val="en-GB"/>
        </w:rPr>
        <w:t>Talent Management Talk</w:t>
      </w: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7b6b43a443d04773">
        <w:r w:rsidRPr="3D585403" w:rsidR="7D6A3D38">
          <w:rPr>
            <w:rStyle w:val="Hyperlink"/>
            <w:rFonts w:ascii="Calibri" w:hAnsi="Calibri" w:eastAsia="Calibri" w:cs="Calibri"/>
            <w:b w:val="0"/>
            <w:bCs w:val="0"/>
            <w:i w:val="0"/>
            <w:iCs w:val="0"/>
            <w:caps w:val="0"/>
            <w:smallCaps w:val="0"/>
            <w:strike w:val="0"/>
            <w:dstrike w:val="0"/>
            <w:noProof w:val="0"/>
            <w:sz w:val="22"/>
            <w:szCs w:val="22"/>
            <w:lang w:val="en-GB"/>
          </w:rPr>
          <w:t>https://blog.mcquaig.com/7-problems-with-employee-incentives/</w:t>
        </w:r>
      </w:hyperlink>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07 December 2023).</w:t>
      </w:r>
    </w:p>
    <w:p w:rsidR="7D6A3D38" w:rsidP="3D585403" w:rsidRDefault="7D6A3D38" w14:paraId="309F91B9" w14:textId="01E3385D">
      <w:pPr>
        <w:bidi w:val="0"/>
        <w:spacing w:after="160" w:line="259" w:lineRule="auto"/>
        <w:ind w:left="567" w:hanging="567"/>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Hayes, A. (2023) </w:t>
      </w:r>
      <w:r w:rsidRPr="3D585403" w:rsidR="7D6A3D38">
        <w:rPr>
          <w:rFonts w:ascii="Calibri" w:hAnsi="Calibri" w:eastAsia="Calibri" w:cs="Calibri"/>
          <w:b w:val="0"/>
          <w:bCs w:val="0"/>
          <w:i w:val="1"/>
          <w:iCs w:val="1"/>
          <w:caps w:val="0"/>
          <w:smallCaps w:val="0"/>
          <w:noProof w:val="0"/>
          <w:color w:val="000000" w:themeColor="text1" w:themeTint="FF" w:themeShade="FF"/>
          <w:sz w:val="22"/>
          <w:szCs w:val="22"/>
          <w:lang w:val="en-GB"/>
        </w:rPr>
        <w:t>Supercar Driving Experience Supercar Driving UK</w:t>
      </w: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D585403" w:rsidR="7D6A3D38">
        <w:rPr>
          <w:rFonts w:ascii="Calibri" w:hAnsi="Calibri" w:eastAsia="Calibri" w:cs="Calibri"/>
          <w:b w:val="0"/>
          <w:bCs w:val="0"/>
          <w:i w:val="1"/>
          <w:iCs w:val="1"/>
          <w:caps w:val="0"/>
          <w:smallCaps w:val="0"/>
          <w:noProof w:val="0"/>
          <w:color w:val="000000" w:themeColor="text1" w:themeTint="FF" w:themeShade="FF"/>
          <w:sz w:val="22"/>
          <w:szCs w:val="22"/>
          <w:lang w:val="en-GB"/>
        </w:rPr>
        <w:t>Supercar Experience Group</w:t>
      </w: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07842bbe8af846f9">
        <w:r w:rsidRPr="3D585403" w:rsidR="7D6A3D38">
          <w:rPr>
            <w:rStyle w:val="Hyperlink"/>
            <w:rFonts w:ascii="Calibri" w:hAnsi="Calibri" w:eastAsia="Calibri" w:cs="Calibri"/>
            <w:b w:val="0"/>
            <w:bCs w:val="0"/>
            <w:i w:val="0"/>
            <w:iCs w:val="0"/>
            <w:caps w:val="0"/>
            <w:smallCaps w:val="0"/>
            <w:strike w:val="0"/>
            <w:dstrike w:val="0"/>
            <w:noProof w:val="0"/>
            <w:sz w:val="22"/>
            <w:szCs w:val="22"/>
            <w:lang w:val="en-GB"/>
          </w:rPr>
          <w:t>https://www.supercarexperience.co.uk/</w:t>
        </w:r>
      </w:hyperlink>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07 December 2023).</w:t>
      </w:r>
    </w:p>
    <w:p w:rsidR="7D6A3D38" w:rsidP="3D585403" w:rsidRDefault="7D6A3D38" w14:paraId="4F00D5E3" w14:textId="68049338">
      <w:pPr>
        <w:bidi w:val="0"/>
        <w:spacing w:after="160" w:line="259" w:lineRule="auto"/>
        <w:ind w:left="567" w:hanging="567"/>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Heubel, M. (2023) </w:t>
      </w:r>
      <w:r w:rsidRPr="3D585403" w:rsidR="7D6A3D38">
        <w:rPr>
          <w:rFonts w:ascii="Calibri" w:hAnsi="Calibri" w:eastAsia="Calibri" w:cs="Calibri"/>
          <w:b w:val="0"/>
          <w:bCs w:val="0"/>
          <w:i w:val="1"/>
          <w:iCs w:val="1"/>
          <w:caps w:val="0"/>
          <w:smallCaps w:val="0"/>
          <w:noProof w:val="0"/>
          <w:color w:val="000000" w:themeColor="text1" w:themeTint="FF" w:themeShade="FF"/>
          <w:sz w:val="22"/>
          <w:szCs w:val="22"/>
          <w:lang w:val="en-GB"/>
        </w:rPr>
        <w:t>Porter’s five forces analysis: Definition, model &amp; examples explained</w:t>
      </w: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D585403" w:rsidR="7D6A3D38">
        <w:rPr>
          <w:rFonts w:ascii="Calibri" w:hAnsi="Calibri" w:eastAsia="Calibri" w:cs="Calibri"/>
          <w:b w:val="0"/>
          <w:bCs w:val="0"/>
          <w:i w:val="1"/>
          <w:iCs w:val="1"/>
          <w:caps w:val="0"/>
          <w:smallCaps w:val="0"/>
          <w:noProof w:val="0"/>
          <w:color w:val="000000" w:themeColor="text1" w:themeTint="FF" w:themeShade="FF"/>
          <w:sz w:val="22"/>
          <w:szCs w:val="22"/>
          <w:lang w:val="en-GB"/>
        </w:rPr>
        <w:t>Consulterce</w:t>
      </w: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90ca233101d24738">
        <w:r w:rsidRPr="3D585403" w:rsidR="7D6A3D38">
          <w:rPr>
            <w:rStyle w:val="Hyperlink"/>
            <w:rFonts w:ascii="Calibri" w:hAnsi="Calibri" w:eastAsia="Calibri" w:cs="Calibri"/>
            <w:b w:val="0"/>
            <w:bCs w:val="0"/>
            <w:i w:val="0"/>
            <w:iCs w:val="0"/>
            <w:caps w:val="0"/>
            <w:smallCaps w:val="0"/>
            <w:strike w:val="0"/>
            <w:dstrike w:val="0"/>
            <w:noProof w:val="0"/>
            <w:sz w:val="22"/>
            <w:szCs w:val="22"/>
            <w:lang w:val="en-GB"/>
          </w:rPr>
          <w:t>https://consulterce.com/five-forces-analysis/</w:t>
        </w:r>
      </w:hyperlink>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04 December 2023).</w:t>
      </w:r>
    </w:p>
    <w:p w:rsidR="7D6A3D38" w:rsidP="3D585403" w:rsidRDefault="7D6A3D38" w14:paraId="77B1D795" w14:textId="52A8392B">
      <w:pPr>
        <w:bidi w:val="0"/>
        <w:spacing w:after="160" w:line="259" w:lineRule="auto"/>
        <w:ind w:left="567" w:hanging="567"/>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Johnson, A. (2020) </w:t>
      </w:r>
      <w:r w:rsidRPr="3D585403" w:rsidR="7D6A3D38">
        <w:rPr>
          <w:rFonts w:ascii="Calibri" w:hAnsi="Calibri" w:eastAsia="Calibri" w:cs="Calibri"/>
          <w:b w:val="0"/>
          <w:bCs w:val="0"/>
          <w:i w:val="1"/>
          <w:iCs w:val="1"/>
          <w:caps w:val="0"/>
          <w:smallCaps w:val="0"/>
          <w:noProof w:val="0"/>
          <w:color w:val="000000" w:themeColor="text1" w:themeTint="FF" w:themeShade="FF"/>
          <w:sz w:val="22"/>
          <w:szCs w:val="22"/>
          <w:lang w:val="en-GB"/>
        </w:rPr>
        <w:t>Don’t underestimate how attractive flexible working is: Thehrd</w:t>
      </w: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D585403" w:rsidR="7D6A3D38">
        <w:rPr>
          <w:rFonts w:ascii="Calibri" w:hAnsi="Calibri" w:eastAsia="Calibri" w:cs="Calibri"/>
          <w:b w:val="0"/>
          <w:bCs w:val="0"/>
          <w:i w:val="1"/>
          <w:iCs w:val="1"/>
          <w:caps w:val="0"/>
          <w:smallCaps w:val="0"/>
          <w:noProof w:val="0"/>
          <w:color w:val="000000" w:themeColor="text1" w:themeTint="FF" w:themeShade="FF"/>
          <w:sz w:val="22"/>
          <w:szCs w:val="22"/>
          <w:lang w:val="en-GB"/>
        </w:rPr>
        <w:t>theHRDIRECTOR</w:t>
      </w: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3eebcabb68da4074">
        <w:r w:rsidRPr="3D585403" w:rsidR="7D6A3D38">
          <w:rPr>
            <w:rStyle w:val="Hyperlink"/>
            <w:rFonts w:ascii="Calibri" w:hAnsi="Calibri" w:eastAsia="Calibri" w:cs="Calibri"/>
            <w:b w:val="0"/>
            <w:bCs w:val="0"/>
            <w:i w:val="0"/>
            <w:iCs w:val="0"/>
            <w:caps w:val="0"/>
            <w:smallCaps w:val="0"/>
            <w:strike w:val="0"/>
            <w:dstrike w:val="0"/>
            <w:noProof w:val="0"/>
            <w:sz w:val="22"/>
            <w:szCs w:val="22"/>
            <w:lang w:val="en-GB"/>
          </w:rPr>
          <w:t>https://www.thehrdirector.com/business-news/press-release/7-in-10-younger-workers-say-flexible-working-makes-a-job-more-attractive/</w:t>
        </w:r>
      </w:hyperlink>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07 December 2023).</w:t>
      </w:r>
    </w:p>
    <w:p w:rsidR="7D6A3D38" w:rsidP="3D585403" w:rsidRDefault="7D6A3D38" w14:paraId="123669E3" w14:textId="3DC9171B">
      <w:pPr>
        <w:bidi w:val="0"/>
        <w:spacing w:after="160" w:line="259" w:lineRule="auto"/>
        <w:ind w:left="567" w:hanging="567"/>
        <w:jc w:val="left"/>
        <w:rPr>
          <w:rFonts w:ascii="Source Sans Pro" w:hAnsi="Source Sans Pro" w:eastAsia="Source Sans Pro" w:cs="Source Sans Pro"/>
          <w:b w:val="0"/>
          <w:bCs w:val="0"/>
          <w:i w:val="0"/>
          <w:iCs w:val="0"/>
          <w:caps w:val="0"/>
          <w:smallCaps w:val="0"/>
          <w:noProof w:val="0"/>
          <w:color w:val="3A3A3A"/>
          <w:sz w:val="22"/>
          <w:szCs w:val="22"/>
          <w:lang w:val="en-GB"/>
        </w:rPr>
      </w:pPr>
      <w:r w:rsidRPr="3D585403" w:rsidR="7D6A3D38">
        <w:rPr>
          <w:rFonts w:ascii="Source Sans Pro" w:hAnsi="Source Sans Pro" w:eastAsia="Source Sans Pro" w:cs="Source Sans Pro"/>
          <w:b w:val="0"/>
          <w:bCs w:val="0"/>
          <w:i w:val="0"/>
          <w:iCs w:val="0"/>
          <w:caps w:val="0"/>
          <w:smallCaps w:val="0"/>
          <w:noProof w:val="0"/>
          <w:color w:val="3A3A3A"/>
          <w:sz w:val="22"/>
          <w:szCs w:val="22"/>
          <w:lang w:val="en-GB"/>
        </w:rPr>
        <w:t xml:space="preserve">Kotler, P. </w:t>
      </w:r>
      <w:r w:rsidRPr="3D585403" w:rsidR="7D6A3D38">
        <w:rPr>
          <w:rFonts w:ascii="Source Sans Pro" w:hAnsi="Source Sans Pro" w:eastAsia="Source Sans Pro" w:cs="Source Sans Pro"/>
          <w:b w:val="0"/>
          <w:bCs w:val="0"/>
          <w:i w:val="1"/>
          <w:iCs w:val="1"/>
          <w:caps w:val="0"/>
          <w:smallCaps w:val="0"/>
          <w:noProof w:val="0"/>
          <w:color w:val="3A3A3A"/>
          <w:sz w:val="22"/>
          <w:szCs w:val="22"/>
          <w:lang w:val="en-GB"/>
        </w:rPr>
        <w:t>et al.</w:t>
      </w:r>
      <w:r w:rsidRPr="3D585403" w:rsidR="7D6A3D38">
        <w:rPr>
          <w:rFonts w:ascii="Source Sans Pro" w:hAnsi="Source Sans Pro" w:eastAsia="Source Sans Pro" w:cs="Source Sans Pro"/>
          <w:b w:val="0"/>
          <w:bCs w:val="0"/>
          <w:i w:val="0"/>
          <w:iCs w:val="0"/>
          <w:caps w:val="0"/>
          <w:smallCaps w:val="0"/>
          <w:noProof w:val="0"/>
          <w:color w:val="3A3A3A"/>
          <w:sz w:val="22"/>
          <w:szCs w:val="22"/>
          <w:lang w:val="en-GB"/>
        </w:rPr>
        <w:t xml:space="preserve"> (2020) </w:t>
      </w:r>
      <w:r w:rsidRPr="3D585403" w:rsidR="7D6A3D38">
        <w:rPr>
          <w:rFonts w:ascii="Source Sans Pro" w:hAnsi="Source Sans Pro" w:eastAsia="Source Sans Pro" w:cs="Source Sans Pro"/>
          <w:b w:val="0"/>
          <w:bCs w:val="0"/>
          <w:i w:val="1"/>
          <w:iCs w:val="1"/>
          <w:caps w:val="0"/>
          <w:smallCaps w:val="0"/>
          <w:noProof w:val="0"/>
          <w:color w:val="3A3A3A"/>
          <w:sz w:val="22"/>
          <w:szCs w:val="22"/>
          <w:lang w:val="en-GB"/>
        </w:rPr>
        <w:t>Principles of marketing</w:t>
      </w:r>
      <w:r w:rsidRPr="3D585403" w:rsidR="7D6A3D38">
        <w:rPr>
          <w:rFonts w:ascii="Source Sans Pro" w:hAnsi="Source Sans Pro" w:eastAsia="Source Sans Pro" w:cs="Source Sans Pro"/>
          <w:b w:val="0"/>
          <w:bCs w:val="0"/>
          <w:i w:val="0"/>
          <w:iCs w:val="0"/>
          <w:caps w:val="0"/>
          <w:smallCaps w:val="0"/>
          <w:noProof w:val="0"/>
          <w:color w:val="3A3A3A"/>
          <w:sz w:val="22"/>
          <w:szCs w:val="22"/>
          <w:lang w:val="en-GB"/>
        </w:rPr>
        <w:t>. Eighth European edition. Harlow, England: Pearson.</w:t>
      </w:r>
    </w:p>
    <w:p w:rsidR="7D6A3D38" w:rsidP="3D585403" w:rsidRDefault="7D6A3D38" w14:paraId="0B74AB21" w14:textId="73E40BE8">
      <w:pPr>
        <w:bidi w:val="0"/>
        <w:spacing w:after="160" w:line="259" w:lineRule="auto"/>
        <w:ind w:left="567" w:hanging="567"/>
        <w:jc w:val="left"/>
        <w:rPr>
          <w:rFonts w:ascii="Source Sans Pro" w:hAnsi="Source Sans Pro" w:eastAsia="Source Sans Pro" w:cs="Source Sans Pro"/>
          <w:b w:val="0"/>
          <w:bCs w:val="0"/>
          <w:i w:val="0"/>
          <w:iCs w:val="0"/>
          <w:caps w:val="0"/>
          <w:smallCaps w:val="0"/>
          <w:noProof w:val="0"/>
          <w:color w:val="3A3A3A"/>
          <w:sz w:val="22"/>
          <w:szCs w:val="22"/>
          <w:lang w:val="en-GB"/>
        </w:rPr>
      </w:pPr>
      <w:r w:rsidRPr="3D585403" w:rsidR="7D6A3D38">
        <w:rPr>
          <w:rFonts w:ascii="Source Sans Pro" w:hAnsi="Source Sans Pro" w:eastAsia="Source Sans Pro" w:cs="Source Sans Pro"/>
          <w:b w:val="0"/>
          <w:bCs w:val="0"/>
          <w:i w:val="0"/>
          <w:iCs w:val="0"/>
          <w:caps w:val="0"/>
          <w:smallCaps w:val="0"/>
          <w:noProof w:val="0"/>
          <w:color w:val="3A3A3A"/>
          <w:sz w:val="22"/>
          <w:szCs w:val="22"/>
          <w:lang w:val="en-GB"/>
        </w:rPr>
        <w:t xml:space="preserve">Kotter, J.P. (2012) </w:t>
      </w:r>
      <w:r w:rsidRPr="3D585403" w:rsidR="7D6A3D38">
        <w:rPr>
          <w:rFonts w:ascii="Source Sans Pro" w:hAnsi="Source Sans Pro" w:eastAsia="Source Sans Pro" w:cs="Source Sans Pro"/>
          <w:b w:val="0"/>
          <w:bCs w:val="0"/>
          <w:i w:val="1"/>
          <w:iCs w:val="1"/>
          <w:caps w:val="0"/>
          <w:smallCaps w:val="0"/>
          <w:noProof w:val="0"/>
          <w:color w:val="3A3A3A"/>
          <w:sz w:val="22"/>
          <w:szCs w:val="22"/>
          <w:lang w:val="en-GB"/>
        </w:rPr>
        <w:t>Leading change</w:t>
      </w:r>
      <w:r w:rsidRPr="3D585403" w:rsidR="7D6A3D38">
        <w:rPr>
          <w:rFonts w:ascii="Source Sans Pro" w:hAnsi="Source Sans Pro" w:eastAsia="Source Sans Pro" w:cs="Source Sans Pro"/>
          <w:b w:val="0"/>
          <w:bCs w:val="0"/>
          <w:i w:val="0"/>
          <w:iCs w:val="0"/>
          <w:caps w:val="0"/>
          <w:smallCaps w:val="0"/>
          <w:noProof w:val="0"/>
          <w:color w:val="3A3A3A"/>
          <w:sz w:val="22"/>
          <w:szCs w:val="22"/>
          <w:lang w:val="en-GB"/>
        </w:rPr>
        <w:t>. Boston, Massachusetts: Harvard Business Review Press.</w:t>
      </w:r>
    </w:p>
    <w:p w:rsidR="7D6A3D38" w:rsidP="3D585403" w:rsidRDefault="7D6A3D38" w14:paraId="30F6670B" w14:textId="54322483">
      <w:pPr>
        <w:bidi w:val="0"/>
        <w:spacing w:after="160" w:line="259" w:lineRule="auto"/>
        <w:ind w:left="567" w:hanging="567"/>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Kruger, J. (2016) </w:t>
      </w:r>
      <w:r w:rsidRPr="3D585403" w:rsidR="7D6A3D38">
        <w:rPr>
          <w:rFonts w:ascii="Calibri" w:hAnsi="Calibri" w:eastAsia="Calibri" w:cs="Calibri"/>
          <w:b w:val="0"/>
          <w:bCs w:val="0"/>
          <w:i w:val="1"/>
          <w:iCs w:val="1"/>
          <w:caps w:val="0"/>
          <w:smallCaps w:val="0"/>
          <w:noProof w:val="0"/>
          <w:color w:val="000000" w:themeColor="text1" w:themeTint="FF" w:themeShade="FF"/>
          <w:sz w:val="22"/>
          <w:szCs w:val="22"/>
          <w:lang w:val="en-GB"/>
        </w:rPr>
        <w:t>The Pros and cons of sales commissions</w:t>
      </w: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D585403" w:rsidR="7D6A3D38">
        <w:rPr>
          <w:rFonts w:ascii="Calibri" w:hAnsi="Calibri" w:eastAsia="Calibri" w:cs="Calibri"/>
          <w:b w:val="0"/>
          <w:bCs w:val="0"/>
          <w:i w:val="1"/>
          <w:iCs w:val="1"/>
          <w:caps w:val="0"/>
          <w:smallCaps w:val="0"/>
          <w:noProof w:val="0"/>
          <w:color w:val="000000" w:themeColor="text1" w:themeTint="FF" w:themeShade="FF"/>
          <w:sz w:val="22"/>
          <w:szCs w:val="22"/>
          <w:lang w:val="en-GB"/>
        </w:rPr>
        <w:t>StartupNation</w:t>
      </w: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55d80bd36d1c42cf">
        <w:r w:rsidRPr="3D585403" w:rsidR="7D6A3D38">
          <w:rPr>
            <w:rStyle w:val="Hyperlink"/>
            <w:rFonts w:ascii="Calibri" w:hAnsi="Calibri" w:eastAsia="Calibri" w:cs="Calibri"/>
            <w:b w:val="0"/>
            <w:bCs w:val="0"/>
            <w:i w:val="0"/>
            <w:iCs w:val="0"/>
            <w:caps w:val="0"/>
            <w:smallCaps w:val="0"/>
            <w:strike w:val="0"/>
            <w:dstrike w:val="0"/>
            <w:noProof w:val="0"/>
            <w:sz w:val="22"/>
            <w:szCs w:val="22"/>
            <w:lang w:val="en-GB"/>
          </w:rPr>
          <w:t>https://startupnation.com/manage-your-business/sales-commissions-pros-cons/</w:t>
        </w:r>
      </w:hyperlink>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04 December 2023).</w:t>
      </w:r>
    </w:p>
    <w:p w:rsidR="7D6A3D38" w:rsidP="3D585403" w:rsidRDefault="7D6A3D38" w14:paraId="744223EE" w14:textId="4ECCE85E">
      <w:pPr>
        <w:bidi w:val="0"/>
        <w:spacing w:after="160" w:line="259" w:lineRule="auto"/>
        <w:ind w:left="567" w:hanging="567"/>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Leggat, R. (2023) ‘Strategic Development’.</w:t>
      </w:r>
    </w:p>
    <w:p w:rsidR="7D6A3D38" w:rsidP="3D585403" w:rsidRDefault="7D6A3D38" w14:paraId="39B18731" w14:textId="7A3B37EA">
      <w:pPr>
        <w:bidi w:val="0"/>
        <w:spacing w:after="160" w:line="259" w:lineRule="auto"/>
        <w:ind w:left="567" w:hanging="567"/>
        <w:jc w:val="left"/>
        <w:rPr>
          <w:rFonts w:ascii="Source Sans Pro" w:hAnsi="Source Sans Pro" w:eastAsia="Source Sans Pro" w:cs="Source Sans Pro"/>
          <w:b w:val="0"/>
          <w:bCs w:val="0"/>
          <w:i w:val="0"/>
          <w:iCs w:val="0"/>
          <w:caps w:val="0"/>
          <w:smallCaps w:val="0"/>
          <w:noProof w:val="0"/>
          <w:color w:val="3A3A3A"/>
          <w:sz w:val="22"/>
          <w:szCs w:val="22"/>
          <w:lang w:val="en-GB"/>
        </w:rPr>
      </w:pPr>
      <w:r w:rsidRPr="3D585403" w:rsidR="7D6A3D38">
        <w:rPr>
          <w:rFonts w:ascii="Source Sans Pro" w:hAnsi="Source Sans Pro" w:eastAsia="Source Sans Pro" w:cs="Source Sans Pro"/>
          <w:b w:val="0"/>
          <w:bCs w:val="0"/>
          <w:i w:val="0"/>
          <w:iCs w:val="0"/>
          <w:caps w:val="0"/>
          <w:smallCaps w:val="0"/>
          <w:noProof w:val="0"/>
          <w:color w:val="3A3A3A"/>
          <w:sz w:val="22"/>
          <w:szCs w:val="22"/>
          <w:lang w:val="en-GB"/>
        </w:rPr>
        <w:t xml:space="preserve">Masterman, G. (2022) </w:t>
      </w:r>
      <w:r w:rsidRPr="3D585403" w:rsidR="7D6A3D38">
        <w:rPr>
          <w:rFonts w:ascii="Source Sans Pro" w:hAnsi="Source Sans Pro" w:eastAsia="Source Sans Pro" w:cs="Source Sans Pro"/>
          <w:b w:val="0"/>
          <w:bCs w:val="0"/>
          <w:i w:val="1"/>
          <w:iCs w:val="1"/>
          <w:caps w:val="0"/>
          <w:smallCaps w:val="0"/>
          <w:noProof w:val="0"/>
          <w:color w:val="3A3A3A"/>
          <w:sz w:val="22"/>
          <w:szCs w:val="22"/>
          <w:lang w:val="en-GB"/>
        </w:rPr>
        <w:t>Strategic sports event management</w:t>
      </w:r>
      <w:r w:rsidRPr="3D585403" w:rsidR="7D6A3D38">
        <w:rPr>
          <w:rFonts w:ascii="Source Sans Pro" w:hAnsi="Source Sans Pro" w:eastAsia="Source Sans Pro" w:cs="Source Sans Pro"/>
          <w:b w:val="0"/>
          <w:bCs w:val="0"/>
          <w:i w:val="0"/>
          <w:iCs w:val="0"/>
          <w:caps w:val="0"/>
          <w:smallCaps w:val="0"/>
          <w:noProof w:val="0"/>
          <w:color w:val="3A3A3A"/>
          <w:sz w:val="22"/>
          <w:szCs w:val="22"/>
          <w:lang w:val="en-GB"/>
        </w:rPr>
        <w:t>. 4th edition. Abingdon, Oxon ; Routledge.</w:t>
      </w:r>
    </w:p>
    <w:p w:rsidR="7D6A3D38" w:rsidP="3D585403" w:rsidRDefault="7D6A3D38" w14:paraId="76B068A2" w14:textId="3556F246">
      <w:pPr>
        <w:bidi w:val="0"/>
        <w:spacing w:after="160" w:line="259" w:lineRule="auto"/>
        <w:ind w:left="567" w:hanging="567"/>
        <w:jc w:val="left"/>
        <w:rPr>
          <w:rFonts w:ascii="Source Sans Pro" w:hAnsi="Source Sans Pro" w:eastAsia="Source Sans Pro" w:cs="Source Sans Pro"/>
          <w:b w:val="0"/>
          <w:bCs w:val="0"/>
          <w:i w:val="0"/>
          <w:iCs w:val="0"/>
          <w:caps w:val="0"/>
          <w:smallCaps w:val="0"/>
          <w:noProof w:val="0"/>
          <w:color w:val="3A3A3A"/>
          <w:sz w:val="22"/>
          <w:szCs w:val="22"/>
          <w:lang w:val="en-GB"/>
        </w:rPr>
      </w:pPr>
      <w:r w:rsidRPr="3D585403" w:rsidR="7D6A3D38">
        <w:rPr>
          <w:rFonts w:ascii="Source Sans Pro" w:hAnsi="Source Sans Pro" w:eastAsia="Source Sans Pro" w:cs="Source Sans Pro"/>
          <w:b w:val="0"/>
          <w:bCs w:val="0"/>
          <w:i w:val="0"/>
          <w:iCs w:val="0"/>
          <w:caps w:val="0"/>
          <w:smallCaps w:val="0"/>
          <w:noProof w:val="0"/>
          <w:color w:val="3A3A3A"/>
          <w:sz w:val="22"/>
          <w:szCs w:val="22"/>
          <w:lang w:val="en-GB"/>
        </w:rPr>
        <w:t xml:space="preserve">Mullins, L.J. and McLean, J.E. (2019) </w:t>
      </w:r>
      <w:r w:rsidRPr="3D585403" w:rsidR="7D6A3D38">
        <w:rPr>
          <w:rFonts w:ascii="Source Sans Pro" w:hAnsi="Source Sans Pro" w:eastAsia="Source Sans Pro" w:cs="Source Sans Pro"/>
          <w:b w:val="0"/>
          <w:bCs w:val="0"/>
          <w:i w:val="1"/>
          <w:iCs w:val="1"/>
          <w:caps w:val="0"/>
          <w:smallCaps w:val="0"/>
          <w:noProof w:val="0"/>
          <w:color w:val="3A3A3A"/>
          <w:sz w:val="22"/>
          <w:szCs w:val="22"/>
          <w:lang w:val="en-GB"/>
        </w:rPr>
        <w:t>Organisational behaviour in the workplace</w:t>
      </w:r>
      <w:r w:rsidRPr="3D585403" w:rsidR="7D6A3D38">
        <w:rPr>
          <w:rFonts w:ascii="Source Sans Pro" w:hAnsi="Source Sans Pro" w:eastAsia="Source Sans Pro" w:cs="Source Sans Pro"/>
          <w:b w:val="0"/>
          <w:bCs w:val="0"/>
          <w:i w:val="0"/>
          <w:iCs w:val="0"/>
          <w:caps w:val="0"/>
          <w:smallCaps w:val="0"/>
          <w:noProof w:val="0"/>
          <w:color w:val="3A3A3A"/>
          <w:sz w:val="22"/>
          <w:szCs w:val="22"/>
          <w:lang w:val="en-GB"/>
        </w:rPr>
        <w:t>. Twelfth edition. Harlow, United Kingdom: Pearson Education Limited.</w:t>
      </w:r>
    </w:p>
    <w:p w:rsidR="7D6A3D38" w:rsidP="3D585403" w:rsidRDefault="7D6A3D38" w14:paraId="70ADE416" w14:textId="5542626E">
      <w:pPr>
        <w:bidi w:val="0"/>
        <w:spacing w:after="160" w:line="259" w:lineRule="auto"/>
        <w:ind w:left="567" w:hanging="567"/>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Papadopoulou, E. (2022) </w:t>
      </w:r>
      <w:r w:rsidRPr="3D585403" w:rsidR="7D6A3D38">
        <w:rPr>
          <w:rFonts w:ascii="Calibri" w:hAnsi="Calibri" w:eastAsia="Calibri" w:cs="Calibri"/>
          <w:b w:val="0"/>
          <w:bCs w:val="0"/>
          <w:i w:val="1"/>
          <w:iCs w:val="1"/>
          <w:caps w:val="0"/>
          <w:smallCaps w:val="0"/>
          <w:noProof w:val="0"/>
          <w:color w:val="000000" w:themeColor="text1" w:themeTint="FF" w:themeShade="FF"/>
          <w:sz w:val="22"/>
          <w:szCs w:val="22"/>
          <w:lang w:val="en-GB"/>
        </w:rPr>
        <w:t>Why is a code of conduct important for your business?</w:t>
      </w: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D585403" w:rsidR="7D6A3D38">
        <w:rPr>
          <w:rFonts w:ascii="Calibri" w:hAnsi="Calibri" w:eastAsia="Calibri" w:cs="Calibri"/>
          <w:b w:val="0"/>
          <w:bCs w:val="0"/>
          <w:i w:val="1"/>
          <w:iCs w:val="1"/>
          <w:caps w:val="0"/>
          <w:smallCaps w:val="0"/>
          <w:noProof w:val="0"/>
          <w:color w:val="000000" w:themeColor="text1" w:themeTint="FF" w:themeShade="FF"/>
          <w:sz w:val="22"/>
          <w:szCs w:val="22"/>
          <w:lang w:val="en-GB"/>
        </w:rPr>
        <w:t>Polonious</w:t>
      </w: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25d05aeea965402c">
        <w:r w:rsidRPr="3D585403" w:rsidR="7D6A3D38">
          <w:rPr>
            <w:rStyle w:val="Hyperlink"/>
            <w:rFonts w:ascii="Calibri" w:hAnsi="Calibri" w:eastAsia="Calibri" w:cs="Calibri"/>
            <w:b w:val="0"/>
            <w:bCs w:val="0"/>
            <w:i w:val="0"/>
            <w:iCs w:val="0"/>
            <w:caps w:val="0"/>
            <w:smallCaps w:val="0"/>
            <w:strike w:val="0"/>
            <w:dstrike w:val="0"/>
            <w:noProof w:val="0"/>
            <w:sz w:val="22"/>
            <w:szCs w:val="22"/>
            <w:lang w:val="en-GB"/>
          </w:rPr>
          <w:t>https://www.polonious-systems.com/why-is-code-of-conduct-important/</w:t>
        </w:r>
      </w:hyperlink>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04 December 2023).</w:t>
      </w:r>
    </w:p>
    <w:p w:rsidR="7D6A3D38" w:rsidP="3D585403" w:rsidRDefault="7D6A3D38" w14:paraId="1FD6E599" w14:textId="06CACA62">
      <w:pPr>
        <w:bidi w:val="0"/>
        <w:spacing w:after="160" w:line="259" w:lineRule="auto"/>
        <w:ind w:left="567" w:hanging="567"/>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Roller, A. (2023) </w:t>
      </w:r>
      <w:r w:rsidRPr="3D585403" w:rsidR="7D6A3D38">
        <w:rPr>
          <w:rFonts w:ascii="Calibri" w:hAnsi="Calibri" w:eastAsia="Calibri" w:cs="Calibri"/>
          <w:b w:val="0"/>
          <w:bCs w:val="0"/>
          <w:i w:val="1"/>
          <w:iCs w:val="1"/>
          <w:caps w:val="0"/>
          <w:smallCaps w:val="0"/>
          <w:noProof w:val="0"/>
          <w:color w:val="000000" w:themeColor="text1" w:themeTint="FF" w:themeShade="FF"/>
          <w:sz w:val="22"/>
          <w:szCs w:val="22"/>
          <w:lang w:val="en-GB"/>
        </w:rPr>
        <w:t>Social Media in the workplace: Pros, cons &amp; policies</w:t>
      </w: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D585403" w:rsidR="7D6A3D38">
        <w:rPr>
          <w:rFonts w:ascii="Calibri" w:hAnsi="Calibri" w:eastAsia="Calibri" w:cs="Calibri"/>
          <w:b w:val="0"/>
          <w:bCs w:val="0"/>
          <w:i w:val="1"/>
          <w:iCs w:val="1"/>
          <w:caps w:val="0"/>
          <w:smallCaps w:val="0"/>
          <w:noProof w:val="0"/>
          <w:color w:val="000000" w:themeColor="text1" w:themeTint="FF" w:themeShade="FF"/>
          <w:sz w:val="22"/>
          <w:szCs w:val="22"/>
          <w:lang w:val="en-GB"/>
        </w:rPr>
        <w:t>HRMorning</w:t>
      </w: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d05ab7f00d09453e">
        <w:r w:rsidRPr="3D585403" w:rsidR="7D6A3D38">
          <w:rPr>
            <w:rStyle w:val="Hyperlink"/>
            <w:rFonts w:ascii="Calibri" w:hAnsi="Calibri" w:eastAsia="Calibri" w:cs="Calibri"/>
            <w:b w:val="0"/>
            <w:bCs w:val="0"/>
            <w:i w:val="0"/>
            <w:iCs w:val="0"/>
            <w:caps w:val="0"/>
            <w:smallCaps w:val="0"/>
            <w:strike w:val="0"/>
            <w:dstrike w:val="0"/>
            <w:noProof w:val="0"/>
            <w:sz w:val="22"/>
            <w:szCs w:val="22"/>
            <w:lang w:val="en-GB"/>
          </w:rPr>
          <w:t>https://www.hrmorning.com/articles/social-media-in-the-workplace/</w:t>
        </w:r>
      </w:hyperlink>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04 December 2023).</w:t>
      </w:r>
    </w:p>
    <w:p w:rsidR="7D6A3D38" w:rsidP="3D585403" w:rsidRDefault="7D6A3D38" w14:paraId="2800AE15" w14:textId="3762200A">
      <w:pPr>
        <w:bidi w:val="0"/>
        <w:spacing w:after="160" w:line="259" w:lineRule="auto"/>
        <w:ind w:left="567" w:hanging="567"/>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Roughan, P. (2023) </w:t>
      </w:r>
      <w:r w:rsidRPr="3D585403" w:rsidR="7D6A3D38">
        <w:rPr>
          <w:rFonts w:ascii="Calibri" w:hAnsi="Calibri" w:eastAsia="Calibri" w:cs="Calibri"/>
          <w:b w:val="0"/>
          <w:bCs w:val="0"/>
          <w:i w:val="1"/>
          <w:iCs w:val="1"/>
          <w:caps w:val="0"/>
          <w:smallCaps w:val="0"/>
          <w:noProof w:val="0"/>
          <w:color w:val="000000" w:themeColor="text1" w:themeTint="FF" w:themeShade="FF"/>
          <w:sz w:val="22"/>
          <w:szCs w:val="22"/>
          <w:lang w:val="en-GB"/>
        </w:rPr>
        <w:t>PSR Experience Supercar Driving UK</w:t>
      </w: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D585403" w:rsidR="7D6A3D3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PSR Experience </w:t>
      </w: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8bca36d878754271">
        <w:r w:rsidRPr="3D585403" w:rsidR="7D6A3D38">
          <w:rPr>
            <w:rStyle w:val="Hyperlink"/>
            <w:rFonts w:ascii="Calibri" w:hAnsi="Calibri" w:eastAsia="Calibri" w:cs="Calibri"/>
            <w:b w:val="0"/>
            <w:bCs w:val="0"/>
            <w:i w:val="0"/>
            <w:iCs w:val="0"/>
            <w:caps w:val="0"/>
            <w:smallCaps w:val="0"/>
            <w:strike w:val="0"/>
            <w:dstrike w:val="0"/>
            <w:noProof w:val="0"/>
            <w:sz w:val="22"/>
            <w:szCs w:val="22"/>
            <w:lang w:val="en-GB"/>
          </w:rPr>
          <w:t>https://www.psrexperience.com/</w:t>
        </w:r>
      </w:hyperlink>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07 December 2023).</w:t>
      </w:r>
    </w:p>
    <w:p w:rsidR="7D6A3D38" w:rsidP="3D585403" w:rsidRDefault="7D6A3D38" w14:paraId="5E98B334" w14:textId="1299D079">
      <w:pPr>
        <w:bidi w:val="0"/>
        <w:spacing w:after="160" w:line="259" w:lineRule="auto"/>
        <w:ind w:left="567" w:hanging="567"/>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Rusith (2023) </w:t>
      </w:r>
      <w:r w:rsidRPr="3D585403" w:rsidR="7D6A3D38">
        <w:rPr>
          <w:rFonts w:ascii="Calibri" w:hAnsi="Calibri" w:eastAsia="Calibri" w:cs="Calibri"/>
          <w:b w:val="0"/>
          <w:bCs w:val="0"/>
          <w:i w:val="1"/>
          <w:iCs w:val="1"/>
          <w:caps w:val="0"/>
          <w:smallCaps w:val="0"/>
          <w:noProof w:val="0"/>
          <w:color w:val="000000" w:themeColor="text1" w:themeTint="FF" w:themeShade="FF"/>
          <w:sz w:val="22"/>
          <w:szCs w:val="22"/>
          <w:lang w:val="en-GB"/>
        </w:rPr>
        <w:t>Porter’s five forces: Advantages and disadvantages</w:t>
      </w: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D585403" w:rsidR="7D6A3D38">
        <w:rPr>
          <w:rFonts w:ascii="Calibri" w:hAnsi="Calibri" w:eastAsia="Calibri" w:cs="Calibri"/>
          <w:b w:val="0"/>
          <w:bCs w:val="0"/>
          <w:i w:val="1"/>
          <w:iCs w:val="1"/>
          <w:caps w:val="0"/>
          <w:smallCaps w:val="0"/>
          <w:noProof w:val="0"/>
          <w:color w:val="000000" w:themeColor="text1" w:themeTint="FF" w:themeShade="FF"/>
          <w:sz w:val="22"/>
          <w:szCs w:val="22"/>
          <w:lang w:val="en-GB"/>
        </w:rPr>
        <w:t>Learn Business Concepts</w:t>
      </w:r>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77d30a544c3244fe">
        <w:r w:rsidRPr="3D585403" w:rsidR="7D6A3D38">
          <w:rPr>
            <w:rStyle w:val="Hyperlink"/>
            <w:rFonts w:ascii="Calibri" w:hAnsi="Calibri" w:eastAsia="Calibri" w:cs="Calibri"/>
            <w:b w:val="0"/>
            <w:bCs w:val="0"/>
            <w:i w:val="0"/>
            <w:iCs w:val="0"/>
            <w:caps w:val="0"/>
            <w:smallCaps w:val="0"/>
            <w:strike w:val="0"/>
            <w:dstrike w:val="0"/>
            <w:noProof w:val="0"/>
            <w:sz w:val="22"/>
            <w:szCs w:val="22"/>
            <w:lang w:val="en-GB"/>
          </w:rPr>
          <w:t>https://learnbusinessconcepts.com/advantages-and-disadvantages-of-porters-five-forces/</w:t>
        </w:r>
      </w:hyperlink>
      <w:r w:rsidRPr="3D585403" w:rsidR="7D6A3D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04 December 2023).</w:t>
      </w:r>
    </w:p>
    <w:p w:rsidR="7D6A3D38" w:rsidP="3D585403" w:rsidRDefault="7D6A3D38" w14:paraId="2BF473C2" w14:textId="7798EE74">
      <w:pPr>
        <w:bidi w:val="0"/>
        <w:spacing w:after="160" w:line="259" w:lineRule="auto"/>
        <w:ind w:left="567" w:hanging="567"/>
        <w:jc w:val="left"/>
        <w:rPr>
          <w:rFonts w:ascii="Source Sans Pro" w:hAnsi="Source Sans Pro" w:eastAsia="Source Sans Pro" w:cs="Source Sans Pro"/>
          <w:b w:val="0"/>
          <w:bCs w:val="0"/>
          <w:i w:val="0"/>
          <w:iCs w:val="0"/>
          <w:caps w:val="0"/>
          <w:smallCaps w:val="0"/>
          <w:noProof w:val="0"/>
          <w:color w:val="3A3A3A"/>
          <w:sz w:val="22"/>
          <w:szCs w:val="22"/>
          <w:lang w:val="en-GB"/>
        </w:rPr>
      </w:pPr>
      <w:r w:rsidRPr="3D585403" w:rsidR="7D6A3D38">
        <w:rPr>
          <w:rFonts w:ascii="Source Sans Pro" w:hAnsi="Source Sans Pro" w:eastAsia="Source Sans Pro" w:cs="Source Sans Pro"/>
          <w:b w:val="0"/>
          <w:bCs w:val="0"/>
          <w:i w:val="0"/>
          <w:iCs w:val="0"/>
          <w:caps w:val="0"/>
          <w:smallCaps w:val="0"/>
          <w:noProof w:val="0"/>
          <w:color w:val="3A3A3A"/>
          <w:sz w:val="22"/>
          <w:szCs w:val="22"/>
          <w:lang w:val="en-GB"/>
        </w:rPr>
        <w:t xml:space="preserve">Thomas, J. (2019) ‘SWOT IT OUT’, </w:t>
      </w:r>
      <w:r w:rsidRPr="3D585403" w:rsidR="7D6A3D38">
        <w:rPr>
          <w:rFonts w:ascii="Source Sans Pro" w:hAnsi="Source Sans Pro" w:eastAsia="Source Sans Pro" w:cs="Source Sans Pro"/>
          <w:b w:val="0"/>
          <w:bCs w:val="0"/>
          <w:i w:val="1"/>
          <w:iCs w:val="1"/>
          <w:caps w:val="0"/>
          <w:smallCaps w:val="0"/>
          <w:noProof w:val="0"/>
          <w:color w:val="3A3A3A"/>
          <w:sz w:val="22"/>
          <w:szCs w:val="22"/>
          <w:lang w:val="en-GB"/>
        </w:rPr>
        <w:t>Forensic science international. Synergy</w:t>
      </w:r>
      <w:r w:rsidRPr="3D585403" w:rsidR="7D6A3D38">
        <w:rPr>
          <w:rFonts w:ascii="Source Sans Pro" w:hAnsi="Source Sans Pro" w:eastAsia="Source Sans Pro" w:cs="Source Sans Pro"/>
          <w:b w:val="0"/>
          <w:bCs w:val="0"/>
          <w:i w:val="0"/>
          <w:iCs w:val="0"/>
          <w:caps w:val="0"/>
          <w:smallCaps w:val="0"/>
          <w:noProof w:val="0"/>
          <w:color w:val="3A3A3A"/>
          <w:sz w:val="22"/>
          <w:szCs w:val="22"/>
          <w:lang w:val="en-GB"/>
        </w:rPr>
        <w:t xml:space="preserve">, 1, pp. S5-. Available at: </w:t>
      </w:r>
      <w:hyperlink r:id="R8de3518b0d964484">
        <w:r w:rsidRPr="3D585403" w:rsidR="7D6A3D38">
          <w:rPr>
            <w:rStyle w:val="Hyperlink"/>
            <w:rFonts w:ascii="Source Sans Pro" w:hAnsi="Source Sans Pro" w:eastAsia="Source Sans Pro" w:cs="Source Sans Pro"/>
            <w:b w:val="0"/>
            <w:bCs w:val="0"/>
            <w:i w:val="0"/>
            <w:iCs w:val="0"/>
            <w:caps w:val="0"/>
            <w:smallCaps w:val="0"/>
            <w:strike w:val="0"/>
            <w:dstrike w:val="0"/>
            <w:noProof w:val="0"/>
            <w:sz w:val="22"/>
            <w:szCs w:val="22"/>
            <w:lang w:val="en-GB"/>
          </w:rPr>
          <w:t>https://doi.org/10.1016/j.fsisyn.2019.02.011</w:t>
        </w:r>
      </w:hyperlink>
      <w:r w:rsidRPr="3D585403" w:rsidR="7D6A3D38">
        <w:rPr>
          <w:rFonts w:ascii="Source Sans Pro" w:hAnsi="Source Sans Pro" w:eastAsia="Source Sans Pro" w:cs="Source Sans Pro"/>
          <w:b w:val="0"/>
          <w:bCs w:val="0"/>
          <w:i w:val="0"/>
          <w:iCs w:val="0"/>
          <w:caps w:val="0"/>
          <w:smallCaps w:val="0"/>
          <w:noProof w:val="0"/>
          <w:color w:val="3A3A3A"/>
          <w:sz w:val="22"/>
          <w:szCs w:val="22"/>
          <w:lang w:val="en-GB"/>
        </w:rPr>
        <w:t>.</w:t>
      </w:r>
    </w:p>
    <w:p w:rsidR="7D6A3D38" w:rsidP="3D585403" w:rsidRDefault="7D6A3D38" w14:paraId="00B16F67" w14:textId="621A4D8F">
      <w:pPr>
        <w:bidi w:val="0"/>
        <w:spacing w:after="160" w:line="259" w:lineRule="auto"/>
        <w:ind w:left="567" w:hanging="567"/>
        <w:jc w:val="left"/>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pPr>
      <w:r w:rsidRPr="3D585403" w:rsidR="7D6A3D3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Verlinden, N. (2023) </w:t>
      </w:r>
      <w:r w:rsidRPr="3D585403" w:rsidR="7D6A3D38">
        <w:rPr>
          <w:rFonts w:ascii="Source Sans Pro" w:hAnsi="Source Sans Pro" w:eastAsia="Source Sans Pro" w:cs="Source Sans Pro"/>
          <w:b w:val="0"/>
          <w:bCs w:val="0"/>
          <w:i w:val="1"/>
          <w:iCs w:val="1"/>
          <w:caps w:val="0"/>
          <w:smallCaps w:val="0"/>
          <w:noProof w:val="0"/>
          <w:color w:val="000000" w:themeColor="text1" w:themeTint="FF" w:themeShade="FF"/>
          <w:sz w:val="22"/>
          <w:szCs w:val="22"/>
          <w:lang w:val="en-GB"/>
        </w:rPr>
        <w:t>What does high turnover mean? turnover rates and causes</w:t>
      </w:r>
      <w:r w:rsidRPr="3D585403" w:rsidR="7D6A3D3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 </w:t>
      </w:r>
      <w:r w:rsidRPr="3D585403" w:rsidR="7D6A3D38">
        <w:rPr>
          <w:rFonts w:ascii="Source Sans Pro" w:hAnsi="Source Sans Pro" w:eastAsia="Source Sans Pro" w:cs="Source Sans Pro"/>
          <w:b w:val="0"/>
          <w:bCs w:val="0"/>
          <w:i w:val="1"/>
          <w:iCs w:val="1"/>
          <w:caps w:val="0"/>
          <w:smallCaps w:val="0"/>
          <w:noProof w:val="0"/>
          <w:color w:val="000000" w:themeColor="text1" w:themeTint="FF" w:themeShade="FF"/>
          <w:sz w:val="22"/>
          <w:szCs w:val="22"/>
          <w:lang w:val="en-GB"/>
        </w:rPr>
        <w:t>Academy to Innovate HR</w:t>
      </w:r>
      <w:r w:rsidRPr="3D585403" w:rsidR="7D6A3D3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 Available at: </w:t>
      </w:r>
      <w:hyperlink r:id="R5129d17284e64d9f">
        <w:r w:rsidRPr="3D585403" w:rsidR="7D6A3D38">
          <w:rPr>
            <w:rStyle w:val="Hyperlink"/>
            <w:rFonts w:ascii="Source Sans Pro" w:hAnsi="Source Sans Pro" w:eastAsia="Source Sans Pro" w:cs="Source Sans Pro"/>
            <w:b w:val="0"/>
            <w:bCs w:val="0"/>
            <w:i w:val="0"/>
            <w:iCs w:val="0"/>
            <w:caps w:val="0"/>
            <w:smallCaps w:val="0"/>
            <w:strike w:val="0"/>
            <w:dstrike w:val="0"/>
            <w:noProof w:val="0"/>
            <w:sz w:val="22"/>
            <w:szCs w:val="22"/>
            <w:lang w:val="en-GB"/>
          </w:rPr>
          <w:t>https://www.aihr.com/blog/high-turnover-meaning-rates/</w:t>
        </w:r>
      </w:hyperlink>
      <w:r w:rsidRPr="3D585403" w:rsidR="7D6A3D3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 (Accessed: 07 December 2023).</w:t>
      </w:r>
    </w:p>
    <w:p w:rsidR="3D585403" w:rsidP="3D585403" w:rsidRDefault="3D585403" w14:paraId="6CCE1357" w14:textId="4D9CBC9D">
      <w:pPr>
        <w:pStyle w:val="Normal"/>
        <w:suppressLineNumbers w:val="0"/>
        <w:bidi w:val="0"/>
        <w:spacing w:before="0" w:beforeAutospacing="off" w:after="160" w:afterAutospacing="off" w:line="259" w:lineRule="auto"/>
        <w:ind w:right="0"/>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7">
    <w:nsid w:val="4d74b97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45859d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724cb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cf6b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b8aaa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cbf07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ddfba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d4397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e5e80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1790c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cd11f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4d5c4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99021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897b2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36655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66baa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39c21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BB604A"/>
    <w:rsid w:val="0007DDC6"/>
    <w:rsid w:val="006119DF"/>
    <w:rsid w:val="00990045"/>
    <w:rsid w:val="00A8B812"/>
    <w:rsid w:val="00D43127"/>
    <w:rsid w:val="00EA0270"/>
    <w:rsid w:val="012AFF64"/>
    <w:rsid w:val="013B49AF"/>
    <w:rsid w:val="015D0AC9"/>
    <w:rsid w:val="015E5466"/>
    <w:rsid w:val="01ABCC9B"/>
    <w:rsid w:val="01CA97AF"/>
    <w:rsid w:val="01D13DC0"/>
    <w:rsid w:val="01DF7AD6"/>
    <w:rsid w:val="01DFB844"/>
    <w:rsid w:val="01EBCA8E"/>
    <w:rsid w:val="0265F6AD"/>
    <w:rsid w:val="02761009"/>
    <w:rsid w:val="029F13F3"/>
    <w:rsid w:val="02BE1363"/>
    <w:rsid w:val="02BE2CE1"/>
    <w:rsid w:val="02C0CF8E"/>
    <w:rsid w:val="02D63C17"/>
    <w:rsid w:val="02EE97B0"/>
    <w:rsid w:val="02FC2E42"/>
    <w:rsid w:val="0309704A"/>
    <w:rsid w:val="032AD788"/>
    <w:rsid w:val="034CDCB3"/>
    <w:rsid w:val="0353BFA4"/>
    <w:rsid w:val="03578959"/>
    <w:rsid w:val="03AE15CD"/>
    <w:rsid w:val="0420ACAA"/>
    <w:rsid w:val="04A360C4"/>
    <w:rsid w:val="04A540AB"/>
    <w:rsid w:val="04FE4FF8"/>
    <w:rsid w:val="0506D3C9"/>
    <w:rsid w:val="050B2F66"/>
    <w:rsid w:val="058DACF4"/>
    <w:rsid w:val="05C401F0"/>
    <w:rsid w:val="05D7B4EC"/>
    <w:rsid w:val="05EBA70E"/>
    <w:rsid w:val="060832CE"/>
    <w:rsid w:val="0641110C"/>
    <w:rsid w:val="064FC492"/>
    <w:rsid w:val="069A010A"/>
    <w:rsid w:val="069FC597"/>
    <w:rsid w:val="06A3D90F"/>
    <w:rsid w:val="06BF3BB1"/>
    <w:rsid w:val="06CD43CC"/>
    <w:rsid w:val="06F50D22"/>
    <w:rsid w:val="07044B3B"/>
    <w:rsid w:val="073C7A81"/>
    <w:rsid w:val="07776BD0"/>
    <w:rsid w:val="078DC3FD"/>
    <w:rsid w:val="082A7E9D"/>
    <w:rsid w:val="0878AAE5"/>
    <w:rsid w:val="08821AEC"/>
    <w:rsid w:val="0889CD8B"/>
    <w:rsid w:val="08AEB0BF"/>
    <w:rsid w:val="08C54DB6"/>
    <w:rsid w:val="08DB0E3C"/>
    <w:rsid w:val="08FF20AD"/>
    <w:rsid w:val="09572B9D"/>
    <w:rsid w:val="09A3AA54"/>
    <w:rsid w:val="0A1E5AE1"/>
    <w:rsid w:val="0A1ED4F1"/>
    <w:rsid w:val="0A31374F"/>
    <w:rsid w:val="0A5F0745"/>
    <w:rsid w:val="0A8412E1"/>
    <w:rsid w:val="0A90FD7B"/>
    <w:rsid w:val="0A9B018B"/>
    <w:rsid w:val="0AB36B66"/>
    <w:rsid w:val="0AF1455F"/>
    <w:rsid w:val="0B6D722D"/>
    <w:rsid w:val="0BA00DB5"/>
    <w:rsid w:val="0BA6A35B"/>
    <w:rsid w:val="0BCA322A"/>
    <w:rsid w:val="0BE34A75"/>
    <w:rsid w:val="0BFFCBC3"/>
    <w:rsid w:val="0C289464"/>
    <w:rsid w:val="0C4FFA49"/>
    <w:rsid w:val="0C5A6FA0"/>
    <w:rsid w:val="0C67D3E9"/>
    <w:rsid w:val="0C9895AA"/>
    <w:rsid w:val="0D05A08E"/>
    <w:rsid w:val="0D168897"/>
    <w:rsid w:val="0D2CE99E"/>
    <w:rsid w:val="0D5E6D9D"/>
    <w:rsid w:val="0D773D62"/>
    <w:rsid w:val="0DDF9A0B"/>
    <w:rsid w:val="0E022E4C"/>
    <w:rsid w:val="0E4C22F1"/>
    <w:rsid w:val="0E6C3DA5"/>
    <w:rsid w:val="0E7D3831"/>
    <w:rsid w:val="0E7E149D"/>
    <w:rsid w:val="0EA1C7D7"/>
    <w:rsid w:val="0ED614B7"/>
    <w:rsid w:val="0F02808F"/>
    <w:rsid w:val="0F055612"/>
    <w:rsid w:val="0F4E2B9B"/>
    <w:rsid w:val="0F629D61"/>
    <w:rsid w:val="0F646E9E"/>
    <w:rsid w:val="0F6A1565"/>
    <w:rsid w:val="0F760E1C"/>
    <w:rsid w:val="0F94D75F"/>
    <w:rsid w:val="0F9DFEAD"/>
    <w:rsid w:val="0FC9886E"/>
    <w:rsid w:val="10708925"/>
    <w:rsid w:val="10846E28"/>
    <w:rsid w:val="1105E5C6"/>
    <w:rsid w:val="1111E2C5"/>
    <w:rsid w:val="11236B6C"/>
    <w:rsid w:val="1133D44E"/>
    <w:rsid w:val="1139CF0E"/>
    <w:rsid w:val="1205F3DA"/>
    <w:rsid w:val="1209DBDE"/>
    <w:rsid w:val="1231DEC0"/>
    <w:rsid w:val="12523530"/>
    <w:rsid w:val="12A1B627"/>
    <w:rsid w:val="12AB385B"/>
    <w:rsid w:val="12FA2B31"/>
    <w:rsid w:val="1307283E"/>
    <w:rsid w:val="130CA900"/>
    <w:rsid w:val="13759AA9"/>
    <w:rsid w:val="1378FC43"/>
    <w:rsid w:val="13A829E7"/>
    <w:rsid w:val="142C1E2E"/>
    <w:rsid w:val="143D8688"/>
    <w:rsid w:val="145688E1"/>
    <w:rsid w:val="14880324"/>
    <w:rsid w:val="14988EC3"/>
    <w:rsid w:val="14D2D409"/>
    <w:rsid w:val="14EF5125"/>
    <w:rsid w:val="151C41F9"/>
    <w:rsid w:val="15284519"/>
    <w:rsid w:val="15442A08"/>
    <w:rsid w:val="154C178E"/>
    <w:rsid w:val="154E8C89"/>
    <w:rsid w:val="157CBFA1"/>
    <w:rsid w:val="157CCB07"/>
    <w:rsid w:val="15DC94B9"/>
    <w:rsid w:val="15E24986"/>
    <w:rsid w:val="1609A2D7"/>
    <w:rsid w:val="160D4D59"/>
    <w:rsid w:val="16AA1140"/>
    <w:rsid w:val="16AD3B6B"/>
    <w:rsid w:val="16B8125A"/>
    <w:rsid w:val="16C0F9CB"/>
    <w:rsid w:val="16C1E2E9"/>
    <w:rsid w:val="16C3399D"/>
    <w:rsid w:val="16C5E666"/>
    <w:rsid w:val="16D6BFE3"/>
    <w:rsid w:val="16FA5A54"/>
    <w:rsid w:val="16FAEB9B"/>
    <w:rsid w:val="16FF7932"/>
    <w:rsid w:val="17189002"/>
    <w:rsid w:val="17189B68"/>
    <w:rsid w:val="1775274A"/>
    <w:rsid w:val="178789DE"/>
    <w:rsid w:val="1790F0A0"/>
    <w:rsid w:val="1793628A"/>
    <w:rsid w:val="17BBE3A6"/>
    <w:rsid w:val="17D02F85"/>
    <w:rsid w:val="1808B7F6"/>
    <w:rsid w:val="183F0C17"/>
    <w:rsid w:val="187D3671"/>
    <w:rsid w:val="190D24DC"/>
    <w:rsid w:val="19542299"/>
    <w:rsid w:val="19A32FD0"/>
    <w:rsid w:val="19E4DC2D"/>
    <w:rsid w:val="1A1F88B1"/>
    <w:rsid w:val="1A382AAF"/>
    <w:rsid w:val="1A3CF0A5"/>
    <w:rsid w:val="1A4C4FE4"/>
    <w:rsid w:val="1AACC80C"/>
    <w:rsid w:val="1B3702B5"/>
    <w:rsid w:val="1B48FFF3"/>
    <w:rsid w:val="1B7D8263"/>
    <w:rsid w:val="1B80AC8E"/>
    <w:rsid w:val="1B96AAC0"/>
    <w:rsid w:val="1BA2029F"/>
    <w:rsid w:val="1BBA4DF7"/>
    <w:rsid w:val="1BBB5912"/>
    <w:rsid w:val="1BD15B59"/>
    <w:rsid w:val="1BD2EA55"/>
    <w:rsid w:val="1C18B6AB"/>
    <w:rsid w:val="1C661E13"/>
    <w:rsid w:val="1C680892"/>
    <w:rsid w:val="1C8A784B"/>
    <w:rsid w:val="1C8B8A11"/>
    <w:rsid w:val="1CA82661"/>
    <w:rsid w:val="1CE785BA"/>
    <w:rsid w:val="1D572973"/>
    <w:rsid w:val="1D5D259B"/>
    <w:rsid w:val="1D616FC8"/>
    <w:rsid w:val="1D749167"/>
    <w:rsid w:val="1DBBE132"/>
    <w:rsid w:val="1DD74B39"/>
    <w:rsid w:val="1DEB311E"/>
    <w:rsid w:val="1DED423A"/>
    <w:rsid w:val="1E03D8F3"/>
    <w:rsid w:val="1E098FD7"/>
    <w:rsid w:val="1E5D2818"/>
    <w:rsid w:val="1E63183E"/>
    <w:rsid w:val="1EAA3125"/>
    <w:rsid w:val="1ED76BB4"/>
    <w:rsid w:val="1EE1C70D"/>
    <w:rsid w:val="1EF2F9D4"/>
    <w:rsid w:val="1EF86FD2"/>
    <w:rsid w:val="1EF8F5FC"/>
    <w:rsid w:val="1F1061C8"/>
    <w:rsid w:val="1F304CA9"/>
    <w:rsid w:val="1FA56038"/>
    <w:rsid w:val="1FC1C15C"/>
    <w:rsid w:val="1FD358B9"/>
    <w:rsid w:val="1FD6D2A0"/>
    <w:rsid w:val="1FE47E71"/>
    <w:rsid w:val="2026A1DA"/>
    <w:rsid w:val="20329E11"/>
    <w:rsid w:val="205DA892"/>
    <w:rsid w:val="208AF1DE"/>
    <w:rsid w:val="20902318"/>
    <w:rsid w:val="2096BB95"/>
    <w:rsid w:val="209BC80C"/>
    <w:rsid w:val="20A6B28E"/>
    <w:rsid w:val="21413099"/>
    <w:rsid w:val="2144347D"/>
    <w:rsid w:val="2196B424"/>
    <w:rsid w:val="221DC90B"/>
    <w:rsid w:val="225CC52D"/>
    <w:rsid w:val="22782516"/>
    <w:rsid w:val="22A9C181"/>
    <w:rsid w:val="22B7D9F1"/>
    <w:rsid w:val="22D74A16"/>
    <w:rsid w:val="22E086DA"/>
    <w:rsid w:val="232ADFB1"/>
    <w:rsid w:val="23689EC5"/>
    <w:rsid w:val="239081CE"/>
    <w:rsid w:val="23C601EB"/>
    <w:rsid w:val="23EBF027"/>
    <w:rsid w:val="23F5CFDF"/>
    <w:rsid w:val="23F8958E"/>
    <w:rsid w:val="24075D28"/>
    <w:rsid w:val="24471C5C"/>
    <w:rsid w:val="245E9B96"/>
    <w:rsid w:val="24C6B0B1"/>
    <w:rsid w:val="24C7D969"/>
    <w:rsid w:val="24D719F8"/>
    <w:rsid w:val="24D795DE"/>
    <w:rsid w:val="24EE275A"/>
    <w:rsid w:val="24EEFFA7"/>
    <w:rsid w:val="254C8028"/>
    <w:rsid w:val="25A9BC3B"/>
    <w:rsid w:val="25CD6E4F"/>
    <w:rsid w:val="26162906"/>
    <w:rsid w:val="2621D667"/>
    <w:rsid w:val="26323BFB"/>
    <w:rsid w:val="2636149B"/>
    <w:rsid w:val="2659D614"/>
    <w:rsid w:val="26AE9D42"/>
    <w:rsid w:val="26B3620C"/>
    <w:rsid w:val="26FD51F9"/>
    <w:rsid w:val="26FDDBF9"/>
    <w:rsid w:val="26FF748F"/>
    <w:rsid w:val="272FDF11"/>
    <w:rsid w:val="27303650"/>
    <w:rsid w:val="2736ACB8"/>
    <w:rsid w:val="2747F6AC"/>
    <w:rsid w:val="27B1D8A2"/>
    <w:rsid w:val="285C056B"/>
    <w:rsid w:val="289372E0"/>
    <w:rsid w:val="28984500"/>
    <w:rsid w:val="28A2BD3D"/>
    <w:rsid w:val="28BED8FC"/>
    <w:rsid w:val="28D324E5"/>
    <w:rsid w:val="2907D60E"/>
    <w:rsid w:val="2944A11B"/>
    <w:rsid w:val="297177F9"/>
    <w:rsid w:val="29837F93"/>
    <w:rsid w:val="2983ABBB"/>
    <w:rsid w:val="2991DEA4"/>
    <w:rsid w:val="29D19D03"/>
    <w:rsid w:val="2A357CBB"/>
    <w:rsid w:val="2A556C23"/>
    <w:rsid w:val="2A5AA95D"/>
    <w:rsid w:val="2A5CA795"/>
    <w:rsid w:val="2A73D1BA"/>
    <w:rsid w:val="2ACC6258"/>
    <w:rsid w:val="2B065C2E"/>
    <w:rsid w:val="2B3543F3"/>
    <w:rsid w:val="2B633D7C"/>
    <w:rsid w:val="2B6551F7"/>
    <w:rsid w:val="2B6F8BD0"/>
    <w:rsid w:val="2B80A008"/>
    <w:rsid w:val="2BB597ED"/>
    <w:rsid w:val="2C2DD5FE"/>
    <w:rsid w:val="2C3F138C"/>
    <w:rsid w:val="2C5EBC37"/>
    <w:rsid w:val="2C8385AC"/>
    <w:rsid w:val="2C886CCB"/>
    <w:rsid w:val="2C8A934B"/>
    <w:rsid w:val="2CCF1474"/>
    <w:rsid w:val="2D602E2C"/>
    <w:rsid w:val="2D69A2BB"/>
    <w:rsid w:val="2D6D1D7D"/>
    <w:rsid w:val="2D7B36EB"/>
    <w:rsid w:val="2D902F6B"/>
    <w:rsid w:val="2DCC5D12"/>
    <w:rsid w:val="2DFB65A6"/>
    <w:rsid w:val="2E04B371"/>
    <w:rsid w:val="2E543EA5"/>
    <w:rsid w:val="2F17074C"/>
    <w:rsid w:val="2F19CB0C"/>
    <w:rsid w:val="2F24EFDB"/>
    <w:rsid w:val="2F401A07"/>
    <w:rsid w:val="2FFD49D7"/>
    <w:rsid w:val="301EE0B8"/>
    <w:rsid w:val="3031DB2B"/>
    <w:rsid w:val="304115CD"/>
    <w:rsid w:val="306D24C0"/>
    <w:rsid w:val="30BD98FA"/>
    <w:rsid w:val="30F56AF7"/>
    <w:rsid w:val="310EBEAF"/>
    <w:rsid w:val="31459571"/>
    <w:rsid w:val="315A60D9"/>
    <w:rsid w:val="3174EDA7"/>
    <w:rsid w:val="318A241D"/>
    <w:rsid w:val="31DCE62E"/>
    <w:rsid w:val="31E10E32"/>
    <w:rsid w:val="31F3CC3C"/>
    <w:rsid w:val="322E6DBC"/>
    <w:rsid w:val="3231447F"/>
    <w:rsid w:val="32408EA0"/>
    <w:rsid w:val="324518B9"/>
    <w:rsid w:val="325E7195"/>
    <w:rsid w:val="327C9899"/>
    <w:rsid w:val="3287BC18"/>
    <w:rsid w:val="328B887D"/>
    <w:rsid w:val="32EF032F"/>
    <w:rsid w:val="32F796A6"/>
    <w:rsid w:val="331C8529"/>
    <w:rsid w:val="33256900"/>
    <w:rsid w:val="3333E658"/>
    <w:rsid w:val="334055D8"/>
    <w:rsid w:val="33654073"/>
    <w:rsid w:val="3378B68F"/>
    <w:rsid w:val="33A79C05"/>
    <w:rsid w:val="33CE0B7D"/>
    <w:rsid w:val="33EBC33F"/>
    <w:rsid w:val="34393EC7"/>
    <w:rsid w:val="343AD076"/>
    <w:rsid w:val="34932C6E"/>
    <w:rsid w:val="34AF0C11"/>
    <w:rsid w:val="34B8558A"/>
    <w:rsid w:val="34D9AB95"/>
    <w:rsid w:val="34DC2639"/>
    <w:rsid w:val="3502B96D"/>
    <w:rsid w:val="354D421E"/>
    <w:rsid w:val="354D421E"/>
    <w:rsid w:val="35584EEF"/>
    <w:rsid w:val="3569DBDE"/>
    <w:rsid w:val="357EB58E"/>
    <w:rsid w:val="3585E9DE"/>
    <w:rsid w:val="358793A0"/>
    <w:rsid w:val="35A5ACE7"/>
    <w:rsid w:val="35A8C73E"/>
    <w:rsid w:val="35C13ED9"/>
    <w:rsid w:val="35F3D9A4"/>
    <w:rsid w:val="360590CA"/>
    <w:rsid w:val="3628E8B0"/>
    <w:rsid w:val="36401E33"/>
    <w:rsid w:val="365425EB"/>
    <w:rsid w:val="36972EF4"/>
    <w:rsid w:val="36CBA9C2"/>
    <w:rsid w:val="36E03913"/>
    <w:rsid w:val="370B727F"/>
    <w:rsid w:val="371C0FE1"/>
    <w:rsid w:val="372C4C0C"/>
    <w:rsid w:val="37844D4A"/>
    <w:rsid w:val="37B36F58"/>
    <w:rsid w:val="37BEE48D"/>
    <w:rsid w:val="37EFF64C"/>
    <w:rsid w:val="381B914C"/>
    <w:rsid w:val="381BB481"/>
    <w:rsid w:val="383E7E07"/>
    <w:rsid w:val="385A62A0"/>
    <w:rsid w:val="3884E2E0"/>
    <w:rsid w:val="3896D787"/>
    <w:rsid w:val="38998F1A"/>
    <w:rsid w:val="38A17CA0"/>
    <w:rsid w:val="38A41E9D"/>
    <w:rsid w:val="38BD8AA0"/>
    <w:rsid w:val="38C81C6D"/>
    <w:rsid w:val="398BC6AD"/>
    <w:rsid w:val="3993C342"/>
    <w:rsid w:val="39A470D7"/>
    <w:rsid w:val="39AF975C"/>
    <w:rsid w:val="39C489DF"/>
    <w:rsid w:val="39D481F7"/>
    <w:rsid w:val="3A20B341"/>
    <w:rsid w:val="3A595B01"/>
    <w:rsid w:val="3AF34A2E"/>
    <w:rsid w:val="3B1EFBC3"/>
    <w:rsid w:val="3B2F93A3"/>
    <w:rsid w:val="3B4303EA"/>
    <w:rsid w:val="3B535543"/>
    <w:rsid w:val="3B809452"/>
    <w:rsid w:val="3BBC83A2"/>
    <w:rsid w:val="3BBC83A2"/>
    <w:rsid w:val="3BBFF505"/>
    <w:rsid w:val="3C27D94D"/>
    <w:rsid w:val="3C604A30"/>
    <w:rsid w:val="3C66CC2B"/>
    <w:rsid w:val="3C71E510"/>
    <w:rsid w:val="3C7711A2"/>
    <w:rsid w:val="3C8D5C31"/>
    <w:rsid w:val="3C9AA90C"/>
    <w:rsid w:val="3CEF25A4"/>
    <w:rsid w:val="3D04FD2D"/>
    <w:rsid w:val="3D4DCA5A"/>
    <w:rsid w:val="3D4F7A97"/>
    <w:rsid w:val="3D585403"/>
    <w:rsid w:val="3D5BC566"/>
    <w:rsid w:val="3D75A35D"/>
    <w:rsid w:val="3DCE2A6A"/>
    <w:rsid w:val="3E0DB571"/>
    <w:rsid w:val="3E2AEAF0"/>
    <w:rsid w:val="3E2C3A0A"/>
    <w:rsid w:val="3E2E3608"/>
    <w:rsid w:val="3E3A4852"/>
    <w:rsid w:val="3E5F37D0"/>
    <w:rsid w:val="3E8629BD"/>
    <w:rsid w:val="3E8AF605"/>
    <w:rsid w:val="3EBB0409"/>
    <w:rsid w:val="3ECB613D"/>
    <w:rsid w:val="3EF45DB0"/>
    <w:rsid w:val="3F079E6B"/>
    <w:rsid w:val="3F0FE70F"/>
    <w:rsid w:val="3F0FE70F"/>
    <w:rsid w:val="3F10A7F2"/>
    <w:rsid w:val="3F2597D4"/>
    <w:rsid w:val="3F2CCC24"/>
    <w:rsid w:val="3F97EAF2"/>
    <w:rsid w:val="3FB9812C"/>
    <w:rsid w:val="3FBAF1E0"/>
    <w:rsid w:val="3FCA0669"/>
    <w:rsid w:val="3FF9DBFE"/>
    <w:rsid w:val="400BE965"/>
    <w:rsid w:val="401ED8E0"/>
    <w:rsid w:val="4021FA1E"/>
    <w:rsid w:val="40871B59"/>
    <w:rsid w:val="40887EC1"/>
    <w:rsid w:val="408D47FC"/>
    <w:rsid w:val="40A1194B"/>
    <w:rsid w:val="40ABB770"/>
    <w:rsid w:val="40AC8E85"/>
    <w:rsid w:val="40B8865A"/>
    <w:rsid w:val="40C81C58"/>
    <w:rsid w:val="40EF7C37"/>
    <w:rsid w:val="40F1DE88"/>
    <w:rsid w:val="41B82D98"/>
    <w:rsid w:val="41C296C7"/>
    <w:rsid w:val="41F65D4A"/>
    <w:rsid w:val="41F71BD1"/>
    <w:rsid w:val="41F82270"/>
    <w:rsid w:val="4222EBBA"/>
    <w:rsid w:val="422A6EF8"/>
    <w:rsid w:val="422F3689"/>
    <w:rsid w:val="423D3BD4"/>
    <w:rsid w:val="42451496"/>
    <w:rsid w:val="42491480"/>
    <w:rsid w:val="4253393F"/>
    <w:rsid w:val="427C9DC7"/>
    <w:rsid w:val="42A4BE77"/>
    <w:rsid w:val="42EE435B"/>
    <w:rsid w:val="42F2FACF"/>
    <w:rsid w:val="435E6728"/>
    <w:rsid w:val="437F0D8D"/>
    <w:rsid w:val="4385F61B"/>
    <w:rsid w:val="43A3E381"/>
    <w:rsid w:val="43BCB173"/>
    <w:rsid w:val="43C6A9A1"/>
    <w:rsid w:val="4434C0CE"/>
    <w:rsid w:val="4455B85A"/>
    <w:rsid w:val="4458B5B3"/>
    <w:rsid w:val="44604AE1"/>
    <w:rsid w:val="4478743E"/>
    <w:rsid w:val="4499824F"/>
    <w:rsid w:val="44B5E01F"/>
    <w:rsid w:val="44E82EBE"/>
    <w:rsid w:val="44FA3789"/>
    <w:rsid w:val="453FB3E2"/>
    <w:rsid w:val="4584A75F"/>
    <w:rsid w:val="459BB4C1"/>
    <w:rsid w:val="45C77ABA"/>
    <w:rsid w:val="45D0ED1C"/>
    <w:rsid w:val="45F4B227"/>
    <w:rsid w:val="45FBB3BA"/>
    <w:rsid w:val="46072C76"/>
    <w:rsid w:val="461840AE"/>
    <w:rsid w:val="461B5E04"/>
    <w:rsid w:val="469607EA"/>
    <w:rsid w:val="46A1B31B"/>
    <w:rsid w:val="46DB8443"/>
    <w:rsid w:val="471BD009"/>
    <w:rsid w:val="4736A58E"/>
    <w:rsid w:val="474BADAE"/>
    <w:rsid w:val="477B4B5A"/>
    <w:rsid w:val="479354AF"/>
    <w:rsid w:val="47A2FCD7"/>
    <w:rsid w:val="47A768A8"/>
    <w:rsid w:val="47B4110F"/>
    <w:rsid w:val="47CF04BA"/>
    <w:rsid w:val="4804BE23"/>
    <w:rsid w:val="480A4199"/>
    <w:rsid w:val="4829EAC5"/>
    <w:rsid w:val="483D837C"/>
    <w:rsid w:val="485453F3"/>
    <w:rsid w:val="486785B6"/>
    <w:rsid w:val="48B651AD"/>
    <w:rsid w:val="48B7A06A"/>
    <w:rsid w:val="48BBC629"/>
    <w:rsid w:val="48CC6917"/>
    <w:rsid w:val="48D55F11"/>
    <w:rsid w:val="48DBE3F1"/>
    <w:rsid w:val="48DF8879"/>
    <w:rsid w:val="49AEA7F2"/>
    <w:rsid w:val="49C9E8C6"/>
    <w:rsid w:val="49CC0E2A"/>
    <w:rsid w:val="49DD35BA"/>
    <w:rsid w:val="49E7BBFC"/>
    <w:rsid w:val="4A348333"/>
    <w:rsid w:val="4A35EB25"/>
    <w:rsid w:val="4A4A15B3"/>
    <w:rsid w:val="4A6D854F"/>
    <w:rsid w:val="4AB333C6"/>
    <w:rsid w:val="4AB7125D"/>
    <w:rsid w:val="4ADC53D0"/>
    <w:rsid w:val="4B10A0FF"/>
    <w:rsid w:val="4B1570D6"/>
    <w:rsid w:val="4B1CA434"/>
    <w:rsid w:val="4B250788"/>
    <w:rsid w:val="4B618B87"/>
    <w:rsid w:val="4B8B94AE"/>
    <w:rsid w:val="4B97F431"/>
    <w:rsid w:val="4BBC7CBA"/>
    <w:rsid w:val="4BFA686F"/>
    <w:rsid w:val="4C782431"/>
    <w:rsid w:val="4CA275DD"/>
    <w:rsid w:val="4CFD5BE8"/>
    <w:rsid w:val="4D45044B"/>
    <w:rsid w:val="4D5AE691"/>
    <w:rsid w:val="4D8F374C"/>
    <w:rsid w:val="4DA51D7C"/>
    <w:rsid w:val="4E3E463E"/>
    <w:rsid w:val="4E5DCDDE"/>
    <w:rsid w:val="4E7DD5C1"/>
    <w:rsid w:val="4EB394A2"/>
    <w:rsid w:val="4EE1C5D7"/>
    <w:rsid w:val="4EF4CCF7"/>
    <w:rsid w:val="4F02967F"/>
    <w:rsid w:val="4F043B85"/>
    <w:rsid w:val="4F27496C"/>
    <w:rsid w:val="4F378319"/>
    <w:rsid w:val="4F37D440"/>
    <w:rsid w:val="4F796812"/>
    <w:rsid w:val="4FB5FC42"/>
    <w:rsid w:val="4FBC1595"/>
    <w:rsid w:val="4FC02386"/>
    <w:rsid w:val="4FC75873"/>
    <w:rsid w:val="4FD852FF"/>
    <w:rsid w:val="4FF1FE4D"/>
    <w:rsid w:val="5032D778"/>
    <w:rsid w:val="5034FCAA"/>
    <w:rsid w:val="503CEA30"/>
    <w:rsid w:val="503D727E"/>
    <w:rsid w:val="508FEDDD"/>
    <w:rsid w:val="50B779B1"/>
    <w:rsid w:val="50BAC4C9"/>
    <w:rsid w:val="50E6ADD5"/>
    <w:rsid w:val="5108DF17"/>
    <w:rsid w:val="51366B25"/>
    <w:rsid w:val="513770B8"/>
    <w:rsid w:val="51554B45"/>
    <w:rsid w:val="5174E911"/>
    <w:rsid w:val="51B22695"/>
    <w:rsid w:val="51BCE677"/>
    <w:rsid w:val="51D0CD0B"/>
    <w:rsid w:val="51D8BA91"/>
    <w:rsid w:val="51F7D295"/>
    <w:rsid w:val="520198CF"/>
    <w:rsid w:val="522B124D"/>
    <w:rsid w:val="52304473"/>
    <w:rsid w:val="525E82B0"/>
    <w:rsid w:val="52827E36"/>
    <w:rsid w:val="52A2656C"/>
    <w:rsid w:val="52AD7CCA"/>
    <w:rsid w:val="52B402CA"/>
    <w:rsid w:val="52C6C004"/>
    <w:rsid w:val="52D7AA33"/>
    <w:rsid w:val="52ED9D04"/>
    <w:rsid w:val="52FAAEC2"/>
    <w:rsid w:val="532D84A4"/>
    <w:rsid w:val="534F80E8"/>
    <w:rsid w:val="536C9D6C"/>
    <w:rsid w:val="53B306CC"/>
    <w:rsid w:val="53CCA6AD"/>
    <w:rsid w:val="53FA5311"/>
    <w:rsid w:val="54202114"/>
    <w:rsid w:val="5450FC82"/>
    <w:rsid w:val="5469EBB8"/>
    <w:rsid w:val="54ADC4A5"/>
    <w:rsid w:val="54EF9E08"/>
    <w:rsid w:val="55225ADA"/>
    <w:rsid w:val="552F7357"/>
    <w:rsid w:val="5544BE39"/>
    <w:rsid w:val="5552EBCC"/>
    <w:rsid w:val="557DB0AF"/>
    <w:rsid w:val="558E35EC"/>
    <w:rsid w:val="55B046D4"/>
    <w:rsid w:val="55BDDBC1"/>
    <w:rsid w:val="55ECCCE3"/>
    <w:rsid w:val="56253DC6"/>
    <w:rsid w:val="5634693E"/>
    <w:rsid w:val="564844B4"/>
    <w:rsid w:val="564DDF14"/>
    <w:rsid w:val="568E068B"/>
    <w:rsid w:val="569ACDA8"/>
    <w:rsid w:val="56B0231D"/>
    <w:rsid w:val="56BA069C"/>
    <w:rsid w:val="56FD8C8F"/>
    <w:rsid w:val="5753903B"/>
    <w:rsid w:val="575DABBE"/>
    <w:rsid w:val="5760B39B"/>
    <w:rsid w:val="57D0399F"/>
    <w:rsid w:val="581A15C6"/>
    <w:rsid w:val="584AC907"/>
    <w:rsid w:val="58A29929"/>
    <w:rsid w:val="58B03E8E"/>
    <w:rsid w:val="58F6D876"/>
    <w:rsid w:val="59937EB9"/>
    <w:rsid w:val="59BD387A"/>
    <w:rsid w:val="5A6E86E4"/>
    <w:rsid w:val="5A7418FF"/>
    <w:rsid w:val="5A7A0FA2"/>
    <w:rsid w:val="5A92A8D7"/>
    <w:rsid w:val="5ABB3CF8"/>
    <w:rsid w:val="5ACA1DA3"/>
    <w:rsid w:val="5B047FA9"/>
    <w:rsid w:val="5B417798"/>
    <w:rsid w:val="5B4A25EA"/>
    <w:rsid w:val="5B8269C9"/>
    <w:rsid w:val="5B919C5E"/>
    <w:rsid w:val="5BDB5149"/>
    <w:rsid w:val="5BE5D4A8"/>
    <w:rsid w:val="5C2E7938"/>
    <w:rsid w:val="5C598CB3"/>
    <w:rsid w:val="5CDEB0CF"/>
    <w:rsid w:val="5CE0B526"/>
    <w:rsid w:val="5D0F1B51"/>
    <w:rsid w:val="5D0F1B51"/>
    <w:rsid w:val="5D272F76"/>
    <w:rsid w:val="5D81A509"/>
    <w:rsid w:val="5E143EF3"/>
    <w:rsid w:val="5E392B47"/>
    <w:rsid w:val="5E3F7B23"/>
    <w:rsid w:val="5E59C9DA"/>
    <w:rsid w:val="5E79185A"/>
    <w:rsid w:val="5E7BB7D1"/>
    <w:rsid w:val="5EB00ECE"/>
    <w:rsid w:val="5EB73D99"/>
    <w:rsid w:val="5EDB4B3E"/>
    <w:rsid w:val="5EE45756"/>
    <w:rsid w:val="5EF05659"/>
    <w:rsid w:val="5F1D756A"/>
    <w:rsid w:val="5F2F049E"/>
    <w:rsid w:val="5F30B373"/>
    <w:rsid w:val="5F341046"/>
    <w:rsid w:val="5F382A0E"/>
    <w:rsid w:val="5F3D05B8"/>
    <w:rsid w:val="5F63E792"/>
    <w:rsid w:val="5F78EEA4"/>
    <w:rsid w:val="5F795D75"/>
    <w:rsid w:val="5FA1EB17"/>
    <w:rsid w:val="5FAF0652"/>
    <w:rsid w:val="5FFE77F1"/>
    <w:rsid w:val="608B4678"/>
    <w:rsid w:val="60D8D619"/>
    <w:rsid w:val="6195A5D4"/>
    <w:rsid w:val="61B0B91C"/>
    <w:rsid w:val="61E60CAC"/>
    <w:rsid w:val="6201CD5C"/>
    <w:rsid w:val="6206F1A0"/>
    <w:rsid w:val="625E978C"/>
    <w:rsid w:val="62C266F1"/>
    <w:rsid w:val="62D52422"/>
    <w:rsid w:val="62D976A9"/>
    <w:rsid w:val="6303154E"/>
    <w:rsid w:val="6336CE4D"/>
    <w:rsid w:val="63536136"/>
    <w:rsid w:val="636D9238"/>
    <w:rsid w:val="6382BB46"/>
    <w:rsid w:val="639A4797"/>
    <w:rsid w:val="63E09C42"/>
    <w:rsid w:val="63E59FEF"/>
    <w:rsid w:val="640275C1"/>
    <w:rsid w:val="640D2BC3"/>
    <w:rsid w:val="641C8A20"/>
    <w:rsid w:val="645D2FF0"/>
    <w:rsid w:val="64654952"/>
    <w:rsid w:val="64931FD2"/>
    <w:rsid w:val="64AB9B2B"/>
    <w:rsid w:val="64D29EAE"/>
    <w:rsid w:val="650F0CF7"/>
    <w:rsid w:val="65354AA5"/>
    <w:rsid w:val="65931EDF"/>
    <w:rsid w:val="65B85A81"/>
    <w:rsid w:val="65C0E6C2"/>
    <w:rsid w:val="660119B3"/>
    <w:rsid w:val="6617FF5A"/>
    <w:rsid w:val="661ED0A2"/>
    <w:rsid w:val="66397A6A"/>
    <w:rsid w:val="663D4CC4"/>
    <w:rsid w:val="663FD2D8"/>
    <w:rsid w:val="66541D60"/>
    <w:rsid w:val="6654CCDB"/>
    <w:rsid w:val="6675659C"/>
    <w:rsid w:val="667E7A83"/>
    <w:rsid w:val="66A532FA"/>
    <w:rsid w:val="6744CC85"/>
    <w:rsid w:val="674907DF"/>
    <w:rsid w:val="675429E7"/>
    <w:rsid w:val="677C2CC9"/>
    <w:rsid w:val="67CA9E6D"/>
    <w:rsid w:val="6811775C"/>
    <w:rsid w:val="6828441E"/>
    <w:rsid w:val="68586CC7"/>
    <w:rsid w:val="68852569"/>
    <w:rsid w:val="689C08BE"/>
    <w:rsid w:val="68BD9747"/>
    <w:rsid w:val="68BE39F1"/>
    <w:rsid w:val="68E2D4D1"/>
    <w:rsid w:val="68F82F73"/>
    <w:rsid w:val="68FA5154"/>
    <w:rsid w:val="69447CB3"/>
    <w:rsid w:val="69743142"/>
    <w:rsid w:val="69CAFF7F"/>
    <w:rsid w:val="69DA02BF"/>
    <w:rsid w:val="6A218E31"/>
    <w:rsid w:val="6A2F3D7F"/>
    <w:rsid w:val="6A46DE52"/>
    <w:rsid w:val="6A4C4822"/>
    <w:rsid w:val="6A93CBC7"/>
    <w:rsid w:val="6AB758F4"/>
    <w:rsid w:val="6AC44439"/>
    <w:rsid w:val="6AD0B48E"/>
    <w:rsid w:val="6AE04D14"/>
    <w:rsid w:val="6AE68468"/>
    <w:rsid w:val="6B01A503"/>
    <w:rsid w:val="6B058156"/>
    <w:rsid w:val="6B23A4F2"/>
    <w:rsid w:val="6C0DC489"/>
    <w:rsid w:val="6C267FF9"/>
    <w:rsid w:val="6C277D26"/>
    <w:rsid w:val="6C705B37"/>
    <w:rsid w:val="6C9E31A3"/>
    <w:rsid w:val="6CAD1BE9"/>
    <w:rsid w:val="6CD89DB0"/>
    <w:rsid w:val="6CE463F3"/>
    <w:rsid w:val="6D421140"/>
    <w:rsid w:val="6D564DB4"/>
    <w:rsid w:val="6D96376D"/>
    <w:rsid w:val="6D9EEE75"/>
    <w:rsid w:val="6DB1458D"/>
    <w:rsid w:val="6DCFAAC9"/>
    <w:rsid w:val="6DFACD8C"/>
    <w:rsid w:val="6E43DF97"/>
    <w:rsid w:val="6E46B663"/>
    <w:rsid w:val="6E578B17"/>
    <w:rsid w:val="6E6673A1"/>
    <w:rsid w:val="6E6B482D"/>
    <w:rsid w:val="6E8AE253"/>
    <w:rsid w:val="6EB044DF"/>
    <w:rsid w:val="6EED7DD9"/>
    <w:rsid w:val="6F3A0125"/>
    <w:rsid w:val="6F4572B1"/>
    <w:rsid w:val="6F4D15EE"/>
    <w:rsid w:val="6F7ADFF9"/>
    <w:rsid w:val="6F866C44"/>
    <w:rsid w:val="6FA5CAB2"/>
    <w:rsid w:val="6FB4C33A"/>
    <w:rsid w:val="6FEA8C72"/>
    <w:rsid w:val="6FF565D8"/>
    <w:rsid w:val="70149BBB"/>
    <w:rsid w:val="7034DA89"/>
    <w:rsid w:val="7038F5F3"/>
    <w:rsid w:val="707457C1"/>
    <w:rsid w:val="71076276"/>
    <w:rsid w:val="7190F3BD"/>
    <w:rsid w:val="719130A0"/>
    <w:rsid w:val="7192E676"/>
    <w:rsid w:val="719E8493"/>
    <w:rsid w:val="71A5627F"/>
    <w:rsid w:val="71AD3C9B"/>
    <w:rsid w:val="71D4BA40"/>
    <w:rsid w:val="7237FAE1"/>
    <w:rsid w:val="7245C7C2"/>
    <w:rsid w:val="725408DF"/>
    <w:rsid w:val="727FDA70"/>
    <w:rsid w:val="72834409"/>
    <w:rsid w:val="729DE9A5"/>
    <w:rsid w:val="72A1777C"/>
    <w:rsid w:val="72DF9CBB"/>
    <w:rsid w:val="72E099A8"/>
    <w:rsid w:val="732EB6D7"/>
    <w:rsid w:val="73490CFC"/>
    <w:rsid w:val="734C3C7D"/>
    <w:rsid w:val="734E26FC"/>
    <w:rsid w:val="734FF2D3"/>
    <w:rsid w:val="737096B5"/>
    <w:rsid w:val="738417AC"/>
    <w:rsid w:val="73A2A386"/>
    <w:rsid w:val="73AAB11A"/>
    <w:rsid w:val="73B917C7"/>
    <w:rsid w:val="73C91183"/>
    <w:rsid w:val="73ED30F5"/>
    <w:rsid w:val="73F29808"/>
    <w:rsid w:val="742546A1"/>
    <w:rsid w:val="742C1516"/>
    <w:rsid w:val="7439BA06"/>
    <w:rsid w:val="74872F5A"/>
    <w:rsid w:val="74E80CDE"/>
    <w:rsid w:val="74EFAE41"/>
    <w:rsid w:val="75A5A0A9"/>
    <w:rsid w:val="75B33973"/>
    <w:rsid w:val="768B7EA2"/>
    <w:rsid w:val="768BCAC5"/>
    <w:rsid w:val="76C4BDEB"/>
    <w:rsid w:val="76F4EB56"/>
    <w:rsid w:val="772C1FF0"/>
    <w:rsid w:val="772E60CE"/>
    <w:rsid w:val="77BED01C"/>
    <w:rsid w:val="78BF294C"/>
    <w:rsid w:val="78F3ACC1"/>
    <w:rsid w:val="7914262D"/>
    <w:rsid w:val="798B87C8"/>
    <w:rsid w:val="79929019"/>
    <w:rsid w:val="79C3E2BA"/>
    <w:rsid w:val="79E0D4F4"/>
    <w:rsid w:val="79E63924"/>
    <w:rsid w:val="79F42FEF"/>
    <w:rsid w:val="7A7329E8"/>
    <w:rsid w:val="7A9B728B"/>
    <w:rsid w:val="7ABB604A"/>
    <w:rsid w:val="7AE385CA"/>
    <w:rsid w:val="7AE4D07E"/>
    <w:rsid w:val="7AF241EA"/>
    <w:rsid w:val="7B0CAF76"/>
    <w:rsid w:val="7B16C095"/>
    <w:rsid w:val="7B4B93D8"/>
    <w:rsid w:val="7B5F3BE8"/>
    <w:rsid w:val="7C04BC13"/>
    <w:rsid w:val="7C159AC4"/>
    <w:rsid w:val="7C39D67E"/>
    <w:rsid w:val="7C7ED564"/>
    <w:rsid w:val="7C7F562B"/>
    <w:rsid w:val="7CA27F15"/>
    <w:rsid w:val="7CD1CE98"/>
    <w:rsid w:val="7CEB38D0"/>
    <w:rsid w:val="7D295F85"/>
    <w:rsid w:val="7D6A3D38"/>
    <w:rsid w:val="7D71174F"/>
    <w:rsid w:val="7D9942E1"/>
    <w:rsid w:val="7DB58AD6"/>
    <w:rsid w:val="7DD5A6DF"/>
    <w:rsid w:val="7DE42A23"/>
    <w:rsid w:val="7DEDA26E"/>
    <w:rsid w:val="7E6F5ED6"/>
    <w:rsid w:val="7E845CB8"/>
    <w:rsid w:val="7E94D4D0"/>
    <w:rsid w:val="7E96DCAA"/>
    <w:rsid w:val="7EB429CB"/>
    <w:rsid w:val="7EDC2CAD"/>
    <w:rsid w:val="7F7BFD17"/>
    <w:rsid w:val="7F87E80A"/>
    <w:rsid w:val="7F8F2F02"/>
    <w:rsid w:val="7F9BD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B604A"/>
  <w15:chartTrackingRefBased/>
  <w15:docId w15:val="{3642E3B6-81D5-4BD9-9701-1FC36CD9A86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online.lincoln.ac.uk/the-role-of-employee-relations-in-human-resources/" TargetMode="External" Id="R7f34386c42e345e5" /><Relationship Type="http://schemas.openxmlformats.org/officeDocument/2006/relationships/hyperlink" Target="https://pestleanalysis.com/advantages-of-pestle-analysis/" TargetMode="External" Id="R044fa7f3eec347b0" /><Relationship Type="http://schemas.openxmlformats.org/officeDocument/2006/relationships/hyperlink" Target="https://www.konsyse.com/articles/porters-five-forces-analysis-benefits-and-applications/?utm_content=cmp-true" TargetMode="External" Id="R195b57f20472440e" /><Relationship Type="http://schemas.openxmlformats.org/officeDocument/2006/relationships/hyperlink" Target="https://www.theguardian.com/money/2023/jan/09/most-managers-believe-flexible-working-helps-productivity-uk-study-shows" TargetMode="External" Id="R25f5c52ff1d5483c" /><Relationship Type="http://schemas.openxmlformats.org/officeDocument/2006/relationships/hyperlink" Target="https://www.future-processing.com/blog/the-benefits-of-having-a-code-of-ethics-in-business/" TargetMode="External" Id="R6abc2e610232429e" /><Relationship Type="http://schemas.openxmlformats.org/officeDocument/2006/relationships/hyperlink" Target="https://blog.mcquaig.com/7-problems-with-employee-incentives/" TargetMode="External" Id="R7b6b43a443d04773" /><Relationship Type="http://schemas.openxmlformats.org/officeDocument/2006/relationships/hyperlink" Target="https://www.supercarexperience.co.uk/" TargetMode="External" Id="R07842bbe8af846f9" /><Relationship Type="http://schemas.openxmlformats.org/officeDocument/2006/relationships/hyperlink" Target="https://consulterce.com/five-forces-analysis/" TargetMode="External" Id="R90ca233101d24738" /><Relationship Type="http://schemas.openxmlformats.org/officeDocument/2006/relationships/hyperlink" Target="https://www.thehrdirector.com/business-news/press-release/7-in-10-younger-workers-say-flexible-working-makes-a-job-more-attractive/" TargetMode="External" Id="R3eebcabb68da4074" /><Relationship Type="http://schemas.openxmlformats.org/officeDocument/2006/relationships/hyperlink" Target="https://startupnation.com/manage-your-business/sales-commissions-pros-cons/" TargetMode="External" Id="R55d80bd36d1c42cf" /><Relationship Type="http://schemas.openxmlformats.org/officeDocument/2006/relationships/hyperlink" Target="https://www.polonious-systems.com/why-is-code-of-conduct-important/" TargetMode="External" Id="R25d05aeea965402c" /><Relationship Type="http://schemas.openxmlformats.org/officeDocument/2006/relationships/hyperlink" Target="https://www.hrmorning.com/articles/social-media-in-the-workplace/" TargetMode="External" Id="Rd05ab7f00d09453e" /><Relationship Type="http://schemas.openxmlformats.org/officeDocument/2006/relationships/hyperlink" Target="https://www.psrexperience.com/" TargetMode="External" Id="R8bca36d878754271" /><Relationship Type="http://schemas.openxmlformats.org/officeDocument/2006/relationships/hyperlink" Target="https://learnbusinessconcepts.com/advantages-and-disadvantages-of-porters-five-forces/" TargetMode="External" Id="R77d30a544c3244fe" /><Relationship Type="http://schemas.openxmlformats.org/officeDocument/2006/relationships/hyperlink" Target="https://doi.org/10.1016/j.fsisyn.2019.02.011" TargetMode="External" Id="R8de3518b0d964484" /><Relationship Type="http://schemas.openxmlformats.org/officeDocument/2006/relationships/hyperlink" Target="https://www.aihr.com/blog/high-turnover-meaning-rates/" TargetMode="External" Id="R5129d17284e64d9f" /><Relationship Type="http://schemas.openxmlformats.org/officeDocument/2006/relationships/numbering" Target="/word/numbering.xml" Id="R9ce613c0b555479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Rhiannon Gratrix (2103772)</dc:creator>
  <keywords/>
  <dc:description/>
  <lastModifiedBy>Rhiannon Gratrix (2103772)</lastModifiedBy>
  <revision>2</revision>
  <dcterms:created xsi:type="dcterms:W3CDTF">2023-11-25T19:52:03.5694366Z</dcterms:created>
  <dcterms:modified xsi:type="dcterms:W3CDTF">2023-12-08T19:15:57.0829216Z</dcterms:modified>
</coreProperties>
</file>