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Default Extension="odttf" ContentType="application/vnd.openxmlformats-officedocument.obfuscatedFont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E1523" w:rsidRDefault="005E1523">
      <w:pPr>
        <w:spacing w:before="240" w:after="240"/>
        <w:jc w:val="center"/>
        <w:rPr>
          <w:b/>
          <w:bCs/>
          <w:sz w:val="32"/>
          <w:szCs w:val="32"/>
        </w:rPr>
      </w:pPr>
    </w:p>
    <w:p w:rsidR="005E1523" w:rsidRDefault="002A24FE">
      <w:pPr>
        <w:spacing w:before="240" w:after="240"/>
        <w:jc w:val="left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  <w:lang w:eastAsia="en-GB"/>
        </w:rPr>
        <w:drawing>
          <wp:inline distT="114300" distB="114300" distL="114300" distR="114300">
            <wp:extent cx="2185063" cy="1207826"/>
            <wp:effectExtent l="19050" t="0" r="5687" b="0"/>
            <wp:docPr id="3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192965" cy="1212194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3652E0" w:rsidRDefault="003652E0">
      <w:pPr>
        <w:spacing w:before="240" w:after="240"/>
        <w:jc w:val="center"/>
        <w:rPr>
          <w:b/>
          <w:bCs/>
          <w:sz w:val="32"/>
          <w:szCs w:val="32"/>
        </w:rPr>
      </w:pPr>
    </w:p>
    <w:p w:rsidR="003652E0" w:rsidRDefault="003652E0" w:rsidP="000C1069">
      <w:pPr>
        <w:spacing w:before="240" w:after="240"/>
        <w:rPr>
          <w:b/>
          <w:bCs/>
          <w:sz w:val="32"/>
          <w:szCs w:val="32"/>
        </w:rPr>
      </w:pPr>
    </w:p>
    <w:p w:rsidR="003652E0" w:rsidRDefault="003652E0">
      <w:pPr>
        <w:spacing w:before="240" w:after="240"/>
        <w:jc w:val="center"/>
        <w:rPr>
          <w:b/>
          <w:bCs/>
          <w:sz w:val="32"/>
          <w:szCs w:val="32"/>
        </w:rPr>
      </w:pPr>
    </w:p>
    <w:p w:rsidR="005E1523" w:rsidRDefault="002A24FE">
      <w:pPr>
        <w:spacing w:before="240" w:after="240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Programme: BSc (Hons) Health and Social Care </w:t>
      </w:r>
    </w:p>
    <w:p w:rsidR="005E1523" w:rsidRDefault="002A24FE">
      <w:pPr>
        <w:spacing w:before="240" w:after="240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Module: Protecting and Supporting Families in Health and Care </w:t>
      </w:r>
    </w:p>
    <w:p w:rsidR="005E1523" w:rsidRDefault="002A24FE">
      <w:pPr>
        <w:spacing w:before="240" w:after="240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 code: BMHP5021</w:t>
      </w:r>
    </w:p>
    <w:p w:rsidR="005E1523" w:rsidRDefault="002A24FE">
      <w:pPr>
        <w:spacing w:before="240" w:after="240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Addressing Health Inequalities Among South Asian Communities in the UK</w:t>
      </w:r>
    </w:p>
    <w:p w:rsidR="005E1523" w:rsidRPr="003652E0" w:rsidRDefault="003652E0" w:rsidP="003652E0">
      <w:pPr>
        <w:pStyle w:val="Heading1"/>
        <w:jc w:val="center"/>
        <w:rPr>
          <w:sz w:val="32"/>
          <w:szCs w:val="32"/>
        </w:rPr>
      </w:pPr>
      <w:bookmarkStart w:id="0" w:name="_heading=h.mw8jhcsuks11" w:colFirst="0" w:colLast="0"/>
      <w:bookmarkEnd w:id="0"/>
      <w:r w:rsidRPr="003652E0">
        <w:rPr>
          <w:sz w:val="32"/>
          <w:szCs w:val="32"/>
        </w:rPr>
        <w:t xml:space="preserve">Student </w:t>
      </w:r>
      <w:r w:rsidR="00CB4BD7" w:rsidRPr="003652E0">
        <w:rPr>
          <w:sz w:val="32"/>
          <w:szCs w:val="32"/>
        </w:rPr>
        <w:t>Name</w:t>
      </w:r>
      <w:r w:rsidR="00CB4BD7">
        <w:rPr>
          <w:sz w:val="32"/>
          <w:szCs w:val="32"/>
        </w:rPr>
        <w:t xml:space="preserve"> </w:t>
      </w:r>
      <w:r w:rsidR="00CB4BD7" w:rsidRPr="003652E0">
        <w:rPr>
          <w:sz w:val="32"/>
          <w:szCs w:val="32"/>
        </w:rPr>
        <w:t>:</w:t>
      </w:r>
      <w:r w:rsidRPr="003652E0">
        <w:rPr>
          <w:sz w:val="32"/>
          <w:szCs w:val="32"/>
        </w:rPr>
        <w:t xml:space="preserve"> Tania Habib</w:t>
      </w:r>
    </w:p>
    <w:p w:rsidR="003652E0" w:rsidRPr="003652E0" w:rsidRDefault="00CB4BD7" w:rsidP="00CB4BD7">
      <w:pPr>
        <w:ind w:left="2880"/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</w:t>
      </w:r>
      <w:r w:rsidR="003652E0" w:rsidRPr="003652E0">
        <w:rPr>
          <w:b/>
          <w:sz w:val="32"/>
          <w:szCs w:val="32"/>
        </w:rPr>
        <w:t>Student ID : 2336623</w:t>
      </w:r>
    </w:p>
    <w:p w:rsidR="003652E0" w:rsidRPr="003652E0" w:rsidRDefault="002A24FE" w:rsidP="003652E0">
      <w:pPr>
        <w:pStyle w:val="Heading1"/>
        <w:rPr>
          <w:sz w:val="32"/>
          <w:szCs w:val="32"/>
        </w:rPr>
      </w:pPr>
      <w:bookmarkStart w:id="1" w:name="_heading=h.xr8e034csl1s" w:colFirst="0" w:colLast="0"/>
      <w:bookmarkEnd w:id="1"/>
      <w:r w:rsidRPr="003652E0">
        <w:rPr>
          <w:sz w:val="32"/>
          <w:szCs w:val="32"/>
        </w:rPr>
        <w:br w:type="page"/>
      </w:r>
      <w:bookmarkStart w:id="2" w:name="_heading=h.1nmek939ik4u" w:colFirst="0" w:colLast="0"/>
      <w:bookmarkStart w:id="3" w:name="_heading=h.ipb5gysb3kdk" w:colFirst="0" w:colLast="0"/>
      <w:bookmarkStart w:id="4" w:name="_Toc215000126"/>
      <w:bookmarkEnd w:id="2"/>
      <w:bookmarkEnd w:id="3"/>
    </w:p>
    <w:p w:rsidR="005E1523" w:rsidRPr="003F2571" w:rsidRDefault="002A24FE" w:rsidP="003652E0">
      <w:pPr>
        <w:rPr>
          <w:b/>
          <w:sz w:val="28"/>
          <w:szCs w:val="28"/>
        </w:rPr>
      </w:pPr>
      <w:r w:rsidRPr="003F2571">
        <w:rPr>
          <w:b/>
          <w:sz w:val="28"/>
          <w:szCs w:val="28"/>
        </w:rPr>
        <w:lastRenderedPageBreak/>
        <w:t>References</w:t>
      </w:r>
      <w:bookmarkEnd w:id="4"/>
      <w:r w:rsidR="000C1069">
        <w:rPr>
          <w:b/>
          <w:sz w:val="28"/>
          <w:szCs w:val="28"/>
        </w:rPr>
        <w:t xml:space="preserve"> :</w:t>
      </w:r>
    </w:p>
    <w:p w:rsidR="003652E0" w:rsidRPr="003652E0" w:rsidRDefault="003652E0" w:rsidP="003652E0">
      <w:pPr>
        <w:rPr>
          <w:b/>
        </w:rPr>
      </w:pPr>
    </w:p>
    <w:p w:rsidR="005E1523" w:rsidRDefault="002A24FE">
      <w:r>
        <w:t>Bo, L. and Yating, P., (2023). Long-term impact of domestic violence on individuals—an empirical study based on education, health and li</w:t>
      </w:r>
      <w:r>
        <w:t xml:space="preserve">fe satisfaction. </w:t>
      </w:r>
      <w:r>
        <w:rPr>
          <w:i/>
          <w:iCs/>
        </w:rPr>
        <w:t>Behavioral Sciences,</w:t>
      </w:r>
      <w:r>
        <w:t xml:space="preserve"> 13(2), p.137. </w:t>
      </w:r>
      <w:hyperlink r:id="rId9">
        <w:r>
          <w:rPr>
            <w:color w:val="1155CC"/>
            <w:u w:val="single"/>
          </w:rPr>
          <w:t>https://www.mdpi.com/2076-328X/13/2/137</w:t>
        </w:r>
      </w:hyperlink>
    </w:p>
    <w:p w:rsidR="003F2571" w:rsidRDefault="003F2571"/>
    <w:p w:rsidR="005E1523" w:rsidRDefault="002A24FE">
      <w:r>
        <w:t xml:space="preserve">Driscoll, J., Hutchinson, A., Lorek, A., Stride, C. and Kiss, K., (2022). Multiagency safeguarding arrangements during and beyond the Covid‐19 pandemic: Identifying shared learning. </w:t>
      </w:r>
      <w:r>
        <w:rPr>
          <w:i/>
          <w:iCs/>
        </w:rPr>
        <w:t>Child Abuse Review,</w:t>
      </w:r>
      <w:r>
        <w:t xml:space="preserve"> 31(5), p.e2774. </w:t>
      </w:r>
      <w:hyperlink r:id="rId10">
        <w:r>
          <w:rPr>
            <w:color w:val="1155CC"/>
            <w:u w:val="single"/>
          </w:rPr>
          <w:t>https://onlinelibrary.wiley.com/doi/pdfdirect/10.1002/car.2774</w:t>
        </w:r>
      </w:hyperlink>
    </w:p>
    <w:p w:rsidR="003F2571" w:rsidRDefault="003F2571"/>
    <w:p w:rsidR="005E1523" w:rsidRDefault="002A24FE">
      <w:r>
        <w:t>Jahans‐Baynton, K. and Grealish, A., (2022). Safeguarding communications between multiagency professionals when working with children and young people:</w:t>
      </w:r>
      <w:r>
        <w:t xml:space="preserve"> A qualitative study. Journal of Child and Adolescent Psychiatric Nursing, 35(2), pp.171-178. </w:t>
      </w:r>
      <w:hyperlink r:id="rId11">
        <w:r>
          <w:rPr>
            <w:color w:val="1155CC"/>
            <w:u w:val="single"/>
          </w:rPr>
          <w:t>https://onlinelibrary.wiley.com/doi/pdfdirect/10.1111/jcap.12363</w:t>
        </w:r>
      </w:hyperlink>
    </w:p>
    <w:p w:rsidR="003F2571" w:rsidRDefault="003F2571"/>
    <w:p w:rsidR="005E1523" w:rsidRDefault="002A24FE">
      <w:r>
        <w:t>Khan, Y.S., Al-</w:t>
      </w:r>
      <w:r>
        <w:t xml:space="preserve">Shamlawi, M., Phiri, L. and Alabdulla, M., (2021). Triage of referrals in a child and adolescent mental health service in Qatar: reducing waiting times and promoting needs-based prioritisation. </w:t>
      </w:r>
      <w:r>
        <w:rPr>
          <w:i/>
          <w:iCs/>
        </w:rPr>
        <w:t>BJPsych International,</w:t>
      </w:r>
      <w:r>
        <w:t xml:space="preserve"> 18(3), pp.67-70. </w:t>
      </w:r>
      <w:hyperlink r:id="rId12">
        <w:r>
          <w:rPr>
            <w:color w:val="1155CC"/>
            <w:u w:val="single"/>
          </w:rPr>
          <w:t>https://www.cambridge.org/core/services/aop-cambridge-core/content/view/C9E1B197F788F32A49119881FF6E7455/S2056474021000106a.pdf/triage-of-referrals-in-a-child-and-adolescent-mental-health-service-in-qatar-reducing-waiting-times-and-promoting-ne</w:t>
        </w:r>
        <w:r>
          <w:rPr>
            <w:color w:val="1155CC"/>
            <w:u w:val="single"/>
          </w:rPr>
          <w:t>eds-based-prioritisation.pdf</w:t>
        </w:r>
      </w:hyperlink>
    </w:p>
    <w:p w:rsidR="003F2571" w:rsidRDefault="003F2571"/>
    <w:p w:rsidR="005E1523" w:rsidRDefault="002A24FE">
      <w:r>
        <w:t xml:space="preserve">Li, J., Chen, J., Zhu, L. and Luo, L., (2025). Parental Support by Highly Educated Offspring: Disparities Across Urban-Rural Contexts and Parental Health Dimensions. </w:t>
      </w:r>
      <w:r>
        <w:rPr>
          <w:i/>
          <w:iCs/>
        </w:rPr>
        <w:t xml:space="preserve">INQUIRY: The Journal of Health Care Organization, Provision, </w:t>
      </w:r>
      <w:r>
        <w:rPr>
          <w:i/>
          <w:iCs/>
        </w:rPr>
        <w:t>and Financing</w:t>
      </w:r>
      <w:r>
        <w:t xml:space="preserve">, 62, p.00469580251344181. </w:t>
      </w:r>
      <w:hyperlink r:id="rId13">
        <w:r>
          <w:rPr>
            <w:color w:val="1155CC"/>
            <w:u w:val="single"/>
          </w:rPr>
          <w:t>https://journals.sagepub.com/doi/pdf/10.1177/00469580251344181</w:t>
        </w:r>
      </w:hyperlink>
    </w:p>
    <w:p w:rsidR="003F2571" w:rsidRDefault="003F2571"/>
    <w:p w:rsidR="005E1523" w:rsidRDefault="002A24FE">
      <w:r>
        <w:t>Lukavská, K., Vacek, J., Hrabec, O., Božík, M., Slussareff, M., Píšová, M</w:t>
      </w:r>
      <w:r>
        <w:t xml:space="preserve">., Kocourek, D., Svobodová, L. and Gabrhelík, R., (2021). Measuring parental behavior towards children’s use of media and screen-devices: The development and psychometrical properties of a media </w:t>
      </w:r>
      <w:r>
        <w:lastRenderedPageBreak/>
        <w:t xml:space="preserve">parenting scale for parents of school-aged children. </w:t>
      </w:r>
      <w:r>
        <w:rPr>
          <w:i/>
          <w:iCs/>
        </w:rPr>
        <w:t>Internat</w:t>
      </w:r>
      <w:r>
        <w:rPr>
          <w:i/>
          <w:iCs/>
        </w:rPr>
        <w:t>ional journal of environmental research and public health</w:t>
      </w:r>
      <w:r>
        <w:t xml:space="preserve">, 18(17), p.9178. </w:t>
      </w:r>
      <w:hyperlink r:id="rId14">
        <w:r>
          <w:rPr>
            <w:color w:val="1155CC"/>
            <w:u w:val="single"/>
          </w:rPr>
          <w:t>https://www.mdpi.com/1660-4601/18/17/9178</w:t>
        </w:r>
      </w:hyperlink>
    </w:p>
    <w:p w:rsidR="003F2571" w:rsidRDefault="003F2571"/>
    <w:p w:rsidR="005E1523" w:rsidRDefault="002A24FE">
      <w:r>
        <w:t>Michel, M., Gao, Y., Mazor, M., Kletenik, I. and Rahnev, D., (2024). When visual</w:t>
      </w:r>
      <w:r>
        <w:t xml:space="preserve"> metacognition fails: widespread anosognosia for visual deficits. </w:t>
      </w:r>
      <w:r>
        <w:rPr>
          <w:i/>
          <w:iCs/>
        </w:rPr>
        <w:t>Trends in cognitive sciences</w:t>
      </w:r>
      <w:r>
        <w:t xml:space="preserve">. </w:t>
      </w:r>
      <w:hyperlink r:id="rId15">
        <w:r>
          <w:rPr>
            <w:color w:val="1155CC"/>
            <w:u w:val="single"/>
          </w:rPr>
          <w:t>https://pmc.ncbi.nlm.nih.gov/articles/PMC12208946/</w:t>
        </w:r>
      </w:hyperlink>
    </w:p>
    <w:p w:rsidR="003F2571" w:rsidRDefault="003F2571"/>
    <w:p w:rsidR="005E1523" w:rsidRDefault="002A24FE">
      <w:r>
        <w:t>Race, T. and Frost, N., (2022). Hearing t</w:t>
      </w:r>
      <w:r>
        <w:t xml:space="preserve">he voice of the child in safeguarding processes: exploring different voices and competing narratives. </w:t>
      </w:r>
      <w:r>
        <w:rPr>
          <w:i/>
          <w:iCs/>
        </w:rPr>
        <w:t>Child Abuse Review</w:t>
      </w:r>
      <w:r>
        <w:t xml:space="preserve">, 31(6), p.e2779. </w:t>
      </w:r>
      <w:hyperlink r:id="rId16">
        <w:r>
          <w:rPr>
            <w:color w:val="1155CC"/>
            <w:u w:val="single"/>
          </w:rPr>
          <w:t>https://onlinelibrary.wiley.com/doi/pd</w:t>
        </w:r>
        <w:r>
          <w:rPr>
            <w:color w:val="1155CC"/>
            <w:u w:val="single"/>
          </w:rPr>
          <w:t>fdirect/10.1002/car.2779</w:t>
        </w:r>
      </w:hyperlink>
    </w:p>
    <w:p w:rsidR="003F2571" w:rsidRDefault="003F2571"/>
    <w:p w:rsidR="005E1523" w:rsidRDefault="002A24FE">
      <w:r>
        <w:t xml:space="preserve">Rajaraman, A., Austin, J.L., Gover, H.C., Cammilleri, A.P., Donnelly, D.R. and Hanley, G.P., (2022). Toward trauma‐informed applications of behavior analysis. </w:t>
      </w:r>
      <w:r>
        <w:rPr>
          <w:i/>
          <w:iCs/>
        </w:rPr>
        <w:t>Journal of Applied Behavior Analysis</w:t>
      </w:r>
      <w:r>
        <w:t xml:space="preserve">, 55(1), pp.40-61. </w:t>
      </w:r>
      <w:hyperlink r:id="rId17">
        <w:r>
          <w:rPr>
            <w:color w:val="1155CC"/>
            <w:u w:val="single"/>
          </w:rPr>
          <w:t>https://www.researchgate.net/p</w:t>
        </w:r>
        <w:r>
          <w:rPr>
            <w:color w:val="1155CC"/>
            <w:u w:val="single"/>
          </w:rPr>
          <w:t>rofile/Jennifer-Austin-6/publication/354615675_Toward_trauma-informed_applications_of_behavior_analysis/links/61fa6fe5aad5781d41c7fd23/Toward-trauma-informed-applications-of-behavior-analysis.pdf</w:t>
        </w:r>
      </w:hyperlink>
    </w:p>
    <w:p w:rsidR="003F2571" w:rsidRDefault="003F2571"/>
    <w:p w:rsidR="005E1523" w:rsidRDefault="002A24FE">
      <w:r>
        <w:t xml:space="preserve">Stelnicki, A.M., Jamshidi, L., Fletcher, A.J. and Carleton, </w:t>
      </w:r>
      <w:r>
        <w:t xml:space="preserve">R.N., (2021). Evaluation of before operational stress: a program to support mental health and proactive psychological protection in public safety personnel. </w:t>
      </w:r>
      <w:r>
        <w:rPr>
          <w:i/>
          <w:iCs/>
        </w:rPr>
        <w:t>Frontiers in Psychology,</w:t>
      </w:r>
      <w:r>
        <w:t xml:space="preserve"> 12, p.511755. </w:t>
      </w:r>
      <w:hyperlink r:id="rId18">
        <w:r>
          <w:rPr>
            <w:color w:val="1155CC"/>
            <w:u w:val="single"/>
          </w:rPr>
          <w:t>https://www.frontiersin.org/journals/psychology/articles/10.3389/fpsyg.2021.511755/pdf</w:t>
        </w:r>
      </w:hyperlink>
    </w:p>
    <w:p w:rsidR="005E1523" w:rsidRDefault="005E1523"/>
    <w:sectPr w:rsidR="005E1523" w:rsidSect="0054154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2A24FE" w:rsidRDefault="002A24FE">
      <w:pPr>
        <w:spacing w:line="240" w:lineRule="auto"/>
      </w:pPr>
      <w:r>
        <w:separator/>
      </w:r>
    </w:p>
  </w:endnote>
  <w:endnote w:type="continuationSeparator" w:id="1">
    <w:p w:rsidR="002A24FE" w:rsidRDefault="002A24FE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35B636C8-8FD3-4F2C-96C5-650D438D4623}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2" w:fontKey="{23461069-2F47-4A66-B253-8A6AE3095EA2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C4B50892-6F4E-4CED-9135-FA2F65FD31FE}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2A24FE" w:rsidRDefault="002A24FE">
      <w:pPr>
        <w:spacing w:line="240" w:lineRule="auto"/>
      </w:pPr>
      <w:r>
        <w:separator/>
      </w:r>
    </w:p>
  </w:footnote>
  <w:footnote w:type="continuationSeparator" w:id="1">
    <w:p w:rsidR="002A24FE" w:rsidRDefault="002A24FE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embedTrueTypeFonts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5E1523"/>
    <w:rsid w:val="000C1069"/>
    <w:rsid w:val="002A24FE"/>
    <w:rsid w:val="003652E0"/>
    <w:rsid w:val="003F2571"/>
    <w:rsid w:val="003F7F08"/>
    <w:rsid w:val="004360B0"/>
    <w:rsid w:val="0054154C"/>
    <w:rsid w:val="005E1523"/>
    <w:rsid w:val="00CB4BD7"/>
    <w:rsid w:val="00CE19A6"/>
    <w:rsid w:val="00DA7B0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154C"/>
  </w:style>
  <w:style w:type="paragraph" w:styleId="Heading1">
    <w:name w:val="heading 1"/>
    <w:basedOn w:val="Normal"/>
    <w:next w:val="Normal"/>
    <w:uiPriority w:val="9"/>
    <w:qFormat/>
    <w:rsid w:val="0054154C"/>
    <w:pPr>
      <w:keepNext/>
      <w:keepLines/>
      <w:spacing w:before="480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rsid w:val="0054154C"/>
    <w:pPr>
      <w:keepNext/>
      <w:keepLines/>
      <w:spacing w:before="480"/>
      <w:outlineLvl w:val="1"/>
    </w:pPr>
    <w:rPr>
      <w:b/>
      <w:bCs/>
    </w:rPr>
  </w:style>
  <w:style w:type="paragraph" w:styleId="Heading3">
    <w:name w:val="heading 3"/>
    <w:basedOn w:val="Normal"/>
    <w:next w:val="Normal"/>
    <w:uiPriority w:val="9"/>
    <w:semiHidden/>
    <w:unhideWhenUsed/>
    <w:qFormat/>
    <w:rsid w:val="0054154C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54154C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54154C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54154C"/>
    <w:pPr>
      <w:keepNext/>
      <w:keepLines/>
      <w:spacing w:before="240" w:after="80"/>
      <w:outlineLvl w:val="5"/>
    </w:pPr>
    <w:rPr>
      <w:i/>
      <w:iCs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rsid w:val="0054154C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rsid w:val="0054154C"/>
    <w:pPr>
      <w:keepNext/>
      <w:keepLines/>
      <w:spacing w:after="60"/>
    </w:pPr>
    <w:rPr>
      <w:sz w:val="52"/>
      <w:szCs w:val="52"/>
    </w:rPr>
  </w:style>
  <w:style w:type="table" w:customStyle="1" w:styleId="TableNormal1">
    <w:name w:val="TableNormal"/>
    <w:rsid w:val="0054154C"/>
    <w:tblPr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Normal2">
    <w:name w:val="TableNormal"/>
    <w:rsid w:val="0054154C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Subtitle">
    <w:name w:val="Subtitle"/>
    <w:basedOn w:val="Normal"/>
    <w:next w:val="Normal"/>
    <w:uiPriority w:val="11"/>
    <w:qFormat/>
    <w:rsid w:val="0054154C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DA7B01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A7B0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A7B01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652E0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652E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journals.sagepub.com/doi/pdf/10.1177/00469580251344181" TargetMode="External"/><Relationship Id="rId18" Type="http://schemas.openxmlformats.org/officeDocument/2006/relationships/hyperlink" Target="https://www.frontiersin.org/journals/psychology/articles/10.3389/fpsyg.2021.511755/pdf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ambridge.org/core/services/aop-cambridge-core/content/view/C9E1B197F788F32A49119881FF6E7455/S2056474021000106a.pdf/triage-of-referrals-in-a-child-and-adolescent-mental-health-service-in-qatar-reducing-waiting-times-and-promoting-needs-based-prioritisation.pdf" TargetMode="External"/><Relationship Id="rId17" Type="http://schemas.openxmlformats.org/officeDocument/2006/relationships/hyperlink" Target="https://www.researchgate.net/profile/Jennifer-Austin-6/publication/354615675_Toward_trauma-informed_applications_of_behavior_analysis/links/61fa6fe5aad5781d41c7fd23/Toward-trauma-informed-applications-of-behavior-analysi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onlinelibrary.wiley.com/doi/pdfdirect/10.1002/car.2779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onlinelibrary.wiley.com/doi/pdfdirect/10.1111/jcap.1236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mc.ncbi.nlm.nih.gov/articles/PMC12208946/" TargetMode="External"/><Relationship Id="rId10" Type="http://schemas.openxmlformats.org/officeDocument/2006/relationships/hyperlink" Target="https://onlinelibrary.wiley.com/doi/pdfdirect/10.1002/car.2774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mdpi.com/2076-328X/13/2/137" TargetMode="External"/><Relationship Id="rId14" Type="http://schemas.openxmlformats.org/officeDocument/2006/relationships/hyperlink" Target="https://www.mdpi.com/1660-4601/18/17/9178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4n25VrDeO2oab7/kqJLwIW4HmZg==">CgMxLjAyDmgubXc4amhjc3VrczExMg5oLnhyOGUwMzRjc2wxczIOaC4xbm1lazkzOWlrNHUyDWgueW1zOWUwNmR6aXcyDmguYWtnYXRqaHM4d2E4Mg5oLmwycW83OTQ5NmZ5NzIOaC51M2oyNTdyZG8waTgyDmguaXBiNWd5c2Iza2RrOAByITFub0Rfc0VZNGFWeXlFeHdXZl90UG95MHExVGE5SkRXaQ==</go:docsCustomData>
</go:gDocsCustomXmlDataStorage>
</file>

<file path=customXml/itemProps1.xml><?xml version="1.0" encoding="utf-8"?>
<ds:datastoreItem xmlns:ds="http://schemas.openxmlformats.org/officeDocument/2006/customXml" ds:itemID="{3BD0C945-49BF-4CED-85BC-9DD88ECF311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3</Pages>
  <Words>715</Words>
  <Characters>4080</Characters>
  <Application>Microsoft Office Word</Application>
  <DocSecurity>0</DocSecurity>
  <Lines>34</Lines>
  <Paragraphs>9</Paragraphs>
  <ScaleCrop>false</ScaleCrop>
  <Company/>
  <LinksUpToDate>false</LinksUpToDate>
  <CharactersWithSpaces>4786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JKR Solicitors</cp:lastModifiedBy>
  <cp:revision>11</cp:revision>
  <dcterms:created xsi:type="dcterms:W3CDTF">2025-11-24T06:20:00Z</dcterms:created>
  <dcterms:modified xsi:type="dcterms:W3CDTF">2025-11-27T12:22:00Z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9774e48b-efd3-4b62-80d7-bbaee7e986e3</vt:lpwstr>
  </property>
</Properties>
</file>