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D088BF" w14:textId="77777777" w:rsidR="006F7DB2" w:rsidRDefault="006F7DB2" w:rsidP="007962C8">
      <w:pPr>
        <w:pStyle w:val="Title"/>
        <w:spacing w:before="240" w:after="240"/>
      </w:pPr>
      <w:bookmarkStart w:id="0" w:name="_lek6c8iq272o" w:colFirst="0" w:colLast="0"/>
      <w:bookmarkEnd w:id="0"/>
    </w:p>
    <w:p w14:paraId="111AD371" w14:textId="77777777" w:rsidR="006F7DB2" w:rsidRDefault="006F7DB2" w:rsidP="007962C8">
      <w:pPr>
        <w:pStyle w:val="Title"/>
        <w:spacing w:before="240" w:after="240"/>
      </w:pPr>
      <w:bookmarkStart w:id="1" w:name="_rik7b6ci7e3q" w:colFirst="0" w:colLast="0"/>
      <w:bookmarkEnd w:id="1"/>
    </w:p>
    <w:p w14:paraId="4D2E578A" w14:textId="77777777" w:rsidR="006F7DB2" w:rsidRDefault="006F7DB2" w:rsidP="007962C8">
      <w:pPr>
        <w:pStyle w:val="Title"/>
        <w:spacing w:before="240" w:after="240"/>
      </w:pPr>
      <w:bookmarkStart w:id="2" w:name="_t7478ibsc9q" w:colFirst="0" w:colLast="0"/>
      <w:bookmarkEnd w:id="2"/>
    </w:p>
    <w:p w14:paraId="05E11989" w14:textId="77777777" w:rsidR="006F7DB2" w:rsidRDefault="006F7DB2" w:rsidP="007962C8">
      <w:pPr>
        <w:pStyle w:val="Title"/>
        <w:spacing w:before="240" w:after="240"/>
      </w:pPr>
      <w:bookmarkStart w:id="3" w:name="_7r7izcs2u0g1" w:colFirst="0" w:colLast="0"/>
      <w:bookmarkEnd w:id="3"/>
    </w:p>
    <w:p w14:paraId="279D4C6D" w14:textId="5D529C1E" w:rsidR="006F7DB2" w:rsidRPr="0054395C" w:rsidRDefault="0054395C" w:rsidP="0054395C">
      <w:pPr>
        <w:pStyle w:val="Title"/>
        <w:spacing w:before="240" w:after="240"/>
        <w:rPr>
          <w:highlight w:val="none"/>
        </w:rPr>
      </w:pPr>
      <w:proofErr w:type="spellStart"/>
      <w:r w:rsidRPr="0054395C">
        <w:t>LCBB4016</w:t>
      </w:r>
      <w:proofErr w:type="spellEnd"/>
      <w:r w:rsidRPr="0054395C">
        <w:t xml:space="preserve"> Global Business Environment</w:t>
      </w:r>
    </w:p>
    <w:p w14:paraId="1614E050" w14:textId="52905542" w:rsidR="0054395C" w:rsidRPr="0054395C" w:rsidRDefault="0054395C" w:rsidP="00C052D9">
      <w:pPr>
        <w:spacing w:line="240" w:lineRule="auto"/>
        <w:jc w:val="center"/>
        <w:rPr>
          <w:b/>
          <w:bCs/>
          <w:sz w:val="32"/>
          <w:szCs w:val="32"/>
        </w:rPr>
      </w:pPr>
      <w:r w:rsidRPr="0054395C">
        <w:rPr>
          <w:b/>
          <w:bCs/>
          <w:sz w:val="32"/>
          <w:szCs w:val="32"/>
        </w:rPr>
        <w:t>Component 2: Coursework: Essay</w:t>
      </w:r>
    </w:p>
    <w:p w14:paraId="69351FF4" w14:textId="64D68B26" w:rsidR="008C29A1" w:rsidRDefault="008C29A1" w:rsidP="00C052D9">
      <w:pPr>
        <w:spacing w:before="240" w:line="240" w:lineRule="auto"/>
        <w:jc w:val="center"/>
        <w:rPr>
          <w:b/>
          <w:bCs/>
          <w:color w:val="222222"/>
          <w:sz w:val="32"/>
          <w:szCs w:val="32"/>
        </w:rPr>
      </w:pPr>
      <w:bookmarkStart w:id="4" w:name="_2o1pwsgslon1" w:colFirst="0" w:colLast="0"/>
      <w:bookmarkEnd w:id="4"/>
      <w:r w:rsidRPr="008C29A1">
        <w:rPr>
          <w:b/>
          <w:bCs/>
          <w:color w:val="222222"/>
          <w:sz w:val="32"/>
          <w:szCs w:val="32"/>
        </w:rPr>
        <w:t xml:space="preserve">Global Forces and International Strategy: A Critical Analysis </w:t>
      </w:r>
      <w:proofErr w:type="spellStart"/>
      <w:r w:rsidRPr="008C29A1">
        <w:rPr>
          <w:b/>
          <w:bCs/>
          <w:color w:val="222222"/>
          <w:sz w:val="32"/>
          <w:szCs w:val="32"/>
        </w:rPr>
        <w:t>ofTesco</w:t>
      </w:r>
      <w:proofErr w:type="spellEnd"/>
      <w:r w:rsidRPr="008C29A1">
        <w:rPr>
          <w:b/>
          <w:bCs/>
          <w:color w:val="222222"/>
          <w:sz w:val="32"/>
          <w:szCs w:val="32"/>
        </w:rPr>
        <w:t xml:space="preserve"> plc in the Context of AI, Geopolitical Disruption and</w:t>
      </w:r>
      <w:r>
        <w:rPr>
          <w:b/>
          <w:bCs/>
          <w:color w:val="222222"/>
          <w:sz w:val="32"/>
          <w:szCs w:val="32"/>
        </w:rPr>
        <w:t xml:space="preserve"> </w:t>
      </w:r>
      <w:r w:rsidRPr="008C29A1">
        <w:rPr>
          <w:b/>
          <w:bCs/>
          <w:color w:val="222222"/>
          <w:sz w:val="32"/>
          <w:szCs w:val="32"/>
        </w:rPr>
        <w:t>Sustainability Regulations</w:t>
      </w:r>
    </w:p>
    <w:p w14:paraId="3F6927F2" w14:textId="77777777" w:rsidR="00C052D9" w:rsidRDefault="00C052D9" w:rsidP="008C29A1">
      <w:pPr>
        <w:spacing w:before="240" w:after="240"/>
        <w:jc w:val="center"/>
        <w:rPr>
          <w:b/>
          <w:bCs/>
        </w:rPr>
      </w:pPr>
    </w:p>
    <w:p w14:paraId="4B47FEAC" w14:textId="77777777" w:rsidR="00C052D9" w:rsidRDefault="00C052D9" w:rsidP="008C29A1">
      <w:pPr>
        <w:spacing w:before="240" w:after="240"/>
        <w:jc w:val="center"/>
        <w:rPr>
          <w:b/>
          <w:bCs/>
        </w:rPr>
      </w:pPr>
    </w:p>
    <w:p w14:paraId="2A3DF2FC" w14:textId="77777777" w:rsidR="00560709" w:rsidRDefault="00576A00" w:rsidP="008C29A1">
      <w:pPr>
        <w:spacing w:before="240" w:after="240"/>
        <w:jc w:val="center"/>
        <w:rPr>
          <w:b/>
          <w:bCs/>
        </w:rPr>
      </w:pPr>
      <w:r>
        <w:rPr>
          <w:b/>
          <w:bCs/>
        </w:rPr>
        <w:t>Student Name:</w:t>
      </w:r>
      <w:r w:rsidR="00560709">
        <w:rPr>
          <w:b/>
          <w:bCs/>
        </w:rPr>
        <w:t xml:space="preserve"> </w:t>
      </w:r>
      <w:r w:rsidR="00560709" w:rsidRPr="00560709">
        <w:rPr>
          <w:b/>
          <w:bCs/>
        </w:rPr>
        <w:t xml:space="preserve">Xenia Costea </w:t>
      </w:r>
    </w:p>
    <w:p w14:paraId="267EA03F" w14:textId="5DE1E103" w:rsidR="00576A00" w:rsidRDefault="00560709" w:rsidP="008C29A1">
      <w:pPr>
        <w:spacing w:before="240" w:after="240"/>
        <w:jc w:val="center"/>
        <w:rPr>
          <w:b/>
          <w:bCs/>
        </w:rPr>
      </w:pPr>
      <w:r>
        <w:rPr>
          <w:b/>
          <w:bCs/>
        </w:rPr>
        <w:t xml:space="preserve">ID: </w:t>
      </w:r>
      <w:r w:rsidRPr="00560709">
        <w:rPr>
          <w:b/>
          <w:bCs/>
        </w:rPr>
        <w:t>2422705</w:t>
      </w:r>
      <w:r w:rsidR="00576A00">
        <w:rPr>
          <w:b/>
          <w:bCs/>
        </w:rPr>
        <w:br/>
      </w:r>
    </w:p>
    <w:p w14:paraId="00614351" w14:textId="77777777" w:rsidR="006F7DB2" w:rsidRDefault="00000000" w:rsidP="007962C8">
      <w:pPr>
        <w:pStyle w:val="Heading1"/>
        <w:spacing w:before="240" w:after="240"/>
      </w:pPr>
      <w:bookmarkStart w:id="5" w:name="_xj4yx9vev6jz" w:colFirst="0" w:colLast="0"/>
      <w:bookmarkEnd w:id="5"/>
      <w:r>
        <w:br w:type="page"/>
      </w:r>
    </w:p>
    <w:bookmarkStart w:id="6" w:name="_k53jnm9ao1q9" w:colFirst="0" w:colLast="0" w:displacedByCustomXml="next"/>
    <w:bookmarkEnd w:id="6" w:displacedByCustomXml="next"/>
    <w:sdt>
      <w:sdtPr>
        <w:rPr>
          <w:rFonts w:ascii="Times New Roman" w:eastAsia="Times New Roman" w:hAnsi="Times New Roman" w:cs="Times New Roman"/>
          <w:color w:val="auto"/>
          <w:sz w:val="24"/>
          <w:szCs w:val="24"/>
          <w:lang w:val="en-GB" w:eastAsia="en-GB"/>
        </w:rPr>
        <w:id w:val="-1840923967"/>
        <w:docPartObj>
          <w:docPartGallery w:val="Table of Contents"/>
          <w:docPartUnique/>
        </w:docPartObj>
      </w:sdtPr>
      <w:sdtEndPr>
        <w:rPr>
          <w:b/>
          <w:bCs/>
          <w:noProof/>
        </w:rPr>
      </w:sdtEndPr>
      <w:sdtContent>
        <w:p w14:paraId="6E641D14" w14:textId="55AE9AD7" w:rsidR="00E912EC" w:rsidRPr="00E912EC" w:rsidRDefault="00E912EC" w:rsidP="007962C8">
          <w:pPr>
            <w:pStyle w:val="TOCHeading"/>
            <w:spacing w:after="240" w:line="360" w:lineRule="auto"/>
            <w:jc w:val="center"/>
            <w:rPr>
              <w:rFonts w:ascii="Times New Roman" w:hAnsi="Times New Roman" w:cs="Times New Roman"/>
              <w:b/>
              <w:bCs/>
              <w:color w:val="000000" w:themeColor="text1"/>
              <w:sz w:val="24"/>
              <w:szCs w:val="24"/>
            </w:rPr>
          </w:pPr>
          <w:r w:rsidRPr="00E912EC">
            <w:rPr>
              <w:rFonts w:ascii="Times New Roman" w:hAnsi="Times New Roman" w:cs="Times New Roman"/>
              <w:b/>
              <w:bCs/>
              <w:color w:val="000000" w:themeColor="text1"/>
              <w:sz w:val="24"/>
              <w:szCs w:val="24"/>
            </w:rPr>
            <w:t>Table of Contents</w:t>
          </w:r>
        </w:p>
        <w:p w14:paraId="512D592E" w14:textId="6478F52A" w:rsidR="00E05FC6" w:rsidRDefault="00E912EC">
          <w:pPr>
            <w:pStyle w:val="TOC1"/>
            <w:tabs>
              <w:tab w:val="right" w:leader="dot" w:pos="9019"/>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6989934" w:history="1">
            <w:r w:rsidR="00E05FC6" w:rsidRPr="0031682D">
              <w:rPr>
                <w:rStyle w:val="Hyperlink"/>
                <w:noProof/>
              </w:rPr>
              <w:t>1. Introduction</w:t>
            </w:r>
            <w:r w:rsidR="00E05FC6">
              <w:rPr>
                <w:noProof/>
                <w:webHidden/>
              </w:rPr>
              <w:tab/>
            </w:r>
            <w:r w:rsidR="00E05FC6">
              <w:rPr>
                <w:noProof/>
                <w:webHidden/>
              </w:rPr>
              <w:fldChar w:fldCharType="begin"/>
            </w:r>
            <w:r w:rsidR="00E05FC6">
              <w:rPr>
                <w:noProof/>
                <w:webHidden/>
              </w:rPr>
              <w:instrText xml:space="preserve"> PAGEREF _Toc216989934 \h </w:instrText>
            </w:r>
            <w:r w:rsidR="00E05FC6">
              <w:rPr>
                <w:noProof/>
                <w:webHidden/>
              </w:rPr>
            </w:r>
            <w:r w:rsidR="00E05FC6">
              <w:rPr>
                <w:noProof/>
                <w:webHidden/>
              </w:rPr>
              <w:fldChar w:fldCharType="separate"/>
            </w:r>
            <w:r w:rsidR="00E05FC6">
              <w:rPr>
                <w:noProof/>
                <w:webHidden/>
              </w:rPr>
              <w:t>3</w:t>
            </w:r>
            <w:r w:rsidR="00E05FC6">
              <w:rPr>
                <w:noProof/>
                <w:webHidden/>
              </w:rPr>
              <w:fldChar w:fldCharType="end"/>
            </w:r>
          </w:hyperlink>
        </w:p>
        <w:p w14:paraId="53C322C2" w14:textId="471C738F" w:rsidR="00E05FC6" w:rsidRDefault="00E05FC6">
          <w:pPr>
            <w:pStyle w:val="TOC1"/>
            <w:tabs>
              <w:tab w:val="right" w:leader="dot" w:pos="9019"/>
            </w:tabs>
            <w:rPr>
              <w:rFonts w:asciiTheme="minorHAnsi" w:eastAsiaTheme="minorEastAsia" w:hAnsiTheme="minorHAnsi" w:cstheme="minorBidi"/>
              <w:noProof/>
              <w:kern w:val="2"/>
              <w14:ligatures w14:val="standardContextual"/>
            </w:rPr>
          </w:pPr>
          <w:hyperlink w:anchor="_Toc216989935" w:history="1">
            <w:r w:rsidRPr="0031682D">
              <w:rPr>
                <w:rStyle w:val="Hyperlink"/>
                <w:noProof/>
              </w:rPr>
              <w:t>2. Opportunities and Challenges</w:t>
            </w:r>
            <w:r>
              <w:rPr>
                <w:noProof/>
                <w:webHidden/>
              </w:rPr>
              <w:tab/>
            </w:r>
            <w:r>
              <w:rPr>
                <w:noProof/>
                <w:webHidden/>
              </w:rPr>
              <w:fldChar w:fldCharType="begin"/>
            </w:r>
            <w:r>
              <w:rPr>
                <w:noProof/>
                <w:webHidden/>
              </w:rPr>
              <w:instrText xml:space="preserve"> PAGEREF _Toc216989935 \h </w:instrText>
            </w:r>
            <w:r>
              <w:rPr>
                <w:noProof/>
                <w:webHidden/>
              </w:rPr>
            </w:r>
            <w:r>
              <w:rPr>
                <w:noProof/>
                <w:webHidden/>
              </w:rPr>
              <w:fldChar w:fldCharType="separate"/>
            </w:r>
            <w:r>
              <w:rPr>
                <w:noProof/>
                <w:webHidden/>
              </w:rPr>
              <w:t>3</w:t>
            </w:r>
            <w:r>
              <w:rPr>
                <w:noProof/>
                <w:webHidden/>
              </w:rPr>
              <w:fldChar w:fldCharType="end"/>
            </w:r>
          </w:hyperlink>
        </w:p>
        <w:p w14:paraId="00195FA5" w14:textId="310725D0" w:rsidR="00E05FC6" w:rsidRDefault="00E05FC6">
          <w:pPr>
            <w:pStyle w:val="TOC1"/>
            <w:tabs>
              <w:tab w:val="right" w:leader="dot" w:pos="9019"/>
            </w:tabs>
            <w:rPr>
              <w:rFonts w:asciiTheme="minorHAnsi" w:eastAsiaTheme="minorEastAsia" w:hAnsiTheme="minorHAnsi" w:cstheme="minorBidi"/>
              <w:noProof/>
              <w:kern w:val="2"/>
              <w14:ligatures w14:val="standardContextual"/>
            </w:rPr>
          </w:pPr>
          <w:hyperlink w:anchor="_Toc216989936" w:history="1">
            <w:r w:rsidRPr="0031682D">
              <w:rPr>
                <w:rStyle w:val="Hyperlink"/>
                <w:noProof/>
              </w:rPr>
              <w:t>3. Impact on the Organisation</w:t>
            </w:r>
            <w:r>
              <w:rPr>
                <w:noProof/>
                <w:webHidden/>
              </w:rPr>
              <w:tab/>
            </w:r>
            <w:r>
              <w:rPr>
                <w:noProof/>
                <w:webHidden/>
              </w:rPr>
              <w:fldChar w:fldCharType="begin"/>
            </w:r>
            <w:r>
              <w:rPr>
                <w:noProof/>
                <w:webHidden/>
              </w:rPr>
              <w:instrText xml:space="preserve"> PAGEREF _Toc216989936 \h </w:instrText>
            </w:r>
            <w:r>
              <w:rPr>
                <w:noProof/>
                <w:webHidden/>
              </w:rPr>
            </w:r>
            <w:r>
              <w:rPr>
                <w:noProof/>
                <w:webHidden/>
              </w:rPr>
              <w:fldChar w:fldCharType="separate"/>
            </w:r>
            <w:r>
              <w:rPr>
                <w:noProof/>
                <w:webHidden/>
              </w:rPr>
              <w:t>8</w:t>
            </w:r>
            <w:r>
              <w:rPr>
                <w:noProof/>
                <w:webHidden/>
              </w:rPr>
              <w:fldChar w:fldCharType="end"/>
            </w:r>
          </w:hyperlink>
        </w:p>
        <w:p w14:paraId="6876F762" w14:textId="629CE0E6" w:rsidR="00E05FC6" w:rsidRDefault="00E05FC6">
          <w:pPr>
            <w:pStyle w:val="TOC1"/>
            <w:tabs>
              <w:tab w:val="right" w:leader="dot" w:pos="9019"/>
            </w:tabs>
            <w:rPr>
              <w:rFonts w:asciiTheme="minorHAnsi" w:eastAsiaTheme="minorEastAsia" w:hAnsiTheme="minorHAnsi" w:cstheme="minorBidi"/>
              <w:noProof/>
              <w:kern w:val="2"/>
              <w14:ligatures w14:val="standardContextual"/>
            </w:rPr>
          </w:pPr>
          <w:hyperlink w:anchor="_Toc216989937" w:history="1">
            <w:r w:rsidRPr="0031682D">
              <w:rPr>
                <w:rStyle w:val="Hyperlink"/>
                <w:noProof/>
              </w:rPr>
              <w:t>4. Recommendation</w:t>
            </w:r>
            <w:r>
              <w:rPr>
                <w:noProof/>
                <w:webHidden/>
              </w:rPr>
              <w:tab/>
            </w:r>
            <w:r>
              <w:rPr>
                <w:noProof/>
                <w:webHidden/>
              </w:rPr>
              <w:fldChar w:fldCharType="begin"/>
            </w:r>
            <w:r>
              <w:rPr>
                <w:noProof/>
                <w:webHidden/>
              </w:rPr>
              <w:instrText xml:space="preserve"> PAGEREF _Toc216989937 \h </w:instrText>
            </w:r>
            <w:r>
              <w:rPr>
                <w:noProof/>
                <w:webHidden/>
              </w:rPr>
            </w:r>
            <w:r>
              <w:rPr>
                <w:noProof/>
                <w:webHidden/>
              </w:rPr>
              <w:fldChar w:fldCharType="separate"/>
            </w:r>
            <w:r>
              <w:rPr>
                <w:noProof/>
                <w:webHidden/>
              </w:rPr>
              <w:t>10</w:t>
            </w:r>
            <w:r>
              <w:rPr>
                <w:noProof/>
                <w:webHidden/>
              </w:rPr>
              <w:fldChar w:fldCharType="end"/>
            </w:r>
          </w:hyperlink>
        </w:p>
        <w:p w14:paraId="36FD5E85" w14:textId="62B2A0C5" w:rsidR="00E05FC6" w:rsidRDefault="00E05FC6">
          <w:pPr>
            <w:pStyle w:val="TOC1"/>
            <w:tabs>
              <w:tab w:val="right" w:leader="dot" w:pos="9019"/>
            </w:tabs>
            <w:rPr>
              <w:rFonts w:asciiTheme="minorHAnsi" w:eastAsiaTheme="minorEastAsia" w:hAnsiTheme="minorHAnsi" w:cstheme="minorBidi"/>
              <w:noProof/>
              <w:kern w:val="2"/>
              <w14:ligatures w14:val="standardContextual"/>
            </w:rPr>
          </w:pPr>
          <w:hyperlink w:anchor="_Toc216989938" w:history="1">
            <w:r w:rsidRPr="0031682D">
              <w:rPr>
                <w:rStyle w:val="Hyperlink"/>
                <w:noProof/>
              </w:rPr>
              <w:t>5. Conclusion</w:t>
            </w:r>
            <w:r>
              <w:rPr>
                <w:noProof/>
                <w:webHidden/>
              </w:rPr>
              <w:tab/>
            </w:r>
            <w:r>
              <w:rPr>
                <w:noProof/>
                <w:webHidden/>
              </w:rPr>
              <w:fldChar w:fldCharType="begin"/>
            </w:r>
            <w:r>
              <w:rPr>
                <w:noProof/>
                <w:webHidden/>
              </w:rPr>
              <w:instrText xml:space="preserve"> PAGEREF _Toc216989938 \h </w:instrText>
            </w:r>
            <w:r>
              <w:rPr>
                <w:noProof/>
                <w:webHidden/>
              </w:rPr>
            </w:r>
            <w:r>
              <w:rPr>
                <w:noProof/>
                <w:webHidden/>
              </w:rPr>
              <w:fldChar w:fldCharType="separate"/>
            </w:r>
            <w:r>
              <w:rPr>
                <w:noProof/>
                <w:webHidden/>
              </w:rPr>
              <w:t>11</w:t>
            </w:r>
            <w:r>
              <w:rPr>
                <w:noProof/>
                <w:webHidden/>
              </w:rPr>
              <w:fldChar w:fldCharType="end"/>
            </w:r>
          </w:hyperlink>
        </w:p>
        <w:p w14:paraId="311FD55B" w14:textId="07418DAC" w:rsidR="00E05FC6" w:rsidRDefault="00E05FC6">
          <w:pPr>
            <w:pStyle w:val="TOC1"/>
            <w:tabs>
              <w:tab w:val="right" w:leader="dot" w:pos="9019"/>
            </w:tabs>
            <w:rPr>
              <w:rFonts w:asciiTheme="minorHAnsi" w:eastAsiaTheme="minorEastAsia" w:hAnsiTheme="minorHAnsi" w:cstheme="minorBidi"/>
              <w:noProof/>
              <w:kern w:val="2"/>
              <w14:ligatures w14:val="standardContextual"/>
            </w:rPr>
          </w:pPr>
          <w:hyperlink w:anchor="_Toc216989939" w:history="1">
            <w:r w:rsidRPr="0031682D">
              <w:rPr>
                <w:rStyle w:val="Hyperlink"/>
                <w:noProof/>
              </w:rPr>
              <w:t>Reference list</w:t>
            </w:r>
            <w:r>
              <w:rPr>
                <w:noProof/>
                <w:webHidden/>
              </w:rPr>
              <w:tab/>
            </w:r>
            <w:r>
              <w:rPr>
                <w:noProof/>
                <w:webHidden/>
              </w:rPr>
              <w:fldChar w:fldCharType="begin"/>
            </w:r>
            <w:r>
              <w:rPr>
                <w:noProof/>
                <w:webHidden/>
              </w:rPr>
              <w:instrText xml:space="preserve"> PAGEREF _Toc216989939 \h </w:instrText>
            </w:r>
            <w:r>
              <w:rPr>
                <w:noProof/>
                <w:webHidden/>
              </w:rPr>
            </w:r>
            <w:r>
              <w:rPr>
                <w:noProof/>
                <w:webHidden/>
              </w:rPr>
              <w:fldChar w:fldCharType="separate"/>
            </w:r>
            <w:r>
              <w:rPr>
                <w:noProof/>
                <w:webHidden/>
              </w:rPr>
              <w:t>12</w:t>
            </w:r>
            <w:r>
              <w:rPr>
                <w:noProof/>
                <w:webHidden/>
              </w:rPr>
              <w:fldChar w:fldCharType="end"/>
            </w:r>
          </w:hyperlink>
        </w:p>
        <w:p w14:paraId="11BC6D7F" w14:textId="2D48D103" w:rsidR="00E912EC" w:rsidRDefault="00E912EC" w:rsidP="007962C8">
          <w:pPr>
            <w:spacing w:before="240" w:after="240"/>
          </w:pPr>
          <w:r>
            <w:rPr>
              <w:b/>
              <w:bCs/>
              <w:noProof/>
            </w:rPr>
            <w:fldChar w:fldCharType="end"/>
          </w:r>
        </w:p>
      </w:sdtContent>
    </w:sdt>
    <w:p w14:paraId="0C37DB97" w14:textId="77777777" w:rsidR="00E912EC" w:rsidRDefault="00E912EC" w:rsidP="007962C8">
      <w:pPr>
        <w:spacing w:before="240" w:after="240"/>
        <w:rPr>
          <w:b/>
          <w:bCs/>
        </w:rPr>
      </w:pPr>
      <w:r>
        <w:br w:type="page"/>
      </w:r>
    </w:p>
    <w:p w14:paraId="2E602F1A" w14:textId="128B7C9A" w:rsidR="006F7DB2" w:rsidRDefault="00000000" w:rsidP="007962C8">
      <w:pPr>
        <w:pStyle w:val="Heading1"/>
        <w:spacing w:before="240" w:after="240"/>
      </w:pPr>
      <w:bookmarkStart w:id="7" w:name="_Toc216989934"/>
      <w:r>
        <w:lastRenderedPageBreak/>
        <w:t>1. Introduction</w:t>
      </w:r>
      <w:bookmarkEnd w:id="7"/>
    </w:p>
    <w:p w14:paraId="3AFBC686" w14:textId="2449DC3F" w:rsidR="006F7DB2" w:rsidRDefault="00000000" w:rsidP="007962C8">
      <w:pPr>
        <w:spacing w:before="240" w:after="240"/>
      </w:pPr>
      <w:r>
        <w:t xml:space="preserve">Globalisation </w:t>
      </w:r>
      <w:r w:rsidR="00E2728C">
        <w:t>refers</w:t>
      </w:r>
      <w:r>
        <w:t xml:space="preserve"> as the rising level of the integration of markets, technology, capital, and supply chains across national borders (</w:t>
      </w:r>
      <w:proofErr w:type="spellStart"/>
      <w:r>
        <w:t>Alkharafi</w:t>
      </w:r>
      <w:proofErr w:type="spellEnd"/>
      <w:r>
        <w:t xml:space="preserve"> and </w:t>
      </w:r>
      <w:proofErr w:type="spellStart"/>
      <w:r>
        <w:t>Alsabah</w:t>
      </w:r>
      <w:proofErr w:type="spellEnd"/>
      <w:r>
        <w:t>, 2025). This interdependence environment keeps changing in 2024</w:t>
      </w:r>
      <w:r w:rsidR="00845F69">
        <w:t>-</w:t>
      </w:r>
      <w:r>
        <w:t>2025, as the fast implementation of artificial intelligence (AI) disrupts the usual course of geopolitical supply chains and the implementation of new sustainability regulations, including the Corporate Sustainability Reporting Directive (CSRD) by the EU. These forces are transforming the design strategy as well as the operations of multinational corporations</w:t>
      </w:r>
      <w:r w:rsidR="00CB7E49">
        <w:t xml:space="preserve"> such as </w:t>
      </w:r>
      <w:r>
        <w:t>Tesco plc is a multinational retailing company that offers day-to-day healthy, affordable and sustainable food to its customers (Tesco, 2025). As shown in Figure 1, 5,040 Tesco stores are located internationally</w:t>
      </w:r>
      <w:r w:rsidR="00B85491">
        <w:t xml:space="preserve"> as of 2025</w:t>
      </w:r>
      <w:r w:rsidR="00CF02B3">
        <w:t xml:space="preserve"> (</w:t>
      </w:r>
      <w:r w:rsidR="00CF02B3" w:rsidRPr="00CF02B3">
        <w:t>Statista, 2025</w:t>
      </w:r>
      <w:r w:rsidR="00CF02B3">
        <w:t>)</w:t>
      </w:r>
      <w:r>
        <w:t xml:space="preserve">. </w:t>
      </w:r>
    </w:p>
    <w:p w14:paraId="67FBCEE1" w14:textId="77777777" w:rsidR="006F7DB2" w:rsidRDefault="00000000" w:rsidP="007962C8">
      <w:pPr>
        <w:spacing w:before="240" w:after="240"/>
        <w:jc w:val="center"/>
      </w:pPr>
      <w:r>
        <w:rPr>
          <w:noProof/>
        </w:rPr>
        <w:drawing>
          <wp:inline distT="114300" distB="114300" distL="114300" distR="114300" wp14:anchorId="4F71AC78" wp14:editId="56F24B70">
            <wp:extent cx="3702931" cy="298455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702931" cy="2984550"/>
                    </a:xfrm>
                    <a:prstGeom prst="rect">
                      <a:avLst/>
                    </a:prstGeom>
                    <a:ln w="25400">
                      <a:solidFill>
                        <a:srgbClr val="000000"/>
                      </a:solidFill>
                      <a:prstDash val="solid"/>
                    </a:ln>
                  </pic:spPr>
                </pic:pic>
              </a:graphicData>
            </a:graphic>
          </wp:inline>
        </w:drawing>
      </w:r>
    </w:p>
    <w:p w14:paraId="423C8387" w14:textId="77777777" w:rsidR="006F7DB2" w:rsidRDefault="006F7DB2" w:rsidP="007962C8">
      <w:pPr>
        <w:spacing w:before="240" w:after="240"/>
      </w:pPr>
    </w:p>
    <w:p w14:paraId="268E9A33" w14:textId="77777777" w:rsidR="006F7DB2" w:rsidRDefault="00000000" w:rsidP="007962C8">
      <w:pPr>
        <w:spacing w:before="240" w:after="240"/>
        <w:jc w:val="center"/>
        <w:rPr>
          <w:b/>
          <w:bCs/>
        </w:rPr>
      </w:pPr>
      <w:r>
        <w:rPr>
          <w:b/>
          <w:bCs/>
        </w:rPr>
        <w:t>Figure 1: Tesco Number of stores across the globe</w:t>
      </w:r>
    </w:p>
    <w:p w14:paraId="47BE6D4B" w14:textId="77777777" w:rsidR="006F7DB2" w:rsidRDefault="00000000" w:rsidP="007962C8">
      <w:pPr>
        <w:spacing w:before="240" w:after="240"/>
        <w:jc w:val="center"/>
        <w:rPr>
          <w:b/>
          <w:bCs/>
        </w:rPr>
      </w:pPr>
      <w:r>
        <w:rPr>
          <w:b/>
          <w:bCs/>
        </w:rPr>
        <w:t>(Source: Statista, 2025)</w:t>
      </w:r>
    </w:p>
    <w:p w14:paraId="6F73BD1F" w14:textId="77777777" w:rsidR="006F7DB2" w:rsidRDefault="00000000" w:rsidP="007962C8">
      <w:pPr>
        <w:pStyle w:val="Heading1"/>
        <w:spacing w:before="240" w:after="240"/>
      </w:pPr>
      <w:bookmarkStart w:id="8" w:name="_sagw4fhqlq4x" w:colFirst="0" w:colLast="0"/>
      <w:bookmarkStart w:id="9" w:name="_Toc216989935"/>
      <w:bookmarkEnd w:id="8"/>
      <w:r>
        <w:t>2. Opportunities and Challenges</w:t>
      </w:r>
      <w:bookmarkEnd w:id="9"/>
    </w:p>
    <w:p w14:paraId="462B3729" w14:textId="77777777" w:rsidR="006F7DB2" w:rsidRDefault="006F7DB2" w:rsidP="007962C8">
      <w:pPr>
        <w:spacing w:before="240" w:after="240"/>
      </w:pPr>
    </w:p>
    <w:tbl>
      <w:tblPr>
        <w:tblStyle w:val="GridTable5Dark-Accent1"/>
        <w:tblW w:w="9000" w:type="dxa"/>
        <w:tblLayout w:type="fixed"/>
        <w:tblLook w:val="0600" w:firstRow="0" w:lastRow="0" w:firstColumn="0" w:lastColumn="0" w:noHBand="1" w:noVBand="1"/>
      </w:tblPr>
      <w:tblGrid>
        <w:gridCol w:w="2520"/>
        <w:gridCol w:w="6480"/>
      </w:tblGrid>
      <w:tr w:rsidR="006F7DB2" w14:paraId="48B24CDE" w14:textId="77777777" w:rsidTr="002A5E26">
        <w:tc>
          <w:tcPr>
            <w:tcW w:w="2520" w:type="dxa"/>
          </w:tcPr>
          <w:p w14:paraId="02F00520" w14:textId="77777777" w:rsidR="006F7DB2" w:rsidRDefault="00000000" w:rsidP="007962C8">
            <w:pPr>
              <w:widowControl w:val="0"/>
              <w:pBdr>
                <w:top w:val="nil"/>
                <w:left w:val="nil"/>
                <w:bottom w:val="nil"/>
                <w:right w:val="nil"/>
                <w:between w:val="nil"/>
              </w:pBdr>
              <w:spacing w:before="240" w:after="240" w:line="360" w:lineRule="auto"/>
              <w:jc w:val="left"/>
              <w:rPr>
                <w:b/>
                <w:bCs/>
              </w:rPr>
            </w:pPr>
            <w:r>
              <w:rPr>
                <w:b/>
                <w:bCs/>
              </w:rPr>
              <w:lastRenderedPageBreak/>
              <w:t>Factors</w:t>
            </w:r>
          </w:p>
        </w:tc>
        <w:tc>
          <w:tcPr>
            <w:tcW w:w="6480" w:type="dxa"/>
          </w:tcPr>
          <w:p w14:paraId="4D015F50" w14:textId="77777777" w:rsidR="006F7DB2" w:rsidRDefault="00000000" w:rsidP="007962C8">
            <w:pPr>
              <w:widowControl w:val="0"/>
              <w:pBdr>
                <w:top w:val="nil"/>
                <w:left w:val="nil"/>
                <w:bottom w:val="nil"/>
                <w:right w:val="nil"/>
                <w:between w:val="nil"/>
              </w:pBdr>
              <w:spacing w:before="240" w:after="240" w:line="360" w:lineRule="auto"/>
              <w:jc w:val="left"/>
              <w:rPr>
                <w:b/>
                <w:bCs/>
              </w:rPr>
            </w:pPr>
            <w:r>
              <w:rPr>
                <w:b/>
                <w:bCs/>
              </w:rPr>
              <w:t>Analysis</w:t>
            </w:r>
          </w:p>
        </w:tc>
      </w:tr>
      <w:tr w:rsidR="006F7DB2" w14:paraId="006E7435" w14:textId="77777777" w:rsidTr="00556497">
        <w:trPr>
          <w:trHeight w:val="2073"/>
        </w:trPr>
        <w:tc>
          <w:tcPr>
            <w:tcW w:w="2520" w:type="dxa"/>
          </w:tcPr>
          <w:p w14:paraId="7B3BB218" w14:textId="77777777" w:rsidR="006F7DB2" w:rsidRPr="00556497" w:rsidRDefault="00000000" w:rsidP="007962C8">
            <w:pPr>
              <w:widowControl w:val="0"/>
              <w:pBdr>
                <w:top w:val="nil"/>
                <w:left w:val="nil"/>
                <w:bottom w:val="nil"/>
                <w:right w:val="nil"/>
                <w:between w:val="nil"/>
              </w:pBdr>
              <w:spacing w:before="240" w:after="240" w:line="360" w:lineRule="auto"/>
              <w:jc w:val="left"/>
              <w:rPr>
                <w:b/>
                <w:bCs/>
              </w:rPr>
            </w:pPr>
            <w:r w:rsidRPr="00556497">
              <w:rPr>
                <w:b/>
                <w:bCs/>
              </w:rPr>
              <w:t>Political</w:t>
            </w:r>
          </w:p>
          <w:p w14:paraId="3C2C2D91" w14:textId="77777777" w:rsidR="006F7DB2" w:rsidRPr="00556497" w:rsidRDefault="006F7DB2" w:rsidP="007962C8">
            <w:pPr>
              <w:widowControl w:val="0"/>
              <w:pBdr>
                <w:top w:val="nil"/>
                <w:left w:val="nil"/>
                <w:bottom w:val="nil"/>
                <w:right w:val="nil"/>
                <w:between w:val="nil"/>
              </w:pBdr>
              <w:spacing w:before="240" w:after="240" w:line="360" w:lineRule="auto"/>
              <w:jc w:val="left"/>
              <w:rPr>
                <w:b/>
                <w:bCs/>
              </w:rPr>
            </w:pPr>
          </w:p>
        </w:tc>
        <w:tc>
          <w:tcPr>
            <w:tcW w:w="6480" w:type="dxa"/>
          </w:tcPr>
          <w:p w14:paraId="07B33114" w14:textId="5A9CE9C9" w:rsidR="006F7DB2" w:rsidRDefault="00000000" w:rsidP="007962C8">
            <w:pPr>
              <w:pStyle w:val="ListParagraph"/>
              <w:widowControl w:val="0"/>
              <w:numPr>
                <w:ilvl w:val="0"/>
                <w:numId w:val="3"/>
              </w:numPr>
              <w:pBdr>
                <w:top w:val="nil"/>
                <w:left w:val="nil"/>
                <w:bottom w:val="nil"/>
                <w:right w:val="nil"/>
                <w:between w:val="nil"/>
              </w:pBdr>
              <w:spacing w:before="240" w:after="240" w:line="360" w:lineRule="auto"/>
              <w:jc w:val="left"/>
            </w:pPr>
            <w:r>
              <w:t xml:space="preserve"> Red Sea conflict is adding to the cost of logistics and supply chains; ships are bypassing the Suez Canal and transport time, and costs are going up (Kamali </w:t>
            </w:r>
            <w:r w:rsidRPr="00C73CE5">
              <w:rPr>
                <w:i/>
                <w:iCs/>
              </w:rPr>
              <w:t>et al.,</w:t>
            </w:r>
            <w:r>
              <w:t xml:space="preserve"> 2024). </w:t>
            </w:r>
          </w:p>
        </w:tc>
      </w:tr>
      <w:tr w:rsidR="006F7DB2" w14:paraId="7880DC65" w14:textId="77777777" w:rsidTr="002A5E26">
        <w:tc>
          <w:tcPr>
            <w:tcW w:w="2520" w:type="dxa"/>
          </w:tcPr>
          <w:p w14:paraId="286CC19D" w14:textId="77777777" w:rsidR="006F7DB2" w:rsidRPr="00556497" w:rsidRDefault="00000000" w:rsidP="007962C8">
            <w:pPr>
              <w:widowControl w:val="0"/>
              <w:pBdr>
                <w:top w:val="nil"/>
                <w:left w:val="nil"/>
                <w:bottom w:val="nil"/>
                <w:right w:val="nil"/>
                <w:between w:val="nil"/>
              </w:pBdr>
              <w:spacing w:before="240" w:after="240" w:line="360" w:lineRule="auto"/>
              <w:jc w:val="left"/>
              <w:rPr>
                <w:b/>
                <w:bCs/>
              </w:rPr>
            </w:pPr>
            <w:r w:rsidRPr="00556497">
              <w:rPr>
                <w:b/>
                <w:bCs/>
              </w:rPr>
              <w:t>Economic</w:t>
            </w:r>
          </w:p>
          <w:p w14:paraId="6F4C6BE4" w14:textId="77777777" w:rsidR="006F7DB2" w:rsidRPr="00556497" w:rsidRDefault="006F7DB2" w:rsidP="007962C8">
            <w:pPr>
              <w:widowControl w:val="0"/>
              <w:pBdr>
                <w:top w:val="nil"/>
                <w:left w:val="nil"/>
                <w:bottom w:val="nil"/>
                <w:right w:val="nil"/>
                <w:between w:val="nil"/>
              </w:pBdr>
              <w:spacing w:before="240" w:after="240" w:line="360" w:lineRule="auto"/>
              <w:jc w:val="left"/>
              <w:rPr>
                <w:b/>
                <w:bCs/>
              </w:rPr>
            </w:pPr>
          </w:p>
        </w:tc>
        <w:tc>
          <w:tcPr>
            <w:tcW w:w="6480" w:type="dxa"/>
          </w:tcPr>
          <w:p w14:paraId="61D3F696" w14:textId="77777777" w:rsidR="006F7DB2" w:rsidRDefault="00000000" w:rsidP="007962C8">
            <w:pPr>
              <w:widowControl w:val="0"/>
              <w:numPr>
                <w:ilvl w:val="0"/>
                <w:numId w:val="1"/>
              </w:numPr>
              <w:pBdr>
                <w:top w:val="nil"/>
                <w:left w:val="nil"/>
                <w:bottom w:val="nil"/>
                <w:right w:val="nil"/>
                <w:between w:val="nil"/>
              </w:pBdr>
              <w:spacing w:before="240" w:after="240" w:line="360" w:lineRule="auto"/>
              <w:jc w:val="left"/>
            </w:pPr>
            <w:r>
              <w:t xml:space="preserve">Rising inflation rate in the UK, 3.2 in November 2025, dampens consumer spending and heightens the demand for low-price items. </w:t>
            </w:r>
          </w:p>
          <w:p w14:paraId="0C516E78" w14:textId="77777777" w:rsidR="006F7DB2" w:rsidRDefault="00000000" w:rsidP="007962C8">
            <w:pPr>
              <w:spacing w:before="240" w:after="240" w:line="360" w:lineRule="auto"/>
              <w:jc w:val="center"/>
            </w:pPr>
            <w:r>
              <w:rPr>
                <w:noProof/>
              </w:rPr>
              <w:drawing>
                <wp:inline distT="114300" distB="114300" distL="114300" distR="114300" wp14:anchorId="2844EB58" wp14:editId="39A56CE0">
                  <wp:extent cx="3118543" cy="1834041"/>
                  <wp:effectExtent l="38100" t="38100" r="43815" b="3302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119108" cy="1834373"/>
                          </a:xfrm>
                          <a:prstGeom prst="rect">
                            <a:avLst/>
                          </a:prstGeom>
                          <a:ln w="25400">
                            <a:solidFill>
                              <a:srgbClr val="000000"/>
                            </a:solidFill>
                            <a:prstDash val="solid"/>
                          </a:ln>
                        </pic:spPr>
                      </pic:pic>
                    </a:graphicData>
                  </a:graphic>
                </wp:inline>
              </w:drawing>
            </w:r>
          </w:p>
          <w:p w14:paraId="2B079616" w14:textId="77777777" w:rsidR="006F7DB2" w:rsidRDefault="00000000" w:rsidP="007962C8">
            <w:pPr>
              <w:spacing w:before="240" w:after="240" w:line="360" w:lineRule="auto"/>
              <w:jc w:val="center"/>
              <w:rPr>
                <w:b/>
                <w:bCs/>
              </w:rPr>
            </w:pPr>
            <w:r>
              <w:rPr>
                <w:b/>
                <w:bCs/>
              </w:rPr>
              <w:t>Figure 2: UK inflation rate</w:t>
            </w:r>
          </w:p>
          <w:p w14:paraId="5D158F13" w14:textId="77777777" w:rsidR="006F7DB2" w:rsidRDefault="00000000" w:rsidP="007962C8">
            <w:pPr>
              <w:spacing w:before="240" w:after="240" w:line="360" w:lineRule="auto"/>
              <w:jc w:val="center"/>
              <w:rPr>
                <w:b/>
                <w:bCs/>
              </w:rPr>
            </w:pPr>
            <w:r>
              <w:rPr>
                <w:b/>
                <w:bCs/>
              </w:rPr>
              <w:t>(Source: Trading Economics, 2025)</w:t>
            </w:r>
          </w:p>
          <w:p w14:paraId="1F1EB7E0" w14:textId="77777777" w:rsidR="006F7DB2" w:rsidRDefault="006F7DB2" w:rsidP="007962C8">
            <w:pPr>
              <w:widowControl w:val="0"/>
              <w:pBdr>
                <w:top w:val="nil"/>
                <w:left w:val="nil"/>
                <w:bottom w:val="nil"/>
                <w:right w:val="nil"/>
                <w:between w:val="nil"/>
              </w:pBdr>
              <w:spacing w:before="240" w:after="240" w:line="360" w:lineRule="auto"/>
              <w:jc w:val="left"/>
            </w:pPr>
          </w:p>
        </w:tc>
      </w:tr>
      <w:tr w:rsidR="006F7DB2" w14:paraId="47A93A54" w14:textId="77777777" w:rsidTr="002A5E26">
        <w:trPr>
          <w:trHeight w:val="7869"/>
        </w:trPr>
        <w:tc>
          <w:tcPr>
            <w:tcW w:w="2520" w:type="dxa"/>
          </w:tcPr>
          <w:p w14:paraId="02940E99" w14:textId="77777777" w:rsidR="006F7DB2" w:rsidRDefault="00000000" w:rsidP="007962C8">
            <w:pPr>
              <w:widowControl w:val="0"/>
              <w:pBdr>
                <w:top w:val="nil"/>
                <w:left w:val="nil"/>
                <w:bottom w:val="nil"/>
                <w:right w:val="nil"/>
                <w:between w:val="nil"/>
              </w:pBdr>
              <w:spacing w:before="240" w:after="240" w:line="360" w:lineRule="auto"/>
              <w:jc w:val="left"/>
              <w:rPr>
                <w:b/>
                <w:bCs/>
              </w:rPr>
            </w:pPr>
            <w:r>
              <w:rPr>
                <w:b/>
                <w:bCs/>
              </w:rPr>
              <w:lastRenderedPageBreak/>
              <w:t>Social</w:t>
            </w:r>
          </w:p>
          <w:p w14:paraId="0500B976" w14:textId="77777777" w:rsidR="006F7DB2" w:rsidRDefault="006F7DB2" w:rsidP="007962C8">
            <w:pPr>
              <w:widowControl w:val="0"/>
              <w:pBdr>
                <w:top w:val="nil"/>
                <w:left w:val="nil"/>
                <w:bottom w:val="nil"/>
                <w:right w:val="nil"/>
                <w:between w:val="nil"/>
              </w:pBdr>
              <w:spacing w:before="240" w:after="240" w:line="360" w:lineRule="auto"/>
              <w:jc w:val="left"/>
            </w:pPr>
          </w:p>
        </w:tc>
        <w:tc>
          <w:tcPr>
            <w:tcW w:w="6480" w:type="dxa"/>
          </w:tcPr>
          <w:p w14:paraId="3D41AE81" w14:textId="587F9DED" w:rsidR="00556497" w:rsidRDefault="0043573A" w:rsidP="007962C8">
            <w:pPr>
              <w:pStyle w:val="ListParagraph"/>
              <w:widowControl w:val="0"/>
              <w:numPr>
                <w:ilvl w:val="0"/>
                <w:numId w:val="3"/>
              </w:numPr>
              <w:pBdr>
                <w:top w:val="nil"/>
                <w:left w:val="nil"/>
                <w:bottom w:val="nil"/>
                <w:right w:val="nil"/>
                <w:between w:val="nil"/>
              </w:pBdr>
              <w:spacing w:before="240" w:after="240" w:line="360" w:lineRule="auto"/>
            </w:pPr>
            <w:r>
              <w:t xml:space="preserve">On average, 9.7% </w:t>
            </w:r>
            <w:r w:rsidR="002D322A">
              <w:t xml:space="preserve">consumer spent </w:t>
            </w:r>
            <w:r>
              <w:t>more on sustainably produced or sourced products, despite cost-of-living and inflationary pressures (PWC, 2024).</w:t>
            </w:r>
          </w:p>
          <w:p w14:paraId="7288AE25" w14:textId="47EA0480" w:rsidR="006F7DB2" w:rsidRDefault="00E909FE" w:rsidP="007962C8">
            <w:pPr>
              <w:pStyle w:val="ListParagraph"/>
              <w:widowControl w:val="0"/>
              <w:numPr>
                <w:ilvl w:val="0"/>
                <w:numId w:val="2"/>
              </w:numPr>
              <w:pBdr>
                <w:top w:val="nil"/>
                <w:left w:val="nil"/>
                <w:bottom w:val="nil"/>
                <w:right w:val="nil"/>
                <w:between w:val="nil"/>
              </w:pBdr>
              <w:spacing w:before="240" w:after="240" w:line="360" w:lineRule="auto"/>
            </w:pPr>
            <w:r>
              <w:t>Retail e-commerce sales are projected to increase between 5.542 trillion and 7.391 trillion across the globe (Dube, 2025).</w:t>
            </w:r>
          </w:p>
          <w:p w14:paraId="008DA9B3" w14:textId="77777777" w:rsidR="006F7DB2" w:rsidRDefault="00000000" w:rsidP="007962C8">
            <w:pPr>
              <w:spacing w:before="240" w:after="240" w:line="360" w:lineRule="auto"/>
              <w:jc w:val="center"/>
            </w:pPr>
            <w:r>
              <w:rPr>
                <w:noProof/>
              </w:rPr>
              <w:drawing>
                <wp:inline distT="114300" distB="114300" distL="114300" distR="114300" wp14:anchorId="232B7A8D" wp14:editId="560925CC">
                  <wp:extent cx="3309938" cy="2470575"/>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309938" cy="2470575"/>
                          </a:xfrm>
                          <a:prstGeom prst="rect">
                            <a:avLst/>
                          </a:prstGeom>
                          <a:ln w="25400">
                            <a:solidFill>
                              <a:srgbClr val="000000"/>
                            </a:solidFill>
                            <a:prstDash val="solid"/>
                          </a:ln>
                        </pic:spPr>
                      </pic:pic>
                    </a:graphicData>
                  </a:graphic>
                </wp:inline>
              </w:drawing>
            </w:r>
          </w:p>
          <w:p w14:paraId="55B3E5F5" w14:textId="77777777" w:rsidR="006F7DB2" w:rsidRDefault="00000000" w:rsidP="007962C8">
            <w:pPr>
              <w:spacing w:before="240" w:after="240" w:line="360" w:lineRule="auto"/>
              <w:jc w:val="center"/>
              <w:rPr>
                <w:b/>
                <w:bCs/>
              </w:rPr>
            </w:pPr>
            <w:r>
              <w:rPr>
                <w:b/>
                <w:bCs/>
              </w:rPr>
              <w:t>Figure 3: Digital and Online Shopping Behaviour</w:t>
            </w:r>
          </w:p>
          <w:p w14:paraId="4EDB21B7" w14:textId="4EAE1525" w:rsidR="006F7DB2" w:rsidRDefault="00000000" w:rsidP="007962C8">
            <w:pPr>
              <w:spacing w:before="240" w:after="240" w:line="360" w:lineRule="auto"/>
              <w:jc w:val="center"/>
            </w:pPr>
            <w:r>
              <w:rPr>
                <w:b/>
                <w:bCs/>
              </w:rPr>
              <w:t>(Source: Dube, 2025)</w:t>
            </w:r>
          </w:p>
        </w:tc>
      </w:tr>
      <w:tr w:rsidR="006F7DB2" w14:paraId="123FF25D" w14:textId="77777777" w:rsidTr="002A5E26">
        <w:tc>
          <w:tcPr>
            <w:tcW w:w="2520" w:type="dxa"/>
          </w:tcPr>
          <w:p w14:paraId="422F81FB" w14:textId="77777777" w:rsidR="006F7DB2" w:rsidRPr="00117F03" w:rsidRDefault="00000000" w:rsidP="007962C8">
            <w:pPr>
              <w:widowControl w:val="0"/>
              <w:pBdr>
                <w:top w:val="nil"/>
                <w:left w:val="nil"/>
                <w:bottom w:val="nil"/>
                <w:right w:val="nil"/>
                <w:between w:val="nil"/>
              </w:pBdr>
              <w:spacing w:before="240" w:after="240" w:line="360" w:lineRule="auto"/>
              <w:jc w:val="left"/>
              <w:rPr>
                <w:b/>
                <w:bCs/>
              </w:rPr>
            </w:pPr>
            <w:r w:rsidRPr="00117F03">
              <w:rPr>
                <w:b/>
                <w:bCs/>
              </w:rPr>
              <w:t>Technological</w:t>
            </w:r>
          </w:p>
          <w:p w14:paraId="339A4F61" w14:textId="77777777" w:rsidR="006F7DB2" w:rsidRDefault="006F7DB2" w:rsidP="007962C8">
            <w:pPr>
              <w:widowControl w:val="0"/>
              <w:pBdr>
                <w:top w:val="nil"/>
                <w:left w:val="nil"/>
                <w:bottom w:val="nil"/>
                <w:right w:val="nil"/>
                <w:between w:val="nil"/>
              </w:pBdr>
              <w:spacing w:before="240" w:after="240" w:line="360" w:lineRule="auto"/>
              <w:jc w:val="left"/>
            </w:pPr>
          </w:p>
        </w:tc>
        <w:tc>
          <w:tcPr>
            <w:tcW w:w="6480" w:type="dxa"/>
          </w:tcPr>
          <w:p w14:paraId="41E403DF" w14:textId="2FD667FC" w:rsidR="006F7DB2" w:rsidRDefault="00000000" w:rsidP="007962C8">
            <w:pPr>
              <w:widowControl w:val="0"/>
              <w:pBdr>
                <w:top w:val="nil"/>
                <w:left w:val="nil"/>
                <w:bottom w:val="nil"/>
                <w:right w:val="nil"/>
                <w:between w:val="nil"/>
              </w:pBdr>
              <w:spacing w:before="240" w:after="240" w:line="360" w:lineRule="auto"/>
            </w:pPr>
            <w:r>
              <w:t xml:space="preserve">The market size of the global digital transformation is </w:t>
            </w:r>
            <w:r w:rsidR="00F247F0">
              <w:t xml:space="preserve">at </w:t>
            </w:r>
            <w:r>
              <w:t xml:space="preserve">USD 2,226.0 billion in 2024 and to USD 10,944.65 billion in </w:t>
            </w:r>
            <w:r w:rsidR="0017246F">
              <w:t>2032</w:t>
            </w:r>
            <w:r w:rsidR="00E61B41">
              <w:t xml:space="preserve"> </w:t>
            </w:r>
            <w:r>
              <w:t>(Fortune Business Insights, 2025).</w:t>
            </w:r>
          </w:p>
          <w:p w14:paraId="63754E5D" w14:textId="77777777" w:rsidR="006F7DB2" w:rsidRDefault="00000000" w:rsidP="007962C8">
            <w:pPr>
              <w:spacing w:before="240" w:after="240" w:line="360" w:lineRule="auto"/>
              <w:jc w:val="center"/>
            </w:pPr>
            <w:r>
              <w:rPr>
                <w:noProof/>
              </w:rPr>
              <w:drawing>
                <wp:inline distT="114300" distB="114300" distL="114300" distR="114300" wp14:anchorId="37FBF440" wp14:editId="6F51E97F">
                  <wp:extent cx="3025775" cy="1760220"/>
                  <wp:effectExtent l="0" t="0" r="3175"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028529" cy="1761822"/>
                          </a:xfrm>
                          <a:prstGeom prst="rect">
                            <a:avLst/>
                          </a:prstGeom>
                          <a:ln/>
                        </pic:spPr>
                      </pic:pic>
                    </a:graphicData>
                  </a:graphic>
                </wp:inline>
              </w:drawing>
            </w:r>
          </w:p>
          <w:p w14:paraId="264C2326" w14:textId="77777777" w:rsidR="006F7DB2" w:rsidRDefault="00000000" w:rsidP="007962C8">
            <w:pPr>
              <w:spacing w:before="240" w:after="240" w:line="360" w:lineRule="auto"/>
              <w:jc w:val="center"/>
              <w:rPr>
                <w:b/>
                <w:bCs/>
              </w:rPr>
            </w:pPr>
            <w:r>
              <w:rPr>
                <w:b/>
                <w:bCs/>
              </w:rPr>
              <w:lastRenderedPageBreak/>
              <w:t>Figure 4: Growth of AI tool</w:t>
            </w:r>
          </w:p>
          <w:p w14:paraId="51ED28B8" w14:textId="77777777" w:rsidR="006F7DB2" w:rsidRDefault="00000000" w:rsidP="007962C8">
            <w:pPr>
              <w:spacing w:before="240" w:after="240" w:line="360" w:lineRule="auto"/>
              <w:jc w:val="center"/>
              <w:rPr>
                <w:b/>
                <w:bCs/>
              </w:rPr>
            </w:pPr>
            <w:r>
              <w:rPr>
                <w:b/>
                <w:bCs/>
              </w:rPr>
              <w:t>(Source: Fortune Business Insights, 2025)</w:t>
            </w:r>
          </w:p>
        </w:tc>
      </w:tr>
      <w:tr w:rsidR="006F7DB2" w14:paraId="49E36622" w14:textId="77777777" w:rsidTr="002A5E26">
        <w:tc>
          <w:tcPr>
            <w:tcW w:w="2520" w:type="dxa"/>
          </w:tcPr>
          <w:p w14:paraId="3A419341" w14:textId="77777777" w:rsidR="006F7DB2" w:rsidRPr="00117F03" w:rsidRDefault="00000000" w:rsidP="007962C8">
            <w:pPr>
              <w:widowControl w:val="0"/>
              <w:pBdr>
                <w:top w:val="nil"/>
                <w:left w:val="nil"/>
                <w:bottom w:val="nil"/>
                <w:right w:val="nil"/>
                <w:between w:val="nil"/>
              </w:pBdr>
              <w:spacing w:before="240" w:after="240" w:line="360" w:lineRule="auto"/>
              <w:jc w:val="left"/>
              <w:rPr>
                <w:b/>
                <w:bCs/>
              </w:rPr>
            </w:pPr>
            <w:r w:rsidRPr="00117F03">
              <w:rPr>
                <w:b/>
                <w:bCs/>
              </w:rPr>
              <w:lastRenderedPageBreak/>
              <w:t>Legal</w:t>
            </w:r>
          </w:p>
        </w:tc>
        <w:tc>
          <w:tcPr>
            <w:tcW w:w="6480" w:type="dxa"/>
          </w:tcPr>
          <w:p w14:paraId="229504BC" w14:textId="6A45D92F" w:rsidR="006F7DB2" w:rsidRDefault="00000000" w:rsidP="007962C8">
            <w:pPr>
              <w:widowControl w:val="0"/>
              <w:pBdr>
                <w:top w:val="nil"/>
                <w:left w:val="nil"/>
                <w:bottom w:val="nil"/>
                <w:right w:val="nil"/>
                <w:between w:val="nil"/>
              </w:pBdr>
              <w:spacing w:before="240" w:after="240" w:line="360" w:lineRule="auto"/>
            </w:pPr>
            <w:r>
              <w:t>EU Corporate Sustainability Reporting Directive (CSRD</w:t>
            </w:r>
            <w:r w:rsidR="00DE6C55">
              <w:t>)</w:t>
            </w:r>
            <w:r>
              <w:t>, expanding legal reporting requirements on Tesco as an EU/UK company. (European Commission, 2025).</w:t>
            </w:r>
          </w:p>
        </w:tc>
      </w:tr>
      <w:tr w:rsidR="006F7DB2" w14:paraId="71DF3EA0" w14:textId="77777777" w:rsidTr="002A5E26">
        <w:tc>
          <w:tcPr>
            <w:tcW w:w="2520" w:type="dxa"/>
          </w:tcPr>
          <w:p w14:paraId="33D1F06B" w14:textId="77777777" w:rsidR="006F7DB2" w:rsidRPr="00117F03" w:rsidRDefault="00000000" w:rsidP="007962C8">
            <w:pPr>
              <w:widowControl w:val="0"/>
              <w:pBdr>
                <w:top w:val="nil"/>
                <w:left w:val="nil"/>
                <w:bottom w:val="nil"/>
                <w:right w:val="nil"/>
                <w:between w:val="nil"/>
              </w:pBdr>
              <w:spacing w:before="240" w:after="240" w:line="360" w:lineRule="auto"/>
              <w:jc w:val="left"/>
              <w:rPr>
                <w:b/>
                <w:bCs/>
              </w:rPr>
            </w:pPr>
            <w:r w:rsidRPr="00117F03">
              <w:rPr>
                <w:b/>
                <w:bCs/>
              </w:rPr>
              <w:t>Environmental</w:t>
            </w:r>
          </w:p>
          <w:p w14:paraId="180114BC" w14:textId="77777777" w:rsidR="006F7DB2" w:rsidRPr="00117F03" w:rsidRDefault="006F7DB2" w:rsidP="007962C8">
            <w:pPr>
              <w:widowControl w:val="0"/>
              <w:pBdr>
                <w:top w:val="nil"/>
                <w:left w:val="nil"/>
                <w:bottom w:val="nil"/>
                <w:right w:val="nil"/>
                <w:between w:val="nil"/>
              </w:pBdr>
              <w:spacing w:before="240" w:after="240" w:line="360" w:lineRule="auto"/>
              <w:jc w:val="left"/>
              <w:rPr>
                <w:b/>
                <w:bCs/>
              </w:rPr>
            </w:pPr>
          </w:p>
        </w:tc>
        <w:tc>
          <w:tcPr>
            <w:tcW w:w="6480" w:type="dxa"/>
          </w:tcPr>
          <w:p w14:paraId="1EB3C6D3" w14:textId="25C3A12C" w:rsidR="006F7DB2" w:rsidRDefault="00000000" w:rsidP="007962C8">
            <w:pPr>
              <w:widowControl w:val="0"/>
              <w:pBdr>
                <w:top w:val="nil"/>
                <w:left w:val="nil"/>
                <w:bottom w:val="nil"/>
                <w:right w:val="nil"/>
                <w:between w:val="nil"/>
              </w:pBdr>
              <w:spacing w:before="240" w:after="240" w:line="360" w:lineRule="auto"/>
            </w:pPr>
            <w:r>
              <w:t xml:space="preserve">The EU should be climate-neutral by 2050 - an economy with zero net-greenhouse gas emissions (European Commission, </w:t>
            </w:r>
            <w:proofErr w:type="spellStart"/>
            <w:r>
              <w:t>2025a</w:t>
            </w:r>
            <w:proofErr w:type="spellEnd"/>
            <w:r>
              <w:t>).</w:t>
            </w:r>
          </w:p>
        </w:tc>
      </w:tr>
    </w:tbl>
    <w:p w14:paraId="781E6D41" w14:textId="299CC7E8" w:rsidR="0046059C" w:rsidRDefault="0046059C" w:rsidP="007962C8">
      <w:pPr>
        <w:spacing w:before="240" w:after="240"/>
        <w:jc w:val="center"/>
        <w:rPr>
          <w:b/>
          <w:bCs/>
        </w:rPr>
      </w:pPr>
      <w:r>
        <w:rPr>
          <w:b/>
          <w:bCs/>
        </w:rPr>
        <w:t>Table 1: PESTLE</w:t>
      </w:r>
    </w:p>
    <w:p w14:paraId="6E3FF9AD" w14:textId="47C40E6F" w:rsidR="0046059C" w:rsidRPr="0046059C" w:rsidRDefault="0046059C" w:rsidP="007962C8">
      <w:pPr>
        <w:spacing w:before="240" w:after="240"/>
        <w:jc w:val="center"/>
        <w:rPr>
          <w:b/>
          <w:bCs/>
        </w:rPr>
      </w:pPr>
      <w:r>
        <w:rPr>
          <w:b/>
          <w:bCs/>
        </w:rPr>
        <w:t>(Source: Self-Developed)</w:t>
      </w:r>
    </w:p>
    <w:p w14:paraId="6F00F130" w14:textId="215E073F" w:rsidR="006F7DB2" w:rsidRDefault="00002A66" w:rsidP="007962C8">
      <w:pPr>
        <w:spacing w:before="240" w:after="240"/>
      </w:pPr>
      <w:r>
        <w:t>The above forces pose strategic opportunities as well as operational threats, and these factors have affected Tesco's international strategy, competitiveness, and long-term sustainability.</w:t>
      </w:r>
    </w:p>
    <w:p w14:paraId="1231B594" w14:textId="56FFF182" w:rsidR="006F7DB2" w:rsidRDefault="00000000" w:rsidP="007962C8">
      <w:pPr>
        <w:spacing w:before="240" w:after="240"/>
        <w:rPr>
          <w:b/>
          <w:bCs/>
        </w:rPr>
      </w:pPr>
      <w:r>
        <w:rPr>
          <w:b/>
          <w:bCs/>
        </w:rPr>
        <w:t>Artificial Intelligence</w:t>
      </w:r>
    </w:p>
    <w:p w14:paraId="180F9B0D" w14:textId="5E02753F" w:rsidR="006F7DB2" w:rsidRDefault="00366856" w:rsidP="007962C8">
      <w:pPr>
        <w:spacing w:before="240" w:after="240"/>
        <w:rPr>
          <w:b/>
          <w:bCs/>
        </w:rPr>
      </w:pPr>
      <w:r>
        <w:rPr>
          <w:b/>
          <w:bCs/>
        </w:rPr>
        <w:t>Opportunities</w:t>
      </w:r>
    </w:p>
    <w:p w14:paraId="2CBD000D" w14:textId="7C9658DA" w:rsidR="006F7DB2" w:rsidRDefault="00000000" w:rsidP="007962C8">
      <w:pPr>
        <w:spacing w:before="240" w:after="240"/>
      </w:pPr>
      <w:r>
        <w:t xml:space="preserve">The adoption of AI can provide Tesco with great strategic benefits. Tesco has become more transparent in its supply chain, increased the accuracy of its stocks and decreased the rate of delivery mistakes (McMillan, 2024). As an example, the adoption of the AI-driven </w:t>
      </w:r>
      <w:proofErr w:type="spellStart"/>
      <w:r>
        <w:t>Roambee</w:t>
      </w:r>
      <w:proofErr w:type="spellEnd"/>
      <w:r>
        <w:t xml:space="preserve"> platform by Tesco has allowed for decreasing dwell times and increasing the accuracy of stock at 3,000 locations, directly affecting revenue and operational performance (McMillan, 2024). These inventions lead to the satisfaction of customers and offer a competitive advantage within the swiftly moving retail markets.</w:t>
      </w:r>
    </w:p>
    <w:p w14:paraId="69B7C358" w14:textId="77777777" w:rsidR="006F7DB2" w:rsidRDefault="00000000" w:rsidP="007962C8">
      <w:pPr>
        <w:spacing w:before="240" w:after="240"/>
        <w:rPr>
          <w:b/>
          <w:bCs/>
        </w:rPr>
      </w:pPr>
      <w:r>
        <w:rPr>
          <w:b/>
          <w:bCs/>
        </w:rPr>
        <w:t>Challenges</w:t>
      </w:r>
    </w:p>
    <w:p w14:paraId="49CDF1E4" w14:textId="1A5DC184" w:rsidR="006F7DB2" w:rsidRDefault="00000000" w:rsidP="007962C8">
      <w:pPr>
        <w:spacing w:before="240" w:after="240"/>
      </w:pPr>
      <w:r>
        <w:t xml:space="preserve">However, challenges persist. The adoption of AI involves a large amount of investment in technology infrastructure and reskilling of the workforce. Privacy and governance are important as Tesco has a lot of information about its customers and suppliers that it is required to handle by the laws of GDPR and UK data protection. Almost half of organisations in the </w:t>
      </w:r>
      <w:r>
        <w:lastRenderedPageBreak/>
        <w:t>UK (57) confirm that they are unable to monitor sensitive data transfers with AI, increasing the possibility of breach (Chaplin, 2025</w:t>
      </w:r>
      <w:r w:rsidR="00D64AFA">
        <w:t>).</w:t>
      </w:r>
    </w:p>
    <w:p w14:paraId="7CC59962" w14:textId="77777777" w:rsidR="006F7DB2" w:rsidRDefault="00000000" w:rsidP="007962C8">
      <w:pPr>
        <w:spacing w:before="240" w:after="240"/>
        <w:rPr>
          <w:b/>
          <w:bCs/>
        </w:rPr>
      </w:pPr>
      <w:r>
        <w:rPr>
          <w:b/>
          <w:bCs/>
        </w:rPr>
        <w:t>Geopolitical Supply Chain Resiliency and Risk Management</w:t>
      </w:r>
    </w:p>
    <w:p w14:paraId="439A3179" w14:textId="7165337C" w:rsidR="006F7DB2" w:rsidRDefault="00366856" w:rsidP="007962C8">
      <w:pPr>
        <w:spacing w:before="240" w:after="240"/>
        <w:rPr>
          <w:b/>
          <w:bCs/>
        </w:rPr>
      </w:pPr>
      <w:r>
        <w:rPr>
          <w:b/>
          <w:bCs/>
        </w:rPr>
        <w:t>Opportunism</w:t>
      </w:r>
    </w:p>
    <w:p w14:paraId="0D68C5F4" w14:textId="77777777" w:rsidR="006F7DB2" w:rsidRDefault="00000000" w:rsidP="007962C8">
      <w:pPr>
        <w:spacing w:before="240" w:after="240"/>
      </w:pPr>
      <w:r>
        <w:t>The global political unrest, Red Sea unrest and China unrest on trade with Taiwan make logistics expensive and the supply chain disrupted, which influences the supply of products. Tesco, the largest supermarket chain in the UK, indicated that the disruption of Red Sea routes might increase prices in the retail sector because of the change of route (Speciality Food Association, 2024).</w:t>
      </w:r>
    </w:p>
    <w:p w14:paraId="077ED0B3" w14:textId="77777777" w:rsidR="006F7DB2" w:rsidRDefault="00000000" w:rsidP="007962C8">
      <w:pPr>
        <w:spacing w:before="240" w:after="240"/>
      </w:pPr>
      <w:r>
        <w:rPr>
          <w:b/>
          <w:bCs/>
        </w:rPr>
        <w:t>Challenges</w:t>
      </w:r>
    </w:p>
    <w:p w14:paraId="27191934" w14:textId="7D16A08A" w:rsidR="006F7DB2" w:rsidRDefault="00000000" w:rsidP="007962C8">
      <w:pPr>
        <w:spacing w:before="240" w:after="240"/>
      </w:pPr>
      <w:r>
        <w:t xml:space="preserve">These pressures have stimulated the strategic options: Tesco is becoming more diverse in suppliers, near-shoring some goods, and improving the visibility of its supply chains by using AI, making the chain more resilient to future interruption. However, these measures are costly in terms of operation and require intricate coordination among international suppliers. </w:t>
      </w:r>
    </w:p>
    <w:p w14:paraId="08E89FE2" w14:textId="5CFF0E07" w:rsidR="006F7DB2" w:rsidRDefault="00000000" w:rsidP="007962C8">
      <w:pPr>
        <w:spacing w:before="240" w:after="240"/>
        <w:rPr>
          <w:b/>
          <w:bCs/>
        </w:rPr>
      </w:pPr>
      <w:r>
        <w:rPr>
          <w:b/>
          <w:bCs/>
        </w:rPr>
        <w:t>Sustainability &amp; CSRD</w:t>
      </w:r>
    </w:p>
    <w:p w14:paraId="5F4A5939" w14:textId="3608A96A" w:rsidR="006F7DB2" w:rsidRDefault="00366856" w:rsidP="007962C8">
      <w:pPr>
        <w:spacing w:before="240" w:after="240"/>
        <w:rPr>
          <w:b/>
          <w:bCs/>
        </w:rPr>
      </w:pPr>
      <w:r>
        <w:rPr>
          <w:b/>
          <w:bCs/>
        </w:rPr>
        <w:t xml:space="preserve">Opportunities </w:t>
      </w:r>
    </w:p>
    <w:p w14:paraId="424DBB6B" w14:textId="5C5E5583" w:rsidR="006F7DB2" w:rsidRDefault="00000000" w:rsidP="007962C8">
      <w:pPr>
        <w:spacing w:before="240" w:after="240"/>
      </w:pPr>
      <w:r>
        <w:t xml:space="preserve">Sustainability programs provide opportunities and challenges. The net-zero targets and plastic reduction programmes will enhance the </w:t>
      </w:r>
      <w:proofErr w:type="spellStart"/>
      <w:r>
        <w:t>ESG</w:t>
      </w:r>
      <w:proofErr w:type="spellEnd"/>
      <w:r>
        <w:t xml:space="preserve"> positioning of Tesco, attracting environmentally conscious customers who will not hesitate to pay up to 9.7 per cent more to buy sustainable products (PWC, 2024). By 2030 and 2035, the company will reduce its own emissions by 85 per cent and 90 per cent of absolute Scope 1 and 2, respectively, based on a 2015/16 baseline year</w:t>
      </w:r>
      <w:r w:rsidR="00283379">
        <w:t xml:space="preserve"> </w:t>
      </w:r>
      <w:r w:rsidR="00283379" w:rsidRPr="00283379">
        <w:t>(Tesco PLC, 2024)</w:t>
      </w:r>
      <w:r>
        <w:t xml:space="preserve">. </w:t>
      </w:r>
    </w:p>
    <w:p w14:paraId="3B1BDE4C" w14:textId="77777777" w:rsidR="006F7DB2" w:rsidRDefault="00000000" w:rsidP="007962C8">
      <w:pPr>
        <w:spacing w:before="240" w:after="240"/>
        <w:rPr>
          <w:b/>
          <w:bCs/>
        </w:rPr>
      </w:pPr>
      <w:r>
        <w:rPr>
          <w:b/>
          <w:bCs/>
        </w:rPr>
        <w:t>Challenges</w:t>
      </w:r>
    </w:p>
    <w:p w14:paraId="372BEF10" w14:textId="484C3AF7" w:rsidR="006F7DB2" w:rsidRDefault="00000000" w:rsidP="007962C8">
      <w:pPr>
        <w:spacing w:before="240" w:after="240"/>
      </w:pPr>
      <w:r>
        <w:t xml:space="preserve">Nevertheless, CSRD reporting provides an operational complexity (European Commission, </w:t>
      </w:r>
      <w:proofErr w:type="spellStart"/>
      <w:r>
        <w:t>2025b</w:t>
      </w:r>
      <w:proofErr w:type="spellEnd"/>
      <w:r>
        <w:t xml:space="preserve">). Supply of </w:t>
      </w:r>
      <w:proofErr w:type="spellStart"/>
      <w:r>
        <w:t>ESG</w:t>
      </w:r>
      <w:proofErr w:type="spellEnd"/>
      <w:r>
        <w:t xml:space="preserve"> information to thousands of suppliers around the world can only be done with a complex IT infrastructure and cooperation of suppliers (Tesco PLC, 2024). Failure to comply will have reputational and legal implications.</w:t>
      </w:r>
    </w:p>
    <w:p w14:paraId="44A52638" w14:textId="77777777" w:rsidR="006F7DB2" w:rsidRDefault="00000000" w:rsidP="007962C8">
      <w:pPr>
        <w:pStyle w:val="Heading1"/>
        <w:spacing w:before="240" w:after="240"/>
      </w:pPr>
      <w:bookmarkStart w:id="10" w:name="_ljbtx4qv9qzd" w:colFirst="0" w:colLast="0"/>
      <w:bookmarkStart w:id="11" w:name="_Toc216989936"/>
      <w:bookmarkEnd w:id="10"/>
      <w:r>
        <w:lastRenderedPageBreak/>
        <w:t>3. Impact on the Organisation</w:t>
      </w:r>
      <w:bookmarkEnd w:id="11"/>
      <w:r>
        <w:t xml:space="preserve"> </w:t>
      </w:r>
    </w:p>
    <w:p w14:paraId="0EB81447" w14:textId="58EA9CD3" w:rsidR="006F7DB2" w:rsidRDefault="00000000" w:rsidP="007962C8">
      <w:pPr>
        <w:spacing w:before="240" w:after="240"/>
      </w:pPr>
      <w:r>
        <w:t xml:space="preserve">By using Porter's 5 Forces, </w:t>
      </w:r>
      <w:r w:rsidR="00045B15">
        <w:t>helps to find</w:t>
      </w:r>
      <w:r w:rsidR="00924321">
        <w:t xml:space="preserve"> which</w:t>
      </w:r>
      <w:r>
        <w:t xml:space="preserve"> areas are the main source of strategic pressure and how Tesco can use the threats as opportunities.</w:t>
      </w:r>
    </w:p>
    <w:p w14:paraId="46EEAAC7" w14:textId="73CDB466" w:rsidR="006F7DB2" w:rsidRDefault="00000000" w:rsidP="007962C8">
      <w:pPr>
        <w:spacing w:before="240" w:after="240"/>
        <w:rPr>
          <w:b/>
          <w:bCs/>
        </w:rPr>
      </w:pPr>
      <w:r>
        <w:rPr>
          <w:b/>
          <w:bCs/>
        </w:rPr>
        <w:t>Rivalry Competitiveness</w:t>
      </w:r>
      <w:r w:rsidR="00CD4D94">
        <w:rPr>
          <w:b/>
          <w:bCs/>
        </w:rPr>
        <w:t xml:space="preserve">: </w:t>
      </w:r>
      <w:r>
        <w:rPr>
          <w:b/>
          <w:bCs/>
        </w:rPr>
        <w:t>Very high</w:t>
      </w:r>
    </w:p>
    <w:p w14:paraId="4D1A7CF8" w14:textId="2FA65E68" w:rsidR="006F7DB2" w:rsidRDefault="00000000" w:rsidP="007962C8">
      <w:pPr>
        <w:spacing w:before="240" w:after="240"/>
      </w:pPr>
      <w:r>
        <w:t xml:space="preserve">Tesco is focused on value, quality and service, which is appealing to the customers, and this makes it grow sales by 5.1% (ET </w:t>
      </w:r>
      <w:proofErr w:type="spellStart"/>
      <w:r>
        <w:t>BrandEquity</w:t>
      </w:r>
      <w:proofErr w:type="spellEnd"/>
      <w:r>
        <w:t xml:space="preserve">, 2025). This good performance notwithstanding, Tesco calculated online competition and strategic gambling on digital initiatives and prices (Tesco Plc, 2025). Tesco declared its 1.45 billion share buyback, and it may reduce its profits by up to 14 per cent in the future because of the intense competition (Financial Modelling Prep, 2025). </w:t>
      </w:r>
    </w:p>
    <w:p w14:paraId="0C39066C" w14:textId="77777777" w:rsidR="006F7DB2" w:rsidRDefault="00000000" w:rsidP="007962C8">
      <w:pPr>
        <w:spacing w:before="240" w:after="240"/>
        <w:rPr>
          <w:b/>
          <w:bCs/>
        </w:rPr>
      </w:pPr>
      <w:r>
        <w:rPr>
          <w:b/>
          <w:bCs/>
        </w:rPr>
        <w:t>Bargaining Power of Buyers: High</w:t>
      </w:r>
    </w:p>
    <w:p w14:paraId="02B805ED" w14:textId="76BC3050" w:rsidR="006F7DB2" w:rsidRDefault="00000000" w:rsidP="007962C8">
      <w:pPr>
        <w:spacing w:before="240" w:after="240"/>
      </w:pPr>
      <w:r>
        <w:t xml:space="preserve">Buyers have high bargaining power because of price-sensitive customers who have low switching costs The Tesco customers will get the opportunity to earn up to 50 Clubcard points through new AI-driven Clubcard Challenges (Tesco, 2024). The buyer power can be addressed with AI-based personalised promotions that can enhance the perceived value and retention. Nevertheless, it needs strong data governance to adhere to GDPR and trust. </w:t>
      </w:r>
    </w:p>
    <w:p w14:paraId="68C7FA69" w14:textId="0C195173" w:rsidR="006F7DB2" w:rsidRDefault="00000000" w:rsidP="007962C8">
      <w:pPr>
        <w:spacing w:before="240" w:after="240"/>
        <w:rPr>
          <w:b/>
          <w:bCs/>
        </w:rPr>
      </w:pPr>
      <w:r>
        <w:rPr>
          <w:b/>
          <w:bCs/>
        </w:rPr>
        <w:t>Supplier Bargaining Power</w:t>
      </w:r>
      <w:r w:rsidR="00C947B1">
        <w:rPr>
          <w:b/>
          <w:bCs/>
        </w:rPr>
        <w:t>: M</w:t>
      </w:r>
      <w:r>
        <w:rPr>
          <w:b/>
          <w:bCs/>
        </w:rPr>
        <w:t>oderate</w:t>
      </w:r>
    </w:p>
    <w:p w14:paraId="5ADE7985" w14:textId="2A0371DC" w:rsidR="006F7DB2" w:rsidRDefault="00000000" w:rsidP="007962C8">
      <w:pPr>
        <w:spacing w:before="240" w:after="240"/>
      </w:pPr>
      <w:r>
        <w:t xml:space="preserve">The size of Tesco gives it bargaining power in terms of negotiation, but CSRD and sustainability require the transfer of power to suppliers, who now have to prove compliance and traceability. The supplier relationships at Tesco, hence, shift to collaborative </w:t>
      </w:r>
      <w:proofErr w:type="spellStart"/>
      <w:r>
        <w:t>ESG</w:t>
      </w:r>
      <w:proofErr w:type="spellEnd"/>
      <w:r>
        <w:t xml:space="preserve"> programmes rather than price negotiations. </w:t>
      </w:r>
    </w:p>
    <w:p w14:paraId="23E8B8F6" w14:textId="261A40F8" w:rsidR="006F7DB2" w:rsidRDefault="00000000" w:rsidP="007962C8">
      <w:pPr>
        <w:spacing w:before="240" w:after="240"/>
        <w:rPr>
          <w:b/>
          <w:bCs/>
        </w:rPr>
      </w:pPr>
      <w:r>
        <w:rPr>
          <w:b/>
          <w:bCs/>
        </w:rPr>
        <w:t>Threat of substitutes</w:t>
      </w:r>
      <w:r w:rsidR="00181412">
        <w:rPr>
          <w:b/>
          <w:bCs/>
        </w:rPr>
        <w:t>:</w:t>
      </w:r>
      <w:r>
        <w:rPr>
          <w:b/>
          <w:bCs/>
        </w:rPr>
        <w:t xml:space="preserve"> Moderate</w:t>
      </w:r>
    </w:p>
    <w:p w14:paraId="320C8072" w14:textId="003DF195" w:rsidR="006F7DB2" w:rsidRDefault="00000000" w:rsidP="007962C8">
      <w:pPr>
        <w:spacing w:before="240" w:after="240"/>
      </w:pPr>
      <w:r>
        <w:t xml:space="preserve">Discount grocers, specialist shops and meal-delivery services are some of the substitutes that Tesco faces pressure to be creative outside the grocery sector. The AI investments, automated fulfilment and omnichannel services of Tesco increase the convenience and personalisation of offers, decreasing the threat of substitution (Hill, 2025). </w:t>
      </w:r>
    </w:p>
    <w:p w14:paraId="24A86F68" w14:textId="1AF65053" w:rsidR="006F7DB2" w:rsidRDefault="00000000" w:rsidP="007962C8">
      <w:pPr>
        <w:spacing w:before="240" w:after="240"/>
        <w:rPr>
          <w:b/>
          <w:bCs/>
        </w:rPr>
      </w:pPr>
      <w:r>
        <w:rPr>
          <w:b/>
          <w:bCs/>
        </w:rPr>
        <w:t>Possibility of new entrants</w:t>
      </w:r>
      <w:r w:rsidR="00181412">
        <w:rPr>
          <w:b/>
          <w:bCs/>
        </w:rPr>
        <w:t xml:space="preserve">: </w:t>
      </w:r>
      <w:r>
        <w:rPr>
          <w:b/>
          <w:bCs/>
        </w:rPr>
        <w:t>Low to moderate</w:t>
      </w:r>
    </w:p>
    <w:p w14:paraId="6CC6A206" w14:textId="77777777" w:rsidR="006F7DB2" w:rsidRDefault="00000000" w:rsidP="007962C8">
      <w:pPr>
        <w:spacing w:before="240" w:after="240"/>
      </w:pPr>
      <w:r>
        <w:lastRenderedPageBreak/>
        <w:t xml:space="preserve">Entry barriers are high because of capital and logistics demands in the national context, but entry is eased by the digital platforms through niche segments. The size of Tesco, the logistics base, and the Clubcard statistics provide some form of deterrents, but the company has to keep developing AI laboratories, tech alliances to sustain the competitive advantage (Tesco PLC, 2025). Strategic alliances enhance capacity building faster, but they demand good change management. </w:t>
      </w:r>
    </w:p>
    <w:p w14:paraId="1B42B7B1" w14:textId="77777777" w:rsidR="006F7DB2" w:rsidRDefault="00000000" w:rsidP="007962C8">
      <w:pPr>
        <w:spacing w:before="240" w:after="240"/>
        <w:rPr>
          <w:b/>
          <w:bCs/>
        </w:rPr>
      </w:pPr>
      <w:r>
        <w:rPr>
          <w:b/>
          <w:bCs/>
        </w:rPr>
        <w:t>Overall Effect on Market Positioning, Innovation, Talent, &amp; Competitiveness</w:t>
      </w:r>
    </w:p>
    <w:p w14:paraId="698DD059" w14:textId="4A7E0756" w:rsidR="006F7DB2" w:rsidRDefault="00000000" w:rsidP="007962C8">
      <w:pPr>
        <w:spacing w:before="240" w:after="240"/>
      </w:pPr>
      <w:r w:rsidRPr="00821C80">
        <w:rPr>
          <w:b/>
          <w:bCs/>
        </w:rPr>
        <w:t xml:space="preserve">Market positioning: </w:t>
      </w:r>
      <w:r>
        <w:t>Tesco has a leading position due to its scale and Clubcard ecosystem, although value-based differentiation is driven by competitive pricing.</w:t>
      </w:r>
      <w:r w:rsidR="00D443B9">
        <w:t xml:space="preserve"> </w:t>
      </w:r>
      <w:r>
        <w:t xml:space="preserve">In Figure 5, I showed how the Tesco market share increased by 28.5 per cent as compared to the other competitors using the Clubcard strategic initiative (Western Business, 2025). </w:t>
      </w:r>
    </w:p>
    <w:p w14:paraId="007ED861" w14:textId="77777777" w:rsidR="006F7DB2" w:rsidRDefault="00000000" w:rsidP="007962C8">
      <w:pPr>
        <w:spacing w:before="240" w:after="240"/>
        <w:jc w:val="center"/>
      </w:pPr>
      <w:r>
        <w:rPr>
          <w:noProof/>
        </w:rPr>
        <w:drawing>
          <wp:inline distT="114300" distB="114300" distL="114300" distR="114300" wp14:anchorId="4C8C12AA" wp14:editId="34B4D368">
            <wp:extent cx="4624388" cy="2972821"/>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4624388" cy="2972821"/>
                    </a:xfrm>
                    <a:prstGeom prst="rect">
                      <a:avLst/>
                    </a:prstGeom>
                    <a:ln w="25400">
                      <a:solidFill>
                        <a:srgbClr val="000000"/>
                      </a:solidFill>
                      <a:prstDash val="solid"/>
                    </a:ln>
                  </pic:spPr>
                </pic:pic>
              </a:graphicData>
            </a:graphic>
          </wp:inline>
        </w:drawing>
      </w:r>
    </w:p>
    <w:p w14:paraId="1D3F9FE3" w14:textId="77777777" w:rsidR="006F7DB2" w:rsidRDefault="006F7DB2" w:rsidP="007962C8">
      <w:pPr>
        <w:spacing w:before="240" w:after="240"/>
      </w:pPr>
    </w:p>
    <w:p w14:paraId="2CE5861C" w14:textId="77777777" w:rsidR="006F7DB2" w:rsidRDefault="00000000" w:rsidP="007962C8">
      <w:pPr>
        <w:spacing w:before="240" w:after="240"/>
        <w:jc w:val="center"/>
        <w:rPr>
          <w:b/>
          <w:bCs/>
        </w:rPr>
      </w:pPr>
      <w:r>
        <w:rPr>
          <w:b/>
          <w:bCs/>
        </w:rPr>
        <w:t>Figure 5: Tesco expanding market.</w:t>
      </w:r>
    </w:p>
    <w:p w14:paraId="7C569974" w14:textId="77777777" w:rsidR="006F7DB2" w:rsidRDefault="00000000" w:rsidP="007962C8">
      <w:pPr>
        <w:spacing w:before="240" w:after="240"/>
        <w:jc w:val="center"/>
        <w:rPr>
          <w:b/>
          <w:bCs/>
        </w:rPr>
      </w:pPr>
      <w:r>
        <w:rPr>
          <w:b/>
          <w:bCs/>
        </w:rPr>
        <w:t>(Source: Western Business, 2025)</w:t>
      </w:r>
    </w:p>
    <w:p w14:paraId="2149DEF5" w14:textId="77777777" w:rsidR="006F7DB2" w:rsidRDefault="00000000" w:rsidP="007962C8">
      <w:pPr>
        <w:spacing w:before="240" w:after="240"/>
      </w:pPr>
      <w:r w:rsidRPr="00821C80">
        <w:rPr>
          <w:b/>
          <w:bCs/>
        </w:rPr>
        <w:t>Innovation:</w:t>
      </w:r>
      <w:r>
        <w:t xml:space="preserve"> AI collaborations like Mistral and supply-chain technologies enhance the precision of forecasting, minimise waste and allow personalised offers at the expense of increasing the cost of integration and governance (</w:t>
      </w:r>
      <w:proofErr w:type="spellStart"/>
      <w:r>
        <w:t>Tescoplc</w:t>
      </w:r>
      <w:proofErr w:type="spellEnd"/>
      <w:r>
        <w:t xml:space="preserve">, 2025). </w:t>
      </w:r>
    </w:p>
    <w:p w14:paraId="29FB16C6" w14:textId="77777777" w:rsidR="006F7DB2" w:rsidRDefault="00000000" w:rsidP="007962C8">
      <w:pPr>
        <w:spacing w:before="240" w:after="240"/>
      </w:pPr>
      <w:r w:rsidRPr="00821C80">
        <w:rPr>
          <w:b/>
          <w:bCs/>
        </w:rPr>
        <w:lastRenderedPageBreak/>
        <w:t>Talent management:</w:t>
      </w:r>
      <w:r>
        <w:t xml:space="preserve"> AI, along with automation, requires mass reskilling and the hiring of specialists. The Tesco training programmes and technological recruitment should be in line with its digital strategy to prevent failure to meet its capability (Tesco, 2023). </w:t>
      </w:r>
    </w:p>
    <w:p w14:paraId="20A5857F" w14:textId="77777777" w:rsidR="006F7DB2" w:rsidRDefault="00000000" w:rsidP="007962C8">
      <w:pPr>
        <w:spacing w:before="240" w:after="240"/>
      </w:pPr>
      <w:r w:rsidRPr="00821C80">
        <w:rPr>
          <w:b/>
          <w:bCs/>
        </w:rPr>
        <w:t>Competitiveness:</w:t>
      </w:r>
      <w:r>
        <w:t xml:space="preserve"> Customer loyalty and operational efficiency address the short-term cost pressures, inflation, logistics, and CSRD compliance. The adoption of AI and real-time tracking has helped Tesco to become more visible in the supply chain, increase the precision of stock and minimise delivery inaccuracies (McMillan, 2024).</w:t>
      </w:r>
    </w:p>
    <w:p w14:paraId="08FF0B44" w14:textId="77777777" w:rsidR="006F7DB2" w:rsidRDefault="00000000" w:rsidP="007962C8">
      <w:pPr>
        <w:pStyle w:val="Heading1"/>
        <w:spacing w:before="240" w:after="240"/>
      </w:pPr>
      <w:bookmarkStart w:id="12" w:name="_q15gq4vvc33k" w:colFirst="0" w:colLast="0"/>
      <w:bookmarkStart w:id="13" w:name="_Toc216989937"/>
      <w:bookmarkEnd w:id="12"/>
      <w:r>
        <w:t>4. Recommendation</w:t>
      </w:r>
      <w:bookmarkEnd w:id="13"/>
    </w:p>
    <w:p w14:paraId="3B5FF709" w14:textId="77777777" w:rsidR="006F7DB2" w:rsidRPr="00821C80" w:rsidRDefault="00000000" w:rsidP="007962C8">
      <w:pPr>
        <w:spacing w:before="240" w:after="240"/>
        <w:rPr>
          <w:b/>
          <w:bCs/>
        </w:rPr>
      </w:pPr>
      <w:r w:rsidRPr="00821C80">
        <w:rPr>
          <w:b/>
          <w:bCs/>
        </w:rPr>
        <w:t>Recommendation 1: Diversify and Extend Artificial Intelligence-Based Operations</w:t>
      </w:r>
    </w:p>
    <w:p w14:paraId="6B94EB1C" w14:textId="76AC43D5" w:rsidR="006F7DB2" w:rsidRDefault="00000000" w:rsidP="007962C8">
      <w:pPr>
        <w:spacing w:before="240" w:after="240"/>
      </w:pPr>
      <w:r>
        <w:t>Tesco ought to keep developing its AI in order to enhance customer experience, pricing flexibility, and resilience in the supply chain. Continuing on the collaboration with Mistral AI and the programs such as AI-Price Flex, Tesco can formalise the AI laboratories and cross-functional units, to jointly develop customised solutions to demand forecasting</w:t>
      </w:r>
      <w:r w:rsidR="00762923">
        <w:t xml:space="preserve"> (</w:t>
      </w:r>
      <w:r>
        <w:t xml:space="preserve">Chapman, 2025). This will enhance its value propositions and competitive differences, and use data analytics in strategic decision-making in the international markets. </w:t>
      </w:r>
    </w:p>
    <w:p w14:paraId="3971A162" w14:textId="77777777" w:rsidR="006F7DB2" w:rsidRPr="00821C80" w:rsidRDefault="00000000" w:rsidP="007962C8">
      <w:pPr>
        <w:spacing w:before="240" w:after="240"/>
        <w:rPr>
          <w:b/>
          <w:bCs/>
        </w:rPr>
      </w:pPr>
      <w:r w:rsidRPr="00821C80">
        <w:rPr>
          <w:b/>
          <w:bCs/>
        </w:rPr>
        <w:t xml:space="preserve">Recommendation </w:t>
      </w:r>
      <w:proofErr w:type="spellStart"/>
      <w:r w:rsidRPr="00821C80">
        <w:rPr>
          <w:b/>
          <w:bCs/>
        </w:rPr>
        <w:t>2:Improve</w:t>
      </w:r>
      <w:proofErr w:type="spellEnd"/>
      <w:r w:rsidRPr="00821C80">
        <w:rPr>
          <w:b/>
          <w:bCs/>
        </w:rPr>
        <w:t xml:space="preserve"> Diversification and Technology to Supply Chain Resilience</w:t>
      </w:r>
    </w:p>
    <w:p w14:paraId="5748F9C7" w14:textId="7E65AF47" w:rsidR="006F7DB2" w:rsidRDefault="00000000" w:rsidP="007962C8">
      <w:pPr>
        <w:spacing w:before="240" w:after="240"/>
      </w:pPr>
      <w:r>
        <w:t xml:space="preserve">To reduce the effects of geopolitics like Red Sea, Tesco ought to decentralise its suppliers and invest in sophisticated technology in its supply chain. The use of IoT, blockchain, and machine learning in the area of logistics is also capable of enhancing stock accuracy as well as reducing disruptions (Sithara </w:t>
      </w:r>
      <w:proofErr w:type="spellStart"/>
      <w:r>
        <w:t>Wanigasooriya</w:t>
      </w:r>
      <w:proofErr w:type="spellEnd"/>
      <w:r>
        <w:t xml:space="preserve">, 2024). </w:t>
      </w:r>
    </w:p>
    <w:p w14:paraId="7EBF2112" w14:textId="0884890F" w:rsidR="006F7DB2" w:rsidRPr="00821C80" w:rsidRDefault="00000000" w:rsidP="007962C8">
      <w:pPr>
        <w:spacing w:before="240" w:after="240"/>
        <w:rPr>
          <w:b/>
          <w:bCs/>
        </w:rPr>
      </w:pPr>
      <w:r w:rsidRPr="00821C80">
        <w:rPr>
          <w:b/>
          <w:bCs/>
        </w:rPr>
        <w:t>Recommendation 3:</w:t>
      </w:r>
      <w:r w:rsidR="00D443B9">
        <w:rPr>
          <w:b/>
          <w:bCs/>
        </w:rPr>
        <w:t xml:space="preserve"> </w:t>
      </w:r>
      <w:r w:rsidRPr="00821C80">
        <w:rPr>
          <w:b/>
          <w:bCs/>
        </w:rPr>
        <w:t>Bring Sustainability Strategy in line with CSRD Compliance and Market Leadership</w:t>
      </w:r>
    </w:p>
    <w:p w14:paraId="0564B18B" w14:textId="1495852D" w:rsidR="006F7DB2" w:rsidRDefault="00000000" w:rsidP="007962C8">
      <w:pPr>
        <w:spacing w:before="240" w:after="240"/>
      </w:pPr>
      <w:r>
        <w:t xml:space="preserve">Tesco needs to incorporate sustainability in the very fabric of its strategic architecture to comply with the CSRD reporting requirements as well as leverage </w:t>
      </w:r>
      <w:proofErr w:type="spellStart"/>
      <w:r>
        <w:t>ESG</w:t>
      </w:r>
      <w:proofErr w:type="spellEnd"/>
      <w:r>
        <w:t xml:space="preserve"> credentials as a competitive edge. The initiatives of the company, including the low-carbon supply chain relationships show an example of environmental performance (McMillan, 2025). To simplify the CSRD compliance, improve operational efficiency, and increase transparency</w:t>
      </w:r>
      <w:r w:rsidR="00264EB0">
        <w:t>.</w:t>
      </w:r>
      <w:r>
        <w:t xml:space="preserve"> </w:t>
      </w:r>
    </w:p>
    <w:p w14:paraId="02FBDAAC" w14:textId="4F5AE3C0" w:rsidR="006F7DB2" w:rsidRDefault="00586DF1" w:rsidP="007962C8">
      <w:pPr>
        <w:pStyle w:val="Heading1"/>
        <w:spacing w:before="240" w:after="240"/>
      </w:pPr>
      <w:bookmarkStart w:id="14" w:name="_qo2evm39drn6" w:colFirst="0" w:colLast="0"/>
      <w:bookmarkStart w:id="15" w:name="_Toc216989938"/>
      <w:bookmarkEnd w:id="14"/>
      <w:r>
        <w:lastRenderedPageBreak/>
        <w:t>5. Conclusion</w:t>
      </w:r>
      <w:bookmarkEnd w:id="15"/>
    </w:p>
    <w:p w14:paraId="13009C4E" w14:textId="64A32A0E" w:rsidR="006F7DB2" w:rsidRDefault="00000000" w:rsidP="007962C8">
      <w:pPr>
        <w:spacing w:before="240" w:after="240"/>
      </w:pPr>
      <w:r>
        <w:t>Critically, the essay has examined the impact of the adoption of artificial intelligence, geopolitical disruption of supply chains, and sustainability regulations on the international strategy and operations of Tesco plc. Geopolitical risks such as Red Sea disturbances and China-Taiwan risks raise the supply chain uncertainty and costs, and diversification and resilience. The sustainability requirements</w:t>
      </w:r>
      <w:r w:rsidR="002059BD">
        <w:t xml:space="preserve"> such as CSRD</w:t>
      </w:r>
      <w:r>
        <w:t xml:space="preserve"> of the EU, also enhance transparency and long-term brand value</w:t>
      </w:r>
      <w:r w:rsidR="00316246">
        <w:t>.</w:t>
      </w:r>
      <w:r>
        <w:t xml:space="preserve"> </w:t>
      </w:r>
      <w:r w:rsidR="00FA0CD7">
        <w:t>The</w:t>
      </w:r>
      <w:r>
        <w:t xml:space="preserve"> knowledge of these global trends is crucial to international business strategy, which means that companies such as Tesco have to constantly transform due to changes in technology, politics, and the environment to remain a successful international company.</w:t>
      </w:r>
      <w:r>
        <w:br w:type="page"/>
      </w:r>
    </w:p>
    <w:p w14:paraId="19790913" w14:textId="77777777" w:rsidR="006F7DB2" w:rsidRDefault="00000000" w:rsidP="007962C8">
      <w:pPr>
        <w:pStyle w:val="Heading1"/>
        <w:spacing w:before="240" w:after="240"/>
      </w:pPr>
      <w:bookmarkStart w:id="16" w:name="_5v4p135qy86v" w:colFirst="0" w:colLast="0"/>
      <w:bookmarkStart w:id="17" w:name="_Toc216989939"/>
      <w:bookmarkEnd w:id="16"/>
      <w:r>
        <w:lastRenderedPageBreak/>
        <w:t>Reference list</w:t>
      </w:r>
      <w:bookmarkEnd w:id="17"/>
    </w:p>
    <w:p w14:paraId="535DD2E0" w14:textId="77777777" w:rsidR="006F7DB2" w:rsidRDefault="00000000" w:rsidP="007962C8">
      <w:pPr>
        <w:spacing w:before="240" w:after="240"/>
      </w:pPr>
      <w:r>
        <w:t xml:space="preserve">Alkharafi, N. and </w:t>
      </w:r>
      <w:proofErr w:type="spellStart"/>
      <w:r>
        <w:t>Alsabah</w:t>
      </w:r>
      <w:proofErr w:type="spellEnd"/>
      <w:r>
        <w:t xml:space="preserve">, M. (2025). Globalization: an Overview of Its Main Characteristics and Types, and an Exploration of Its Impacts on Individuals, Firms, and Nations. </w:t>
      </w:r>
      <w:r>
        <w:rPr>
          <w:i/>
          <w:iCs/>
        </w:rPr>
        <w:t>Economies</w:t>
      </w:r>
      <w:r>
        <w:t xml:space="preserve">, 13(4), </w:t>
      </w:r>
      <w:proofErr w:type="spellStart"/>
      <w:r>
        <w:t>pp.1</w:t>
      </w:r>
      <w:proofErr w:type="spellEnd"/>
      <w:r>
        <w:t>–33.</w:t>
      </w:r>
    </w:p>
    <w:p w14:paraId="516FC553" w14:textId="5E568272" w:rsidR="006F7DB2" w:rsidRDefault="00000000" w:rsidP="007962C8">
      <w:pPr>
        <w:spacing w:before="240" w:after="240"/>
      </w:pPr>
      <w:r>
        <w:t xml:space="preserve">Chaplin, D. (2025). </w:t>
      </w:r>
      <w:r>
        <w:rPr>
          <w:i/>
          <w:iCs/>
        </w:rPr>
        <w:t>AI Data Leaks &amp; Shadow AI: The Legal Minefield Facing UK Organisations in 2025 - Society for Computers &amp; Law</w:t>
      </w:r>
      <w:r>
        <w:t xml:space="preserve">. [online] Society for Computers &amp; Law. Available at: </w:t>
      </w:r>
      <w:hyperlink r:id="rId13">
        <w:r w:rsidR="006F7DB2">
          <w:rPr>
            <w:color w:val="1155CC"/>
            <w:u w:val="single"/>
          </w:rPr>
          <w:t>https://www.scl.org/ai-data-leaks-shadow-ai-the-legal-minefield-facing-uk-organisations-in-2025/</w:t>
        </w:r>
      </w:hyperlink>
      <w:r w:rsidR="00BE4521">
        <w:t xml:space="preserve"> </w:t>
      </w:r>
      <w:r w:rsidR="008F25B8">
        <w:t>[Accessed on 18 December 2025]</w:t>
      </w:r>
    </w:p>
    <w:p w14:paraId="47F1D4D9" w14:textId="6F4BEDE5" w:rsidR="006F7DB2" w:rsidRDefault="00000000" w:rsidP="007962C8">
      <w:pPr>
        <w:spacing w:before="240" w:after="240"/>
      </w:pPr>
      <w:r>
        <w:t xml:space="preserve">Chapman, R. (2025). </w:t>
      </w:r>
      <w:r>
        <w:rPr>
          <w:i/>
          <w:iCs/>
        </w:rPr>
        <w:t>Tesco signs three-year AI deal to improve customers’ experience...</w:t>
      </w:r>
      <w:r>
        <w:t xml:space="preserve"> [online] The Sun. Available at: </w:t>
      </w:r>
      <w:hyperlink r:id="rId14">
        <w:r w:rsidR="006F7DB2">
          <w:rPr>
            <w:color w:val="1155CC"/>
            <w:u w:val="single"/>
          </w:rPr>
          <w:t>https://www.thesun.co.uk/money/37654190/tesco-overhaul-clubcard-offers-ai/</w:t>
        </w:r>
      </w:hyperlink>
      <w:r>
        <w:t xml:space="preserve">. </w:t>
      </w:r>
      <w:r w:rsidR="008F25B8">
        <w:t>[Accessed on 18 December 2025]</w:t>
      </w:r>
    </w:p>
    <w:p w14:paraId="685B1944" w14:textId="15C4E8A8" w:rsidR="006F7DB2" w:rsidRDefault="00000000" w:rsidP="007962C8">
      <w:pPr>
        <w:spacing w:before="240" w:after="240"/>
      </w:pPr>
      <w:r>
        <w:t xml:space="preserve">Dube, S. (2025). </w:t>
      </w:r>
      <w:r>
        <w:rPr>
          <w:i/>
          <w:iCs/>
        </w:rPr>
        <w:t xml:space="preserve">Global Online Retail Statistics and Trends For 2025 - </w:t>
      </w:r>
      <w:proofErr w:type="spellStart"/>
      <w:r>
        <w:rPr>
          <w:i/>
          <w:iCs/>
        </w:rPr>
        <w:t>Invesp</w:t>
      </w:r>
      <w:proofErr w:type="spellEnd"/>
      <w:r>
        <w:t xml:space="preserve">.. Available at: </w:t>
      </w:r>
      <w:hyperlink r:id="rId15">
        <w:r w:rsidR="006F7DB2">
          <w:rPr>
            <w:color w:val="1155CC"/>
            <w:u w:val="single"/>
          </w:rPr>
          <w:t>https://www.invespcro.com/blog/online-retail-statistics-and-trends/</w:t>
        </w:r>
      </w:hyperlink>
      <w:r>
        <w:t xml:space="preserve">. </w:t>
      </w:r>
      <w:r w:rsidR="00BE4521">
        <w:t>[Accessed on 18 December 2025]</w:t>
      </w:r>
    </w:p>
    <w:p w14:paraId="09E541F0" w14:textId="3051A43A" w:rsidR="006F7DB2" w:rsidRDefault="00000000" w:rsidP="007962C8">
      <w:pPr>
        <w:spacing w:before="240" w:after="240"/>
      </w:pPr>
      <w:r>
        <w:t xml:space="preserve">ET </w:t>
      </w:r>
      <w:proofErr w:type="spellStart"/>
      <w:r>
        <w:t>BrandEquity</w:t>
      </w:r>
      <w:proofErr w:type="spellEnd"/>
      <w:r>
        <w:t xml:space="preserve"> (2025). </w:t>
      </w:r>
      <w:r>
        <w:rPr>
          <w:i/>
          <w:iCs/>
        </w:rPr>
        <w:t>Tesco’s UK sales growth accelerates in ‘intensely competitive’ market</w:t>
      </w:r>
      <w:r>
        <w:t xml:space="preserve">. Available at: </w:t>
      </w:r>
      <w:hyperlink r:id="rId16">
        <w:r w:rsidR="006F7DB2">
          <w:rPr>
            <w:color w:val="1155CC"/>
            <w:u w:val="single"/>
          </w:rPr>
          <w:t>https://brandequity.economictimes.indiatimes.com/news/business-of-brands/tesco-reports-strong-uk-sales-growth-amidst-competitive-grocery-market/121823878</w:t>
        </w:r>
      </w:hyperlink>
      <w:r>
        <w:t xml:space="preserve">. </w:t>
      </w:r>
    </w:p>
    <w:p w14:paraId="3B1F4DCF" w14:textId="77777777" w:rsidR="006F7DB2" w:rsidRDefault="00000000" w:rsidP="007962C8">
      <w:pPr>
        <w:spacing w:before="240" w:after="240"/>
      </w:pPr>
      <w:r>
        <w:t>European Commission (</w:t>
      </w:r>
      <w:proofErr w:type="spellStart"/>
      <w:r>
        <w:t>2025a</w:t>
      </w:r>
      <w:proofErr w:type="spellEnd"/>
      <w:r>
        <w:t xml:space="preserve">). </w:t>
      </w:r>
      <w:r>
        <w:rPr>
          <w:i/>
          <w:iCs/>
        </w:rPr>
        <w:t>2050 long-term strategy</w:t>
      </w:r>
      <w:r>
        <w:t xml:space="preserve">. [online] </w:t>
      </w:r>
      <w:proofErr w:type="spellStart"/>
      <w:r>
        <w:t>climate.ec.europa.eu</w:t>
      </w:r>
      <w:proofErr w:type="spellEnd"/>
      <w:r>
        <w:t xml:space="preserve">. Available at: </w:t>
      </w:r>
      <w:hyperlink r:id="rId17">
        <w:r w:rsidR="006F7DB2">
          <w:rPr>
            <w:color w:val="1155CC"/>
            <w:u w:val="single"/>
          </w:rPr>
          <w:t>https://climate.ec.europa.eu/eu-action/climate-strategies-targets/2050-long-term-strategy_en</w:t>
        </w:r>
      </w:hyperlink>
      <w:r>
        <w:t xml:space="preserve">. </w:t>
      </w:r>
    </w:p>
    <w:p w14:paraId="3AF8CBD3" w14:textId="77777777" w:rsidR="006F7DB2" w:rsidRDefault="00000000" w:rsidP="007962C8">
      <w:pPr>
        <w:spacing w:before="240" w:after="240"/>
      </w:pPr>
      <w:r>
        <w:t>European Commission (</w:t>
      </w:r>
      <w:proofErr w:type="spellStart"/>
      <w:r>
        <w:t>2025b</w:t>
      </w:r>
      <w:proofErr w:type="spellEnd"/>
      <w:r>
        <w:t xml:space="preserve">). </w:t>
      </w:r>
      <w:r>
        <w:rPr>
          <w:i/>
          <w:iCs/>
        </w:rPr>
        <w:t>Corporate Sustainability Reporting</w:t>
      </w:r>
      <w:r>
        <w:t xml:space="preserve">. [online] European Commission. Available at: </w:t>
      </w:r>
      <w:hyperlink r:id="rId18">
        <w:r w:rsidR="006F7DB2">
          <w:rPr>
            <w:color w:val="1155CC"/>
            <w:u w:val="single"/>
          </w:rPr>
          <w:t>https://finance.ec.europa.eu/capital-markets-union-and-financial-markets/company-reporting-and-auditing/company-reporting/corporate-sustainability-reporting_en</w:t>
        </w:r>
      </w:hyperlink>
      <w:r>
        <w:t xml:space="preserve">. </w:t>
      </w:r>
    </w:p>
    <w:p w14:paraId="75B03E62" w14:textId="23F81F11" w:rsidR="006F7DB2" w:rsidRDefault="00000000" w:rsidP="007962C8">
      <w:pPr>
        <w:spacing w:before="240" w:after="240"/>
      </w:pPr>
      <w:r>
        <w:t xml:space="preserve">Financial </w:t>
      </w:r>
      <w:proofErr w:type="spellStart"/>
      <w:r>
        <w:t>modelingprep</w:t>
      </w:r>
      <w:proofErr w:type="spellEnd"/>
      <w:r>
        <w:t xml:space="preserve"> (2025). </w:t>
      </w:r>
      <w:r>
        <w:rPr>
          <w:i/>
          <w:iCs/>
        </w:rPr>
        <w:t>Tesco PLC Faces Competitive Market Despite Meeting...</w:t>
      </w:r>
      <w:r>
        <w:t xml:space="preserve"> Tesco PLC Faces Competitive Market Despite Meeting... Available at: </w:t>
      </w:r>
      <w:hyperlink r:id="rId19">
        <w:r w:rsidR="006F7DB2">
          <w:rPr>
            <w:color w:val="1155CC"/>
            <w:u w:val="single"/>
          </w:rPr>
          <w:t>https://site.financialmodelingprep.com/market-news/tesco-plc-earnings-competitive-market-challenges</w:t>
        </w:r>
      </w:hyperlink>
      <w:r>
        <w:t xml:space="preserve">. </w:t>
      </w:r>
      <w:r w:rsidR="00430F81">
        <w:t>[Accessed on 18 December 2025]</w:t>
      </w:r>
    </w:p>
    <w:p w14:paraId="0556228D" w14:textId="77777777" w:rsidR="006F7DB2" w:rsidRDefault="00000000" w:rsidP="007962C8">
      <w:pPr>
        <w:spacing w:before="240" w:after="240"/>
      </w:pPr>
      <w:r>
        <w:lastRenderedPageBreak/>
        <w:t xml:space="preserve">Fortune Business Insights. (2025). </w:t>
      </w:r>
      <w:r>
        <w:rPr>
          <w:i/>
          <w:iCs/>
        </w:rPr>
        <w:t>Digital Transformation Market Size, Share, Growth | Report, 2028</w:t>
      </w:r>
      <w:r>
        <w:t xml:space="preserve">. [online] Available at: </w:t>
      </w:r>
      <w:hyperlink r:id="rId20">
        <w:r w:rsidR="006F7DB2">
          <w:rPr>
            <w:color w:val="1155CC"/>
            <w:u w:val="single"/>
          </w:rPr>
          <w:t>https://www.fortunebusinessinsights.com/digital-transformation-market-104878</w:t>
        </w:r>
      </w:hyperlink>
      <w:r>
        <w:t xml:space="preserve">. </w:t>
      </w:r>
    </w:p>
    <w:p w14:paraId="547832E5" w14:textId="6AAFEEE2" w:rsidR="006F7DB2" w:rsidRDefault="00000000" w:rsidP="007962C8">
      <w:pPr>
        <w:spacing w:before="240" w:after="240"/>
      </w:pPr>
      <w:r>
        <w:t xml:space="preserve">Hill, M. (2025). </w:t>
      </w:r>
      <w:r>
        <w:rPr>
          <w:i/>
          <w:iCs/>
        </w:rPr>
        <w:t>Tesco taps Mistral AI to enhance operations &amp; customer experience | Process Excellence Network</w:t>
      </w:r>
      <w:r>
        <w:t xml:space="preserve">. Available at: </w:t>
      </w:r>
      <w:hyperlink r:id="rId21">
        <w:r w:rsidR="006F7DB2">
          <w:rPr>
            <w:color w:val="1155CC"/>
            <w:u w:val="single"/>
          </w:rPr>
          <w:t>https://www.processexcellencenetwork.com/ai/news/tesco-taps-mistral-ai-to-enhance-operations-customer-experience/amp</w:t>
        </w:r>
      </w:hyperlink>
      <w:r w:rsidR="00D443B9">
        <w:t xml:space="preserve"> </w:t>
      </w:r>
      <w:r>
        <w:t>[Accessed 18 Dec. 2025].</w:t>
      </w:r>
    </w:p>
    <w:p w14:paraId="22455376" w14:textId="0A73BAA7" w:rsidR="006F7DB2" w:rsidRDefault="00000000" w:rsidP="007962C8">
      <w:pPr>
        <w:spacing w:before="240" w:after="240"/>
      </w:pPr>
      <w:r>
        <w:t xml:space="preserve">Kamali, P., Koepke, R., Sozzi, A. and </w:t>
      </w:r>
      <w:proofErr w:type="spellStart"/>
      <w:r>
        <w:t>Verschuur</w:t>
      </w:r>
      <w:proofErr w:type="spellEnd"/>
      <w:r>
        <w:t xml:space="preserve">, J. (2024). </w:t>
      </w:r>
      <w:r>
        <w:rPr>
          <w:i/>
          <w:iCs/>
        </w:rPr>
        <w:t>Red Sea Attacks Disrupt Global Trade</w:t>
      </w:r>
      <w:r>
        <w:t xml:space="preserve">. International Monetary Fund. Available at: </w:t>
      </w:r>
      <w:hyperlink r:id="rId22">
        <w:r w:rsidR="006F7DB2">
          <w:rPr>
            <w:color w:val="1155CC"/>
            <w:u w:val="single"/>
          </w:rPr>
          <w:t>https://www.imf.org/en/Blogs/Articles/2024/03/07/Red-Sea-Attacks-Disrupt-Global-Trade</w:t>
        </w:r>
      </w:hyperlink>
      <w:r>
        <w:t xml:space="preserve">. </w:t>
      </w:r>
    </w:p>
    <w:p w14:paraId="589F884B" w14:textId="14CC40FB" w:rsidR="006F7DB2" w:rsidRDefault="00000000" w:rsidP="007962C8">
      <w:pPr>
        <w:spacing w:before="240" w:after="240"/>
      </w:pPr>
      <w:r>
        <w:t xml:space="preserve">McMillan, A. (2024). </w:t>
      </w:r>
      <w:r>
        <w:rPr>
          <w:i/>
          <w:iCs/>
        </w:rPr>
        <w:t>How Tesco Enhanced Supply Chain Visibility Using AI</w:t>
      </w:r>
      <w:r>
        <w:t xml:space="preserve">. [online] </w:t>
      </w:r>
      <w:proofErr w:type="spellStart"/>
      <w:r>
        <w:t>Procurementmag.com</w:t>
      </w:r>
      <w:proofErr w:type="spellEnd"/>
      <w:r>
        <w:t xml:space="preserve">. Available at: </w:t>
      </w:r>
      <w:hyperlink r:id="rId23">
        <w:r w:rsidR="006F7DB2">
          <w:rPr>
            <w:color w:val="1155CC"/>
            <w:u w:val="single"/>
          </w:rPr>
          <w:t>https://procurementmag.com/technology-and-ai/how-tesco-enhanced-supply-chain-visibility-using-ai</w:t>
        </w:r>
      </w:hyperlink>
      <w:r>
        <w:t xml:space="preserve">. </w:t>
      </w:r>
      <w:r w:rsidR="0044798B">
        <w:t>[Accessed on 18 December 2025]</w:t>
      </w:r>
    </w:p>
    <w:p w14:paraId="7B3C8873" w14:textId="7AE5AC61" w:rsidR="006F7DB2" w:rsidRDefault="00000000" w:rsidP="007962C8">
      <w:pPr>
        <w:spacing w:before="240" w:after="240"/>
      </w:pPr>
      <w:r>
        <w:t xml:space="preserve">McMillan, A. (2025). </w:t>
      </w:r>
      <w:r>
        <w:rPr>
          <w:i/>
          <w:iCs/>
        </w:rPr>
        <w:t>How Tesco is Leading on Green Supply Chain Initiatives</w:t>
      </w:r>
      <w:r>
        <w:t xml:space="preserve">. [online] </w:t>
      </w:r>
      <w:proofErr w:type="spellStart"/>
      <w:r>
        <w:t>Supplychaindigital.com</w:t>
      </w:r>
      <w:proofErr w:type="spellEnd"/>
      <w:r>
        <w:t xml:space="preserve">. Available at: </w:t>
      </w:r>
      <w:hyperlink r:id="rId24">
        <w:r w:rsidR="006F7DB2">
          <w:rPr>
            <w:color w:val="1155CC"/>
            <w:u w:val="single"/>
          </w:rPr>
          <w:t>https://supplychaindigital.com/sustainability/yellow-labels-how-tesco-rescued-60-million-meals</w:t>
        </w:r>
      </w:hyperlink>
      <w:r>
        <w:t xml:space="preserve">. </w:t>
      </w:r>
      <w:r w:rsidR="0044798B">
        <w:t>[Accessed on 18 December 2025]</w:t>
      </w:r>
    </w:p>
    <w:p w14:paraId="5C4B907F" w14:textId="58130537" w:rsidR="006F7DB2" w:rsidRDefault="00000000" w:rsidP="007962C8">
      <w:pPr>
        <w:spacing w:before="240" w:after="240"/>
      </w:pPr>
      <w:r>
        <w:t xml:space="preserve">PWC (2024). </w:t>
      </w:r>
      <w:r>
        <w:rPr>
          <w:i/>
          <w:iCs/>
        </w:rPr>
        <w:t>Consumers willing to pay 9.7% sustainability premium, even as cost-of-living and inflationary concerns weigh: PwC 2024 voice of the consumer survey</w:t>
      </w:r>
      <w:r>
        <w:t xml:space="preserve">. [online] PwC. Available at: </w:t>
      </w:r>
      <w:hyperlink r:id="rId25">
        <w:r w:rsidR="006F7DB2">
          <w:rPr>
            <w:color w:val="1155CC"/>
            <w:u w:val="single"/>
          </w:rPr>
          <w:t>https://www.pwc.com/gx/en/news-room/press-releases/2024/pwc-2024-voice-of-consumer-survey.html</w:t>
        </w:r>
      </w:hyperlink>
      <w:r>
        <w:t xml:space="preserve">. </w:t>
      </w:r>
      <w:r w:rsidR="0044798B">
        <w:t>[Accessed on 18 December 2025]</w:t>
      </w:r>
    </w:p>
    <w:p w14:paraId="59F3478E" w14:textId="77777777" w:rsidR="006F7DB2" w:rsidRDefault="00000000" w:rsidP="007962C8">
      <w:pPr>
        <w:spacing w:before="240" w:after="240"/>
      </w:pPr>
      <w:r>
        <w:t xml:space="preserve">Sithara </w:t>
      </w:r>
      <w:proofErr w:type="spellStart"/>
      <w:r>
        <w:t>Wanigasooriya</w:t>
      </w:r>
      <w:proofErr w:type="spellEnd"/>
      <w:r>
        <w:t xml:space="preserve"> (2024). </w:t>
      </w:r>
      <w:r>
        <w:rPr>
          <w:i/>
          <w:iCs/>
        </w:rPr>
        <w:t>Leveraging Blockchain and IoT for Enhanced Inventory Management A Solution to Minimize Human Error in Retail Operations</w:t>
      </w:r>
      <w:r>
        <w:t xml:space="preserve">. [online] </w:t>
      </w:r>
      <w:proofErr w:type="spellStart"/>
      <w:r>
        <w:t>doi:</w:t>
      </w:r>
      <w:hyperlink r:id="rId26">
        <w:r w:rsidR="006F7DB2">
          <w:rPr>
            <w:color w:val="1155CC"/>
            <w:u w:val="single"/>
          </w:rPr>
          <w:t>https</w:t>
        </w:r>
        <w:proofErr w:type="spellEnd"/>
        <w:r w:rsidR="006F7DB2">
          <w:rPr>
            <w:color w:val="1155CC"/>
            <w:u w:val="single"/>
          </w:rPr>
          <w:t>://</w:t>
        </w:r>
        <w:proofErr w:type="spellStart"/>
        <w:r w:rsidR="006F7DB2">
          <w:rPr>
            <w:color w:val="1155CC"/>
            <w:u w:val="single"/>
          </w:rPr>
          <w:t>doi.org</w:t>
        </w:r>
        <w:proofErr w:type="spellEnd"/>
        <w:r w:rsidR="006F7DB2">
          <w:rPr>
            <w:color w:val="1155CC"/>
            <w:u w:val="single"/>
          </w:rPr>
          <w:t>/10.13140/</w:t>
        </w:r>
        <w:proofErr w:type="spellStart"/>
        <w:r w:rsidR="006F7DB2">
          <w:rPr>
            <w:color w:val="1155CC"/>
            <w:u w:val="single"/>
          </w:rPr>
          <w:t>RG.2.2.32238.63045</w:t>
        </w:r>
        <w:proofErr w:type="spellEnd"/>
      </w:hyperlink>
      <w:r>
        <w:t xml:space="preserve">. </w:t>
      </w:r>
    </w:p>
    <w:p w14:paraId="650CF03F" w14:textId="2805105B" w:rsidR="006F7DB2" w:rsidRDefault="00000000" w:rsidP="007962C8">
      <w:pPr>
        <w:spacing w:before="240" w:after="240"/>
      </w:pPr>
      <w:r>
        <w:t xml:space="preserve">Specialty Food Association. (2024). </w:t>
      </w:r>
      <w:r>
        <w:rPr>
          <w:i/>
          <w:iCs/>
        </w:rPr>
        <w:t>Red Sea Crisis Impacting Food, Beverage</w:t>
      </w:r>
      <w:r>
        <w:t xml:space="preserve">. [online] Available at: </w:t>
      </w:r>
      <w:hyperlink r:id="rId27">
        <w:r w:rsidR="006F7DB2">
          <w:rPr>
            <w:color w:val="1155CC"/>
            <w:u w:val="single"/>
          </w:rPr>
          <w:t>https://www.specialtyfood.com/news-media/news-features/specialty-food-news/red-sea-crisis-impacting-food-beverage/</w:t>
        </w:r>
      </w:hyperlink>
      <w:r w:rsidR="00D443B9">
        <w:t xml:space="preserve"> </w:t>
      </w:r>
      <w:r>
        <w:t>[Accessed 18 Dec. 2025].</w:t>
      </w:r>
    </w:p>
    <w:p w14:paraId="3C697CAD" w14:textId="789E80A4" w:rsidR="006F7DB2" w:rsidRDefault="00000000" w:rsidP="007962C8">
      <w:pPr>
        <w:spacing w:before="240" w:after="240"/>
      </w:pPr>
      <w:r>
        <w:t xml:space="preserve">Statista. (2025). </w:t>
      </w:r>
      <w:r>
        <w:rPr>
          <w:i/>
          <w:iCs/>
        </w:rPr>
        <w:t>Tesco’s global number of stores 2025| Statista</w:t>
      </w:r>
      <w:r>
        <w:t xml:space="preserve">. [online] Available at: </w:t>
      </w:r>
      <w:hyperlink r:id="rId28">
        <w:r w:rsidR="006F7DB2">
          <w:rPr>
            <w:color w:val="1155CC"/>
            <w:u w:val="single"/>
          </w:rPr>
          <w:t>https://www.statista.com/statistics/238667/tesco-plc-number-of-outlets-worldwide/?srsltid=AfmBOopCsJ7QUHzp9gfzPPj3D-gnlDvEnTsPqlegeMz1zIyHoTg4GhrR</w:t>
        </w:r>
      </w:hyperlink>
      <w:r w:rsidR="00D443B9">
        <w:t xml:space="preserve"> </w:t>
      </w:r>
      <w:r>
        <w:t>[Accessed 18 Dec. 2025].</w:t>
      </w:r>
    </w:p>
    <w:p w14:paraId="0A2DFC13" w14:textId="290AAE5A" w:rsidR="006F7DB2" w:rsidRDefault="00000000" w:rsidP="007962C8">
      <w:pPr>
        <w:spacing w:before="240" w:after="240"/>
      </w:pPr>
      <w:r>
        <w:lastRenderedPageBreak/>
        <w:t xml:space="preserve">Tesco (2023). </w:t>
      </w:r>
      <w:r>
        <w:rPr>
          <w:i/>
          <w:iCs/>
        </w:rPr>
        <w:t>Training and development</w:t>
      </w:r>
      <w:r>
        <w:t xml:space="preserve">. [online] Tesco Careers. Available at: </w:t>
      </w:r>
      <w:hyperlink r:id="rId29">
        <w:r w:rsidR="006F7DB2">
          <w:rPr>
            <w:color w:val="1155CC"/>
            <w:u w:val="single"/>
          </w:rPr>
          <w:t>https://</w:t>
        </w:r>
        <w:proofErr w:type="spellStart"/>
        <w:r w:rsidR="006F7DB2">
          <w:rPr>
            <w:color w:val="1155CC"/>
            <w:u w:val="single"/>
          </w:rPr>
          <w:t>kariera.itesco.cz</w:t>
        </w:r>
        <w:proofErr w:type="spellEnd"/>
        <w:r w:rsidR="006F7DB2">
          <w:rPr>
            <w:color w:val="1155CC"/>
            <w:u w:val="single"/>
          </w:rPr>
          <w:t>/</w:t>
        </w:r>
        <w:proofErr w:type="spellStart"/>
        <w:r w:rsidR="006F7DB2">
          <w:rPr>
            <w:color w:val="1155CC"/>
            <w:u w:val="single"/>
          </w:rPr>
          <w:t>en</w:t>
        </w:r>
        <w:proofErr w:type="spellEnd"/>
        <w:r w:rsidR="006F7DB2">
          <w:rPr>
            <w:color w:val="1155CC"/>
            <w:u w:val="single"/>
          </w:rPr>
          <w:t>/training-and-development/</w:t>
        </w:r>
      </w:hyperlink>
      <w:r>
        <w:t xml:space="preserve">. </w:t>
      </w:r>
      <w:r w:rsidR="0044798B">
        <w:t>[Accessed on 18 December 2025]</w:t>
      </w:r>
    </w:p>
    <w:p w14:paraId="212C1682" w14:textId="19CF7097" w:rsidR="006F7DB2" w:rsidRDefault="00000000" w:rsidP="007962C8">
      <w:pPr>
        <w:spacing w:before="240" w:after="240"/>
      </w:pPr>
      <w:r>
        <w:t xml:space="preserve">Tesco (2024). </w:t>
      </w:r>
      <w:r>
        <w:rPr>
          <w:i/>
          <w:iCs/>
        </w:rPr>
        <w:t>Tesco brings its AI game to new ‘Clubcard Challenges’</w:t>
      </w:r>
      <w:r>
        <w:t xml:space="preserve">. [online] </w:t>
      </w:r>
      <w:proofErr w:type="spellStart"/>
      <w:r>
        <w:t>www.tescoplc.com</w:t>
      </w:r>
      <w:proofErr w:type="spellEnd"/>
      <w:r>
        <w:t xml:space="preserve">. Available at: </w:t>
      </w:r>
      <w:hyperlink r:id="rId30">
        <w:r w:rsidR="006F7DB2">
          <w:rPr>
            <w:color w:val="1155CC"/>
            <w:u w:val="single"/>
          </w:rPr>
          <w:t>https://www.tescoplc.com/tesco-brings-its-ai-game-to-new-clubcard-challenges/</w:t>
        </w:r>
      </w:hyperlink>
      <w:r>
        <w:t xml:space="preserve">. </w:t>
      </w:r>
      <w:r w:rsidR="0044798B">
        <w:t>[Accessed on 18 December 2025]</w:t>
      </w:r>
    </w:p>
    <w:p w14:paraId="33683625" w14:textId="3D15A6A6" w:rsidR="006F7DB2" w:rsidRDefault="00000000" w:rsidP="007962C8">
      <w:pPr>
        <w:spacing w:before="240" w:after="240"/>
      </w:pPr>
      <w:r>
        <w:t xml:space="preserve">Tesco (2025). </w:t>
      </w:r>
      <w:r>
        <w:rPr>
          <w:i/>
          <w:iCs/>
        </w:rPr>
        <w:t>About Us</w:t>
      </w:r>
      <w:r>
        <w:t xml:space="preserve">. [online] Tesco PLC. Available at: </w:t>
      </w:r>
      <w:hyperlink r:id="rId31" w:history="1">
        <w:r w:rsidR="0044798B" w:rsidRPr="00DC0615">
          <w:rPr>
            <w:rStyle w:val="Hyperlink"/>
          </w:rPr>
          <w:t>https://</w:t>
        </w:r>
        <w:proofErr w:type="spellStart"/>
        <w:r w:rsidR="0044798B" w:rsidRPr="00DC0615">
          <w:rPr>
            <w:rStyle w:val="Hyperlink"/>
          </w:rPr>
          <w:t>www.tescoplc.com</w:t>
        </w:r>
        <w:proofErr w:type="spellEnd"/>
        <w:r w:rsidR="0044798B" w:rsidRPr="00DC0615">
          <w:rPr>
            <w:rStyle w:val="Hyperlink"/>
          </w:rPr>
          <w:t>/about</w:t>
        </w:r>
      </w:hyperlink>
      <w:r>
        <w:t>.</w:t>
      </w:r>
      <w:r w:rsidR="0044798B">
        <w:t xml:space="preserve"> [Accessed on 18 December 2025]</w:t>
      </w:r>
    </w:p>
    <w:p w14:paraId="3FF1F6C5" w14:textId="41221DEE" w:rsidR="006F7DB2" w:rsidRDefault="00000000" w:rsidP="007962C8">
      <w:pPr>
        <w:spacing w:before="240" w:after="240"/>
      </w:pPr>
      <w:r>
        <w:t xml:space="preserve">Tesco PLC (2024). </w:t>
      </w:r>
      <w:r>
        <w:rPr>
          <w:i/>
          <w:iCs/>
        </w:rPr>
        <w:t>Climate Change Factsheet 2024</w:t>
      </w:r>
      <w:r>
        <w:t>.</w:t>
      </w:r>
      <w:r w:rsidR="0044798B">
        <w:t xml:space="preserve"> </w:t>
      </w:r>
      <w:r>
        <w:t xml:space="preserve">Available at: </w:t>
      </w:r>
      <w:hyperlink r:id="rId32">
        <w:r w:rsidR="006F7DB2">
          <w:rPr>
            <w:color w:val="1155CC"/>
            <w:u w:val="single"/>
          </w:rPr>
          <w:t>https://</w:t>
        </w:r>
        <w:proofErr w:type="spellStart"/>
        <w:r w:rsidR="006F7DB2">
          <w:rPr>
            <w:color w:val="1155CC"/>
            <w:u w:val="single"/>
          </w:rPr>
          <w:t>www.tescoplc.com</w:t>
        </w:r>
        <w:proofErr w:type="spellEnd"/>
        <w:r w:rsidR="006F7DB2">
          <w:rPr>
            <w:color w:val="1155CC"/>
            <w:u w:val="single"/>
          </w:rPr>
          <w:t>/climate-change-factsheet-2024</w:t>
        </w:r>
      </w:hyperlink>
      <w:r>
        <w:t xml:space="preserve">. </w:t>
      </w:r>
      <w:r w:rsidR="0044798B">
        <w:t>[Accessed on 18 December 2025]</w:t>
      </w:r>
    </w:p>
    <w:p w14:paraId="4094A86D" w14:textId="5AF65BE0" w:rsidR="006F7DB2" w:rsidRDefault="00000000" w:rsidP="007962C8">
      <w:pPr>
        <w:spacing w:before="240" w:after="240"/>
      </w:pPr>
      <w:r>
        <w:t xml:space="preserve">Tesco Plc (2025). </w:t>
      </w:r>
      <w:r>
        <w:rPr>
          <w:i/>
          <w:iCs/>
        </w:rPr>
        <w:t>Tesco PLC Annual Report and Financial Statements</w:t>
      </w:r>
      <w:r>
        <w:t xml:space="preserve">. Available at: </w:t>
      </w:r>
      <w:hyperlink r:id="rId33">
        <w:r w:rsidR="006F7DB2">
          <w:rPr>
            <w:color w:val="1155CC"/>
            <w:u w:val="single"/>
          </w:rPr>
          <w:t>https://www.tescoplc.com/media/ky0bfwpo/tesco_ar25_interactive.pdf</w:t>
        </w:r>
      </w:hyperlink>
      <w:r>
        <w:t xml:space="preserve">. </w:t>
      </w:r>
      <w:r w:rsidR="0044798B">
        <w:t>[Accessed on 18 December 2025]</w:t>
      </w:r>
    </w:p>
    <w:p w14:paraId="220E34AB" w14:textId="77777777" w:rsidR="006F7DB2" w:rsidRDefault="00000000" w:rsidP="007962C8">
      <w:pPr>
        <w:spacing w:before="240" w:after="240"/>
      </w:pPr>
      <w:proofErr w:type="spellStart"/>
      <w:r>
        <w:t>Tescoplc</w:t>
      </w:r>
      <w:proofErr w:type="spellEnd"/>
      <w:r>
        <w:t xml:space="preserve">. (2025). </w:t>
      </w:r>
      <w:r>
        <w:rPr>
          <w:i/>
          <w:iCs/>
        </w:rPr>
        <w:t>Tesco and Mistral AI sign new generative AI agreement</w:t>
      </w:r>
      <w:r>
        <w:t xml:space="preserve">. [online] Available at: </w:t>
      </w:r>
      <w:hyperlink r:id="rId34">
        <w:r w:rsidR="006F7DB2">
          <w:rPr>
            <w:color w:val="1155CC"/>
            <w:u w:val="single"/>
          </w:rPr>
          <w:t>https://www.tescoplc.com/tesco-and-mistral-ai-sign-new-generative-ai-agreement/</w:t>
        </w:r>
      </w:hyperlink>
      <w:r>
        <w:t xml:space="preserve">. </w:t>
      </w:r>
    </w:p>
    <w:p w14:paraId="16073A26" w14:textId="77777777" w:rsidR="006F7DB2" w:rsidRDefault="00000000" w:rsidP="007962C8">
      <w:pPr>
        <w:spacing w:before="240" w:after="240"/>
      </w:pPr>
      <w:r>
        <w:t xml:space="preserve">Trading Economics (2025). </w:t>
      </w:r>
      <w:r>
        <w:rPr>
          <w:i/>
          <w:iCs/>
        </w:rPr>
        <w:t>United Kingdom Inflation Rate</w:t>
      </w:r>
      <w:r>
        <w:t xml:space="preserve">. [online] Trading Economics. Available at: </w:t>
      </w:r>
      <w:hyperlink r:id="rId35">
        <w:r w:rsidR="006F7DB2">
          <w:rPr>
            <w:color w:val="1155CC"/>
            <w:u w:val="single"/>
          </w:rPr>
          <w:t>https://</w:t>
        </w:r>
        <w:proofErr w:type="spellStart"/>
        <w:r w:rsidR="006F7DB2">
          <w:rPr>
            <w:color w:val="1155CC"/>
            <w:u w:val="single"/>
          </w:rPr>
          <w:t>tradingeconomics.com</w:t>
        </w:r>
        <w:proofErr w:type="spellEnd"/>
        <w:r w:rsidR="006F7DB2">
          <w:rPr>
            <w:color w:val="1155CC"/>
            <w:u w:val="single"/>
          </w:rPr>
          <w:t>/united-kingdom/inflation-cpi</w:t>
        </w:r>
      </w:hyperlink>
      <w:r>
        <w:t xml:space="preserve">. </w:t>
      </w:r>
    </w:p>
    <w:p w14:paraId="7C93DC27" w14:textId="02F73F43" w:rsidR="006F7DB2" w:rsidRDefault="00000000" w:rsidP="007962C8">
      <w:pPr>
        <w:spacing w:before="240" w:after="240"/>
      </w:pPr>
      <w:r>
        <w:t xml:space="preserve">Western Business (2025). </w:t>
      </w:r>
      <w:r>
        <w:rPr>
          <w:i/>
          <w:iCs/>
        </w:rPr>
        <w:t>Tesco Market Share: Understanding Its Growth and Market Position in 2025</w:t>
      </w:r>
      <w:r>
        <w:t xml:space="preserve">. Available at: </w:t>
      </w:r>
      <w:hyperlink r:id="rId36">
        <w:r w:rsidR="006F7DB2">
          <w:rPr>
            <w:color w:val="1155CC"/>
            <w:u w:val="single"/>
          </w:rPr>
          <w:t>https://</w:t>
        </w:r>
        <w:proofErr w:type="spellStart"/>
        <w:r w:rsidR="006F7DB2">
          <w:rPr>
            <w:color w:val="1155CC"/>
            <w:u w:val="single"/>
          </w:rPr>
          <w:t>westernbusiness.co.uk</w:t>
        </w:r>
        <w:proofErr w:type="spellEnd"/>
        <w:r w:rsidR="006F7DB2">
          <w:rPr>
            <w:color w:val="1155CC"/>
            <w:u w:val="single"/>
          </w:rPr>
          <w:t>/</w:t>
        </w:r>
        <w:proofErr w:type="spellStart"/>
        <w:r w:rsidR="006F7DB2">
          <w:rPr>
            <w:color w:val="1155CC"/>
            <w:u w:val="single"/>
          </w:rPr>
          <w:t>tesco</w:t>
        </w:r>
        <w:proofErr w:type="spellEnd"/>
        <w:r w:rsidR="006F7DB2">
          <w:rPr>
            <w:color w:val="1155CC"/>
            <w:u w:val="single"/>
          </w:rPr>
          <w:t>-market-share/</w:t>
        </w:r>
      </w:hyperlink>
      <w:r>
        <w:t xml:space="preserve">. </w:t>
      </w:r>
      <w:r w:rsidR="0044798B">
        <w:t>[Accessed on 18 December 2025]</w:t>
      </w:r>
    </w:p>
    <w:sectPr w:rsidR="006F7DB2">
      <w:footerReference w:type="default" r:id="rId3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C105D2" w14:textId="77777777" w:rsidR="0001229C" w:rsidRDefault="0001229C">
      <w:pPr>
        <w:spacing w:line="240" w:lineRule="auto"/>
      </w:pPr>
      <w:r>
        <w:separator/>
      </w:r>
    </w:p>
  </w:endnote>
  <w:endnote w:type="continuationSeparator" w:id="0">
    <w:p w14:paraId="36E41C3B" w14:textId="77777777" w:rsidR="0001229C" w:rsidRDefault="000122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D8CEF6E-63B8-4129-8224-11B9789B3FFA}"/>
  </w:font>
  <w:font w:name="Cambria">
    <w:panose1 w:val="02040503050406030204"/>
    <w:charset w:val="00"/>
    <w:family w:val="roman"/>
    <w:pitch w:val="variable"/>
    <w:sig w:usb0="E00006FF" w:usb1="420024FF" w:usb2="02000000" w:usb3="00000000" w:csb0="0000019F" w:csb1="00000000"/>
    <w:embedRegular r:id="rId2" w:fontKey="{95D83366-D761-4127-B376-B6445ADDC9F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6661463"/>
      <w:docPartObj>
        <w:docPartGallery w:val="Page Numbers (Bottom of Page)"/>
        <w:docPartUnique/>
      </w:docPartObj>
    </w:sdtPr>
    <w:sdtEndPr>
      <w:rPr>
        <w:noProof/>
      </w:rPr>
    </w:sdtEndPr>
    <w:sdtContent>
      <w:p w14:paraId="20160A5B" w14:textId="224B7775" w:rsidR="009E0821" w:rsidRDefault="009E08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288945" w14:textId="77777777" w:rsidR="009E0821" w:rsidRDefault="009E0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FE2696" w14:textId="77777777" w:rsidR="0001229C" w:rsidRDefault="0001229C">
      <w:pPr>
        <w:spacing w:line="240" w:lineRule="auto"/>
      </w:pPr>
      <w:r>
        <w:separator/>
      </w:r>
    </w:p>
  </w:footnote>
  <w:footnote w:type="continuationSeparator" w:id="0">
    <w:p w14:paraId="6ECBCEDF" w14:textId="77777777" w:rsidR="0001229C" w:rsidRDefault="000122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1717F"/>
    <w:multiLevelType w:val="multilevel"/>
    <w:tmpl w:val="DBEECB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8B22746"/>
    <w:multiLevelType w:val="hybridMultilevel"/>
    <w:tmpl w:val="D4B829B2"/>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E44AF"/>
    <w:multiLevelType w:val="hybridMultilevel"/>
    <w:tmpl w:val="7D7EB460"/>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A142E7"/>
    <w:multiLevelType w:val="hybridMultilevel"/>
    <w:tmpl w:val="37E82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F91DD8"/>
    <w:multiLevelType w:val="hybridMultilevel"/>
    <w:tmpl w:val="3CAAD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81BA0"/>
    <w:multiLevelType w:val="hybridMultilevel"/>
    <w:tmpl w:val="E50C8B12"/>
    <w:lvl w:ilvl="0" w:tplc="40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4072476">
    <w:abstractNumId w:val="0"/>
  </w:num>
  <w:num w:numId="2" w16cid:durableId="907770180">
    <w:abstractNumId w:val="4"/>
  </w:num>
  <w:num w:numId="3" w16cid:durableId="115101205">
    <w:abstractNumId w:val="3"/>
  </w:num>
  <w:num w:numId="4" w16cid:durableId="1322737483">
    <w:abstractNumId w:val="1"/>
  </w:num>
  <w:num w:numId="5" w16cid:durableId="759370309">
    <w:abstractNumId w:val="2"/>
  </w:num>
  <w:num w:numId="6" w16cid:durableId="11965778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7DB2"/>
    <w:rsid w:val="00002A66"/>
    <w:rsid w:val="00004DB2"/>
    <w:rsid w:val="0001229C"/>
    <w:rsid w:val="000451B8"/>
    <w:rsid w:val="00045B15"/>
    <w:rsid w:val="00063D31"/>
    <w:rsid w:val="00064434"/>
    <w:rsid w:val="000C3CD0"/>
    <w:rsid w:val="000C5937"/>
    <w:rsid w:val="000E62E8"/>
    <w:rsid w:val="00117F03"/>
    <w:rsid w:val="001468C8"/>
    <w:rsid w:val="0017246F"/>
    <w:rsid w:val="00181412"/>
    <w:rsid w:val="001860E1"/>
    <w:rsid w:val="001B352C"/>
    <w:rsid w:val="001B43E8"/>
    <w:rsid w:val="001D1AB9"/>
    <w:rsid w:val="001F162F"/>
    <w:rsid w:val="00202E42"/>
    <w:rsid w:val="002059BD"/>
    <w:rsid w:val="002173EF"/>
    <w:rsid w:val="00264EB0"/>
    <w:rsid w:val="00271631"/>
    <w:rsid w:val="00283379"/>
    <w:rsid w:val="002A5E26"/>
    <w:rsid w:val="002B1C0E"/>
    <w:rsid w:val="002B6240"/>
    <w:rsid w:val="002D322A"/>
    <w:rsid w:val="0030470A"/>
    <w:rsid w:val="00304749"/>
    <w:rsid w:val="00311067"/>
    <w:rsid w:val="00316246"/>
    <w:rsid w:val="003431F6"/>
    <w:rsid w:val="003572CC"/>
    <w:rsid w:val="00363B4E"/>
    <w:rsid w:val="00366856"/>
    <w:rsid w:val="003A50F3"/>
    <w:rsid w:val="003B3E0D"/>
    <w:rsid w:val="003C319A"/>
    <w:rsid w:val="003E2745"/>
    <w:rsid w:val="00430F81"/>
    <w:rsid w:val="0043573A"/>
    <w:rsid w:val="00435F52"/>
    <w:rsid w:val="0044798B"/>
    <w:rsid w:val="00460446"/>
    <w:rsid w:val="0046059C"/>
    <w:rsid w:val="004944F3"/>
    <w:rsid w:val="00495911"/>
    <w:rsid w:val="004B7AD2"/>
    <w:rsid w:val="0051370F"/>
    <w:rsid w:val="0054395C"/>
    <w:rsid w:val="005523E3"/>
    <w:rsid w:val="00553968"/>
    <w:rsid w:val="00556497"/>
    <w:rsid w:val="00560709"/>
    <w:rsid w:val="00576A00"/>
    <w:rsid w:val="00586DF1"/>
    <w:rsid w:val="00590A15"/>
    <w:rsid w:val="005F5B23"/>
    <w:rsid w:val="006F7DB2"/>
    <w:rsid w:val="00700A4B"/>
    <w:rsid w:val="0071717F"/>
    <w:rsid w:val="007416A8"/>
    <w:rsid w:val="00753218"/>
    <w:rsid w:val="00762923"/>
    <w:rsid w:val="00783717"/>
    <w:rsid w:val="00790099"/>
    <w:rsid w:val="00794958"/>
    <w:rsid w:val="007962C8"/>
    <w:rsid w:val="007A2EE6"/>
    <w:rsid w:val="007A5841"/>
    <w:rsid w:val="007E7D9E"/>
    <w:rsid w:val="0081344E"/>
    <w:rsid w:val="00821C80"/>
    <w:rsid w:val="00823EE0"/>
    <w:rsid w:val="00836D53"/>
    <w:rsid w:val="00845F69"/>
    <w:rsid w:val="00852DD5"/>
    <w:rsid w:val="008652C5"/>
    <w:rsid w:val="00874BB2"/>
    <w:rsid w:val="008C0149"/>
    <w:rsid w:val="008C28AA"/>
    <w:rsid w:val="008C29A1"/>
    <w:rsid w:val="008E4E99"/>
    <w:rsid w:val="008F2011"/>
    <w:rsid w:val="008F25B8"/>
    <w:rsid w:val="008F7170"/>
    <w:rsid w:val="0091734B"/>
    <w:rsid w:val="00924321"/>
    <w:rsid w:val="00971E97"/>
    <w:rsid w:val="009C764A"/>
    <w:rsid w:val="009E0821"/>
    <w:rsid w:val="009F6060"/>
    <w:rsid w:val="00A75120"/>
    <w:rsid w:val="00AA42D9"/>
    <w:rsid w:val="00AB6F23"/>
    <w:rsid w:val="00AC04C3"/>
    <w:rsid w:val="00B02BB6"/>
    <w:rsid w:val="00B069C9"/>
    <w:rsid w:val="00B14138"/>
    <w:rsid w:val="00B4463D"/>
    <w:rsid w:val="00B45CFB"/>
    <w:rsid w:val="00B5587F"/>
    <w:rsid w:val="00B82F94"/>
    <w:rsid w:val="00B85491"/>
    <w:rsid w:val="00BA6701"/>
    <w:rsid w:val="00BB331C"/>
    <w:rsid w:val="00BE4521"/>
    <w:rsid w:val="00BF6F76"/>
    <w:rsid w:val="00C052D9"/>
    <w:rsid w:val="00C55E8E"/>
    <w:rsid w:val="00C71A4E"/>
    <w:rsid w:val="00C73CE5"/>
    <w:rsid w:val="00C947B1"/>
    <w:rsid w:val="00CB7E49"/>
    <w:rsid w:val="00CD4D94"/>
    <w:rsid w:val="00CD587F"/>
    <w:rsid w:val="00CF02B3"/>
    <w:rsid w:val="00D02DE8"/>
    <w:rsid w:val="00D1152E"/>
    <w:rsid w:val="00D308BD"/>
    <w:rsid w:val="00D443B9"/>
    <w:rsid w:val="00D50730"/>
    <w:rsid w:val="00D578AA"/>
    <w:rsid w:val="00D64AFA"/>
    <w:rsid w:val="00D83A13"/>
    <w:rsid w:val="00D85029"/>
    <w:rsid w:val="00DA0972"/>
    <w:rsid w:val="00DB69FF"/>
    <w:rsid w:val="00DE6C55"/>
    <w:rsid w:val="00DF2703"/>
    <w:rsid w:val="00E05FC6"/>
    <w:rsid w:val="00E070E3"/>
    <w:rsid w:val="00E2728C"/>
    <w:rsid w:val="00E61B41"/>
    <w:rsid w:val="00E909FE"/>
    <w:rsid w:val="00E912EC"/>
    <w:rsid w:val="00EF7389"/>
    <w:rsid w:val="00EF7D41"/>
    <w:rsid w:val="00F00617"/>
    <w:rsid w:val="00F12207"/>
    <w:rsid w:val="00F160F8"/>
    <w:rsid w:val="00F247F0"/>
    <w:rsid w:val="00F2764E"/>
    <w:rsid w:val="00FA0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0C0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unhideWhenUsed/>
    <w:qFormat/>
    <w:pPr>
      <w:keepNext/>
      <w:keepLines/>
      <w:spacing w:before="240" w:after="240"/>
      <w:outlineLvl w:val="1"/>
    </w:pPr>
    <w:rPr>
      <w:b/>
      <w:bCs/>
    </w:rPr>
  </w:style>
  <w:style w:type="paragraph" w:styleId="Heading3">
    <w:name w:val="heading 3"/>
    <w:basedOn w:val="Normal"/>
    <w:next w:val="Normal"/>
    <w:uiPriority w:val="9"/>
    <w:semiHidden/>
    <w:unhideWhenUsed/>
    <w:qFormat/>
    <w:pPr>
      <w:keepNext/>
      <w:keepLines/>
      <w:spacing w:before="400" w:after="120"/>
      <w:outlineLvl w:val="2"/>
    </w:pPr>
    <w:rPr>
      <w:b/>
      <w:bCs/>
    </w:rPr>
  </w:style>
  <w:style w:type="paragraph" w:styleId="Heading4">
    <w:name w:val="heading 4"/>
    <w:basedOn w:val="Normal"/>
    <w:next w:val="Normal"/>
    <w:uiPriority w:val="9"/>
    <w:semiHidden/>
    <w:unhideWhenUsed/>
    <w:qFormat/>
    <w:pPr>
      <w:keepNext/>
      <w:keepLines/>
      <w:spacing w:before="400" w:after="120"/>
      <w:jc w:val="center"/>
      <w:outlineLvl w:val="3"/>
    </w:pPr>
    <w:rPr>
      <w:b/>
      <w:bCs/>
    </w:rPr>
  </w:style>
  <w:style w:type="paragraph" w:styleId="Heading5">
    <w:name w:val="heading 5"/>
    <w:basedOn w:val="Normal"/>
    <w:next w:val="Normal"/>
    <w:uiPriority w:val="9"/>
    <w:semiHidden/>
    <w:unhideWhenUsed/>
    <w:qFormat/>
    <w:pPr>
      <w:keepNext/>
      <w:keepLines/>
      <w:spacing w:before="400" w:after="120"/>
      <w:jc w:val="center"/>
      <w:outlineLvl w:val="4"/>
    </w:pPr>
    <w:rPr>
      <w:b/>
      <w:bCs/>
    </w:rPr>
  </w:style>
  <w:style w:type="paragraph" w:styleId="Heading6">
    <w:name w:val="heading 6"/>
    <w:basedOn w:val="Normal"/>
    <w:next w:val="Normal"/>
    <w:uiPriority w:val="9"/>
    <w:semiHidden/>
    <w:unhideWhenUsed/>
    <w:qFormat/>
    <w:pPr>
      <w:keepNext/>
      <w:keepLines/>
      <w:spacing w:before="240" w:after="80"/>
      <w:jc w:val="center"/>
      <w:outlineLvl w:val="5"/>
    </w:pPr>
    <w:rPr>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b/>
      <w:bCs/>
      <w:color w:val="222222"/>
      <w:sz w:val="32"/>
      <w:szCs w:val="32"/>
      <w:highlight w:val="whit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E912E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912EC"/>
    <w:pPr>
      <w:spacing w:after="100"/>
    </w:pPr>
  </w:style>
  <w:style w:type="character" w:styleId="Hyperlink">
    <w:name w:val="Hyperlink"/>
    <w:basedOn w:val="DefaultParagraphFont"/>
    <w:uiPriority w:val="99"/>
    <w:unhideWhenUsed/>
    <w:rsid w:val="00E912EC"/>
    <w:rPr>
      <w:color w:val="0000FF" w:themeColor="hyperlink"/>
      <w:u w:val="single"/>
    </w:rPr>
  </w:style>
  <w:style w:type="character" w:styleId="UnresolvedMention">
    <w:name w:val="Unresolved Mention"/>
    <w:basedOn w:val="DefaultParagraphFont"/>
    <w:uiPriority w:val="99"/>
    <w:semiHidden/>
    <w:unhideWhenUsed/>
    <w:rsid w:val="008F25B8"/>
    <w:rPr>
      <w:color w:val="605E5C"/>
      <w:shd w:val="clear" w:color="auto" w:fill="E1DFDD"/>
    </w:rPr>
  </w:style>
  <w:style w:type="paragraph" w:styleId="Header">
    <w:name w:val="header"/>
    <w:basedOn w:val="Normal"/>
    <w:link w:val="HeaderChar"/>
    <w:uiPriority w:val="99"/>
    <w:unhideWhenUsed/>
    <w:rsid w:val="009E0821"/>
    <w:pPr>
      <w:tabs>
        <w:tab w:val="center" w:pos="4513"/>
        <w:tab w:val="right" w:pos="9026"/>
      </w:tabs>
      <w:spacing w:line="240" w:lineRule="auto"/>
    </w:pPr>
  </w:style>
  <w:style w:type="character" w:customStyle="1" w:styleId="HeaderChar">
    <w:name w:val="Header Char"/>
    <w:basedOn w:val="DefaultParagraphFont"/>
    <w:link w:val="Header"/>
    <w:uiPriority w:val="99"/>
    <w:rsid w:val="009E0821"/>
  </w:style>
  <w:style w:type="paragraph" w:styleId="Footer">
    <w:name w:val="footer"/>
    <w:basedOn w:val="Normal"/>
    <w:link w:val="FooterChar"/>
    <w:uiPriority w:val="99"/>
    <w:unhideWhenUsed/>
    <w:rsid w:val="009E0821"/>
    <w:pPr>
      <w:tabs>
        <w:tab w:val="center" w:pos="4513"/>
        <w:tab w:val="right" w:pos="9026"/>
      </w:tabs>
      <w:spacing w:line="240" w:lineRule="auto"/>
    </w:pPr>
  </w:style>
  <w:style w:type="character" w:customStyle="1" w:styleId="FooterChar">
    <w:name w:val="Footer Char"/>
    <w:basedOn w:val="DefaultParagraphFont"/>
    <w:link w:val="Footer"/>
    <w:uiPriority w:val="99"/>
    <w:rsid w:val="009E0821"/>
  </w:style>
  <w:style w:type="table" w:styleId="GridTable5Dark-Accent1">
    <w:name w:val="Grid Table 5 Dark Accent 1"/>
    <w:basedOn w:val="TableNormal"/>
    <w:uiPriority w:val="50"/>
    <w:rsid w:val="002A5E2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ListParagraph">
    <w:name w:val="List Paragraph"/>
    <w:basedOn w:val="Normal"/>
    <w:uiPriority w:val="34"/>
    <w:qFormat/>
    <w:rsid w:val="00556497"/>
    <w:pPr>
      <w:ind w:left="720"/>
      <w:contextualSpacing/>
    </w:pPr>
  </w:style>
  <w:style w:type="paragraph" w:styleId="Revision">
    <w:name w:val="Revision"/>
    <w:hidden/>
    <w:uiPriority w:val="99"/>
    <w:semiHidden/>
    <w:rsid w:val="0051370F"/>
    <w:pPr>
      <w:spacing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scl.org/ai-data-leaks-shadow-ai-the-legal-minefield-facing-uk-organisations-in-2025/" TargetMode="External"/><Relationship Id="rId18" Type="http://schemas.openxmlformats.org/officeDocument/2006/relationships/hyperlink" Target="https://finance.ec.europa.eu/capital-markets-union-and-financial-markets/company-reporting-and-auditing/company-reporting/corporate-sustainability-reporting_en" TargetMode="External"/><Relationship Id="rId26" Type="http://schemas.openxmlformats.org/officeDocument/2006/relationships/hyperlink" Target="https://doi.org/10.13140/RG.2.2.32238.63045" TargetMode="External"/><Relationship Id="rId39" Type="http://schemas.openxmlformats.org/officeDocument/2006/relationships/theme" Target="theme/theme1.xml"/><Relationship Id="rId21" Type="http://schemas.openxmlformats.org/officeDocument/2006/relationships/hyperlink" Target="https://www.processexcellencenetwork.com/ai/news/tesco-taps-mistral-ai-to-enhance-operations-customer-experience/amp" TargetMode="External"/><Relationship Id="rId34" Type="http://schemas.openxmlformats.org/officeDocument/2006/relationships/hyperlink" Target="https://www.tescoplc.com/tesco-and-mistral-ai-sign-new-generative-ai-agreem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limate.ec.europa.eu/eu-action/climate-strategies-targets/2050-long-term-strategy_en" TargetMode="External"/><Relationship Id="rId25" Type="http://schemas.openxmlformats.org/officeDocument/2006/relationships/hyperlink" Target="https://www.pwc.com/gx/en/news-room/press-releases/2024/pwc-2024-voice-of-consumer-survey.html" TargetMode="External"/><Relationship Id="rId33" Type="http://schemas.openxmlformats.org/officeDocument/2006/relationships/hyperlink" Target="https://www.tescoplc.com/media/ky0bfwpo/tesco_ar25_interactive.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randequity.economictimes.indiatimes.com/news/business-of-brands/tesco-reports-strong-uk-sales-growth-amidst-competitive-grocery-market/121823878" TargetMode="External"/><Relationship Id="rId20" Type="http://schemas.openxmlformats.org/officeDocument/2006/relationships/hyperlink" Target="https://www.fortunebusinessinsights.com/digital-transformation-market-104878" TargetMode="External"/><Relationship Id="rId29" Type="http://schemas.openxmlformats.org/officeDocument/2006/relationships/hyperlink" Target="https://kariera.itesco.cz/en/training-and-develop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upplychaindigital.com/sustainability/yellow-labels-how-tesco-rescued-60-million-meals" TargetMode="External"/><Relationship Id="rId32" Type="http://schemas.openxmlformats.org/officeDocument/2006/relationships/hyperlink" Target="https://www.tescoplc.com/climate-change-factsheet-2024"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vespcro.com/blog/online-retail-statistics-and-trends/" TargetMode="External"/><Relationship Id="rId23" Type="http://schemas.openxmlformats.org/officeDocument/2006/relationships/hyperlink" Target="https://procurementmag.com/technology-and-ai/how-tesco-enhanced-supply-chain-visibility-using-ai" TargetMode="External"/><Relationship Id="rId28" Type="http://schemas.openxmlformats.org/officeDocument/2006/relationships/hyperlink" Target="https://www.statista.com/statistics/238667/tesco-plc-number-of-outlets-worldwide/?srsltid=AfmBOopCsJ7QUHzp9gfzPPj3D-gnlDvEnTsPqlegeMz1zIyHoTg4GhrR" TargetMode="External"/><Relationship Id="rId36" Type="http://schemas.openxmlformats.org/officeDocument/2006/relationships/hyperlink" Target="https://westernbusiness.co.uk/tesco-market-share/" TargetMode="External"/><Relationship Id="rId10" Type="http://schemas.openxmlformats.org/officeDocument/2006/relationships/image" Target="media/image3.png"/><Relationship Id="rId19" Type="http://schemas.openxmlformats.org/officeDocument/2006/relationships/hyperlink" Target="https://site.financialmodelingprep.com/market-news/tesco-plc-earnings-competitive-market-challenges" TargetMode="External"/><Relationship Id="rId31" Type="http://schemas.openxmlformats.org/officeDocument/2006/relationships/hyperlink" Target="https://www.tescoplc.com/abou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sun.co.uk/money/37654190/tesco-overhaul-clubcard-offers-ai/" TargetMode="External"/><Relationship Id="rId22" Type="http://schemas.openxmlformats.org/officeDocument/2006/relationships/hyperlink" Target="https://www.imf.org/en/Blogs/Articles/2024/03/07/Red-Sea-Attacks-Disrupt-Global-Trade" TargetMode="External"/><Relationship Id="rId27" Type="http://schemas.openxmlformats.org/officeDocument/2006/relationships/hyperlink" Target="https://www.specialtyfood.com/news-media/news-features/specialty-food-news/red-sea-crisis-impacting-food-beverage/" TargetMode="External"/><Relationship Id="rId30" Type="http://schemas.openxmlformats.org/officeDocument/2006/relationships/hyperlink" Target="https://www.tescoplc.com/tesco-brings-its-ai-game-to-new-clubcard-challenges/" TargetMode="External"/><Relationship Id="rId35" Type="http://schemas.openxmlformats.org/officeDocument/2006/relationships/hyperlink" Target="https://tradingeconomics.com/united-kingdom/inflation-cpi"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27A246-E0C3-4DF0-841B-2EAB58E5E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3029</Words>
  <Characters>17269</Characters>
  <Application>Microsoft Office Word</Application>
  <DocSecurity>0</DocSecurity>
  <Lines>143</Lines>
  <Paragraphs>40</Paragraphs>
  <ScaleCrop>false</ScaleCrop>
  <Company/>
  <LinksUpToDate>false</LinksUpToDate>
  <CharactersWithSpaces>20258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2025-12-18T17:06:00Z</dcterms:created>
  <dcterms:modified xsi:type="dcterms:W3CDTF">2025-12-19T21:08:00Z</dcterms:modified>
</cp:coreProperties>
</file>