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8013C" w14:textId="77777777" w:rsidR="00A624CB" w:rsidRDefault="00A624CB" w:rsidP="000B2EF0">
      <w:pPr>
        <w:rPr>
          <w:b/>
          <w:bCs/>
          <w:sz w:val="32"/>
          <w:szCs w:val="32"/>
        </w:rPr>
      </w:pPr>
    </w:p>
    <w:p w14:paraId="59C4BABE" w14:textId="77777777" w:rsidR="000B2EF0" w:rsidRDefault="000B2EF0" w:rsidP="000B2EF0">
      <w:pPr>
        <w:jc w:val="center"/>
        <w:rPr>
          <w:b/>
          <w:bCs/>
          <w:sz w:val="32"/>
          <w:szCs w:val="32"/>
        </w:rPr>
      </w:pPr>
      <w:r>
        <w:rPr>
          <w:b/>
          <w:bCs/>
          <w:noProof/>
          <w:sz w:val="28"/>
          <w:szCs w:val="28"/>
          <w:lang w:val="en-US" w:eastAsia="en-US" w:bidi="gu-IN"/>
        </w:rPr>
        <w:drawing>
          <wp:inline distT="114300" distB="114300" distL="114300" distR="114300" wp14:anchorId="200E1949" wp14:editId="57ECD95D">
            <wp:extent cx="1952625" cy="685800"/>
            <wp:effectExtent l="0" t="0" r="0" b="0"/>
            <wp:docPr id="2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
                    <a:srcRect/>
                    <a:stretch>
                      <a:fillRect/>
                    </a:stretch>
                  </pic:blipFill>
                  <pic:spPr>
                    <a:xfrm>
                      <a:off x="0" y="0"/>
                      <a:ext cx="1952625" cy="685800"/>
                    </a:xfrm>
                    <a:prstGeom prst="rect">
                      <a:avLst/>
                    </a:prstGeom>
                    <a:ln/>
                  </pic:spPr>
                </pic:pic>
              </a:graphicData>
            </a:graphic>
          </wp:inline>
        </w:drawing>
      </w:r>
    </w:p>
    <w:p w14:paraId="1D7A7D8D" w14:textId="77777777" w:rsidR="000B2EF0" w:rsidRDefault="000B2EF0" w:rsidP="000B2EF0">
      <w:pPr>
        <w:rPr>
          <w:b/>
          <w:bCs/>
          <w:sz w:val="32"/>
          <w:szCs w:val="32"/>
        </w:rPr>
      </w:pPr>
    </w:p>
    <w:p w14:paraId="7F2F40FE" w14:textId="77777777" w:rsidR="000B2EF0" w:rsidRDefault="000B2EF0" w:rsidP="000B2EF0">
      <w:pPr>
        <w:jc w:val="center"/>
        <w:rPr>
          <w:b/>
          <w:bCs/>
          <w:sz w:val="32"/>
          <w:szCs w:val="32"/>
        </w:rPr>
      </w:pPr>
      <w:proofErr w:type="spellStart"/>
      <w:r>
        <w:rPr>
          <w:b/>
          <w:bCs/>
          <w:sz w:val="32"/>
          <w:szCs w:val="32"/>
        </w:rPr>
        <w:t>Programme</w:t>
      </w:r>
      <w:proofErr w:type="spellEnd"/>
      <w:r>
        <w:rPr>
          <w:b/>
          <w:bCs/>
          <w:sz w:val="32"/>
          <w:szCs w:val="32"/>
        </w:rPr>
        <w:t>: Master of Business Administration</w:t>
      </w:r>
    </w:p>
    <w:p w14:paraId="52DD4802" w14:textId="6724866B" w:rsidR="000B2EF0" w:rsidRDefault="000B2EF0" w:rsidP="000B2EF0">
      <w:pPr>
        <w:jc w:val="center"/>
        <w:rPr>
          <w:b/>
          <w:bCs/>
          <w:sz w:val="32"/>
          <w:szCs w:val="32"/>
        </w:rPr>
      </w:pPr>
      <w:r>
        <w:rPr>
          <w:b/>
          <w:bCs/>
          <w:sz w:val="32"/>
          <w:szCs w:val="32"/>
        </w:rPr>
        <w:t xml:space="preserve">Module: </w:t>
      </w:r>
      <w:r w:rsidRPr="000B2EF0">
        <w:rPr>
          <w:b/>
          <w:bCs/>
          <w:sz w:val="32"/>
          <w:szCs w:val="32"/>
        </w:rPr>
        <w:t>Marketing Management</w:t>
      </w:r>
    </w:p>
    <w:p w14:paraId="0E20589C" w14:textId="2F1A9A87" w:rsidR="000B2EF0" w:rsidRDefault="000B2EF0" w:rsidP="000B2EF0">
      <w:pPr>
        <w:jc w:val="center"/>
        <w:rPr>
          <w:b/>
          <w:bCs/>
          <w:sz w:val="32"/>
          <w:szCs w:val="32"/>
        </w:rPr>
      </w:pPr>
      <w:r>
        <w:rPr>
          <w:b/>
          <w:bCs/>
          <w:sz w:val="32"/>
          <w:szCs w:val="32"/>
        </w:rPr>
        <w:t xml:space="preserve">Module code: </w:t>
      </w:r>
      <w:r w:rsidRPr="000B2EF0">
        <w:rPr>
          <w:b/>
          <w:bCs/>
          <w:sz w:val="32"/>
          <w:szCs w:val="32"/>
        </w:rPr>
        <w:t>LCMB7024</w:t>
      </w:r>
    </w:p>
    <w:p w14:paraId="21A5079B" w14:textId="5E179B55" w:rsidR="000B2EF0" w:rsidRDefault="000B2EF0" w:rsidP="000B2EF0">
      <w:pPr>
        <w:jc w:val="center"/>
        <w:rPr>
          <w:b/>
          <w:bCs/>
          <w:sz w:val="32"/>
          <w:szCs w:val="32"/>
        </w:rPr>
      </w:pPr>
      <w:r w:rsidRPr="0022621D">
        <w:rPr>
          <w:b/>
          <w:bCs/>
          <w:sz w:val="32"/>
          <w:szCs w:val="32"/>
        </w:rPr>
        <w:t xml:space="preserve">Lecturer: </w:t>
      </w:r>
      <w:r>
        <w:rPr>
          <w:b/>
          <w:bCs/>
          <w:sz w:val="32"/>
          <w:szCs w:val="32"/>
        </w:rPr>
        <w:t xml:space="preserve">Laila </w:t>
      </w:r>
      <w:proofErr w:type="spellStart"/>
      <w:r>
        <w:rPr>
          <w:b/>
          <w:bCs/>
          <w:sz w:val="32"/>
          <w:szCs w:val="32"/>
        </w:rPr>
        <w:t>Maazouz</w:t>
      </w:r>
      <w:proofErr w:type="spellEnd"/>
      <w:r>
        <w:rPr>
          <w:b/>
          <w:bCs/>
          <w:sz w:val="32"/>
          <w:szCs w:val="32"/>
        </w:rPr>
        <w:t xml:space="preserve"> </w:t>
      </w:r>
    </w:p>
    <w:p w14:paraId="40CFF73E" w14:textId="77777777" w:rsidR="000B2EF0" w:rsidRPr="000B2EF0" w:rsidRDefault="000B2EF0" w:rsidP="000B2EF0">
      <w:pPr>
        <w:autoSpaceDE w:val="0"/>
        <w:autoSpaceDN w:val="0"/>
        <w:adjustRightInd w:val="0"/>
        <w:spacing w:after="0" w:line="240" w:lineRule="auto"/>
        <w:jc w:val="left"/>
        <w:rPr>
          <w:b/>
          <w:bCs/>
          <w:sz w:val="32"/>
          <w:szCs w:val="32"/>
        </w:rPr>
      </w:pPr>
    </w:p>
    <w:p w14:paraId="32AFCE87" w14:textId="47B95DA9" w:rsidR="000B2EF0" w:rsidRPr="00BD12B7" w:rsidRDefault="000B2EF0" w:rsidP="000B2EF0">
      <w:pPr>
        <w:jc w:val="center"/>
        <w:rPr>
          <w:sz w:val="32"/>
          <w:szCs w:val="32"/>
        </w:rPr>
      </w:pPr>
      <w:r w:rsidRPr="00BD12B7">
        <w:rPr>
          <w:sz w:val="32"/>
          <w:szCs w:val="32"/>
        </w:rPr>
        <w:t xml:space="preserve">Assignment Title: </w:t>
      </w:r>
      <w:r>
        <w:rPr>
          <w:b/>
          <w:bCs/>
          <w:sz w:val="32"/>
          <w:szCs w:val="32"/>
        </w:rPr>
        <w:t>BRAND EXTENSION – "DYSON TERRA"</w:t>
      </w:r>
    </w:p>
    <w:p w14:paraId="5E2CD472" w14:textId="77777777" w:rsidR="000B2EF0" w:rsidRDefault="000B2EF0" w:rsidP="000B2EF0">
      <w:pPr>
        <w:jc w:val="center"/>
        <w:rPr>
          <w:sz w:val="32"/>
          <w:szCs w:val="32"/>
        </w:rPr>
      </w:pPr>
    </w:p>
    <w:p w14:paraId="7692EC76" w14:textId="4719C995" w:rsidR="000B2EF0" w:rsidRPr="00BD12B7" w:rsidRDefault="000B2EF0" w:rsidP="000B2EF0">
      <w:pPr>
        <w:jc w:val="center"/>
        <w:rPr>
          <w:sz w:val="32"/>
          <w:szCs w:val="32"/>
        </w:rPr>
      </w:pPr>
      <w:r w:rsidRPr="00BD12B7">
        <w:rPr>
          <w:sz w:val="32"/>
          <w:szCs w:val="32"/>
        </w:rPr>
        <w:t xml:space="preserve">Student Name: </w:t>
      </w:r>
      <w:r w:rsidR="00653A29">
        <w:rPr>
          <w:sz w:val="32"/>
          <w:szCs w:val="32"/>
        </w:rPr>
        <w:t xml:space="preserve">Kavya </w:t>
      </w:r>
      <w:proofErr w:type="spellStart"/>
      <w:r w:rsidR="00653A29">
        <w:rPr>
          <w:sz w:val="32"/>
          <w:szCs w:val="32"/>
        </w:rPr>
        <w:t>NareshBhai</w:t>
      </w:r>
      <w:proofErr w:type="spellEnd"/>
      <w:r w:rsidR="00653A29">
        <w:rPr>
          <w:sz w:val="32"/>
          <w:szCs w:val="32"/>
        </w:rPr>
        <w:t xml:space="preserve"> Kankotiya</w:t>
      </w:r>
    </w:p>
    <w:p w14:paraId="7D866FB6" w14:textId="2040EF01" w:rsidR="000B2EF0" w:rsidRPr="00BD12B7" w:rsidRDefault="000B2EF0" w:rsidP="000B2EF0">
      <w:pPr>
        <w:jc w:val="center"/>
        <w:rPr>
          <w:sz w:val="32"/>
          <w:szCs w:val="32"/>
        </w:rPr>
      </w:pPr>
      <w:r w:rsidRPr="00BD12B7">
        <w:rPr>
          <w:sz w:val="32"/>
          <w:szCs w:val="32"/>
        </w:rPr>
        <w:t xml:space="preserve">Student ID Number: </w:t>
      </w:r>
      <w:r w:rsidR="00653A29">
        <w:rPr>
          <w:sz w:val="32"/>
          <w:szCs w:val="32"/>
        </w:rPr>
        <w:t>2537035</w:t>
      </w:r>
    </w:p>
    <w:p w14:paraId="31FE6413" w14:textId="1436B6DA" w:rsidR="00A624CB" w:rsidRPr="000B2EF0" w:rsidRDefault="000B2EF0" w:rsidP="000B2EF0">
      <w:pPr>
        <w:jc w:val="center"/>
        <w:rPr>
          <w:sz w:val="32"/>
          <w:szCs w:val="32"/>
        </w:rPr>
      </w:pPr>
      <w:r w:rsidRPr="00BD12B7">
        <w:rPr>
          <w:sz w:val="32"/>
          <w:szCs w:val="32"/>
        </w:rPr>
        <w:t xml:space="preserve">Word Count: </w:t>
      </w:r>
      <w:r>
        <w:rPr>
          <w:sz w:val="32"/>
          <w:szCs w:val="32"/>
        </w:rPr>
        <w:t>2447</w:t>
      </w:r>
      <w:r w:rsidRPr="00BD12B7">
        <w:rPr>
          <w:sz w:val="32"/>
          <w:szCs w:val="32"/>
        </w:rPr>
        <w:t xml:space="preserve"> Words</w:t>
      </w:r>
      <w:r w:rsidR="005E1A05">
        <w:br w:type="page"/>
      </w:r>
    </w:p>
    <w:p w14:paraId="0751FA62" w14:textId="77777777" w:rsidR="00A624CB" w:rsidRDefault="005E1A05">
      <w:pPr>
        <w:jc w:val="center"/>
        <w:rPr>
          <w:b/>
          <w:bCs/>
          <w:sz w:val="28"/>
          <w:szCs w:val="28"/>
        </w:rPr>
      </w:pPr>
      <w:r>
        <w:rPr>
          <w:b/>
          <w:bCs/>
          <w:sz w:val="28"/>
          <w:szCs w:val="28"/>
        </w:rPr>
        <w:lastRenderedPageBreak/>
        <w:t>Table of Contents</w:t>
      </w:r>
    </w:p>
    <w:sdt>
      <w:sdtPr>
        <w:id w:val="687222253"/>
        <w:docPartObj>
          <w:docPartGallery w:val="Table of Contents"/>
          <w:docPartUnique/>
        </w:docPartObj>
      </w:sdtPr>
      <w:sdtContent>
        <w:p w14:paraId="6EFF2E08" w14:textId="14DA2C96" w:rsidR="00A624CB" w:rsidRDefault="005E1A05">
          <w:pPr>
            <w:widowControl w:val="0"/>
            <w:tabs>
              <w:tab w:val="right" w:leader="dot" w:pos="9360"/>
            </w:tabs>
            <w:spacing w:before="60" w:after="0" w:line="240" w:lineRule="auto"/>
            <w:jc w:val="left"/>
            <w:rPr>
              <w:b/>
              <w:bCs/>
              <w:noProof/>
              <w:color w:val="000000"/>
            </w:rPr>
          </w:pPr>
          <w:r>
            <w:fldChar w:fldCharType="begin"/>
          </w:r>
          <w:r>
            <w:instrText xml:space="preserve"> TOC \h \u \z \t "Heading 1,1,Heading 2,2,Heading 3,3,Heading 4,4,Heading 5,5,Heading 6,6,"</w:instrText>
          </w:r>
          <w:r>
            <w:fldChar w:fldCharType="separate"/>
          </w:r>
          <w:hyperlink w:anchor="_9xdyylc512bs">
            <w:r>
              <w:rPr>
                <w:b/>
                <w:bCs/>
                <w:noProof/>
                <w:color w:val="000000"/>
              </w:rPr>
              <w:t>Element 1: Sustainable Brand Extension Poster Presentation</w:t>
            </w:r>
            <w:r>
              <w:rPr>
                <w:b/>
                <w:bCs/>
                <w:noProof/>
                <w:color w:val="000000"/>
              </w:rPr>
              <w:tab/>
            </w:r>
          </w:hyperlink>
          <w:r>
            <w:rPr>
              <w:noProof/>
            </w:rPr>
            <w:fldChar w:fldCharType="begin"/>
          </w:r>
          <w:r>
            <w:rPr>
              <w:noProof/>
            </w:rPr>
            <w:instrText xml:space="preserve"> PAGEREF _9xdyylc512bs \h </w:instrText>
          </w:r>
          <w:r>
            <w:rPr>
              <w:noProof/>
            </w:rPr>
          </w:r>
          <w:r>
            <w:rPr>
              <w:noProof/>
            </w:rPr>
            <w:fldChar w:fldCharType="separate"/>
          </w:r>
          <w:r w:rsidR="000B2EF0">
            <w:rPr>
              <w:noProof/>
            </w:rPr>
            <w:t>3</w:t>
          </w:r>
          <w:r>
            <w:rPr>
              <w:noProof/>
            </w:rPr>
            <w:fldChar w:fldCharType="end"/>
          </w:r>
        </w:p>
        <w:p w14:paraId="4E95DE18" w14:textId="127EF3B3" w:rsidR="00A624CB" w:rsidRDefault="005E1A05">
          <w:pPr>
            <w:widowControl w:val="0"/>
            <w:tabs>
              <w:tab w:val="right" w:leader="dot" w:pos="9360"/>
            </w:tabs>
            <w:spacing w:before="60" w:after="0" w:line="240" w:lineRule="auto"/>
            <w:jc w:val="left"/>
            <w:rPr>
              <w:b/>
              <w:bCs/>
              <w:noProof/>
              <w:color w:val="000000"/>
            </w:rPr>
          </w:pPr>
          <w:hyperlink w:anchor="_doemq7lh9i7w">
            <w:r>
              <w:rPr>
                <w:b/>
                <w:bCs/>
                <w:noProof/>
                <w:color w:val="000000"/>
              </w:rPr>
              <w:t>Element 2: Segmentation, Targeting, Differentiation, and Positioning (STDP) Analysis for Dyson Terra</w:t>
            </w:r>
            <w:r>
              <w:rPr>
                <w:b/>
                <w:bCs/>
                <w:noProof/>
                <w:color w:val="000000"/>
              </w:rPr>
              <w:tab/>
            </w:r>
          </w:hyperlink>
          <w:r>
            <w:rPr>
              <w:noProof/>
            </w:rPr>
            <w:fldChar w:fldCharType="begin"/>
          </w:r>
          <w:r>
            <w:rPr>
              <w:noProof/>
            </w:rPr>
            <w:instrText xml:space="preserve"> PAGEREF _doemq7lh9i7w \h </w:instrText>
          </w:r>
          <w:r>
            <w:rPr>
              <w:noProof/>
            </w:rPr>
          </w:r>
          <w:r>
            <w:rPr>
              <w:noProof/>
            </w:rPr>
            <w:fldChar w:fldCharType="separate"/>
          </w:r>
          <w:r w:rsidR="000B2EF0">
            <w:rPr>
              <w:noProof/>
            </w:rPr>
            <w:t>4</w:t>
          </w:r>
          <w:r>
            <w:rPr>
              <w:noProof/>
            </w:rPr>
            <w:fldChar w:fldCharType="end"/>
          </w:r>
        </w:p>
        <w:p w14:paraId="66761BDA" w14:textId="2446761C" w:rsidR="00A624CB" w:rsidRDefault="005E1A05">
          <w:pPr>
            <w:widowControl w:val="0"/>
            <w:tabs>
              <w:tab w:val="right" w:leader="dot" w:pos="9360"/>
            </w:tabs>
            <w:spacing w:before="60" w:after="0" w:line="240" w:lineRule="auto"/>
            <w:ind w:left="360"/>
            <w:jc w:val="left"/>
            <w:rPr>
              <w:noProof/>
              <w:color w:val="000000"/>
            </w:rPr>
          </w:pPr>
          <w:hyperlink w:anchor="_eicjsll0xd1r">
            <w:r>
              <w:rPr>
                <w:noProof/>
                <w:color w:val="000000"/>
              </w:rPr>
              <w:t>2.1 Introduction</w:t>
            </w:r>
            <w:r>
              <w:rPr>
                <w:noProof/>
                <w:color w:val="000000"/>
              </w:rPr>
              <w:tab/>
            </w:r>
          </w:hyperlink>
          <w:r>
            <w:rPr>
              <w:noProof/>
            </w:rPr>
            <w:fldChar w:fldCharType="begin"/>
          </w:r>
          <w:r>
            <w:rPr>
              <w:noProof/>
            </w:rPr>
            <w:instrText xml:space="preserve"> PAGEREF _eicjsll0xd1r \h </w:instrText>
          </w:r>
          <w:r>
            <w:rPr>
              <w:noProof/>
            </w:rPr>
          </w:r>
          <w:r>
            <w:rPr>
              <w:noProof/>
            </w:rPr>
            <w:fldChar w:fldCharType="separate"/>
          </w:r>
          <w:r w:rsidR="000B2EF0">
            <w:rPr>
              <w:noProof/>
            </w:rPr>
            <w:t>4</w:t>
          </w:r>
          <w:r>
            <w:rPr>
              <w:noProof/>
            </w:rPr>
            <w:fldChar w:fldCharType="end"/>
          </w:r>
        </w:p>
        <w:p w14:paraId="5C1771EE" w14:textId="72C0775F" w:rsidR="00A624CB" w:rsidRDefault="005E1A05">
          <w:pPr>
            <w:widowControl w:val="0"/>
            <w:tabs>
              <w:tab w:val="right" w:leader="dot" w:pos="9360"/>
            </w:tabs>
            <w:spacing w:before="60" w:after="0" w:line="240" w:lineRule="auto"/>
            <w:ind w:left="360"/>
            <w:jc w:val="left"/>
            <w:rPr>
              <w:noProof/>
              <w:color w:val="000000"/>
            </w:rPr>
          </w:pPr>
          <w:hyperlink w:anchor="_hl1pum37otz5">
            <w:r>
              <w:rPr>
                <w:noProof/>
                <w:color w:val="000000"/>
              </w:rPr>
              <w:t>2.2 Market Segmentation</w:t>
            </w:r>
            <w:r>
              <w:rPr>
                <w:noProof/>
                <w:color w:val="000000"/>
              </w:rPr>
              <w:tab/>
            </w:r>
          </w:hyperlink>
          <w:r>
            <w:rPr>
              <w:noProof/>
            </w:rPr>
            <w:fldChar w:fldCharType="begin"/>
          </w:r>
          <w:r>
            <w:rPr>
              <w:noProof/>
            </w:rPr>
            <w:instrText xml:space="preserve"> PAGEREF _hl1pum37otz5 \h </w:instrText>
          </w:r>
          <w:r>
            <w:rPr>
              <w:noProof/>
            </w:rPr>
          </w:r>
          <w:r>
            <w:rPr>
              <w:noProof/>
            </w:rPr>
            <w:fldChar w:fldCharType="separate"/>
          </w:r>
          <w:r w:rsidR="000B2EF0">
            <w:rPr>
              <w:noProof/>
            </w:rPr>
            <w:t>4</w:t>
          </w:r>
          <w:r>
            <w:rPr>
              <w:noProof/>
            </w:rPr>
            <w:fldChar w:fldCharType="end"/>
          </w:r>
        </w:p>
        <w:p w14:paraId="0A7A9B58" w14:textId="207F0758" w:rsidR="00A624CB" w:rsidRDefault="005E1A05">
          <w:pPr>
            <w:widowControl w:val="0"/>
            <w:tabs>
              <w:tab w:val="right" w:leader="dot" w:pos="9360"/>
            </w:tabs>
            <w:spacing w:before="60" w:after="0" w:line="240" w:lineRule="auto"/>
            <w:ind w:left="720"/>
            <w:jc w:val="left"/>
            <w:rPr>
              <w:noProof/>
              <w:color w:val="000000"/>
            </w:rPr>
          </w:pPr>
          <w:hyperlink w:anchor="_wgbclqrhtg90">
            <w:r>
              <w:rPr>
                <w:noProof/>
                <w:color w:val="000000"/>
              </w:rPr>
              <w:t>2.2.1 Geographic Segmentation</w:t>
            </w:r>
            <w:r>
              <w:rPr>
                <w:noProof/>
                <w:color w:val="000000"/>
              </w:rPr>
              <w:tab/>
            </w:r>
          </w:hyperlink>
          <w:r>
            <w:rPr>
              <w:noProof/>
            </w:rPr>
            <w:fldChar w:fldCharType="begin"/>
          </w:r>
          <w:r>
            <w:rPr>
              <w:noProof/>
            </w:rPr>
            <w:instrText xml:space="preserve"> PAGEREF _wgbclqrhtg90 \h </w:instrText>
          </w:r>
          <w:r>
            <w:rPr>
              <w:noProof/>
            </w:rPr>
          </w:r>
          <w:r>
            <w:rPr>
              <w:noProof/>
            </w:rPr>
            <w:fldChar w:fldCharType="separate"/>
          </w:r>
          <w:r w:rsidR="000B2EF0">
            <w:rPr>
              <w:noProof/>
            </w:rPr>
            <w:t>4</w:t>
          </w:r>
          <w:r>
            <w:rPr>
              <w:noProof/>
            </w:rPr>
            <w:fldChar w:fldCharType="end"/>
          </w:r>
        </w:p>
        <w:p w14:paraId="1CA63751" w14:textId="46343981" w:rsidR="00A624CB" w:rsidRDefault="005E1A05">
          <w:pPr>
            <w:widowControl w:val="0"/>
            <w:tabs>
              <w:tab w:val="right" w:leader="dot" w:pos="9360"/>
            </w:tabs>
            <w:spacing w:before="60" w:after="0" w:line="240" w:lineRule="auto"/>
            <w:ind w:left="720"/>
            <w:jc w:val="left"/>
            <w:rPr>
              <w:noProof/>
              <w:color w:val="000000"/>
            </w:rPr>
          </w:pPr>
          <w:hyperlink w:anchor="_o9owlcj4by26">
            <w:r>
              <w:rPr>
                <w:noProof/>
                <w:color w:val="000000"/>
              </w:rPr>
              <w:t>2.2.2 Demographic Segmentation</w:t>
            </w:r>
            <w:r>
              <w:rPr>
                <w:noProof/>
                <w:color w:val="000000"/>
              </w:rPr>
              <w:tab/>
            </w:r>
          </w:hyperlink>
          <w:r>
            <w:rPr>
              <w:noProof/>
            </w:rPr>
            <w:fldChar w:fldCharType="begin"/>
          </w:r>
          <w:r>
            <w:rPr>
              <w:noProof/>
            </w:rPr>
            <w:instrText xml:space="preserve"> PAGEREF _o9owlcj4by26 \h </w:instrText>
          </w:r>
          <w:r>
            <w:rPr>
              <w:noProof/>
            </w:rPr>
          </w:r>
          <w:r>
            <w:rPr>
              <w:noProof/>
            </w:rPr>
            <w:fldChar w:fldCharType="separate"/>
          </w:r>
          <w:r w:rsidR="000B2EF0">
            <w:rPr>
              <w:noProof/>
            </w:rPr>
            <w:t>5</w:t>
          </w:r>
          <w:r>
            <w:rPr>
              <w:noProof/>
            </w:rPr>
            <w:fldChar w:fldCharType="end"/>
          </w:r>
        </w:p>
        <w:p w14:paraId="2FA4E8AE" w14:textId="4DC254AE" w:rsidR="00A624CB" w:rsidRDefault="005E1A05">
          <w:pPr>
            <w:widowControl w:val="0"/>
            <w:tabs>
              <w:tab w:val="right" w:leader="dot" w:pos="9360"/>
            </w:tabs>
            <w:spacing w:before="60" w:after="0" w:line="240" w:lineRule="auto"/>
            <w:ind w:left="720"/>
            <w:jc w:val="left"/>
            <w:rPr>
              <w:noProof/>
              <w:color w:val="000000"/>
            </w:rPr>
          </w:pPr>
          <w:hyperlink w:anchor="_t5k4v6qnirx9">
            <w:r>
              <w:rPr>
                <w:noProof/>
                <w:color w:val="000000"/>
              </w:rPr>
              <w:t>2.2.3 Psychographic Segmentation</w:t>
            </w:r>
            <w:r>
              <w:rPr>
                <w:noProof/>
                <w:color w:val="000000"/>
              </w:rPr>
              <w:tab/>
            </w:r>
          </w:hyperlink>
          <w:r>
            <w:rPr>
              <w:noProof/>
            </w:rPr>
            <w:fldChar w:fldCharType="begin"/>
          </w:r>
          <w:r>
            <w:rPr>
              <w:noProof/>
            </w:rPr>
            <w:instrText xml:space="preserve"> PAGEREF _t5k4v6qnirx9 \h </w:instrText>
          </w:r>
          <w:r>
            <w:rPr>
              <w:noProof/>
            </w:rPr>
          </w:r>
          <w:r>
            <w:rPr>
              <w:noProof/>
            </w:rPr>
            <w:fldChar w:fldCharType="separate"/>
          </w:r>
          <w:r w:rsidR="000B2EF0">
            <w:rPr>
              <w:noProof/>
            </w:rPr>
            <w:t>5</w:t>
          </w:r>
          <w:r>
            <w:rPr>
              <w:noProof/>
            </w:rPr>
            <w:fldChar w:fldCharType="end"/>
          </w:r>
        </w:p>
        <w:p w14:paraId="647F3546" w14:textId="2083DC3B" w:rsidR="00A624CB" w:rsidRDefault="005E1A05">
          <w:pPr>
            <w:widowControl w:val="0"/>
            <w:tabs>
              <w:tab w:val="right" w:leader="dot" w:pos="9360"/>
            </w:tabs>
            <w:spacing w:before="60" w:after="0" w:line="240" w:lineRule="auto"/>
            <w:ind w:left="720"/>
            <w:jc w:val="left"/>
            <w:rPr>
              <w:noProof/>
              <w:color w:val="000000"/>
            </w:rPr>
          </w:pPr>
          <w:hyperlink w:anchor="_8en5hsda6frd">
            <w:r>
              <w:rPr>
                <w:noProof/>
                <w:color w:val="000000"/>
              </w:rPr>
              <w:t>2.2.4 Behavioural Segmentation</w:t>
            </w:r>
            <w:r>
              <w:rPr>
                <w:noProof/>
                <w:color w:val="000000"/>
              </w:rPr>
              <w:tab/>
            </w:r>
          </w:hyperlink>
          <w:r>
            <w:rPr>
              <w:noProof/>
            </w:rPr>
            <w:fldChar w:fldCharType="begin"/>
          </w:r>
          <w:r>
            <w:rPr>
              <w:noProof/>
            </w:rPr>
            <w:instrText xml:space="preserve"> PAGEREF _8en5hsda6frd \h </w:instrText>
          </w:r>
          <w:r>
            <w:rPr>
              <w:noProof/>
            </w:rPr>
          </w:r>
          <w:r>
            <w:rPr>
              <w:noProof/>
            </w:rPr>
            <w:fldChar w:fldCharType="separate"/>
          </w:r>
          <w:r w:rsidR="000B2EF0">
            <w:rPr>
              <w:noProof/>
            </w:rPr>
            <w:t>5</w:t>
          </w:r>
          <w:r>
            <w:rPr>
              <w:noProof/>
            </w:rPr>
            <w:fldChar w:fldCharType="end"/>
          </w:r>
        </w:p>
        <w:p w14:paraId="7F2BA501" w14:textId="5C97A6FF" w:rsidR="00A624CB" w:rsidRDefault="005E1A05">
          <w:pPr>
            <w:widowControl w:val="0"/>
            <w:tabs>
              <w:tab w:val="right" w:leader="dot" w:pos="9360"/>
            </w:tabs>
            <w:spacing w:before="60" w:after="0" w:line="240" w:lineRule="auto"/>
            <w:ind w:left="360"/>
            <w:jc w:val="left"/>
            <w:rPr>
              <w:noProof/>
              <w:color w:val="000000"/>
            </w:rPr>
          </w:pPr>
          <w:hyperlink w:anchor="_xfjc0gyudfgi">
            <w:r>
              <w:rPr>
                <w:noProof/>
                <w:color w:val="000000"/>
              </w:rPr>
              <w:t>2.3 Target Audience</w:t>
            </w:r>
            <w:r>
              <w:rPr>
                <w:noProof/>
                <w:color w:val="000000"/>
              </w:rPr>
              <w:tab/>
            </w:r>
          </w:hyperlink>
          <w:r>
            <w:rPr>
              <w:noProof/>
            </w:rPr>
            <w:fldChar w:fldCharType="begin"/>
          </w:r>
          <w:r>
            <w:rPr>
              <w:noProof/>
            </w:rPr>
            <w:instrText xml:space="preserve"> PAGEREF _xfjc0gyudfgi \h </w:instrText>
          </w:r>
          <w:r>
            <w:rPr>
              <w:noProof/>
            </w:rPr>
          </w:r>
          <w:r>
            <w:rPr>
              <w:noProof/>
            </w:rPr>
            <w:fldChar w:fldCharType="separate"/>
          </w:r>
          <w:r w:rsidR="000B2EF0">
            <w:rPr>
              <w:noProof/>
            </w:rPr>
            <w:t>5</w:t>
          </w:r>
          <w:r>
            <w:rPr>
              <w:noProof/>
            </w:rPr>
            <w:fldChar w:fldCharType="end"/>
          </w:r>
        </w:p>
        <w:p w14:paraId="48660AC1" w14:textId="0E832CFB" w:rsidR="00A624CB" w:rsidRDefault="005E1A05">
          <w:pPr>
            <w:widowControl w:val="0"/>
            <w:tabs>
              <w:tab w:val="right" w:leader="dot" w:pos="9360"/>
            </w:tabs>
            <w:spacing w:before="60" w:after="0" w:line="240" w:lineRule="auto"/>
            <w:ind w:left="360"/>
            <w:jc w:val="left"/>
            <w:rPr>
              <w:noProof/>
              <w:color w:val="000000"/>
            </w:rPr>
          </w:pPr>
          <w:hyperlink w:anchor="_urdplcb16cyw">
            <w:r>
              <w:rPr>
                <w:noProof/>
                <w:color w:val="000000"/>
              </w:rPr>
              <w:t>2.4 Differentiation</w:t>
            </w:r>
            <w:r>
              <w:rPr>
                <w:noProof/>
                <w:color w:val="000000"/>
              </w:rPr>
              <w:tab/>
            </w:r>
          </w:hyperlink>
          <w:r>
            <w:rPr>
              <w:noProof/>
            </w:rPr>
            <w:fldChar w:fldCharType="begin"/>
          </w:r>
          <w:r>
            <w:rPr>
              <w:noProof/>
            </w:rPr>
            <w:instrText xml:space="preserve"> PAGEREF _urdplcb16cyw \h </w:instrText>
          </w:r>
          <w:r>
            <w:rPr>
              <w:noProof/>
            </w:rPr>
          </w:r>
          <w:r>
            <w:rPr>
              <w:noProof/>
            </w:rPr>
            <w:fldChar w:fldCharType="separate"/>
          </w:r>
          <w:r w:rsidR="000B2EF0">
            <w:rPr>
              <w:noProof/>
            </w:rPr>
            <w:t>6</w:t>
          </w:r>
          <w:r>
            <w:rPr>
              <w:noProof/>
            </w:rPr>
            <w:fldChar w:fldCharType="end"/>
          </w:r>
        </w:p>
        <w:p w14:paraId="0DB75D77" w14:textId="11B0BFBC" w:rsidR="00A624CB" w:rsidRDefault="005E1A05">
          <w:pPr>
            <w:widowControl w:val="0"/>
            <w:tabs>
              <w:tab w:val="right" w:leader="dot" w:pos="9360"/>
            </w:tabs>
            <w:spacing w:before="60" w:after="0" w:line="240" w:lineRule="auto"/>
            <w:ind w:left="720"/>
            <w:jc w:val="left"/>
            <w:rPr>
              <w:noProof/>
              <w:color w:val="000000"/>
            </w:rPr>
          </w:pPr>
          <w:hyperlink w:anchor="_qriekchb08it">
            <w:r>
              <w:rPr>
                <w:noProof/>
                <w:color w:val="000000"/>
              </w:rPr>
              <w:t>2.4.1 Competitor Analysis</w:t>
            </w:r>
            <w:r>
              <w:rPr>
                <w:noProof/>
                <w:color w:val="000000"/>
              </w:rPr>
              <w:tab/>
            </w:r>
          </w:hyperlink>
          <w:r>
            <w:rPr>
              <w:noProof/>
            </w:rPr>
            <w:fldChar w:fldCharType="begin"/>
          </w:r>
          <w:r>
            <w:rPr>
              <w:noProof/>
            </w:rPr>
            <w:instrText xml:space="preserve"> PAGEREF _qriekchb08it \h </w:instrText>
          </w:r>
          <w:r>
            <w:rPr>
              <w:noProof/>
            </w:rPr>
          </w:r>
          <w:r>
            <w:rPr>
              <w:noProof/>
            </w:rPr>
            <w:fldChar w:fldCharType="separate"/>
          </w:r>
          <w:r w:rsidR="000B2EF0">
            <w:rPr>
              <w:noProof/>
            </w:rPr>
            <w:t>6</w:t>
          </w:r>
          <w:r>
            <w:rPr>
              <w:noProof/>
            </w:rPr>
            <w:fldChar w:fldCharType="end"/>
          </w:r>
        </w:p>
        <w:p w14:paraId="4E895F6B" w14:textId="11724347" w:rsidR="00A624CB" w:rsidRDefault="005E1A05">
          <w:pPr>
            <w:widowControl w:val="0"/>
            <w:tabs>
              <w:tab w:val="right" w:leader="dot" w:pos="9360"/>
            </w:tabs>
            <w:spacing w:before="60" w:after="0" w:line="240" w:lineRule="auto"/>
            <w:ind w:left="720"/>
            <w:jc w:val="left"/>
            <w:rPr>
              <w:noProof/>
              <w:color w:val="000000"/>
            </w:rPr>
          </w:pPr>
          <w:hyperlink w:anchor="_6kli193h4lrt">
            <w:r>
              <w:rPr>
                <w:noProof/>
                <w:color w:val="000000"/>
              </w:rPr>
              <w:t>2.4.2 Sustainability Credentials</w:t>
            </w:r>
            <w:r>
              <w:rPr>
                <w:noProof/>
                <w:color w:val="000000"/>
              </w:rPr>
              <w:tab/>
            </w:r>
          </w:hyperlink>
          <w:r>
            <w:rPr>
              <w:noProof/>
            </w:rPr>
            <w:fldChar w:fldCharType="begin"/>
          </w:r>
          <w:r>
            <w:rPr>
              <w:noProof/>
            </w:rPr>
            <w:instrText xml:space="preserve"> PAGEREF _6kli193h4lrt \h </w:instrText>
          </w:r>
          <w:r>
            <w:rPr>
              <w:noProof/>
            </w:rPr>
          </w:r>
          <w:r>
            <w:rPr>
              <w:noProof/>
            </w:rPr>
            <w:fldChar w:fldCharType="separate"/>
          </w:r>
          <w:r w:rsidR="000B2EF0">
            <w:rPr>
              <w:noProof/>
            </w:rPr>
            <w:t>7</w:t>
          </w:r>
          <w:r>
            <w:rPr>
              <w:noProof/>
            </w:rPr>
            <w:fldChar w:fldCharType="end"/>
          </w:r>
        </w:p>
        <w:p w14:paraId="071E66C3" w14:textId="0C3A057B" w:rsidR="00A624CB" w:rsidRDefault="005E1A05">
          <w:pPr>
            <w:widowControl w:val="0"/>
            <w:tabs>
              <w:tab w:val="right" w:leader="dot" w:pos="9360"/>
            </w:tabs>
            <w:spacing w:before="60" w:after="0" w:line="240" w:lineRule="auto"/>
            <w:ind w:left="720"/>
            <w:jc w:val="left"/>
            <w:rPr>
              <w:noProof/>
              <w:color w:val="000000"/>
            </w:rPr>
          </w:pPr>
          <w:hyperlink w:anchor="_1kku7ud9hsd2">
            <w:r>
              <w:rPr>
                <w:noProof/>
                <w:color w:val="000000"/>
              </w:rPr>
              <w:t>2.4.3 Direct Retail Model</w:t>
            </w:r>
            <w:r>
              <w:rPr>
                <w:noProof/>
                <w:color w:val="000000"/>
              </w:rPr>
              <w:tab/>
            </w:r>
          </w:hyperlink>
          <w:r>
            <w:rPr>
              <w:noProof/>
            </w:rPr>
            <w:fldChar w:fldCharType="begin"/>
          </w:r>
          <w:r>
            <w:rPr>
              <w:noProof/>
            </w:rPr>
            <w:instrText xml:space="preserve"> PAGEREF _1kku7ud9hsd2 \h </w:instrText>
          </w:r>
          <w:r>
            <w:rPr>
              <w:noProof/>
            </w:rPr>
          </w:r>
          <w:r>
            <w:rPr>
              <w:noProof/>
            </w:rPr>
            <w:fldChar w:fldCharType="separate"/>
          </w:r>
          <w:r w:rsidR="000B2EF0">
            <w:rPr>
              <w:noProof/>
            </w:rPr>
            <w:t>7</w:t>
          </w:r>
          <w:r>
            <w:rPr>
              <w:noProof/>
            </w:rPr>
            <w:fldChar w:fldCharType="end"/>
          </w:r>
        </w:p>
        <w:p w14:paraId="345906FB" w14:textId="77BA9FBB" w:rsidR="00A624CB" w:rsidRDefault="005E1A05">
          <w:pPr>
            <w:widowControl w:val="0"/>
            <w:tabs>
              <w:tab w:val="right" w:leader="dot" w:pos="9360"/>
            </w:tabs>
            <w:spacing w:before="60" w:after="0" w:line="240" w:lineRule="auto"/>
            <w:ind w:left="360"/>
            <w:jc w:val="left"/>
            <w:rPr>
              <w:noProof/>
              <w:color w:val="000000"/>
            </w:rPr>
          </w:pPr>
          <w:hyperlink w:anchor="_cx68fqo1fi9p">
            <w:r>
              <w:rPr>
                <w:noProof/>
                <w:color w:val="000000"/>
              </w:rPr>
              <w:t>2.5 Positioning</w:t>
            </w:r>
            <w:r>
              <w:rPr>
                <w:noProof/>
                <w:color w:val="000000"/>
              </w:rPr>
              <w:tab/>
            </w:r>
          </w:hyperlink>
          <w:r>
            <w:rPr>
              <w:noProof/>
            </w:rPr>
            <w:fldChar w:fldCharType="begin"/>
          </w:r>
          <w:r>
            <w:rPr>
              <w:noProof/>
            </w:rPr>
            <w:instrText xml:space="preserve"> PAGEREF _cx68fqo1fi9p \h </w:instrText>
          </w:r>
          <w:r>
            <w:rPr>
              <w:noProof/>
            </w:rPr>
          </w:r>
          <w:r>
            <w:rPr>
              <w:noProof/>
            </w:rPr>
            <w:fldChar w:fldCharType="separate"/>
          </w:r>
          <w:r w:rsidR="000B2EF0">
            <w:rPr>
              <w:noProof/>
            </w:rPr>
            <w:t>8</w:t>
          </w:r>
          <w:r>
            <w:rPr>
              <w:noProof/>
            </w:rPr>
            <w:fldChar w:fldCharType="end"/>
          </w:r>
        </w:p>
        <w:p w14:paraId="566D913E" w14:textId="21DA1529" w:rsidR="00A624CB" w:rsidRDefault="005E1A05">
          <w:pPr>
            <w:widowControl w:val="0"/>
            <w:tabs>
              <w:tab w:val="right" w:leader="dot" w:pos="9360"/>
            </w:tabs>
            <w:spacing w:before="60" w:after="0" w:line="240" w:lineRule="auto"/>
            <w:ind w:left="720"/>
            <w:jc w:val="left"/>
            <w:rPr>
              <w:noProof/>
              <w:color w:val="000000"/>
            </w:rPr>
          </w:pPr>
          <w:hyperlink w:anchor="_2u2a56adults">
            <w:r>
              <w:rPr>
                <w:noProof/>
                <w:color w:val="000000"/>
              </w:rPr>
              <w:t>2.5.1 Positioning Statement</w:t>
            </w:r>
            <w:r>
              <w:rPr>
                <w:noProof/>
                <w:color w:val="000000"/>
              </w:rPr>
              <w:tab/>
            </w:r>
          </w:hyperlink>
          <w:r>
            <w:rPr>
              <w:noProof/>
            </w:rPr>
            <w:fldChar w:fldCharType="begin"/>
          </w:r>
          <w:r>
            <w:rPr>
              <w:noProof/>
            </w:rPr>
            <w:instrText xml:space="preserve"> PAGEREF _2u2a56adults \h </w:instrText>
          </w:r>
          <w:r>
            <w:rPr>
              <w:noProof/>
            </w:rPr>
          </w:r>
          <w:r>
            <w:rPr>
              <w:noProof/>
            </w:rPr>
            <w:fldChar w:fldCharType="separate"/>
          </w:r>
          <w:r w:rsidR="000B2EF0">
            <w:rPr>
              <w:noProof/>
            </w:rPr>
            <w:t>8</w:t>
          </w:r>
          <w:r>
            <w:rPr>
              <w:noProof/>
            </w:rPr>
            <w:fldChar w:fldCharType="end"/>
          </w:r>
        </w:p>
        <w:p w14:paraId="4469CAFE" w14:textId="7920928C" w:rsidR="00A624CB" w:rsidRDefault="005E1A05">
          <w:pPr>
            <w:widowControl w:val="0"/>
            <w:tabs>
              <w:tab w:val="right" w:leader="dot" w:pos="9360"/>
            </w:tabs>
            <w:spacing w:before="60" w:after="0" w:line="240" w:lineRule="auto"/>
            <w:ind w:left="720"/>
            <w:jc w:val="left"/>
            <w:rPr>
              <w:noProof/>
              <w:color w:val="000000"/>
            </w:rPr>
          </w:pPr>
          <w:hyperlink w:anchor="_dene8va8kscv">
            <w:r>
              <w:rPr>
                <w:noProof/>
                <w:color w:val="000000"/>
              </w:rPr>
              <w:t>2.5.2 Perceptual Positioning Map</w:t>
            </w:r>
            <w:r>
              <w:rPr>
                <w:noProof/>
                <w:color w:val="000000"/>
              </w:rPr>
              <w:tab/>
            </w:r>
          </w:hyperlink>
          <w:r>
            <w:rPr>
              <w:noProof/>
            </w:rPr>
            <w:fldChar w:fldCharType="begin"/>
          </w:r>
          <w:r>
            <w:rPr>
              <w:noProof/>
            </w:rPr>
            <w:instrText xml:space="preserve"> PAGEREF _dene8va8kscv \h </w:instrText>
          </w:r>
          <w:r>
            <w:rPr>
              <w:noProof/>
            </w:rPr>
          </w:r>
          <w:r>
            <w:rPr>
              <w:noProof/>
            </w:rPr>
            <w:fldChar w:fldCharType="separate"/>
          </w:r>
          <w:r w:rsidR="000B2EF0">
            <w:rPr>
              <w:noProof/>
            </w:rPr>
            <w:t>8</w:t>
          </w:r>
          <w:r>
            <w:rPr>
              <w:noProof/>
            </w:rPr>
            <w:fldChar w:fldCharType="end"/>
          </w:r>
        </w:p>
        <w:p w14:paraId="299D5974" w14:textId="169DBBD7" w:rsidR="00A624CB" w:rsidRDefault="005E1A05">
          <w:pPr>
            <w:widowControl w:val="0"/>
            <w:tabs>
              <w:tab w:val="right" w:leader="dot" w:pos="9360"/>
            </w:tabs>
            <w:spacing w:before="60" w:after="0" w:line="240" w:lineRule="auto"/>
            <w:ind w:left="720"/>
            <w:jc w:val="left"/>
            <w:rPr>
              <w:noProof/>
              <w:color w:val="000000"/>
            </w:rPr>
          </w:pPr>
          <w:hyperlink w:anchor="_qwafxx872hxe">
            <w:r>
              <w:rPr>
                <w:noProof/>
                <w:color w:val="000000"/>
              </w:rPr>
              <w:t>2.5.3 Alignment of Positioning with Brand's Overall Brand Identity</w:t>
            </w:r>
            <w:r>
              <w:rPr>
                <w:noProof/>
                <w:color w:val="000000"/>
              </w:rPr>
              <w:tab/>
            </w:r>
          </w:hyperlink>
          <w:r>
            <w:rPr>
              <w:noProof/>
            </w:rPr>
            <w:fldChar w:fldCharType="begin"/>
          </w:r>
          <w:r>
            <w:rPr>
              <w:noProof/>
            </w:rPr>
            <w:instrText xml:space="preserve"> PAGEREF _qwafxx872hxe \h </w:instrText>
          </w:r>
          <w:r>
            <w:rPr>
              <w:noProof/>
            </w:rPr>
          </w:r>
          <w:r>
            <w:rPr>
              <w:noProof/>
            </w:rPr>
            <w:fldChar w:fldCharType="separate"/>
          </w:r>
          <w:r w:rsidR="000B2EF0">
            <w:rPr>
              <w:noProof/>
            </w:rPr>
            <w:t>9</w:t>
          </w:r>
          <w:r>
            <w:rPr>
              <w:noProof/>
            </w:rPr>
            <w:fldChar w:fldCharType="end"/>
          </w:r>
        </w:p>
        <w:p w14:paraId="147D6F31" w14:textId="3B7F15DB" w:rsidR="00A624CB" w:rsidRDefault="005E1A05">
          <w:pPr>
            <w:widowControl w:val="0"/>
            <w:tabs>
              <w:tab w:val="right" w:leader="dot" w:pos="9360"/>
            </w:tabs>
            <w:spacing w:before="60" w:after="0" w:line="240" w:lineRule="auto"/>
            <w:jc w:val="left"/>
            <w:rPr>
              <w:b/>
              <w:bCs/>
              <w:noProof/>
              <w:color w:val="000000"/>
            </w:rPr>
          </w:pPr>
          <w:hyperlink w:anchor="_t62ucr6u0n7r">
            <w:r>
              <w:rPr>
                <w:b/>
                <w:bCs/>
                <w:noProof/>
                <w:color w:val="000000"/>
              </w:rPr>
              <w:t>Element 3: Marketing Mix (7Ps) for Dyson Terra</w:t>
            </w:r>
            <w:r>
              <w:rPr>
                <w:b/>
                <w:bCs/>
                <w:noProof/>
                <w:color w:val="000000"/>
              </w:rPr>
              <w:tab/>
            </w:r>
          </w:hyperlink>
          <w:r>
            <w:rPr>
              <w:noProof/>
            </w:rPr>
            <w:fldChar w:fldCharType="begin"/>
          </w:r>
          <w:r>
            <w:rPr>
              <w:noProof/>
            </w:rPr>
            <w:instrText xml:space="preserve"> PAGEREF _t62ucr6u0n7r \h </w:instrText>
          </w:r>
          <w:r>
            <w:rPr>
              <w:noProof/>
            </w:rPr>
          </w:r>
          <w:r>
            <w:rPr>
              <w:noProof/>
            </w:rPr>
            <w:fldChar w:fldCharType="separate"/>
          </w:r>
          <w:r w:rsidR="000B2EF0">
            <w:rPr>
              <w:noProof/>
            </w:rPr>
            <w:t>9</w:t>
          </w:r>
          <w:r>
            <w:rPr>
              <w:noProof/>
            </w:rPr>
            <w:fldChar w:fldCharType="end"/>
          </w:r>
        </w:p>
        <w:p w14:paraId="2B1F592F" w14:textId="712AF1C6" w:rsidR="00A624CB" w:rsidRDefault="005E1A05">
          <w:pPr>
            <w:widowControl w:val="0"/>
            <w:tabs>
              <w:tab w:val="right" w:leader="dot" w:pos="9360"/>
            </w:tabs>
            <w:spacing w:before="60" w:after="0" w:line="240" w:lineRule="auto"/>
            <w:ind w:left="360"/>
            <w:jc w:val="left"/>
            <w:rPr>
              <w:noProof/>
              <w:color w:val="000000"/>
            </w:rPr>
          </w:pPr>
          <w:hyperlink w:anchor="_wtrnzw55qaji">
            <w:r>
              <w:rPr>
                <w:noProof/>
                <w:color w:val="000000"/>
              </w:rPr>
              <w:t>3.1 Introduction</w:t>
            </w:r>
            <w:r>
              <w:rPr>
                <w:noProof/>
                <w:color w:val="000000"/>
              </w:rPr>
              <w:tab/>
            </w:r>
          </w:hyperlink>
          <w:r>
            <w:rPr>
              <w:noProof/>
            </w:rPr>
            <w:fldChar w:fldCharType="begin"/>
          </w:r>
          <w:r>
            <w:rPr>
              <w:noProof/>
            </w:rPr>
            <w:instrText xml:space="preserve"> PAGEREF _wtrnzw55qaji \h </w:instrText>
          </w:r>
          <w:r>
            <w:rPr>
              <w:noProof/>
            </w:rPr>
          </w:r>
          <w:r>
            <w:rPr>
              <w:noProof/>
            </w:rPr>
            <w:fldChar w:fldCharType="separate"/>
          </w:r>
          <w:r w:rsidR="000B2EF0">
            <w:rPr>
              <w:noProof/>
            </w:rPr>
            <w:t>10</w:t>
          </w:r>
          <w:r>
            <w:rPr>
              <w:noProof/>
            </w:rPr>
            <w:fldChar w:fldCharType="end"/>
          </w:r>
        </w:p>
        <w:p w14:paraId="6CAD2442" w14:textId="684BC810" w:rsidR="00A624CB" w:rsidRDefault="005E1A05">
          <w:pPr>
            <w:widowControl w:val="0"/>
            <w:tabs>
              <w:tab w:val="right" w:leader="dot" w:pos="9360"/>
            </w:tabs>
            <w:spacing w:before="60" w:after="0" w:line="240" w:lineRule="auto"/>
            <w:ind w:left="360"/>
            <w:jc w:val="left"/>
            <w:rPr>
              <w:noProof/>
              <w:color w:val="000000"/>
            </w:rPr>
          </w:pPr>
          <w:hyperlink w:anchor="_nbdz3akt2p5q">
            <w:r>
              <w:rPr>
                <w:noProof/>
                <w:color w:val="000000"/>
              </w:rPr>
              <w:t>3.2 Product</w:t>
            </w:r>
            <w:r>
              <w:rPr>
                <w:noProof/>
                <w:color w:val="000000"/>
              </w:rPr>
              <w:tab/>
            </w:r>
          </w:hyperlink>
          <w:r>
            <w:rPr>
              <w:noProof/>
            </w:rPr>
            <w:fldChar w:fldCharType="begin"/>
          </w:r>
          <w:r>
            <w:rPr>
              <w:noProof/>
            </w:rPr>
            <w:instrText xml:space="preserve"> PAGEREF _nbdz3akt2p5q \h </w:instrText>
          </w:r>
          <w:r>
            <w:rPr>
              <w:noProof/>
            </w:rPr>
          </w:r>
          <w:r>
            <w:rPr>
              <w:noProof/>
            </w:rPr>
            <w:fldChar w:fldCharType="separate"/>
          </w:r>
          <w:r w:rsidR="000B2EF0">
            <w:rPr>
              <w:noProof/>
            </w:rPr>
            <w:t>10</w:t>
          </w:r>
          <w:r>
            <w:rPr>
              <w:noProof/>
            </w:rPr>
            <w:fldChar w:fldCharType="end"/>
          </w:r>
        </w:p>
        <w:p w14:paraId="4954DD0E" w14:textId="5A60AA95" w:rsidR="00A624CB" w:rsidRDefault="005E1A05">
          <w:pPr>
            <w:widowControl w:val="0"/>
            <w:tabs>
              <w:tab w:val="right" w:leader="dot" w:pos="9360"/>
            </w:tabs>
            <w:spacing w:before="60" w:after="0" w:line="240" w:lineRule="auto"/>
            <w:ind w:left="360"/>
            <w:jc w:val="left"/>
            <w:rPr>
              <w:noProof/>
              <w:color w:val="000000"/>
            </w:rPr>
          </w:pPr>
          <w:hyperlink w:anchor="_dknwotqxaz5z">
            <w:r>
              <w:rPr>
                <w:noProof/>
                <w:color w:val="000000"/>
              </w:rPr>
              <w:t>3.3 Price</w:t>
            </w:r>
            <w:r>
              <w:rPr>
                <w:noProof/>
                <w:color w:val="000000"/>
              </w:rPr>
              <w:tab/>
            </w:r>
          </w:hyperlink>
          <w:r>
            <w:rPr>
              <w:noProof/>
            </w:rPr>
            <w:fldChar w:fldCharType="begin"/>
          </w:r>
          <w:r>
            <w:rPr>
              <w:noProof/>
            </w:rPr>
            <w:instrText xml:space="preserve"> PAGEREF _dknwotqxaz5z \h </w:instrText>
          </w:r>
          <w:r>
            <w:rPr>
              <w:noProof/>
            </w:rPr>
          </w:r>
          <w:r>
            <w:rPr>
              <w:noProof/>
            </w:rPr>
            <w:fldChar w:fldCharType="separate"/>
          </w:r>
          <w:r w:rsidR="000B2EF0">
            <w:rPr>
              <w:noProof/>
            </w:rPr>
            <w:t>11</w:t>
          </w:r>
          <w:r>
            <w:rPr>
              <w:noProof/>
            </w:rPr>
            <w:fldChar w:fldCharType="end"/>
          </w:r>
        </w:p>
        <w:p w14:paraId="57B13D46" w14:textId="45F2EB6D" w:rsidR="00A624CB" w:rsidRDefault="005E1A05">
          <w:pPr>
            <w:widowControl w:val="0"/>
            <w:tabs>
              <w:tab w:val="right" w:leader="dot" w:pos="9360"/>
            </w:tabs>
            <w:spacing w:before="60" w:after="0" w:line="240" w:lineRule="auto"/>
            <w:ind w:left="360"/>
            <w:jc w:val="left"/>
            <w:rPr>
              <w:noProof/>
              <w:color w:val="000000"/>
            </w:rPr>
          </w:pPr>
          <w:hyperlink w:anchor="_e0otnpkcu3y2">
            <w:r>
              <w:rPr>
                <w:noProof/>
                <w:color w:val="000000"/>
              </w:rPr>
              <w:t>3.4 Place</w:t>
            </w:r>
            <w:r>
              <w:rPr>
                <w:noProof/>
                <w:color w:val="000000"/>
              </w:rPr>
              <w:tab/>
            </w:r>
          </w:hyperlink>
          <w:r>
            <w:rPr>
              <w:noProof/>
            </w:rPr>
            <w:fldChar w:fldCharType="begin"/>
          </w:r>
          <w:r>
            <w:rPr>
              <w:noProof/>
            </w:rPr>
            <w:instrText xml:space="preserve"> PAGEREF _e0otnpkcu3y2 \h </w:instrText>
          </w:r>
          <w:r>
            <w:rPr>
              <w:noProof/>
            </w:rPr>
          </w:r>
          <w:r>
            <w:rPr>
              <w:noProof/>
            </w:rPr>
            <w:fldChar w:fldCharType="separate"/>
          </w:r>
          <w:r w:rsidR="000B2EF0">
            <w:rPr>
              <w:noProof/>
            </w:rPr>
            <w:t>12</w:t>
          </w:r>
          <w:r>
            <w:rPr>
              <w:noProof/>
            </w:rPr>
            <w:fldChar w:fldCharType="end"/>
          </w:r>
        </w:p>
        <w:p w14:paraId="45888271" w14:textId="796707D2" w:rsidR="00A624CB" w:rsidRDefault="005E1A05">
          <w:pPr>
            <w:widowControl w:val="0"/>
            <w:tabs>
              <w:tab w:val="right" w:leader="dot" w:pos="9360"/>
            </w:tabs>
            <w:spacing w:before="60" w:after="0" w:line="240" w:lineRule="auto"/>
            <w:ind w:left="360"/>
            <w:jc w:val="left"/>
            <w:rPr>
              <w:noProof/>
              <w:color w:val="000000"/>
            </w:rPr>
          </w:pPr>
          <w:hyperlink w:anchor="_c3pok0s8v3z5">
            <w:r>
              <w:rPr>
                <w:noProof/>
                <w:color w:val="000000"/>
              </w:rPr>
              <w:t>3.5 Promotion</w:t>
            </w:r>
            <w:r>
              <w:rPr>
                <w:noProof/>
                <w:color w:val="000000"/>
              </w:rPr>
              <w:tab/>
            </w:r>
          </w:hyperlink>
          <w:r>
            <w:rPr>
              <w:noProof/>
            </w:rPr>
            <w:fldChar w:fldCharType="begin"/>
          </w:r>
          <w:r>
            <w:rPr>
              <w:noProof/>
            </w:rPr>
            <w:instrText xml:space="preserve"> PAGEREF _c3pok0s8v3z5 \h </w:instrText>
          </w:r>
          <w:r>
            <w:rPr>
              <w:noProof/>
            </w:rPr>
          </w:r>
          <w:r>
            <w:rPr>
              <w:noProof/>
            </w:rPr>
            <w:fldChar w:fldCharType="separate"/>
          </w:r>
          <w:r w:rsidR="000B2EF0">
            <w:rPr>
              <w:noProof/>
            </w:rPr>
            <w:t>13</w:t>
          </w:r>
          <w:r>
            <w:rPr>
              <w:noProof/>
            </w:rPr>
            <w:fldChar w:fldCharType="end"/>
          </w:r>
        </w:p>
        <w:p w14:paraId="210104FD" w14:textId="17699DA2" w:rsidR="00A624CB" w:rsidRDefault="005E1A05">
          <w:pPr>
            <w:widowControl w:val="0"/>
            <w:tabs>
              <w:tab w:val="right" w:leader="dot" w:pos="9360"/>
            </w:tabs>
            <w:spacing w:before="60" w:after="0" w:line="240" w:lineRule="auto"/>
            <w:ind w:left="360"/>
            <w:jc w:val="left"/>
            <w:rPr>
              <w:noProof/>
              <w:color w:val="000000"/>
            </w:rPr>
          </w:pPr>
          <w:hyperlink w:anchor="_an1r727w11oq">
            <w:r>
              <w:rPr>
                <w:noProof/>
                <w:color w:val="000000"/>
              </w:rPr>
              <w:t>3.6 People</w:t>
            </w:r>
            <w:r>
              <w:rPr>
                <w:noProof/>
                <w:color w:val="000000"/>
              </w:rPr>
              <w:tab/>
            </w:r>
          </w:hyperlink>
          <w:r>
            <w:rPr>
              <w:noProof/>
            </w:rPr>
            <w:fldChar w:fldCharType="begin"/>
          </w:r>
          <w:r>
            <w:rPr>
              <w:noProof/>
            </w:rPr>
            <w:instrText xml:space="preserve"> PAGEREF _an1r727w11oq \h </w:instrText>
          </w:r>
          <w:r>
            <w:rPr>
              <w:noProof/>
            </w:rPr>
          </w:r>
          <w:r>
            <w:rPr>
              <w:noProof/>
            </w:rPr>
            <w:fldChar w:fldCharType="separate"/>
          </w:r>
          <w:r w:rsidR="000B2EF0">
            <w:rPr>
              <w:noProof/>
            </w:rPr>
            <w:t>14</w:t>
          </w:r>
          <w:r>
            <w:rPr>
              <w:noProof/>
            </w:rPr>
            <w:fldChar w:fldCharType="end"/>
          </w:r>
        </w:p>
        <w:p w14:paraId="3F2932E1" w14:textId="01178737" w:rsidR="00A624CB" w:rsidRDefault="005E1A05">
          <w:pPr>
            <w:widowControl w:val="0"/>
            <w:tabs>
              <w:tab w:val="right" w:leader="dot" w:pos="9360"/>
            </w:tabs>
            <w:spacing w:before="60" w:after="0" w:line="240" w:lineRule="auto"/>
            <w:ind w:left="360"/>
            <w:jc w:val="left"/>
            <w:rPr>
              <w:noProof/>
              <w:color w:val="000000"/>
            </w:rPr>
          </w:pPr>
          <w:hyperlink w:anchor="_ggwtpfucbzsy">
            <w:r>
              <w:rPr>
                <w:noProof/>
                <w:color w:val="000000"/>
              </w:rPr>
              <w:t>3.7 Process</w:t>
            </w:r>
            <w:r>
              <w:rPr>
                <w:noProof/>
                <w:color w:val="000000"/>
              </w:rPr>
              <w:tab/>
            </w:r>
          </w:hyperlink>
          <w:r>
            <w:rPr>
              <w:noProof/>
            </w:rPr>
            <w:fldChar w:fldCharType="begin"/>
          </w:r>
          <w:r>
            <w:rPr>
              <w:noProof/>
            </w:rPr>
            <w:instrText xml:space="preserve"> PAGEREF _ggwtpfucbzsy \h </w:instrText>
          </w:r>
          <w:r>
            <w:rPr>
              <w:noProof/>
            </w:rPr>
          </w:r>
          <w:r>
            <w:rPr>
              <w:noProof/>
            </w:rPr>
            <w:fldChar w:fldCharType="separate"/>
          </w:r>
          <w:r w:rsidR="000B2EF0">
            <w:rPr>
              <w:noProof/>
            </w:rPr>
            <w:t>14</w:t>
          </w:r>
          <w:r>
            <w:rPr>
              <w:noProof/>
            </w:rPr>
            <w:fldChar w:fldCharType="end"/>
          </w:r>
        </w:p>
        <w:p w14:paraId="2A91BAD4" w14:textId="46B3DA9D" w:rsidR="00A624CB" w:rsidRDefault="005E1A05">
          <w:pPr>
            <w:widowControl w:val="0"/>
            <w:tabs>
              <w:tab w:val="right" w:leader="dot" w:pos="9360"/>
            </w:tabs>
            <w:spacing w:before="60" w:after="0" w:line="240" w:lineRule="auto"/>
            <w:ind w:left="360"/>
            <w:jc w:val="left"/>
            <w:rPr>
              <w:noProof/>
              <w:color w:val="000000"/>
            </w:rPr>
          </w:pPr>
          <w:hyperlink w:anchor="_bokp8pk7xegs">
            <w:r>
              <w:rPr>
                <w:noProof/>
                <w:color w:val="000000"/>
              </w:rPr>
              <w:t>3.8 Physical Evidence</w:t>
            </w:r>
            <w:r>
              <w:rPr>
                <w:noProof/>
                <w:color w:val="000000"/>
              </w:rPr>
              <w:tab/>
            </w:r>
          </w:hyperlink>
          <w:r>
            <w:rPr>
              <w:noProof/>
            </w:rPr>
            <w:fldChar w:fldCharType="begin"/>
          </w:r>
          <w:r>
            <w:rPr>
              <w:noProof/>
            </w:rPr>
            <w:instrText xml:space="preserve"> PAGEREF _bokp8pk7xegs \h </w:instrText>
          </w:r>
          <w:r>
            <w:rPr>
              <w:noProof/>
            </w:rPr>
          </w:r>
          <w:r>
            <w:rPr>
              <w:noProof/>
            </w:rPr>
            <w:fldChar w:fldCharType="separate"/>
          </w:r>
          <w:r w:rsidR="000B2EF0">
            <w:rPr>
              <w:noProof/>
            </w:rPr>
            <w:t>15</w:t>
          </w:r>
          <w:r>
            <w:rPr>
              <w:noProof/>
            </w:rPr>
            <w:fldChar w:fldCharType="end"/>
          </w:r>
        </w:p>
        <w:p w14:paraId="33B92FBB" w14:textId="40C3DD8D" w:rsidR="00A624CB" w:rsidRDefault="005E1A05">
          <w:pPr>
            <w:widowControl w:val="0"/>
            <w:tabs>
              <w:tab w:val="right" w:leader="dot" w:pos="9360"/>
            </w:tabs>
            <w:spacing w:before="60" w:after="0" w:line="240" w:lineRule="auto"/>
            <w:ind w:left="360"/>
            <w:jc w:val="left"/>
            <w:rPr>
              <w:noProof/>
              <w:color w:val="000000"/>
            </w:rPr>
          </w:pPr>
          <w:hyperlink w:anchor="_rlv9zosf9tgc">
            <w:r>
              <w:rPr>
                <w:noProof/>
                <w:color w:val="000000"/>
              </w:rPr>
              <w:t>3.9 Alignment with the Sustainable Brand Extension Strategy</w:t>
            </w:r>
            <w:r>
              <w:rPr>
                <w:noProof/>
                <w:color w:val="000000"/>
              </w:rPr>
              <w:tab/>
            </w:r>
          </w:hyperlink>
          <w:r>
            <w:rPr>
              <w:noProof/>
            </w:rPr>
            <w:fldChar w:fldCharType="begin"/>
          </w:r>
          <w:r>
            <w:rPr>
              <w:noProof/>
            </w:rPr>
            <w:instrText xml:space="preserve"> PAGEREF _rlv9zosf9tgc \h </w:instrText>
          </w:r>
          <w:r>
            <w:rPr>
              <w:noProof/>
            </w:rPr>
          </w:r>
          <w:r>
            <w:rPr>
              <w:noProof/>
            </w:rPr>
            <w:fldChar w:fldCharType="separate"/>
          </w:r>
          <w:r w:rsidR="000B2EF0">
            <w:rPr>
              <w:noProof/>
            </w:rPr>
            <w:t>15</w:t>
          </w:r>
          <w:r>
            <w:rPr>
              <w:noProof/>
            </w:rPr>
            <w:fldChar w:fldCharType="end"/>
          </w:r>
        </w:p>
        <w:p w14:paraId="6268F52B" w14:textId="2BE0DC15" w:rsidR="00A624CB" w:rsidRDefault="005E1A05">
          <w:pPr>
            <w:widowControl w:val="0"/>
            <w:tabs>
              <w:tab w:val="right" w:leader="dot" w:pos="9360"/>
            </w:tabs>
            <w:spacing w:before="60" w:after="0" w:line="240" w:lineRule="auto"/>
            <w:jc w:val="left"/>
            <w:rPr>
              <w:b/>
              <w:bCs/>
              <w:noProof/>
              <w:color w:val="000000"/>
            </w:rPr>
          </w:pPr>
          <w:hyperlink w:anchor="_d230ecqk6v6i">
            <w:r>
              <w:rPr>
                <w:b/>
                <w:bCs/>
                <w:noProof/>
                <w:color w:val="000000"/>
              </w:rPr>
              <w:t>Element 4: Reflection</w:t>
            </w:r>
            <w:r>
              <w:rPr>
                <w:b/>
                <w:bCs/>
                <w:noProof/>
                <w:color w:val="000000"/>
              </w:rPr>
              <w:tab/>
            </w:r>
          </w:hyperlink>
          <w:r>
            <w:rPr>
              <w:noProof/>
            </w:rPr>
            <w:fldChar w:fldCharType="begin"/>
          </w:r>
          <w:r>
            <w:rPr>
              <w:noProof/>
            </w:rPr>
            <w:instrText xml:space="preserve"> PAGEREF _d230ecqk6v6i \h </w:instrText>
          </w:r>
          <w:r>
            <w:rPr>
              <w:noProof/>
            </w:rPr>
          </w:r>
          <w:r>
            <w:rPr>
              <w:noProof/>
            </w:rPr>
            <w:fldChar w:fldCharType="separate"/>
          </w:r>
          <w:r w:rsidR="000B2EF0">
            <w:rPr>
              <w:noProof/>
            </w:rPr>
            <w:t>15</w:t>
          </w:r>
          <w:r>
            <w:rPr>
              <w:noProof/>
            </w:rPr>
            <w:fldChar w:fldCharType="end"/>
          </w:r>
        </w:p>
        <w:p w14:paraId="6F926376" w14:textId="128BF9D9" w:rsidR="00A624CB" w:rsidRDefault="005E1A05">
          <w:pPr>
            <w:widowControl w:val="0"/>
            <w:tabs>
              <w:tab w:val="right" w:leader="dot" w:pos="9360"/>
            </w:tabs>
            <w:spacing w:before="60" w:after="0" w:line="240" w:lineRule="auto"/>
            <w:ind w:left="360"/>
            <w:jc w:val="left"/>
            <w:rPr>
              <w:noProof/>
              <w:color w:val="000000"/>
            </w:rPr>
          </w:pPr>
          <w:hyperlink w:anchor="_pwk6a4jste0r">
            <w:r>
              <w:rPr>
                <w:noProof/>
                <w:color w:val="000000"/>
              </w:rPr>
              <w:t>4.1 Introduction to the Reflective Process</w:t>
            </w:r>
            <w:r>
              <w:rPr>
                <w:noProof/>
                <w:color w:val="000000"/>
              </w:rPr>
              <w:tab/>
            </w:r>
          </w:hyperlink>
          <w:r>
            <w:rPr>
              <w:noProof/>
            </w:rPr>
            <w:fldChar w:fldCharType="begin"/>
          </w:r>
          <w:r>
            <w:rPr>
              <w:noProof/>
            </w:rPr>
            <w:instrText xml:space="preserve"> PAGEREF _pwk6a4jste0r \h </w:instrText>
          </w:r>
          <w:r>
            <w:rPr>
              <w:noProof/>
            </w:rPr>
          </w:r>
          <w:r>
            <w:rPr>
              <w:noProof/>
            </w:rPr>
            <w:fldChar w:fldCharType="separate"/>
          </w:r>
          <w:r w:rsidR="000B2EF0">
            <w:rPr>
              <w:noProof/>
            </w:rPr>
            <w:t>16</w:t>
          </w:r>
          <w:r>
            <w:rPr>
              <w:noProof/>
            </w:rPr>
            <w:fldChar w:fldCharType="end"/>
          </w:r>
        </w:p>
        <w:p w14:paraId="5DFE94D6" w14:textId="797E6E82" w:rsidR="00A624CB" w:rsidRDefault="005E1A05">
          <w:pPr>
            <w:widowControl w:val="0"/>
            <w:tabs>
              <w:tab w:val="right" w:leader="dot" w:pos="9360"/>
            </w:tabs>
            <w:spacing w:before="60" w:after="0" w:line="240" w:lineRule="auto"/>
            <w:ind w:left="360"/>
            <w:jc w:val="left"/>
            <w:rPr>
              <w:noProof/>
              <w:color w:val="000000"/>
            </w:rPr>
          </w:pPr>
          <w:hyperlink w:anchor="_ufoe9lhl459u">
            <w:r>
              <w:rPr>
                <w:noProof/>
                <w:color w:val="000000"/>
              </w:rPr>
              <w:t>4.2 Development of the Marketing Strategy</w:t>
            </w:r>
            <w:r>
              <w:rPr>
                <w:noProof/>
                <w:color w:val="000000"/>
              </w:rPr>
              <w:tab/>
            </w:r>
          </w:hyperlink>
          <w:r>
            <w:rPr>
              <w:noProof/>
            </w:rPr>
            <w:fldChar w:fldCharType="begin"/>
          </w:r>
          <w:r>
            <w:rPr>
              <w:noProof/>
            </w:rPr>
            <w:instrText xml:space="preserve"> PAGEREF _ufoe9lhl459u \h </w:instrText>
          </w:r>
          <w:r>
            <w:rPr>
              <w:noProof/>
            </w:rPr>
          </w:r>
          <w:r>
            <w:rPr>
              <w:noProof/>
            </w:rPr>
            <w:fldChar w:fldCharType="separate"/>
          </w:r>
          <w:r w:rsidR="000B2EF0">
            <w:rPr>
              <w:noProof/>
            </w:rPr>
            <w:t>16</w:t>
          </w:r>
          <w:r>
            <w:rPr>
              <w:noProof/>
            </w:rPr>
            <w:fldChar w:fldCharType="end"/>
          </w:r>
        </w:p>
        <w:p w14:paraId="0AA0B009" w14:textId="1DF20F68" w:rsidR="00A624CB" w:rsidRDefault="005E1A05">
          <w:pPr>
            <w:widowControl w:val="0"/>
            <w:tabs>
              <w:tab w:val="right" w:leader="dot" w:pos="9360"/>
            </w:tabs>
            <w:spacing w:before="60" w:after="0" w:line="240" w:lineRule="auto"/>
            <w:ind w:left="360"/>
            <w:jc w:val="left"/>
            <w:rPr>
              <w:noProof/>
              <w:color w:val="000000"/>
            </w:rPr>
          </w:pPr>
          <w:hyperlink w:anchor="_zbwlhhsvopd8">
            <w:r>
              <w:rPr>
                <w:noProof/>
                <w:color w:val="000000"/>
              </w:rPr>
              <w:t>4.3 Poster Presentation Experience</w:t>
            </w:r>
            <w:r>
              <w:rPr>
                <w:noProof/>
                <w:color w:val="000000"/>
              </w:rPr>
              <w:tab/>
            </w:r>
          </w:hyperlink>
          <w:r>
            <w:rPr>
              <w:noProof/>
            </w:rPr>
            <w:fldChar w:fldCharType="begin"/>
          </w:r>
          <w:r>
            <w:rPr>
              <w:noProof/>
            </w:rPr>
            <w:instrText xml:space="preserve"> PAGEREF _zbwlhhsvopd8 \h </w:instrText>
          </w:r>
          <w:r>
            <w:rPr>
              <w:noProof/>
            </w:rPr>
          </w:r>
          <w:r>
            <w:rPr>
              <w:noProof/>
            </w:rPr>
            <w:fldChar w:fldCharType="separate"/>
          </w:r>
          <w:r w:rsidR="000B2EF0">
            <w:rPr>
              <w:noProof/>
            </w:rPr>
            <w:t>16</w:t>
          </w:r>
          <w:r>
            <w:rPr>
              <w:noProof/>
            </w:rPr>
            <w:fldChar w:fldCharType="end"/>
          </w:r>
        </w:p>
        <w:p w14:paraId="518DF806" w14:textId="3188A168" w:rsidR="00A624CB" w:rsidRDefault="005E1A05">
          <w:pPr>
            <w:widowControl w:val="0"/>
            <w:tabs>
              <w:tab w:val="right" w:leader="dot" w:pos="9360"/>
            </w:tabs>
            <w:spacing w:before="60" w:after="0" w:line="240" w:lineRule="auto"/>
            <w:ind w:left="360"/>
            <w:jc w:val="left"/>
            <w:rPr>
              <w:noProof/>
              <w:color w:val="000000"/>
            </w:rPr>
          </w:pPr>
          <w:hyperlink w:anchor="_nt8dr7eszf98">
            <w:r>
              <w:rPr>
                <w:noProof/>
                <w:color w:val="000000"/>
              </w:rPr>
              <w:t>4.4 Key Skills, Knowledge, and Insights Gained</w:t>
            </w:r>
            <w:r>
              <w:rPr>
                <w:noProof/>
                <w:color w:val="000000"/>
              </w:rPr>
              <w:tab/>
            </w:r>
          </w:hyperlink>
          <w:r>
            <w:rPr>
              <w:noProof/>
            </w:rPr>
            <w:fldChar w:fldCharType="begin"/>
          </w:r>
          <w:r>
            <w:rPr>
              <w:noProof/>
            </w:rPr>
            <w:instrText xml:space="preserve"> PAGEREF _nt8dr7eszf98 \h </w:instrText>
          </w:r>
          <w:r>
            <w:rPr>
              <w:noProof/>
            </w:rPr>
          </w:r>
          <w:r>
            <w:rPr>
              <w:noProof/>
            </w:rPr>
            <w:fldChar w:fldCharType="separate"/>
          </w:r>
          <w:r w:rsidR="000B2EF0">
            <w:rPr>
              <w:noProof/>
            </w:rPr>
            <w:t>16</w:t>
          </w:r>
          <w:r>
            <w:rPr>
              <w:noProof/>
            </w:rPr>
            <w:fldChar w:fldCharType="end"/>
          </w:r>
        </w:p>
        <w:p w14:paraId="4E70E535" w14:textId="1A535B98" w:rsidR="00A624CB" w:rsidRDefault="005E1A05">
          <w:pPr>
            <w:widowControl w:val="0"/>
            <w:tabs>
              <w:tab w:val="right" w:leader="dot" w:pos="9360"/>
            </w:tabs>
            <w:spacing w:before="60" w:after="0" w:line="240" w:lineRule="auto"/>
            <w:ind w:left="360"/>
            <w:jc w:val="left"/>
            <w:rPr>
              <w:noProof/>
              <w:color w:val="000000"/>
            </w:rPr>
          </w:pPr>
          <w:hyperlink w:anchor="_cu121fl9043h">
            <w:r>
              <w:rPr>
                <w:noProof/>
                <w:color w:val="000000"/>
              </w:rPr>
              <w:t>4.5 Contribution to Personal and Professional Development</w:t>
            </w:r>
            <w:r>
              <w:rPr>
                <w:noProof/>
                <w:color w:val="000000"/>
              </w:rPr>
              <w:tab/>
            </w:r>
          </w:hyperlink>
          <w:r>
            <w:rPr>
              <w:noProof/>
            </w:rPr>
            <w:fldChar w:fldCharType="begin"/>
          </w:r>
          <w:r>
            <w:rPr>
              <w:noProof/>
            </w:rPr>
            <w:instrText xml:space="preserve"> PAGEREF _cu121fl9043h \h </w:instrText>
          </w:r>
          <w:r>
            <w:rPr>
              <w:noProof/>
            </w:rPr>
          </w:r>
          <w:r>
            <w:rPr>
              <w:noProof/>
            </w:rPr>
            <w:fldChar w:fldCharType="separate"/>
          </w:r>
          <w:r w:rsidR="000B2EF0">
            <w:rPr>
              <w:noProof/>
            </w:rPr>
            <w:t>17</w:t>
          </w:r>
          <w:r>
            <w:rPr>
              <w:noProof/>
            </w:rPr>
            <w:fldChar w:fldCharType="end"/>
          </w:r>
        </w:p>
        <w:p w14:paraId="5C15F2BA" w14:textId="1B01A638" w:rsidR="00A624CB" w:rsidRDefault="005E1A05">
          <w:pPr>
            <w:widowControl w:val="0"/>
            <w:tabs>
              <w:tab w:val="right" w:leader="dot" w:pos="9360"/>
            </w:tabs>
            <w:spacing w:before="60" w:after="0" w:line="240" w:lineRule="auto"/>
            <w:ind w:left="360"/>
            <w:jc w:val="left"/>
            <w:rPr>
              <w:noProof/>
              <w:color w:val="000000"/>
            </w:rPr>
          </w:pPr>
          <w:hyperlink w:anchor="_kit90nx0cmir">
            <w:r>
              <w:rPr>
                <w:noProof/>
                <w:color w:val="000000"/>
              </w:rPr>
              <w:t>4.6 Areas for Future Improvement</w:t>
            </w:r>
            <w:r>
              <w:rPr>
                <w:noProof/>
                <w:color w:val="000000"/>
              </w:rPr>
              <w:tab/>
            </w:r>
          </w:hyperlink>
          <w:r>
            <w:rPr>
              <w:noProof/>
            </w:rPr>
            <w:fldChar w:fldCharType="begin"/>
          </w:r>
          <w:r>
            <w:rPr>
              <w:noProof/>
            </w:rPr>
            <w:instrText xml:space="preserve"> PAGEREF _kit90nx0cmir \h </w:instrText>
          </w:r>
          <w:r>
            <w:rPr>
              <w:noProof/>
            </w:rPr>
          </w:r>
          <w:r>
            <w:rPr>
              <w:noProof/>
            </w:rPr>
            <w:fldChar w:fldCharType="separate"/>
          </w:r>
          <w:r w:rsidR="000B2EF0">
            <w:rPr>
              <w:noProof/>
            </w:rPr>
            <w:t>17</w:t>
          </w:r>
          <w:r>
            <w:rPr>
              <w:noProof/>
            </w:rPr>
            <w:fldChar w:fldCharType="end"/>
          </w:r>
        </w:p>
        <w:p w14:paraId="510DA68E" w14:textId="10FA2D2A" w:rsidR="00A624CB" w:rsidRDefault="005E1A05">
          <w:pPr>
            <w:widowControl w:val="0"/>
            <w:tabs>
              <w:tab w:val="right" w:leader="dot" w:pos="9360"/>
            </w:tabs>
            <w:spacing w:before="60" w:after="0" w:line="240" w:lineRule="auto"/>
            <w:jc w:val="left"/>
            <w:rPr>
              <w:b/>
              <w:bCs/>
              <w:color w:val="000000"/>
            </w:rPr>
          </w:pPr>
          <w:hyperlink w:anchor="_ortvkyk5jh21">
            <w:r>
              <w:rPr>
                <w:b/>
                <w:bCs/>
                <w:noProof/>
                <w:color w:val="000000"/>
              </w:rPr>
              <w:t>Reference List</w:t>
            </w:r>
            <w:r>
              <w:rPr>
                <w:b/>
                <w:bCs/>
                <w:noProof/>
                <w:color w:val="000000"/>
              </w:rPr>
              <w:tab/>
            </w:r>
          </w:hyperlink>
          <w:r>
            <w:rPr>
              <w:noProof/>
            </w:rPr>
            <w:fldChar w:fldCharType="begin"/>
          </w:r>
          <w:r>
            <w:rPr>
              <w:noProof/>
            </w:rPr>
            <w:instrText xml:space="preserve"> PAGEREF _ortvkyk5jh21 \h </w:instrText>
          </w:r>
          <w:r>
            <w:rPr>
              <w:noProof/>
            </w:rPr>
          </w:r>
          <w:r>
            <w:rPr>
              <w:noProof/>
            </w:rPr>
            <w:fldChar w:fldCharType="separate"/>
          </w:r>
          <w:r w:rsidR="000B2EF0">
            <w:rPr>
              <w:noProof/>
            </w:rPr>
            <w:t>18</w:t>
          </w:r>
          <w:r>
            <w:rPr>
              <w:noProof/>
            </w:rPr>
            <w:fldChar w:fldCharType="end"/>
          </w:r>
          <w:r>
            <w:fldChar w:fldCharType="end"/>
          </w:r>
        </w:p>
      </w:sdtContent>
    </w:sdt>
    <w:p w14:paraId="13BB7F63" w14:textId="77777777" w:rsidR="00A624CB" w:rsidRDefault="005E1A05">
      <w:pPr>
        <w:jc w:val="center"/>
      </w:pPr>
      <w:r>
        <w:br w:type="page"/>
      </w:r>
    </w:p>
    <w:p w14:paraId="1B12BEBA" w14:textId="77777777" w:rsidR="00A624CB" w:rsidRDefault="005E1A05">
      <w:pPr>
        <w:pStyle w:val="Heading1"/>
      </w:pPr>
      <w:bookmarkStart w:id="0" w:name="_9xdyylc512bs" w:colFirst="0" w:colLast="0"/>
      <w:bookmarkEnd w:id="0"/>
      <w:r>
        <w:lastRenderedPageBreak/>
        <w:t>Element 1: Sustainable Brand Extension Poster Presentation</w:t>
      </w:r>
    </w:p>
    <w:p w14:paraId="392B9D2B" w14:textId="4BC1B01D" w:rsidR="00A624CB" w:rsidRDefault="005E1A05">
      <w:r>
        <w:t xml:space="preserve"> </w:t>
      </w:r>
      <w:r w:rsidR="004B6E55">
        <w:rPr>
          <w:noProof/>
          <w:lang w:val="en-US" w:eastAsia="en-US" w:bidi="gu-IN"/>
        </w:rPr>
        <w:drawing>
          <wp:inline distT="0" distB="0" distL="0" distR="0" wp14:anchorId="608E315C" wp14:editId="567D41BA">
            <wp:extent cx="5727700" cy="8077200"/>
            <wp:effectExtent l="0" t="0" r="6350" b="0"/>
            <wp:docPr id="14067385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738519"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27700" cy="8077200"/>
                    </a:xfrm>
                    <a:prstGeom prst="rect">
                      <a:avLst/>
                    </a:prstGeom>
                  </pic:spPr>
                </pic:pic>
              </a:graphicData>
            </a:graphic>
          </wp:inline>
        </w:drawing>
      </w:r>
    </w:p>
    <w:p w14:paraId="59394BEB" w14:textId="77777777" w:rsidR="00A624CB" w:rsidRDefault="005E1A05">
      <w:pPr>
        <w:pStyle w:val="Heading1"/>
      </w:pPr>
      <w:bookmarkStart w:id="1" w:name="_doemq7lh9i7w" w:colFirst="0" w:colLast="0"/>
      <w:bookmarkEnd w:id="1"/>
      <w:r>
        <w:lastRenderedPageBreak/>
        <w:t xml:space="preserve">Element 2: Segmentation, Targeting, Differentiation, and Positioning (STDP) Analysis for Dyson Terra </w:t>
      </w:r>
    </w:p>
    <w:p w14:paraId="06225349" w14:textId="77777777" w:rsidR="00A624CB" w:rsidRDefault="005E1A05">
      <w:pPr>
        <w:pStyle w:val="Heading2"/>
      </w:pPr>
      <w:bookmarkStart w:id="2" w:name="_eicjsll0xd1r" w:colFirst="0" w:colLast="0"/>
      <w:bookmarkEnd w:id="2"/>
      <w:r>
        <w:t>2.1 Introduction</w:t>
      </w:r>
    </w:p>
    <w:p w14:paraId="6DE1D3FC" w14:textId="77777777" w:rsidR="00A624CB" w:rsidRDefault="005E1A05">
      <w:r>
        <w:t>Dyson Terra is an environmentally-conscious brand extension that takes Dyson out of the indoors into the garden. A systematic Segmentation, Targeting, Differentiation and Positioning (STDP) analysis explains the audience to whom the range is targeted and how it will need to be differentiated in a market that is rapidly transforming into battery over petrol power where the current battery market is worth an estimated 37.4 billion in 2025 and the battery market now dominate.</w:t>
      </w:r>
    </w:p>
    <w:p w14:paraId="0B8E5ACB" w14:textId="77777777" w:rsidR="00A624CB" w:rsidRDefault="005E1A05">
      <w:pPr>
        <w:pStyle w:val="Heading2"/>
      </w:pPr>
      <w:bookmarkStart w:id="3" w:name="_hl1pum37otz5" w:colFirst="0" w:colLast="0"/>
      <w:bookmarkEnd w:id="3"/>
      <w:r>
        <w:t>2.2 Market Segmentation</w:t>
      </w:r>
    </w:p>
    <w:p w14:paraId="6F3DD51E" w14:textId="77777777" w:rsidR="00A624CB" w:rsidRDefault="005E1A05">
      <w:pPr>
        <w:pStyle w:val="Heading3"/>
      </w:pPr>
      <w:bookmarkStart w:id="4" w:name="_wgbclqrhtg90" w:colFirst="0" w:colLast="0"/>
      <w:bookmarkEnd w:id="4"/>
      <w:r>
        <w:t>2.2.1 Geographic Segmentation</w:t>
      </w:r>
    </w:p>
    <w:p w14:paraId="3225C2A8" w14:textId="77777777" w:rsidR="00A624CB" w:rsidRDefault="005E1A05">
      <w:pPr>
        <w:jc w:val="center"/>
      </w:pPr>
      <w:r>
        <w:rPr>
          <w:noProof/>
          <w:lang w:val="en-US" w:eastAsia="en-US" w:bidi="gu-IN"/>
        </w:rPr>
        <w:drawing>
          <wp:inline distT="114300" distB="114300" distL="114300" distR="114300" wp14:anchorId="0905DEF7" wp14:editId="41475A6F">
            <wp:extent cx="5943600" cy="3340100"/>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referRelativeResize="0"/>
                  </pic:nvPicPr>
                  <pic:blipFill>
                    <a:blip r:embed="rId9"/>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6DA96A17" w14:textId="77777777" w:rsidR="00A624CB" w:rsidRDefault="005E1A05">
      <w:pPr>
        <w:jc w:val="center"/>
        <w:rPr>
          <w:b/>
          <w:bCs/>
        </w:rPr>
      </w:pPr>
      <w:r>
        <w:rPr>
          <w:b/>
          <w:bCs/>
        </w:rPr>
        <w:t>Figure 1: Outdoor Power Equipment Market</w:t>
      </w:r>
    </w:p>
    <w:p w14:paraId="1757E400" w14:textId="5764D8CF" w:rsidR="000B2EF0" w:rsidRDefault="005E1A05">
      <w:pPr>
        <w:jc w:val="center"/>
      </w:pPr>
      <w:r>
        <w:t>(Source: Grand View Research, 2026)</w:t>
      </w:r>
    </w:p>
    <w:p w14:paraId="52DE4F3F" w14:textId="77777777" w:rsidR="000B2EF0" w:rsidRDefault="000B2EF0">
      <w:pPr>
        <w:spacing w:after="0" w:line="240" w:lineRule="auto"/>
        <w:jc w:val="left"/>
      </w:pPr>
      <w:r>
        <w:br w:type="page"/>
      </w:r>
    </w:p>
    <w:p w14:paraId="671CD002" w14:textId="77777777" w:rsidR="00A624CB" w:rsidRDefault="00A624CB">
      <w:pPr>
        <w:jc w:val="center"/>
      </w:pPr>
    </w:p>
    <w:p w14:paraId="21D2A05B" w14:textId="77777777" w:rsidR="00A624CB" w:rsidRDefault="005E1A05">
      <w:r>
        <w:t>Dyson Terra will initially be targeted at the United Kingdom and Western Europe. In 2026, the largest European outdoor power equipment market will be Germany, and France the fastest growing market, and the UK, Italy and Spain are emerging markets. About 4 out of 10 European households have a home garden that creates demand amongst suburban and semi-urban home owners who have small lawns to medium-sized lawns (Grand View Research, 2026).</w:t>
      </w:r>
    </w:p>
    <w:p w14:paraId="285E7A0F" w14:textId="77777777" w:rsidR="00A624CB" w:rsidRDefault="005E1A05">
      <w:pPr>
        <w:pStyle w:val="Heading3"/>
      </w:pPr>
      <w:bookmarkStart w:id="5" w:name="_o9owlcj4by26" w:colFirst="0" w:colLast="0"/>
      <w:bookmarkEnd w:id="5"/>
      <w:r>
        <w:t>2.2.2 Demographic Segmentation</w:t>
      </w:r>
    </w:p>
    <w:p w14:paraId="4B7D515D" w14:textId="77777777" w:rsidR="00A624CB" w:rsidRDefault="005E1A05">
      <w:r>
        <w:t>The target consumer is an aged 35-60, middle to high income, homeowner who may already have purchased one of the high quality Dyson better vacuum cleaners or hair care devices. Such households can afford the luxury of treating a robotic mower as an aspirational, rather than commodity tool, and appreciating time saved, over the lowest possible price (Wang, 2024).</w:t>
      </w:r>
    </w:p>
    <w:p w14:paraId="21A7344E" w14:textId="77777777" w:rsidR="00A624CB" w:rsidRDefault="005E1A05">
      <w:pPr>
        <w:pStyle w:val="Heading3"/>
      </w:pPr>
      <w:bookmarkStart w:id="6" w:name="_t5k4v6qnirx9" w:colFirst="0" w:colLast="0"/>
      <w:bookmarkEnd w:id="6"/>
      <w:r>
        <w:t>2.2.3 Psychographic Segmentation</w:t>
      </w:r>
    </w:p>
    <w:p w14:paraId="268E4DCF" w14:textId="77777777" w:rsidR="00A624CB" w:rsidRDefault="005E1A05">
      <w:proofErr w:type="spellStart"/>
      <w:r>
        <w:t>Psychographically</w:t>
      </w:r>
      <w:proofErr w:type="spellEnd"/>
      <w:r>
        <w:t>, the target is convenient, well designed, and environmentally conscious, and can easily regulate the appliances using an app. They would rather have their weekends free and would not like the noise, fume and servicing that petrol equipment would require.</w:t>
      </w:r>
    </w:p>
    <w:p w14:paraId="3C4BBDE4" w14:textId="77777777" w:rsidR="00A624CB" w:rsidRDefault="005E1A05">
      <w:pPr>
        <w:pStyle w:val="Heading3"/>
      </w:pPr>
      <w:bookmarkStart w:id="7" w:name="_8en5hsda6frd" w:colFirst="0" w:colLast="0"/>
      <w:bookmarkEnd w:id="7"/>
      <w:r>
        <w:t xml:space="preserve">2.2.4 </w:t>
      </w:r>
      <w:proofErr w:type="spellStart"/>
      <w:r>
        <w:t>Behavioural</w:t>
      </w:r>
      <w:proofErr w:type="spellEnd"/>
      <w:r>
        <w:t xml:space="preserve"> Segmentation</w:t>
      </w:r>
    </w:p>
    <w:p w14:paraId="40C09671" w14:textId="77777777" w:rsidR="00A624CB" w:rsidRDefault="005E1A05">
      <w:r>
        <w:t>These are premium, brand-loyal buyers about which low maintenance and quiet operation are of more importance than raw, cutting strength. Purchases are not only seasonal but at the point of ramping up before the summer of 2026, buyers anticipate future software updates and a long-term ownership relationship, instead of the one-off purchase (Sneha Ranganath, 2025).</w:t>
      </w:r>
    </w:p>
    <w:p w14:paraId="375832E3" w14:textId="77777777" w:rsidR="00A624CB" w:rsidRDefault="005E1A05">
      <w:pPr>
        <w:pStyle w:val="Heading2"/>
      </w:pPr>
      <w:bookmarkStart w:id="8" w:name="_xfjc0gyudfgi" w:colFirst="0" w:colLast="0"/>
      <w:bookmarkEnd w:id="8"/>
      <w:r>
        <w:t>2.3 Target Audience</w:t>
      </w:r>
    </w:p>
    <w:p w14:paraId="4DA4ED08" w14:textId="77777777" w:rsidR="00A624CB" w:rsidRDefault="005E1A05">
      <w:r>
        <w:t xml:space="preserve">Their main focus is the high-end, design-aware European homeowner in the residential and do-it-yourself market, which comprises approximately 64 percent of the worldwide outdoor power equipment in 2026. This convenience consumer will be willing to pay a premium to </w:t>
      </w:r>
      <w:proofErr w:type="gramStart"/>
      <w:r>
        <w:t>a more quieter</w:t>
      </w:r>
      <w:proofErr w:type="gramEnd"/>
      <w:r>
        <w:t>, smarter and lower-effort garden, as will resemble a customer Dyson already serves at home (</w:t>
      </w:r>
      <w:proofErr w:type="spellStart"/>
      <w:r>
        <w:t>OpenBrand</w:t>
      </w:r>
      <w:proofErr w:type="spellEnd"/>
      <w:r>
        <w:t>, 2022).</w:t>
      </w:r>
    </w:p>
    <w:p w14:paraId="4B261915" w14:textId="77777777" w:rsidR="00A624CB" w:rsidRDefault="005E1A05">
      <w:pPr>
        <w:pStyle w:val="Heading2"/>
      </w:pPr>
      <w:bookmarkStart w:id="9" w:name="_urdplcb16cyw" w:colFirst="0" w:colLast="0"/>
      <w:bookmarkEnd w:id="9"/>
      <w:r>
        <w:lastRenderedPageBreak/>
        <w:t>2.4 Differentiation</w:t>
      </w:r>
    </w:p>
    <w:p w14:paraId="0F9D17EB" w14:textId="77777777" w:rsidR="00A624CB" w:rsidRDefault="005E1A05">
      <w:pPr>
        <w:pStyle w:val="Heading3"/>
      </w:pPr>
      <w:bookmarkStart w:id="10" w:name="_qriekchb08it" w:colFirst="0" w:colLast="0"/>
      <w:bookmarkEnd w:id="10"/>
      <w:r>
        <w:t>2.4.1 Competitor Analysis</w:t>
      </w:r>
    </w:p>
    <w:p w14:paraId="18AB4B52" w14:textId="77777777" w:rsidR="00A624CB" w:rsidRDefault="005E1A05">
      <w:pPr>
        <w:jc w:val="center"/>
      </w:pPr>
      <w:r>
        <w:rPr>
          <w:noProof/>
          <w:lang w:val="en-US" w:eastAsia="en-US" w:bidi="gu-IN"/>
        </w:rPr>
        <w:drawing>
          <wp:inline distT="114300" distB="114300" distL="114300" distR="114300" wp14:anchorId="696530B5" wp14:editId="6A0A8E88">
            <wp:extent cx="5943600" cy="43688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2" name="image8.png"/>
                    <pic:cNvPicPr preferRelativeResize="0"/>
                  </pic:nvPicPr>
                  <pic:blipFill>
                    <a:blip r:embed="rId10"/>
                    <a:srcRect/>
                    <a:stretch>
                      <a:fillRect/>
                    </a:stretch>
                  </pic:blipFill>
                  <pic:spPr>
                    <a:xfrm>
                      <a:off x="0" y="0"/>
                      <a:ext cx="5943600" cy="4368800"/>
                    </a:xfrm>
                    <a:prstGeom prst="rect">
                      <a:avLst/>
                    </a:prstGeom>
                  </pic:spPr>
                </pic:pic>
              </a:graphicData>
            </a:graphic>
          </wp:inline>
        </w:drawing>
      </w:r>
    </w:p>
    <w:p w14:paraId="7E753E0F" w14:textId="77777777" w:rsidR="00A624CB" w:rsidRDefault="005E1A05">
      <w:pPr>
        <w:jc w:val="center"/>
        <w:rPr>
          <w:b/>
          <w:bCs/>
        </w:rPr>
      </w:pPr>
      <w:r>
        <w:rPr>
          <w:b/>
          <w:bCs/>
        </w:rPr>
        <w:t>Figure 2: Robotic Lawn Mower Market Snapshot</w:t>
      </w:r>
    </w:p>
    <w:p w14:paraId="72DACB45" w14:textId="77777777" w:rsidR="00A624CB" w:rsidRDefault="005E1A05">
      <w:pPr>
        <w:jc w:val="center"/>
      </w:pPr>
      <w:r>
        <w:t>(Source: Maximize Market Research, 2026)</w:t>
      </w:r>
    </w:p>
    <w:p w14:paraId="4EB4FFCA" w14:textId="77777777" w:rsidR="00A624CB" w:rsidRDefault="005E1A05">
      <w:r>
        <w:t xml:space="preserve">Competition is divided into two camps. In Europe, </w:t>
      </w:r>
      <w:proofErr w:type="spellStart"/>
      <w:r>
        <w:t>Huskvarna</w:t>
      </w:r>
      <w:proofErr w:type="spellEnd"/>
      <w:r>
        <w:t xml:space="preserve"> pioneered robotic mowing and continues to dominate the technology but STIHL dominates the broader market with a 15.7% share and the leading players have a joint market share of approximately 42.6% (Maximize Market Research, 2026). Rival wire-free mowers like Segway </w:t>
      </w:r>
      <w:proofErr w:type="spellStart"/>
      <w:r>
        <w:t>Navimow</w:t>
      </w:r>
      <w:proofErr w:type="spellEnd"/>
      <w:r>
        <w:t xml:space="preserve">, Worx and </w:t>
      </w:r>
      <w:proofErr w:type="spellStart"/>
      <w:r>
        <w:t>Mammotion</w:t>
      </w:r>
      <w:proofErr w:type="spellEnd"/>
      <w:r>
        <w:t xml:space="preserve"> are currently selling viable GPS and RTK mowers in the range of about 700 to 2600 pounds, with the top-of-the-range NERA line at Husqvarna being even higher.  </w:t>
      </w:r>
    </w:p>
    <w:p w14:paraId="10C5CD9D" w14:textId="77777777" w:rsidR="00A624CB" w:rsidRDefault="005E1A05">
      <w:pPr>
        <w:pStyle w:val="Heading3"/>
      </w:pPr>
      <w:bookmarkStart w:id="11" w:name="_6kli193h4lrt" w:colFirst="0" w:colLast="0"/>
      <w:bookmarkEnd w:id="11"/>
      <w:r>
        <w:lastRenderedPageBreak/>
        <w:t>2.4.2 Sustainability Credentials</w:t>
      </w:r>
    </w:p>
    <w:p w14:paraId="0F6DC2BA" w14:textId="77777777" w:rsidR="00A624CB" w:rsidRDefault="005E1A05">
      <w:pPr>
        <w:jc w:val="center"/>
      </w:pPr>
      <w:r>
        <w:rPr>
          <w:noProof/>
          <w:lang w:val="en-US" w:eastAsia="en-US" w:bidi="gu-IN"/>
        </w:rPr>
        <w:drawing>
          <wp:inline distT="114300" distB="114300" distL="114300" distR="114300" wp14:anchorId="320ADE22" wp14:editId="65F89950">
            <wp:extent cx="5943600" cy="3149600"/>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8" name="image5.png"/>
                    <pic:cNvPicPr preferRelativeResize="0"/>
                  </pic:nvPicPr>
                  <pic:blipFill>
                    <a:blip r:embed="rId11"/>
                    <a:srcRect/>
                    <a:stretch>
                      <a:fillRect/>
                    </a:stretch>
                  </pic:blipFill>
                  <pic:spPr>
                    <a:xfrm>
                      <a:off x="0" y="0"/>
                      <a:ext cx="5943600" cy="3149600"/>
                    </a:xfrm>
                    <a:prstGeom prst="rect">
                      <a:avLst/>
                    </a:prstGeom>
                    <a:ln w="25400">
                      <a:solidFill>
                        <a:srgbClr val="000000"/>
                      </a:solidFill>
                      <a:prstDash val="solid"/>
                    </a:ln>
                  </pic:spPr>
                </pic:pic>
              </a:graphicData>
            </a:graphic>
          </wp:inline>
        </w:drawing>
      </w:r>
    </w:p>
    <w:p w14:paraId="00D40003" w14:textId="77777777" w:rsidR="00A624CB" w:rsidRDefault="005E1A05">
      <w:pPr>
        <w:jc w:val="center"/>
        <w:rPr>
          <w:b/>
          <w:bCs/>
        </w:rPr>
      </w:pPr>
      <w:r>
        <w:rPr>
          <w:b/>
          <w:bCs/>
        </w:rPr>
        <w:t>Figure 3: Battery Pak Market Size</w:t>
      </w:r>
    </w:p>
    <w:p w14:paraId="60112D88" w14:textId="77777777" w:rsidR="00A624CB" w:rsidRDefault="005E1A05">
      <w:pPr>
        <w:jc w:val="center"/>
      </w:pPr>
      <w:r>
        <w:t>(Source: IEA, 2025)</w:t>
      </w:r>
    </w:p>
    <w:p w14:paraId="0E0CAE53" w14:textId="77777777" w:rsidR="00A624CB" w:rsidRDefault="005E1A05">
      <w:r>
        <w:t>Terra distinguishes itself on the basis of sustainability. It is entirely battery-electric, eliminating two-stroke petrol engines, and provides repairable products with interchangeable batteries and extremely efficient digital motors. The falling cost of battery cells (by about 90% since 2010) makes this clean solution also cost effective, which is in line with the constraining European urban emission and noise regulations (IEA, 2025).</w:t>
      </w:r>
    </w:p>
    <w:p w14:paraId="17886505" w14:textId="77777777" w:rsidR="00A624CB" w:rsidRDefault="005E1A05">
      <w:pPr>
        <w:pStyle w:val="Heading3"/>
      </w:pPr>
      <w:bookmarkStart w:id="12" w:name="_1kku7ud9hsd2" w:colFirst="0" w:colLast="0"/>
      <w:bookmarkEnd w:id="12"/>
      <w:r>
        <w:t>2.4.3 Direct Retail Model</w:t>
      </w:r>
    </w:p>
    <w:p w14:paraId="66983380" w14:textId="77777777" w:rsidR="00A624CB" w:rsidRDefault="005E1A05">
      <w:r>
        <w:t>Another differentiation that Terra uses is the direct retail model of Dyson. By selling primarily via Dyson.com and Dyson Demo outlets, the brand has the ability to regulate the price, presentation and post-sales service, accumulate data about customers and develop the recurring battery-and-tool ecosystem that forms the basis of its economics.</w:t>
      </w:r>
    </w:p>
    <w:p w14:paraId="77FCA8A9" w14:textId="77777777" w:rsidR="00A624CB" w:rsidRDefault="005E1A05">
      <w:pPr>
        <w:pStyle w:val="Heading2"/>
      </w:pPr>
      <w:bookmarkStart w:id="13" w:name="_cx68fqo1fi9p" w:colFirst="0" w:colLast="0"/>
      <w:bookmarkEnd w:id="13"/>
      <w:r>
        <w:lastRenderedPageBreak/>
        <w:t>2.5 Positioning</w:t>
      </w:r>
    </w:p>
    <w:p w14:paraId="32DF6291" w14:textId="77777777" w:rsidR="00A624CB" w:rsidRDefault="005E1A05">
      <w:pPr>
        <w:pStyle w:val="Heading3"/>
      </w:pPr>
      <w:bookmarkStart w:id="14" w:name="_2u2a56adults" w:colFirst="0" w:colLast="0"/>
      <w:bookmarkEnd w:id="14"/>
      <w:r>
        <w:t>2.5.1 Positioning Statement</w:t>
      </w:r>
    </w:p>
    <w:p w14:paraId="3ED5223A" w14:textId="77777777" w:rsidR="00A624CB" w:rsidRDefault="005E1A05">
      <w:r>
        <w:t xml:space="preserve">Terra is being positioned as the luxury, noisiest and most beautifully designed robotic garden system to design conscious, environmentally aware homeowners who desire </w:t>
      </w:r>
      <w:proofErr w:type="spellStart"/>
      <w:r>
        <w:t>a</w:t>
      </w:r>
      <w:proofErr w:type="spellEnd"/>
      <w:r>
        <w:t xml:space="preserve"> they-just-have-to-have lawn with no petrol, no noise and no maintenance (Sunseeker Elite, 2026).</w:t>
      </w:r>
    </w:p>
    <w:p w14:paraId="118EE4D6" w14:textId="77777777" w:rsidR="00A624CB" w:rsidRDefault="005E1A05">
      <w:pPr>
        <w:pStyle w:val="Heading3"/>
      </w:pPr>
      <w:bookmarkStart w:id="15" w:name="_dene8va8kscv" w:colFirst="0" w:colLast="0"/>
      <w:bookmarkEnd w:id="15"/>
      <w:r>
        <w:t>2.5.2 Perceptual Positioning Map</w:t>
      </w:r>
    </w:p>
    <w:p w14:paraId="31EDB072" w14:textId="77777777" w:rsidR="00A624CB" w:rsidRDefault="005E1A05">
      <w:pPr>
        <w:jc w:val="center"/>
      </w:pPr>
      <w:r>
        <w:rPr>
          <w:noProof/>
          <w:lang w:val="en-US" w:eastAsia="en-US" w:bidi="gu-IN"/>
        </w:rPr>
        <w:drawing>
          <wp:inline distT="114300" distB="114300" distL="114300" distR="114300" wp14:anchorId="0D1E7F89" wp14:editId="660F6CB4">
            <wp:extent cx="5943600" cy="50927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referRelativeResize="0"/>
                  </pic:nvPicPr>
                  <pic:blipFill>
                    <a:blip r:embed="rId12"/>
                    <a:srcRect/>
                    <a:stretch>
                      <a:fillRect/>
                    </a:stretch>
                  </pic:blipFill>
                  <pic:spPr>
                    <a:xfrm>
                      <a:off x="0" y="0"/>
                      <a:ext cx="5943600" cy="5092700"/>
                    </a:xfrm>
                    <a:prstGeom prst="rect">
                      <a:avLst/>
                    </a:prstGeom>
                    <a:ln w="25400">
                      <a:solidFill>
                        <a:srgbClr val="000000"/>
                      </a:solidFill>
                      <a:prstDash val="solid"/>
                    </a:ln>
                  </pic:spPr>
                </pic:pic>
              </a:graphicData>
            </a:graphic>
          </wp:inline>
        </w:drawing>
      </w:r>
    </w:p>
    <w:p w14:paraId="0696E2EE" w14:textId="77777777" w:rsidR="00A624CB" w:rsidRDefault="005E1A05">
      <w:pPr>
        <w:jc w:val="center"/>
        <w:rPr>
          <w:b/>
          <w:bCs/>
        </w:rPr>
      </w:pPr>
      <w:r>
        <w:rPr>
          <w:b/>
          <w:bCs/>
        </w:rPr>
        <w:t>Figure 4: Perceptual Map of Dyson</w:t>
      </w:r>
    </w:p>
    <w:p w14:paraId="658C6BF2" w14:textId="77777777" w:rsidR="00A624CB" w:rsidRDefault="005E1A05">
      <w:pPr>
        <w:jc w:val="center"/>
      </w:pPr>
      <w:r>
        <w:t xml:space="preserve">(Source: </w:t>
      </w:r>
      <w:proofErr w:type="spellStart"/>
      <w:r>
        <w:t>Self Created</w:t>
      </w:r>
      <w:proofErr w:type="spellEnd"/>
      <w:r>
        <w:t xml:space="preserve"> in Draw.io)</w:t>
      </w:r>
    </w:p>
    <w:p w14:paraId="5716188D" w14:textId="77777777" w:rsidR="00A624CB" w:rsidRDefault="005E1A05">
      <w:r>
        <w:lastRenderedPageBreak/>
        <w:t>Incumbent brands like Husqvarna and STIHL are statistically found in the high-performance, but low-desirability segment of a perceptual map plotting price versus design and desirability with low-end brands at the bottom in both power axes. Terra takes the open high-price high-desirability quadrant in which there is no incumbent presence at present.</w:t>
      </w:r>
    </w:p>
    <w:p w14:paraId="05B8B9CF" w14:textId="77777777" w:rsidR="00A624CB" w:rsidRDefault="005E1A05">
      <w:pPr>
        <w:pStyle w:val="Heading3"/>
      </w:pPr>
      <w:bookmarkStart w:id="16" w:name="_qwafxx872hxe" w:colFirst="0" w:colLast="0"/>
      <w:bookmarkEnd w:id="16"/>
      <w:r>
        <w:t>2.5.3 Alignment of Positioning with Brand's Overall Brand Identity</w:t>
      </w:r>
    </w:p>
    <w:p w14:paraId="1ABCF2D9" w14:textId="77777777" w:rsidR="00A624CB" w:rsidRDefault="005E1A05">
      <w:r>
        <w:t>This message perfectly fits into the overall Dyson brand identity of powerful but quiet engineering, minimalist design, premium pricing and sustainability by design, and further the same promise the customer has inside their homes all the way to the garden and builds a single consistent dissonant Dyson narrative. It produces a defendable, on-time target-and-position mix none of its competitors can easily imitate due to a lack of Dyson motor, battery and robotics heritage along with its established premium brand name, and newer competitors lack the engineering base, or the design language along with the worldwide footprint needed to compete not on cost alone but on desirability (</w:t>
      </w:r>
      <w:proofErr w:type="spellStart"/>
      <w:r>
        <w:t>PatSnap</w:t>
      </w:r>
      <w:proofErr w:type="spellEnd"/>
      <w:r>
        <w:t xml:space="preserve"> Insights Team, 2026).</w:t>
      </w:r>
    </w:p>
    <w:p w14:paraId="5DBD2E98" w14:textId="77777777" w:rsidR="00A624CB" w:rsidRDefault="005E1A05">
      <w:bookmarkStart w:id="17" w:name="_t62ucr6u0n7r" w:colFirst="0" w:colLast="0"/>
      <w:bookmarkEnd w:id="17"/>
      <w:r>
        <w:br w:type="page"/>
      </w:r>
    </w:p>
    <w:p w14:paraId="3DB16D29" w14:textId="77777777" w:rsidR="00A624CB" w:rsidRDefault="005E1A05">
      <w:pPr>
        <w:pStyle w:val="Heading1"/>
      </w:pPr>
      <w:r>
        <w:lastRenderedPageBreak/>
        <w:t xml:space="preserve">Element 3: Marketing Mix (7Ps) for Dyson Terra </w:t>
      </w:r>
    </w:p>
    <w:p w14:paraId="5AB5A5F8" w14:textId="77777777" w:rsidR="00A624CB" w:rsidRDefault="005E1A05">
      <w:pPr>
        <w:pStyle w:val="Heading2"/>
      </w:pPr>
      <w:bookmarkStart w:id="18" w:name="_wtrnzw55qaji" w:colFirst="0" w:colLast="0"/>
      <w:bookmarkEnd w:id="18"/>
      <w:r>
        <w:t>3.1 Introduction</w:t>
      </w:r>
    </w:p>
    <w:p w14:paraId="05AD0067" w14:textId="77777777" w:rsidR="00A624CB" w:rsidRDefault="005E1A05">
      <w:r>
        <w:t>The marketing mix interprets the positioning of the Dyson Terra into a real decision in seven components. Since Terra is a sustainable, high-end brand offshoring of an already established engineering firm, all of the 7Ps should support quiet performance, design ethically and environmental responsibility as well as extend the trust that customers have in Dyson indoors.</w:t>
      </w:r>
    </w:p>
    <w:p w14:paraId="58F512B5" w14:textId="77777777" w:rsidR="00A624CB" w:rsidRDefault="005E1A05">
      <w:pPr>
        <w:pStyle w:val="Heading2"/>
      </w:pPr>
      <w:bookmarkStart w:id="19" w:name="_nbdz3akt2p5q" w:colFirst="0" w:colLast="0"/>
      <w:bookmarkEnd w:id="19"/>
      <w:r>
        <w:t>3.2 Product</w:t>
      </w:r>
    </w:p>
    <w:p w14:paraId="4CDB98CC" w14:textId="77777777" w:rsidR="00A624CB" w:rsidRDefault="005E1A05">
      <w:pPr>
        <w:jc w:val="center"/>
      </w:pPr>
      <w:r>
        <w:rPr>
          <w:noProof/>
          <w:lang w:val="en-US" w:eastAsia="en-US" w:bidi="gu-IN"/>
        </w:rPr>
        <w:drawing>
          <wp:inline distT="114300" distB="114300" distL="114300" distR="114300" wp14:anchorId="78CA2F98" wp14:editId="7F90E43C">
            <wp:extent cx="5943600" cy="3594100"/>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referRelativeResize="0"/>
                  </pic:nvPicPr>
                  <pic:blipFill>
                    <a:blip r:embed="rId13"/>
                    <a:srcRect/>
                    <a:stretch>
                      <a:fillRect/>
                    </a:stretch>
                  </pic:blipFill>
                  <pic:spPr>
                    <a:xfrm>
                      <a:off x="0" y="0"/>
                      <a:ext cx="5943600" cy="3594100"/>
                    </a:xfrm>
                    <a:prstGeom prst="rect">
                      <a:avLst/>
                    </a:prstGeom>
                    <a:ln w="25400">
                      <a:solidFill>
                        <a:srgbClr val="000000"/>
                      </a:solidFill>
                      <a:prstDash val="solid"/>
                    </a:ln>
                  </pic:spPr>
                </pic:pic>
              </a:graphicData>
            </a:graphic>
          </wp:inline>
        </w:drawing>
      </w:r>
    </w:p>
    <w:p w14:paraId="1F81AB4B" w14:textId="77777777" w:rsidR="00A624CB" w:rsidRDefault="005E1A05">
      <w:pPr>
        <w:jc w:val="center"/>
        <w:rPr>
          <w:b/>
          <w:bCs/>
        </w:rPr>
      </w:pPr>
      <w:r>
        <w:rPr>
          <w:b/>
          <w:bCs/>
        </w:rPr>
        <w:t>Figure 5: Robotic lawn mower market</w:t>
      </w:r>
    </w:p>
    <w:p w14:paraId="4C952646" w14:textId="77777777" w:rsidR="00A624CB" w:rsidRDefault="005E1A05">
      <w:pPr>
        <w:jc w:val="center"/>
      </w:pPr>
      <w:r>
        <w:t>(Source: Mordor Intelligence, 2026)</w:t>
      </w:r>
    </w:p>
    <w:p w14:paraId="10EA36F4" w14:textId="77777777" w:rsidR="00A624CB" w:rsidRDefault="005E1A05">
      <w:r>
        <w:t xml:space="preserve">Terra is an interlocking cordless garden system and not a single machine. The product is an autonomous GPS vision-based robotic mower, in that it does not require the perimeter wire commonly used by the category over twenty-five years, unlike the boundary-wire systems. The swappable Dyson battery is complemented by a cordless blower, a line trimmer and hedge trimmer. Terra relies upon the small, Dyson </w:t>
      </w:r>
      <w:proofErr w:type="spellStart"/>
      <w:r>
        <w:t>Hyperdymium</w:t>
      </w:r>
      <w:proofErr w:type="spellEnd"/>
      <w:r>
        <w:t xml:space="preserve">, digital motors and It is maintained </w:t>
      </w:r>
      <w:r>
        <w:lastRenderedPageBreak/>
        <w:t>silent over decades by acoustic engineering (Dyson, 2022). This is truly a benefit amidst European cities limiting noise pollution, and is managed by an app that also manages scheduling, mapping of areas, theft-detection and live updates. Placing the mower in the middle is intentional: robotic mowers are the quickest advancing section of the grass category. The robotic lawn mower market size is expected to grow from USD 2.4 billion in 2025 to USD 2.74 billion in 2026 and is forecast to reach USD 5.32 billion by 2031 at 14.18% CAGR over 2026-2031 (Mordor Intelligence, 2026). Although penetration in most Western markets remains at less than 3 per cent, which opens up a strong chance of growth.</w:t>
      </w:r>
    </w:p>
    <w:p w14:paraId="044AFB39" w14:textId="77777777" w:rsidR="00A624CB" w:rsidRDefault="005E1A05">
      <w:pPr>
        <w:pStyle w:val="Heading2"/>
      </w:pPr>
      <w:bookmarkStart w:id="20" w:name="_dknwotqxaz5z" w:colFirst="0" w:colLast="0"/>
      <w:bookmarkEnd w:id="20"/>
      <w:r>
        <w:t>3.3 Price</w:t>
      </w:r>
    </w:p>
    <w:p w14:paraId="4B945F3F" w14:textId="77777777" w:rsidR="00A624CB" w:rsidRDefault="005E1A05">
      <w:r>
        <w:t xml:space="preserve">Terra adheres to the Dyson price approach, that of premium and skimming. Wireless robotic mowers 2025 and 2026 will be available between £700 (value models) and £2,600 (advanced models) and Husqvarna premium NERA range may well be in the highs. Terra is placed in the top end due to design reason, silence and self-reliance as opposed to sheer strength (Husqvarna Group, 2025). The business logic is razor and blade: the proprietary battery platform will be the primary source of profit in the category, with recurring aftermarket sales of batteries, chargers and compatible tools, and with high switching costs. There is additional lifetime value added by blades and consumables, usually at a cost of 30-60 a season. This high-end position is plausible since the market is </w:t>
      </w:r>
      <w:proofErr w:type="spellStart"/>
      <w:r>
        <w:t>professionalising</w:t>
      </w:r>
      <w:proofErr w:type="spellEnd"/>
      <w:r>
        <w:t xml:space="preserve"> rapidly. STIHL began building a battery-only plant in October 2025 valued at €125 million and Makita initiated a battery drive in Europe in August 2025, indicating that strategic, well-invested electrification is now a mainstream phenomenon, not a niche (Cristea, 2025).</w:t>
      </w:r>
    </w:p>
    <w:p w14:paraId="1616CDCE" w14:textId="77777777" w:rsidR="00A624CB" w:rsidRDefault="005E1A05">
      <w:pPr>
        <w:pStyle w:val="Heading2"/>
      </w:pPr>
      <w:bookmarkStart w:id="21" w:name="_e0otnpkcu3y2" w:colFirst="0" w:colLast="0"/>
      <w:bookmarkEnd w:id="21"/>
      <w:r>
        <w:lastRenderedPageBreak/>
        <w:t>3.4 Place</w:t>
      </w:r>
    </w:p>
    <w:p w14:paraId="03E20A1E" w14:textId="77777777" w:rsidR="00A624CB" w:rsidRDefault="005E1A05">
      <w:pPr>
        <w:jc w:val="center"/>
      </w:pPr>
      <w:r>
        <w:rPr>
          <w:noProof/>
          <w:lang w:val="en-US" w:eastAsia="en-US" w:bidi="gu-IN"/>
        </w:rPr>
        <w:drawing>
          <wp:inline distT="114300" distB="114300" distL="114300" distR="114300" wp14:anchorId="7490C21D" wp14:editId="7073B729">
            <wp:extent cx="5715000" cy="381000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14"/>
                    <a:srcRect/>
                    <a:stretch>
                      <a:fillRect/>
                    </a:stretch>
                  </pic:blipFill>
                  <pic:spPr>
                    <a:xfrm>
                      <a:off x="0" y="0"/>
                      <a:ext cx="5715000" cy="3810000"/>
                    </a:xfrm>
                    <a:prstGeom prst="rect">
                      <a:avLst/>
                    </a:prstGeom>
                    <a:ln w="25400">
                      <a:solidFill>
                        <a:srgbClr val="000000"/>
                      </a:solidFill>
                      <a:prstDash val="solid"/>
                    </a:ln>
                  </pic:spPr>
                </pic:pic>
              </a:graphicData>
            </a:graphic>
          </wp:inline>
        </w:drawing>
      </w:r>
    </w:p>
    <w:p w14:paraId="11AACFCF" w14:textId="77777777" w:rsidR="00A624CB" w:rsidRDefault="005E1A05">
      <w:pPr>
        <w:jc w:val="center"/>
        <w:rPr>
          <w:b/>
          <w:bCs/>
        </w:rPr>
      </w:pPr>
      <w:r>
        <w:rPr>
          <w:b/>
          <w:bCs/>
        </w:rPr>
        <w:t>Figure 6: Europe Outdoor Power Equipment Market</w:t>
      </w:r>
    </w:p>
    <w:p w14:paraId="60F2E06F" w14:textId="77777777" w:rsidR="00A624CB" w:rsidRDefault="005E1A05">
      <w:pPr>
        <w:jc w:val="center"/>
      </w:pPr>
      <w:r>
        <w:t>(Source: Research and Markets ltd, 2026)</w:t>
      </w:r>
    </w:p>
    <w:p w14:paraId="6098F0EB" w14:textId="77777777" w:rsidR="00A624CB" w:rsidRDefault="005E1A05">
      <w:r>
        <w:t xml:space="preserve">Place is a controlled/ direct retail model of Dyson. Terra will be sold primarily via Dyson.com and Dyson Demo locations, backed by selective higher-end retail locations, and supporting Dyson on price, presentation, customer data and after sales services. This is important since approximately 63.6% of European outdoor power equipment continues to retail via offline stores in 2025 (Research and Markets ltd, 2026). </w:t>
      </w:r>
      <w:proofErr w:type="gramStart"/>
      <w:r>
        <w:t>Thus</w:t>
      </w:r>
      <w:proofErr w:type="gramEnd"/>
      <w:r>
        <w:t xml:space="preserve"> necessitating a symbiosis of a powerful online storefront and offline demonstration. Direct distribution is, too, what develops the continuing customer relationship on which the recurring ecosystem is built, and is appropriate to a market that is expanding steadily; cordless garden equipment to 2035 when buyers renegotiate the replacement of petrol is the change projected (Giiresearch.com, 2026).</w:t>
      </w:r>
    </w:p>
    <w:p w14:paraId="665F451B" w14:textId="77777777" w:rsidR="00A624CB" w:rsidRDefault="005E1A05">
      <w:pPr>
        <w:pStyle w:val="Heading2"/>
      </w:pPr>
      <w:bookmarkStart w:id="22" w:name="_c3pok0s8v3z5" w:colFirst="0" w:colLast="0"/>
      <w:bookmarkEnd w:id="22"/>
      <w:r>
        <w:lastRenderedPageBreak/>
        <w:t>3.5 Promotion</w:t>
      </w:r>
    </w:p>
    <w:p w14:paraId="6FEAFF90" w14:textId="77777777" w:rsidR="00A624CB" w:rsidRDefault="005E1A05">
      <w:pPr>
        <w:jc w:val="center"/>
      </w:pPr>
      <w:r>
        <w:rPr>
          <w:noProof/>
          <w:lang w:val="en-US" w:eastAsia="en-US" w:bidi="gu-IN"/>
        </w:rPr>
        <w:drawing>
          <wp:inline distT="114300" distB="114300" distL="114300" distR="114300" wp14:anchorId="22469E00" wp14:editId="0A283474">
            <wp:extent cx="5210175" cy="3476625"/>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referRelativeResize="0"/>
                  </pic:nvPicPr>
                  <pic:blipFill>
                    <a:blip r:embed="rId15"/>
                    <a:srcRect/>
                    <a:stretch>
                      <a:fillRect/>
                    </a:stretch>
                  </pic:blipFill>
                  <pic:spPr>
                    <a:xfrm>
                      <a:off x="0" y="0"/>
                      <a:ext cx="5210175" cy="3476625"/>
                    </a:xfrm>
                    <a:prstGeom prst="rect">
                      <a:avLst/>
                    </a:prstGeom>
                    <a:ln w="25400">
                      <a:solidFill>
                        <a:srgbClr val="000000"/>
                      </a:solidFill>
                      <a:prstDash val="solid"/>
                    </a:ln>
                  </pic:spPr>
                </pic:pic>
              </a:graphicData>
            </a:graphic>
          </wp:inline>
        </w:drawing>
      </w:r>
    </w:p>
    <w:p w14:paraId="255B2097" w14:textId="77777777" w:rsidR="00A624CB" w:rsidRDefault="005E1A05">
      <w:pPr>
        <w:jc w:val="center"/>
        <w:rPr>
          <w:b/>
          <w:bCs/>
        </w:rPr>
      </w:pPr>
      <w:r>
        <w:rPr>
          <w:b/>
          <w:bCs/>
        </w:rPr>
        <w:t>Figure 7: Sample Previous Campaign Poster</w:t>
      </w:r>
    </w:p>
    <w:p w14:paraId="33FDFC46" w14:textId="77777777" w:rsidR="00A624CB" w:rsidRDefault="005E1A05">
      <w:pPr>
        <w:jc w:val="center"/>
      </w:pPr>
      <w:r>
        <w:t>(Source: Ads of the World, 2024)</w:t>
      </w:r>
    </w:p>
    <w:p w14:paraId="31C3E4D8" w14:textId="77777777" w:rsidR="00A624CB" w:rsidRDefault="005E1A05">
      <w:r>
        <w:t>Promotion will focus on digital promotion and experience marketing as opposed to mass advertising. In-store and online demonstrations will enable people to view how the mower moves and listen to how quiet it is and content marketing, selective influencer campaigns and select social campaigns will reach design conscious homeowners. Rollouts will pre-empt peak demand during summer 2026 (</w:t>
      </w:r>
      <w:proofErr w:type="spellStart"/>
      <w:r>
        <w:t>Terraboost</w:t>
      </w:r>
      <w:proofErr w:type="spellEnd"/>
      <w:r>
        <w:t xml:space="preserve"> Media, 2025). This will consist of the message anticipating a position of sustainability, effortless convenience and the reclaimed weekend as opposed to technical specifications by itself, which is aligned to the ideals of the targeted segment. The fact that Dyson is operating in approximately 80 countries, and it has a research budget that exceeds 9 million a week provides it with the size and reputation that it could maneuver into higher speed and volume than any of its start-up competitors could (Saini, 2025).</w:t>
      </w:r>
    </w:p>
    <w:p w14:paraId="432EFD06" w14:textId="77777777" w:rsidR="00A624CB" w:rsidRDefault="005E1A05">
      <w:pPr>
        <w:pStyle w:val="Heading2"/>
      </w:pPr>
      <w:bookmarkStart w:id="23" w:name="_an1r727w11oq" w:colFirst="0" w:colLast="0"/>
      <w:bookmarkEnd w:id="23"/>
      <w:r>
        <w:lastRenderedPageBreak/>
        <w:t>3.6 People</w:t>
      </w:r>
    </w:p>
    <w:p w14:paraId="7CAD9EC0" w14:textId="77777777" w:rsidR="00A624CB" w:rsidRDefault="005E1A05">
      <w:r>
        <w:rPr>
          <w:noProof/>
          <w:lang w:val="en-US" w:eastAsia="en-US" w:bidi="gu-IN"/>
        </w:rPr>
        <w:drawing>
          <wp:inline distT="114300" distB="114300" distL="114300" distR="114300" wp14:anchorId="4371006F" wp14:editId="612A884D">
            <wp:extent cx="5943600" cy="33020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referRelativeResize="0"/>
                  </pic:nvPicPr>
                  <pic:blipFill>
                    <a:blip r:embed="rId16"/>
                    <a:srcRect/>
                    <a:stretch>
                      <a:fillRect/>
                    </a:stretch>
                  </pic:blipFill>
                  <pic:spPr>
                    <a:xfrm>
                      <a:off x="0" y="0"/>
                      <a:ext cx="5943600" cy="3302000"/>
                    </a:xfrm>
                    <a:prstGeom prst="rect">
                      <a:avLst/>
                    </a:prstGeom>
                    <a:ln w="25400">
                      <a:solidFill>
                        <a:srgbClr val="000000"/>
                      </a:solidFill>
                      <a:prstDash val="solid"/>
                    </a:ln>
                  </pic:spPr>
                </pic:pic>
              </a:graphicData>
            </a:graphic>
          </wp:inline>
        </w:drawing>
      </w:r>
    </w:p>
    <w:p w14:paraId="2BB02835" w14:textId="77777777" w:rsidR="00A624CB" w:rsidRDefault="005E1A05">
      <w:pPr>
        <w:jc w:val="center"/>
        <w:rPr>
          <w:b/>
          <w:bCs/>
        </w:rPr>
      </w:pPr>
      <w:r>
        <w:rPr>
          <w:b/>
          <w:bCs/>
        </w:rPr>
        <w:t>Figure 8: Dyson Annual Employee Count</w:t>
      </w:r>
    </w:p>
    <w:p w14:paraId="200347DB" w14:textId="77777777" w:rsidR="00A624CB" w:rsidRDefault="005E1A05">
      <w:pPr>
        <w:jc w:val="center"/>
      </w:pPr>
      <w:r>
        <w:t xml:space="preserve">(Source: </w:t>
      </w:r>
      <w:proofErr w:type="spellStart"/>
      <w:r>
        <w:t>Revelio</w:t>
      </w:r>
      <w:proofErr w:type="spellEnd"/>
      <w:r>
        <w:t xml:space="preserve"> Labs, 2026)</w:t>
      </w:r>
    </w:p>
    <w:p w14:paraId="38E864CA" w14:textId="77777777" w:rsidR="00A624CB" w:rsidRDefault="005E1A05">
      <w:r>
        <w:t xml:space="preserve">The focus of a premium service brand is </w:t>
      </w:r>
      <w:proofErr w:type="spellStart"/>
      <w:r>
        <w:t>centred</w:t>
      </w:r>
      <w:proofErr w:type="spellEnd"/>
      <w:r>
        <w:t xml:space="preserve"> on people. The trained retail staff of Dyson, engineers and customer-service departments, will need to demonstrate how the technology works, conduct persuasive demonstrations, and solve problems promptly (</w:t>
      </w:r>
      <w:proofErr w:type="spellStart"/>
      <w:r>
        <w:t>Revelio</w:t>
      </w:r>
      <w:proofErr w:type="spellEnd"/>
      <w:r>
        <w:t xml:space="preserve"> Labs, 2026). Since Terra is a deliberate, premium-priced acquisition, well-informed and assured employees, both in store Demos and via distance service directly influence perceived quality to buyers who are paying a much higher price than they would on a low-priced competitor.</w:t>
      </w:r>
    </w:p>
    <w:p w14:paraId="466F771E" w14:textId="77777777" w:rsidR="00A624CB" w:rsidRDefault="005E1A05">
      <w:pPr>
        <w:pStyle w:val="Heading2"/>
      </w:pPr>
      <w:bookmarkStart w:id="24" w:name="_ggwtpfucbzsy" w:colFirst="0" w:colLast="0"/>
      <w:bookmarkEnd w:id="24"/>
      <w:r>
        <w:t>3.7 Process</w:t>
      </w:r>
    </w:p>
    <w:p w14:paraId="3D399CA8" w14:textId="77777777" w:rsidR="00A624CB" w:rsidRDefault="005E1A05">
      <w:r>
        <w:t>Process embraces the entire customer experience and should not be any less engineered than the product. It can be easily ordered online, delivery is fast and the app guided installation allows the customers to map their garden within minutes without having to bury wire. Continuous activities comprise automatic updates on the software over-the-air, simple battery replacement, easy availability of spare parts and transparent avenue of servicing and repairing which confirm the sustainability offer of long product life (</w:t>
      </w:r>
      <w:proofErr w:type="spellStart"/>
      <w:r>
        <w:t>Macaggi</w:t>
      </w:r>
      <w:proofErr w:type="spellEnd"/>
      <w:r>
        <w:t>, 2025).</w:t>
      </w:r>
    </w:p>
    <w:p w14:paraId="663B9BF1" w14:textId="77777777" w:rsidR="00A624CB" w:rsidRDefault="005E1A05">
      <w:pPr>
        <w:pStyle w:val="Heading2"/>
      </w:pPr>
      <w:bookmarkStart w:id="25" w:name="_bokp8pk7xegs" w:colFirst="0" w:colLast="0"/>
      <w:bookmarkEnd w:id="25"/>
      <w:r>
        <w:lastRenderedPageBreak/>
        <w:t>3.8 Physical Evidence</w:t>
      </w:r>
    </w:p>
    <w:p w14:paraId="17DA4E43" w14:textId="77777777" w:rsidR="00A624CB" w:rsidRDefault="005E1A05">
      <w:r>
        <w:t>Physical evidence gives the physical indications that point towards the high quality. These are the mower's own industrial design, simple and recyclable packaging, the sleek app interface, the Demo store where people can see the variety themselves. The silence of the functioning is also a form of sensory testimony, and validates the engineering assertions and sets Terra apart from noisy petrol machines the second it is turned on (Reeves and Vojtěch Vlček, 2024).</w:t>
      </w:r>
    </w:p>
    <w:p w14:paraId="2CF90E6C" w14:textId="77777777" w:rsidR="00A624CB" w:rsidRDefault="005E1A05">
      <w:pPr>
        <w:pStyle w:val="Heading2"/>
      </w:pPr>
      <w:bookmarkStart w:id="26" w:name="_rlv9zosf9tgc" w:colFirst="0" w:colLast="0"/>
      <w:bookmarkEnd w:id="26"/>
      <w:r>
        <w:t>3.9 Alignment with the Sustainable Brand Extension Strategy</w:t>
      </w:r>
    </w:p>
    <w:p w14:paraId="69AB13E8" w14:textId="77777777" w:rsidR="00A624CB" w:rsidRDefault="005E1A05">
      <w:r>
        <w:t>All the aspects of the mix support the sustainable brand extension strategy. The battery-electric product eliminates petrol emissions, repairable design and swappable batteries increase life and decrease waste, and effective digital motors decrease lifetime energy consumption (Hitt et al., 2026). A collective of the above seven elements forms a single plausible, believable suggestion that transforms the motor, battery and robotic retention capability of Dyson into a viable, trending and justifiable shift into the garden, in line with the identity of this corporation as well as with the evidently electrifying trend of the broader outside power equipment field, estimated to grow to approximately 60.7 billion by 2034.</w:t>
      </w:r>
    </w:p>
    <w:p w14:paraId="6327A0D8" w14:textId="77777777" w:rsidR="00A624CB" w:rsidRDefault="005E1A05">
      <w:bookmarkStart w:id="27" w:name="_d230ecqk6v6i" w:colFirst="0" w:colLast="0"/>
      <w:bookmarkEnd w:id="27"/>
      <w:r>
        <w:br w:type="page"/>
      </w:r>
    </w:p>
    <w:p w14:paraId="02525816" w14:textId="77777777" w:rsidR="00A624CB" w:rsidRDefault="005E1A05">
      <w:pPr>
        <w:pStyle w:val="Heading1"/>
      </w:pPr>
      <w:r>
        <w:lastRenderedPageBreak/>
        <w:t xml:space="preserve">Element 4: Reflection  </w:t>
      </w:r>
    </w:p>
    <w:p w14:paraId="2C0A00C3" w14:textId="77777777" w:rsidR="00A624CB" w:rsidRDefault="005E1A05">
      <w:pPr>
        <w:pStyle w:val="Heading2"/>
      </w:pPr>
      <w:bookmarkStart w:id="28" w:name="_pwk6a4jste0r" w:colFirst="0" w:colLast="0"/>
      <w:bookmarkEnd w:id="28"/>
      <w:r>
        <w:t>4.1 Introduction to the Reflective Process</w:t>
      </w:r>
    </w:p>
    <w:p w14:paraId="16CBF83C" w14:textId="77777777" w:rsidR="00A624CB" w:rsidRDefault="005E1A05">
      <w:r>
        <w:t>The retrospective surrounding this project has enabled me to see more than what I created, but how I labored and what I would have done differently. I have applied a straightforward systematic method, gazing straightforwardly at the experience, what I picked up about it, and how I will make use of the same in the future.</w:t>
      </w:r>
    </w:p>
    <w:p w14:paraId="29FED38A" w14:textId="77777777" w:rsidR="00A624CB" w:rsidRDefault="005E1A05">
      <w:pPr>
        <w:pStyle w:val="Heading2"/>
      </w:pPr>
      <w:bookmarkStart w:id="29" w:name="_ufoe9lhl459u" w:colFirst="0" w:colLast="0"/>
      <w:bookmarkEnd w:id="29"/>
      <w:r>
        <w:t>4.2 Development of the Marketing Strategy</w:t>
      </w:r>
    </w:p>
    <w:p w14:paraId="30062263" w14:textId="77777777" w:rsidR="00A624CB" w:rsidRDefault="005E1A05">
      <w:r>
        <w:t>In the process of building the marketing strategy, I initially had more difficulty than I had anticipated with my thoughts swinging into the narrow instead of the broad. I needed to remind myself that the brand extension must only succeed, it must use something that the parent company already owns (Olsen et al., 2022). It was then I placed Terra into context of the existing motor, battery and robotics capabilities of Dyson and the segmentation, targeting and positioning tactics came together and the marketing mix just followed suit. Developing the argument step-by-step made me understand the importance of trying to prove every decision besides making it.</w:t>
      </w:r>
    </w:p>
    <w:p w14:paraId="7661EDDA" w14:textId="77777777" w:rsidR="00A624CB" w:rsidRDefault="005E1A05">
      <w:pPr>
        <w:pStyle w:val="Heading2"/>
      </w:pPr>
      <w:bookmarkStart w:id="30" w:name="_zbwlhhsvopd8" w:colFirst="0" w:colLast="0"/>
      <w:bookmarkEnd w:id="30"/>
      <w:r>
        <w:t>4.3 Poster Presentation Experience</w:t>
      </w:r>
    </w:p>
    <w:p w14:paraId="25EEC5C0" w14:textId="77777777" w:rsidR="00A624CB" w:rsidRDefault="005E1A05">
      <w:r>
        <w:t xml:space="preserve">The preparation of the poster presentation was an enriching and even annoying experience. The need to summarize a strategy with details into one visual page made me clarify what was really important in addition to notifying everything that was dismissed. I was taught that design is not ornament but communication and that when the organization of a communication is clear, with hierarchy and white space to make a point, then the argument is more likely to be followed (Adu et al., 2024). </w:t>
      </w:r>
    </w:p>
    <w:p w14:paraId="54250C79" w14:textId="77777777" w:rsidR="00A624CB" w:rsidRDefault="005E1A05">
      <w:pPr>
        <w:pStyle w:val="Heading2"/>
      </w:pPr>
      <w:bookmarkStart w:id="31" w:name="_nt8dr7eszf98" w:colFirst="0" w:colLast="0"/>
      <w:bookmarkEnd w:id="31"/>
      <w:r>
        <w:t>4.4 Key Skills, Knowledge, and Insights Gained</w:t>
      </w:r>
    </w:p>
    <w:p w14:paraId="2C5C60DD" w14:textId="77777777" w:rsidR="00A624CB" w:rsidRDefault="005E1A05">
      <w:r>
        <w:t xml:space="preserve">In the course I learned various skills, which I appreciate. My research capabilities were enhanced because I was taught to locate relevant up-to-date, credible information in the market and how to incorporate it into an argument. My writing became more cooperative, as constrained word counts did not allow any padding.  </w:t>
      </w:r>
    </w:p>
    <w:p w14:paraId="6EFCCF21" w14:textId="77777777" w:rsidR="00A624CB" w:rsidRDefault="005E1A05">
      <w:pPr>
        <w:pStyle w:val="Heading2"/>
      </w:pPr>
      <w:bookmarkStart w:id="32" w:name="_cu121fl9043h" w:colFirst="0" w:colLast="0"/>
      <w:bookmarkEnd w:id="32"/>
      <w:r>
        <w:lastRenderedPageBreak/>
        <w:t>4.5 Contribution to Personal and Professional Development</w:t>
      </w:r>
    </w:p>
    <w:p w14:paraId="73A324D0" w14:textId="77777777" w:rsidR="00A624CB" w:rsidRDefault="005E1A05">
      <w:r>
        <w:t>The project has helped me to develop personally and professionally in ways that I never imagined possible. I am more at ease making and justifying strategic choices, and I can manage my time when consistently working to rigid standards. I have become tougher too, since I needed to repeat and repeat my work till I reached the desired standard and I learned that I should not make it personal (Indeed Career Guide, 2025).</w:t>
      </w:r>
    </w:p>
    <w:p w14:paraId="54C83B45" w14:textId="77777777" w:rsidR="00A624CB" w:rsidRDefault="005E1A05">
      <w:pPr>
        <w:pStyle w:val="Heading2"/>
      </w:pPr>
      <w:bookmarkStart w:id="33" w:name="_kit90nx0cmir" w:colFirst="0" w:colLast="0"/>
      <w:bookmarkEnd w:id="33"/>
      <w:r>
        <w:t>4.6 Areas for Future Improvement</w:t>
      </w:r>
    </w:p>
    <w:p w14:paraId="20969BB6" w14:textId="77777777" w:rsidR="00A624CB" w:rsidRDefault="005E1A05">
      <w:r>
        <w:t xml:space="preserve">In the future, I have definite aspects I want to work on. I would also prefer to collect </w:t>
      </w:r>
      <w:proofErr w:type="spellStart"/>
      <w:r>
        <w:t>first hand</w:t>
      </w:r>
      <w:proofErr w:type="spellEnd"/>
      <w:r>
        <w:t xml:space="preserve"> information (interviews with customers) as opposed to using secondary sources exclusively so that my suggestions will be based on actual audience understanding. I would also like to enhance my visual designing abilities to enable my presentations to appear more refined (Cheong et al., 2023). Lastly, I would like to become more prompt in the planning process, which will contribute to a reduced amount of efforts spent in restructuring in the future and more efforts on improving the quality of the final argument.  </w:t>
      </w:r>
    </w:p>
    <w:p w14:paraId="4CE06032" w14:textId="77777777" w:rsidR="00A624CB" w:rsidRDefault="00A624CB"/>
    <w:p w14:paraId="56D73827" w14:textId="77777777" w:rsidR="00A624CB" w:rsidRDefault="005E1A05">
      <w:pPr>
        <w:pStyle w:val="Heading1"/>
      </w:pPr>
      <w:bookmarkStart w:id="34" w:name="_6fly1oe8rkyp" w:colFirst="0" w:colLast="0"/>
      <w:bookmarkEnd w:id="34"/>
      <w:r>
        <w:br w:type="page"/>
      </w:r>
    </w:p>
    <w:p w14:paraId="19920FC7" w14:textId="77777777" w:rsidR="00A624CB" w:rsidRDefault="005E1A05">
      <w:pPr>
        <w:pStyle w:val="Heading1"/>
      </w:pPr>
      <w:bookmarkStart w:id="35" w:name="_ortvkyk5jh21" w:colFirst="0" w:colLast="0"/>
      <w:bookmarkEnd w:id="35"/>
      <w:r>
        <w:lastRenderedPageBreak/>
        <w:t>Reference List</w:t>
      </w:r>
    </w:p>
    <w:p w14:paraId="13741671" w14:textId="77777777" w:rsidR="00A624CB" w:rsidRDefault="005E1A05">
      <w:pPr>
        <w:spacing w:after="240"/>
      </w:pPr>
      <w:r>
        <w:t xml:space="preserve">Ads of the World (2024) </w:t>
      </w:r>
      <w:r>
        <w:rPr>
          <w:i/>
          <w:iCs/>
        </w:rPr>
        <w:t xml:space="preserve">Dyson: All power • ADS of the </w:t>
      </w:r>
      <w:proofErr w:type="spellStart"/>
      <w:r>
        <w:rPr>
          <w:i/>
          <w:iCs/>
        </w:rPr>
        <w:t>world</w:t>
      </w:r>
      <w:r>
        <w:rPr>
          <w:i/>
          <w:iCs/>
          <w:vertAlign w:val="superscript"/>
        </w:rPr>
        <w:t>TM</w:t>
      </w:r>
      <w:proofErr w:type="spellEnd"/>
      <w:r>
        <w:rPr>
          <w:i/>
          <w:iCs/>
        </w:rPr>
        <w:t xml:space="preserve"> | part of the </w:t>
      </w:r>
      <w:proofErr w:type="spellStart"/>
      <w:r>
        <w:rPr>
          <w:i/>
          <w:iCs/>
        </w:rPr>
        <w:t>clio</w:t>
      </w:r>
      <w:proofErr w:type="spellEnd"/>
      <w:r>
        <w:rPr>
          <w:i/>
          <w:iCs/>
        </w:rPr>
        <w:t xml:space="preserve"> network</w:t>
      </w:r>
      <w:r>
        <w:t xml:space="preserve">, </w:t>
      </w:r>
      <w:r>
        <w:rPr>
          <w:i/>
          <w:iCs/>
        </w:rPr>
        <w:t xml:space="preserve">Ads of the </w:t>
      </w:r>
      <w:proofErr w:type="spellStart"/>
      <w:r>
        <w:rPr>
          <w:i/>
          <w:iCs/>
        </w:rPr>
        <w:t>World</w:t>
      </w:r>
      <w:r>
        <w:rPr>
          <w:i/>
          <w:iCs/>
          <w:vertAlign w:val="superscript"/>
        </w:rPr>
        <w:t>TM</w:t>
      </w:r>
      <w:proofErr w:type="spellEnd"/>
      <w:r>
        <w:t xml:space="preserve">. Available at: </w:t>
      </w:r>
      <w:hyperlink r:id="rId17">
        <w:r>
          <w:rPr>
            <w:color w:val="1155CC"/>
            <w:u w:val="single"/>
          </w:rPr>
          <w:t>https://www.adsoftheworld.com/campaigns/all-power</w:t>
        </w:r>
      </w:hyperlink>
      <w:r>
        <w:t xml:space="preserve"> </w:t>
      </w:r>
    </w:p>
    <w:p w14:paraId="678DBC06" w14:textId="77777777" w:rsidR="00A624CB" w:rsidRDefault="005E1A05">
      <w:pPr>
        <w:spacing w:after="240"/>
      </w:pPr>
      <w:r>
        <w:t xml:space="preserve">Adu, E.O., </w:t>
      </w:r>
      <w:proofErr w:type="spellStart"/>
      <w:r>
        <w:t>Omodan</w:t>
      </w:r>
      <w:proofErr w:type="spellEnd"/>
      <w:r>
        <w:t xml:space="preserve">, B.I., Tsotetsi, C.T. and </w:t>
      </w:r>
      <w:proofErr w:type="spellStart"/>
      <w:r>
        <w:t>Damoah</w:t>
      </w:r>
      <w:proofErr w:type="spellEnd"/>
      <w:r>
        <w:t xml:space="preserve">, B. (2024) “Pedagogical strategies for 21st-Century classrooms,” </w:t>
      </w:r>
      <w:r>
        <w:rPr>
          <w:i/>
          <w:iCs/>
        </w:rPr>
        <w:t>Open Books and Proceedings</w:t>
      </w:r>
      <w:r>
        <w:t xml:space="preserve">, pp. 1–156. Available at: </w:t>
      </w:r>
      <w:hyperlink r:id="rId18">
        <w:r>
          <w:rPr>
            <w:color w:val="1155CC"/>
            <w:u w:val="single"/>
          </w:rPr>
          <w:t>https://doi.org/10.38140/obp1-2024-00</w:t>
        </w:r>
      </w:hyperlink>
      <w:r>
        <w:t xml:space="preserve">. </w:t>
      </w:r>
    </w:p>
    <w:p w14:paraId="43731D41" w14:textId="77777777" w:rsidR="00A624CB" w:rsidRDefault="005E1A05">
      <w:pPr>
        <w:spacing w:after="240"/>
      </w:pPr>
      <w:r>
        <w:t xml:space="preserve">Cheong, H., Lyons, A., Houghton, R. and Majumdar, A. (2023) “Secondary qualitative research methodology using online data within the context of social sciences,” </w:t>
      </w:r>
      <w:r>
        <w:rPr>
          <w:i/>
          <w:iCs/>
        </w:rPr>
        <w:t>International Journal of Qualitative Methods</w:t>
      </w:r>
      <w:r>
        <w:t xml:space="preserve">, 22(1), pp. 1–19. </w:t>
      </w:r>
    </w:p>
    <w:p w14:paraId="32360FBF" w14:textId="77777777" w:rsidR="00A624CB" w:rsidRDefault="005E1A05">
      <w:pPr>
        <w:spacing w:after="240"/>
      </w:pPr>
      <w:r>
        <w:t xml:space="preserve">Cristea, A. (2025) </w:t>
      </w:r>
      <w:r>
        <w:rPr>
          <w:i/>
          <w:iCs/>
        </w:rPr>
        <w:t xml:space="preserve">STIHL opens 125 </w:t>
      </w:r>
      <w:proofErr w:type="spellStart"/>
      <w:r>
        <w:rPr>
          <w:i/>
          <w:iCs/>
        </w:rPr>
        <w:t>mln</w:t>
      </w:r>
      <w:proofErr w:type="spellEnd"/>
      <w:r>
        <w:rPr>
          <w:i/>
          <w:iCs/>
        </w:rPr>
        <w:t xml:space="preserve"> euro battery-only production plant in Romania</w:t>
      </w:r>
      <w:r>
        <w:t xml:space="preserve">, </w:t>
      </w:r>
      <w:proofErr w:type="spellStart"/>
      <w:r>
        <w:rPr>
          <w:i/>
          <w:iCs/>
        </w:rPr>
        <w:t>SeeNews</w:t>
      </w:r>
      <w:proofErr w:type="spellEnd"/>
      <w:r>
        <w:t xml:space="preserve">. Available at: </w:t>
      </w:r>
      <w:hyperlink r:id="rId19">
        <w:r>
          <w:rPr>
            <w:color w:val="1155CC"/>
            <w:u w:val="single"/>
          </w:rPr>
          <w:t>https://seenews.com/news/stihl-opens-125-mln-euro-battery-only-production-plant-in-romania-1283378</w:t>
        </w:r>
      </w:hyperlink>
      <w:r>
        <w:t xml:space="preserve"> </w:t>
      </w:r>
    </w:p>
    <w:p w14:paraId="5F06D0A7" w14:textId="77777777" w:rsidR="00A624CB" w:rsidRDefault="005E1A05">
      <w:pPr>
        <w:spacing w:after="240"/>
      </w:pPr>
      <w:r>
        <w:t xml:space="preserve">Dyson (2022) </w:t>
      </w:r>
      <w:r>
        <w:rPr>
          <w:i/>
          <w:iCs/>
        </w:rPr>
        <w:t xml:space="preserve">Dyson </w:t>
      </w:r>
      <w:proofErr w:type="spellStart"/>
      <w:r>
        <w:rPr>
          <w:i/>
          <w:iCs/>
        </w:rPr>
        <w:t>hyperdymium</w:t>
      </w:r>
      <w:r>
        <w:rPr>
          <w:i/>
          <w:iCs/>
          <w:vertAlign w:val="superscript"/>
        </w:rPr>
        <w:t>TM</w:t>
      </w:r>
      <w:proofErr w:type="spellEnd"/>
      <w:r>
        <w:rPr>
          <w:i/>
          <w:iCs/>
        </w:rPr>
        <w:t xml:space="preserve"> motor | Dyson</w:t>
      </w:r>
      <w:r>
        <w:t xml:space="preserve">, </w:t>
      </w:r>
      <w:r>
        <w:rPr>
          <w:i/>
          <w:iCs/>
        </w:rPr>
        <w:t>Dyson.co.uk</w:t>
      </w:r>
      <w:r>
        <w:t xml:space="preserve">. Available at: </w:t>
      </w:r>
      <w:hyperlink r:id="rId20">
        <w:r>
          <w:rPr>
            <w:color w:val="1155CC"/>
            <w:u w:val="single"/>
          </w:rPr>
          <w:t>https://www.dyson.co.uk/vacuum-cleaners/cordless/hyperdymium-motor</w:t>
        </w:r>
      </w:hyperlink>
      <w:r>
        <w:t xml:space="preserve"> </w:t>
      </w:r>
    </w:p>
    <w:p w14:paraId="237F6E56" w14:textId="77777777" w:rsidR="00A624CB" w:rsidRDefault="005E1A05">
      <w:pPr>
        <w:spacing w:after="240"/>
      </w:pPr>
      <w:r>
        <w:t xml:space="preserve">Giiresearch.com (2026) </w:t>
      </w:r>
      <w:r>
        <w:rPr>
          <w:i/>
          <w:iCs/>
        </w:rPr>
        <w:t>Cordless Garden Equipment Market Opportunity, Growth Drivers, Industry Trend Analysis, and Forecast 2026 - 2035</w:t>
      </w:r>
      <w:r>
        <w:t xml:space="preserve">, </w:t>
      </w:r>
      <w:r>
        <w:rPr>
          <w:i/>
          <w:iCs/>
        </w:rPr>
        <w:t>Giiresearch.com</w:t>
      </w:r>
      <w:r>
        <w:t xml:space="preserve">. Available at: </w:t>
      </w:r>
      <w:hyperlink r:id="rId21">
        <w:r>
          <w:rPr>
            <w:color w:val="1155CC"/>
            <w:u w:val="single"/>
          </w:rPr>
          <w:t>https://www.giiresearch.com/report/gmi2038370-cordless-garden-equipment-market-opportunity.html</w:t>
        </w:r>
      </w:hyperlink>
      <w:r>
        <w:t xml:space="preserve"> </w:t>
      </w:r>
    </w:p>
    <w:p w14:paraId="6AB8A0A6" w14:textId="77777777" w:rsidR="00A624CB" w:rsidRDefault="005E1A05">
      <w:pPr>
        <w:spacing w:after="240"/>
      </w:pPr>
      <w:r>
        <w:t xml:space="preserve">Grand View Research (2026) </w:t>
      </w:r>
      <w:r>
        <w:rPr>
          <w:i/>
          <w:iCs/>
        </w:rPr>
        <w:t>Outdoor Power Equipment Market size, share report, 2030</w:t>
      </w:r>
      <w:r>
        <w:t xml:space="preserve">, </w:t>
      </w:r>
      <w:r>
        <w:rPr>
          <w:i/>
          <w:iCs/>
        </w:rPr>
        <w:t>www.grandviewresearch.com</w:t>
      </w:r>
      <w:r>
        <w:t xml:space="preserve">. Available at: </w:t>
      </w:r>
      <w:hyperlink r:id="rId22">
        <w:r>
          <w:rPr>
            <w:color w:val="1155CC"/>
            <w:u w:val="single"/>
          </w:rPr>
          <w:t>https://www.grandviewresearch.com/industry-analysis/outdoor-power-equipment-market-report</w:t>
        </w:r>
      </w:hyperlink>
      <w:r>
        <w:t xml:space="preserve"> </w:t>
      </w:r>
    </w:p>
    <w:p w14:paraId="47F7DE1D" w14:textId="77777777" w:rsidR="00A624CB" w:rsidRDefault="005E1A05">
      <w:pPr>
        <w:spacing w:after="240"/>
      </w:pPr>
      <w:r>
        <w:t xml:space="preserve">Hitt, C., Busta, E., Wallington, T.J., Kim, H.C. and </w:t>
      </w:r>
      <w:proofErr w:type="spellStart"/>
      <w:r>
        <w:t>Keoleian</w:t>
      </w:r>
      <w:proofErr w:type="spellEnd"/>
      <w:r>
        <w:t xml:space="preserve">, G. (2026) “Framework and drivers for sustainable life cycle management of electric vehicle batteries,” </w:t>
      </w:r>
      <w:r>
        <w:rPr>
          <w:i/>
          <w:iCs/>
        </w:rPr>
        <w:t>Journal of Energy Storage</w:t>
      </w:r>
      <w:r>
        <w:t xml:space="preserve">, 173, p. 123094. Available at: </w:t>
      </w:r>
      <w:hyperlink r:id="rId23">
        <w:r>
          <w:rPr>
            <w:color w:val="1155CC"/>
            <w:u w:val="single"/>
          </w:rPr>
          <w:t>https://doi.org/10.1016/j.est.2026.123094</w:t>
        </w:r>
      </w:hyperlink>
      <w:r>
        <w:t xml:space="preserve">. </w:t>
      </w:r>
    </w:p>
    <w:p w14:paraId="0B10E843" w14:textId="77777777" w:rsidR="00A624CB" w:rsidRDefault="005E1A05">
      <w:pPr>
        <w:spacing w:after="240"/>
      </w:pPr>
      <w:r>
        <w:t xml:space="preserve">Husqvarna Group (2025) </w:t>
      </w:r>
      <w:r>
        <w:rPr>
          <w:i/>
          <w:iCs/>
        </w:rPr>
        <w:t>Husqvarna group introduces its largest launch in history - 13 new boundary wire-free robotic lawnmowers</w:t>
      </w:r>
      <w:r>
        <w:t xml:space="preserve">, </w:t>
      </w:r>
      <w:r>
        <w:rPr>
          <w:i/>
          <w:iCs/>
        </w:rPr>
        <w:t>Husqvarna Group</w:t>
      </w:r>
      <w:r>
        <w:t xml:space="preserve">. Available at: </w:t>
      </w:r>
      <w:hyperlink r:id="rId24">
        <w:r>
          <w:rPr>
            <w:color w:val="1155CC"/>
            <w:u w:val="single"/>
          </w:rPr>
          <w:t>https://www.husqvarnagroup.com/en/press/husqvarna-group-introduces-its-largest-launch-history-13-new-boundary-wire-free-robotic</w:t>
        </w:r>
      </w:hyperlink>
      <w:r>
        <w:t xml:space="preserve"> </w:t>
      </w:r>
    </w:p>
    <w:p w14:paraId="22AB1122" w14:textId="77777777" w:rsidR="00A624CB" w:rsidRDefault="005E1A05">
      <w:pPr>
        <w:spacing w:after="240"/>
      </w:pPr>
      <w:r>
        <w:t xml:space="preserve">IEA (2025) </w:t>
      </w:r>
      <w:r>
        <w:rPr>
          <w:i/>
          <w:iCs/>
        </w:rPr>
        <w:t>Executive summary – batteries and secure energy transitions – analysis</w:t>
      </w:r>
      <w:r>
        <w:t xml:space="preserve">, </w:t>
      </w:r>
      <w:r>
        <w:rPr>
          <w:i/>
          <w:iCs/>
        </w:rPr>
        <w:t>IEA</w:t>
      </w:r>
      <w:r>
        <w:t xml:space="preserve">. Available at: </w:t>
      </w:r>
      <w:hyperlink r:id="rId25">
        <w:r>
          <w:rPr>
            <w:color w:val="1155CC"/>
            <w:u w:val="single"/>
          </w:rPr>
          <w:t>https://www.iea.org/reports/batteries-and-secure-energy-transitions/executive-summary</w:t>
        </w:r>
      </w:hyperlink>
      <w:r>
        <w:t xml:space="preserve"> </w:t>
      </w:r>
    </w:p>
    <w:p w14:paraId="17BD0112" w14:textId="77777777" w:rsidR="00A624CB" w:rsidRDefault="005E1A05">
      <w:pPr>
        <w:spacing w:after="240"/>
      </w:pPr>
      <w:r>
        <w:t xml:space="preserve">Indeed Career Guide (2025) </w:t>
      </w:r>
      <w:r>
        <w:rPr>
          <w:i/>
          <w:iCs/>
        </w:rPr>
        <w:t>20 Project ideas for self-improvement</w:t>
      </w:r>
      <w:r>
        <w:t xml:space="preserve">, </w:t>
      </w:r>
      <w:r>
        <w:rPr>
          <w:i/>
          <w:iCs/>
        </w:rPr>
        <w:t>Indeed Career Guide</w:t>
      </w:r>
      <w:r>
        <w:t xml:space="preserve">. Available at: </w:t>
      </w:r>
      <w:hyperlink r:id="rId26">
        <w:r>
          <w:rPr>
            <w:color w:val="1155CC"/>
            <w:u w:val="single"/>
          </w:rPr>
          <w:t>https://www.indeed.com/career-advice/career-development/project-ideas-for-self-improvement</w:t>
        </w:r>
      </w:hyperlink>
      <w:r>
        <w:t xml:space="preserve"> </w:t>
      </w:r>
    </w:p>
    <w:p w14:paraId="48DEE076" w14:textId="77777777" w:rsidR="00A624CB" w:rsidRDefault="005E1A05">
      <w:pPr>
        <w:spacing w:after="240"/>
      </w:pPr>
      <w:proofErr w:type="spellStart"/>
      <w:r>
        <w:t>Macaggi</w:t>
      </w:r>
      <w:proofErr w:type="spellEnd"/>
      <w:r>
        <w:t xml:space="preserve">, P. (2025) </w:t>
      </w:r>
      <w:r>
        <w:rPr>
          <w:i/>
          <w:iCs/>
        </w:rPr>
        <w:t>How Dyson improved their customer experience</w:t>
      </w:r>
      <w:r>
        <w:t xml:space="preserve">, </w:t>
      </w:r>
      <w:r>
        <w:rPr>
          <w:i/>
          <w:iCs/>
        </w:rPr>
        <w:t>Substack.com</w:t>
      </w:r>
      <w:r>
        <w:t xml:space="preserve">. </w:t>
      </w:r>
      <w:proofErr w:type="spellStart"/>
      <w:r>
        <w:t>OFFBounds</w:t>
      </w:r>
      <w:proofErr w:type="spellEnd"/>
      <w:r>
        <w:t xml:space="preserve">. Available at: </w:t>
      </w:r>
      <w:hyperlink r:id="rId27">
        <w:r>
          <w:rPr>
            <w:color w:val="1155CC"/>
            <w:u w:val="single"/>
          </w:rPr>
          <w:t>https://offbounds.substack.com/p/how-dyson-improved-their-customer</w:t>
        </w:r>
      </w:hyperlink>
      <w:r>
        <w:t xml:space="preserve"> </w:t>
      </w:r>
    </w:p>
    <w:p w14:paraId="2955EF4D" w14:textId="77777777" w:rsidR="00A624CB" w:rsidRDefault="005E1A05">
      <w:pPr>
        <w:spacing w:after="240"/>
      </w:pPr>
      <w:r>
        <w:t xml:space="preserve">Maximize Market Research (2026) </w:t>
      </w:r>
      <w:r>
        <w:rPr>
          <w:i/>
          <w:iCs/>
        </w:rPr>
        <w:t>Global robotic lawn mower market</w:t>
      </w:r>
      <w:r>
        <w:t xml:space="preserve">, </w:t>
      </w:r>
      <w:r>
        <w:rPr>
          <w:i/>
          <w:iCs/>
        </w:rPr>
        <w:t>MAXIMIZE MARKET RESEARCH</w:t>
      </w:r>
      <w:r>
        <w:t xml:space="preserve">. Maximize Market Research. Available at: </w:t>
      </w:r>
      <w:hyperlink r:id="rId28">
        <w:r>
          <w:rPr>
            <w:color w:val="1155CC"/>
            <w:u w:val="single"/>
          </w:rPr>
          <w:t>https://www.maximizemarketresearch.com/market-report/global-robotic-lawn-mower-market/21487/</w:t>
        </w:r>
      </w:hyperlink>
      <w:r>
        <w:t xml:space="preserve"> </w:t>
      </w:r>
    </w:p>
    <w:p w14:paraId="60CA2E0B" w14:textId="77777777" w:rsidR="00A624CB" w:rsidRDefault="005E1A05">
      <w:pPr>
        <w:spacing w:after="240"/>
      </w:pPr>
      <w:r>
        <w:t xml:space="preserve">Mordor Intelligence (2026) </w:t>
      </w:r>
      <w:r>
        <w:rPr>
          <w:i/>
          <w:iCs/>
        </w:rPr>
        <w:t xml:space="preserve">Robotic lawn mower market | 2021 - 26 | industry share, size, growth - </w:t>
      </w:r>
      <w:proofErr w:type="spellStart"/>
      <w:r>
        <w:rPr>
          <w:i/>
          <w:iCs/>
        </w:rPr>
        <w:t>mordor</w:t>
      </w:r>
      <w:proofErr w:type="spellEnd"/>
      <w:r>
        <w:rPr>
          <w:i/>
          <w:iCs/>
        </w:rPr>
        <w:t xml:space="preserve"> intelligence</w:t>
      </w:r>
      <w:r>
        <w:t xml:space="preserve">, </w:t>
      </w:r>
      <w:r>
        <w:rPr>
          <w:i/>
          <w:iCs/>
        </w:rPr>
        <w:t>www.mordorintelligence.com</w:t>
      </w:r>
      <w:r>
        <w:t xml:space="preserve">. Available at: </w:t>
      </w:r>
      <w:hyperlink r:id="rId29">
        <w:r>
          <w:rPr>
            <w:color w:val="1155CC"/>
            <w:u w:val="single"/>
          </w:rPr>
          <w:t>https://www.mordorintelligence.com/industry-reports/robotic-lawn-mower-market</w:t>
        </w:r>
      </w:hyperlink>
      <w:r>
        <w:t xml:space="preserve"> </w:t>
      </w:r>
    </w:p>
    <w:p w14:paraId="47554A5E" w14:textId="77777777" w:rsidR="00A624CB" w:rsidRDefault="005E1A05">
      <w:pPr>
        <w:spacing w:after="240"/>
      </w:pPr>
      <w:r>
        <w:t xml:space="preserve">Olsen, L.E., Meling Samuelsen, B., Pappas, I. and </w:t>
      </w:r>
      <w:proofErr w:type="spellStart"/>
      <w:r>
        <w:t>Warlop</w:t>
      </w:r>
      <w:proofErr w:type="spellEnd"/>
      <w:r>
        <w:t xml:space="preserve">, L. (2022) “Broad vs narrow brand positioning: Effects on competitive brand performance,” </w:t>
      </w:r>
      <w:r>
        <w:rPr>
          <w:i/>
          <w:iCs/>
        </w:rPr>
        <w:t>European Journal of Marketing</w:t>
      </w:r>
      <w:r>
        <w:t xml:space="preserve">, 56(3), pp. 799–816. Available at: </w:t>
      </w:r>
      <w:hyperlink r:id="rId30">
        <w:r>
          <w:rPr>
            <w:color w:val="1155CC"/>
            <w:u w:val="single"/>
          </w:rPr>
          <w:t>https://doi.org/10.1108/ejm-02-2021-0090</w:t>
        </w:r>
      </w:hyperlink>
      <w:r>
        <w:t xml:space="preserve">. </w:t>
      </w:r>
    </w:p>
    <w:p w14:paraId="2E12C0FB" w14:textId="77777777" w:rsidR="00A624CB" w:rsidRDefault="005E1A05">
      <w:pPr>
        <w:spacing w:after="240"/>
      </w:pPr>
      <w:proofErr w:type="spellStart"/>
      <w:r>
        <w:t>OpenBrand</w:t>
      </w:r>
      <w:proofErr w:type="spellEnd"/>
      <w:r>
        <w:t xml:space="preserve"> (2022) </w:t>
      </w:r>
      <w:r>
        <w:rPr>
          <w:i/>
          <w:iCs/>
        </w:rPr>
        <w:t xml:space="preserve">OPE industry shifts to battery-powered equipment | </w:t>
      </w:r>
      <w:proofErr w:type="spellStart"/>
      <w:r>
        <w:rPr>
          <w:i/>
          <w:iCs/>
        </w:rPr>
        <w:t>OpenBrand</w:t>
      </w:r>
      <w:proofErr w:type="spellEnd"/>
      <w:r>
        <w:t xml:space="preserve">, </w:t>
      </w:r>
      <w:proofErr w:type="spellStart"/>
      <w:r>
        <w:rPr>
          <w:i/>
          <w:iCs/>
        </w:rPr>
        <w:t>OpenBrand</w:t>
      </w:r>
      <w:proofErr w:type="spellEnd"/>
      <w:r>
        <w:t xml:space="preserve">. Available at: </w:t>
      </w:r>
      <w:hyperlink r:id="rId31">
        <w:r>
          <w:rPr>
            <w:color w:val="1155CC"/>
            <w:u w:val="single"/>
          </w:rPr>
          <w:t>https://openbrand.com/newsroom/blog/ope-industry-trends-show-battery-powered-market-shifts</w:t>
        </w:r>
      </w:hyperlink>
      <w:r>
        <w:t xml:space="preserve"> </w:t>
      </w:r>
    </w:p>
    <w:p w14:paraId="208225F1" w14:textId="77777777" w:rsidR="00A624CB" w:rsidRDefault="005E1A05">
      <w:pPr>
        <w:spacing w:after="240"/>
      </w:pPr>
      <w:proofErr w:type="spellStart"/>
      <w:r>
        <w:t>PatSnap</w:t>
      </w:r>
      <w:proofErr w:type="spellEnd"/>
      <w:r>
        <w:t xml:space="preserve"> Insights Team (2026) </w:t>
      </w:r>
      <w:r>
        <w:rPr>
          <w:i/>
          <w:iCs/>
        </w:rPr>
        <w:t>Dyson motor and fluid dynamics technology roadmap: Core patent strategy and R&amp;D innovation trends in consumer appliances 2005–2026</w:t>
      </w:r>
      <w:r>
        <w:t xml:space="preserve">, </w:t>
      </w:r>
      <w:proofErr w:type="spellStart"/>
      <w:r>
        <w:rPr>
          <w:i/>
          <w:iCs/>
        </w:rPr>
        <w:t>PatSnap</w:t>
      </w:r>
      <w:proofErr w:type="spellEnd"/>
      <w:r>
        <w:t xml:space="preserve">. Available at: </w:t>
      </w:r>
      <w:hyperlink r:id="rId32">
        <w:r>
          <w:rPr>
            <w:color w:val="1155CC"/>
            <w:u w:val="single"/>
          </w:rPr>
          <w:t>https://www.patsnap.com/resources/blog/articles/dyson-motor-patent-strategy-535-filings-2005-2026/</w:t>
        </w:r>
      </w:hyperlink>
      <w:r>
        <w:t xml:space="preserve"> </w:t>
      </w:r>
    </w:p>
    <w:p w14:paraId="3BF65057" w14:textId="77777777" w:rsidR="00A624CB" w:rsidRDefault="005E1A05">
      <w:pPr>
        <w:spacing w:after="240"/>
      </w:pPr>
      <w:r>
        <w:lastRenderedPageBreak/>
        <w:t xml:space="preserve">Reeves, C.C. and Vojtěch Vlček (2024) “Real-time </w:t>
      </w:r>
      <w:proofErr w:type="spellStart"/>
      <w:r>
        <w:t>dyson</w:t>
      </w:r>
      <w:proofErr w:type="spellEnd"/>
      <w:r>
        <w:t xml:space="preserve">-expansion scheme: Efficient inclusion of dynamical correlations in nonequilibrium spectral properties,” </w:t>
      </w:r>
      <w:r>
        <w:rPr>
          <w:i/>
          <w:iCs/>
        </w:rPr>
        <w:t>Physical Review Letters</w:t>
      </w:r>
      <w:r>
        <w:t xml:space="preserve">, 133(22). Available at: </w:t>
      </w:r>
      <w:hyperlink r:id="rId33">
        <w:r>
          <w:rPr>
            <w:color w:val="1155CC"/>
            <w:u w:val="single"/>
          </w:rPr>
          <w:t>https://doi.org/10.1103/physrevlett.133.226902</w:t>
        </w:r>
      </w:hyperlink>
      <w:r>
        <w:t xml:space="preserve">. </w:t>
      </w:r>
    </w:p>
    <w:p w14:paraId="7374DF83" w14:textId="77777777" w:rsidR="00A624CB" w:rsidRDefault="005E1A05">
      <w:pPr>
        <w:spacing w:after="240"/>
      </w:pPr>
      <w:r>
        <w:t xml:space="preserve">Research and Markets ltd (2026) </w:t>
      </w:r>
      <w:r>
        <w:rPr>
          <w:i/>
          <w:iCs/>
        </w:rPr>
        <w:t>Europe Outdoor Power Equipment Market Opportunity, Growth Drivers, Industry Trend Analysis, and Forecast 2026-</w:t>
      </w:r>
      <w:proofErr w:type="gramStart"/>
      <w:r>
        <w:rPr>
          <w:i/>
          <w:iCs/>
        </w:rPr>
        <w:t xml:space="preserve">2035 </w:t>
      </w:r>
      <w:r>
        <w:t>,</w:t>
      </w:r>
      <w:proofErr w:type="gramEnd"/>
      <w:r>
        <w:t xml:space="preserve"> </w:t>
      </w:r>
      <w:proofErr w:type="spellStart"/>
      <w:r>
        <w:rPr>
          <w:i/>
          <w:iCs/>
        </w:rPr>
        <w:t>researchmarkets</w:t>
      </w:r>
      <w:proofErr w:type="spellEnd"/>
      <w:r>
        <w:t xml:space="preserve">. Available at: </w:t>
      </w:r>
      <w:hyperlink r:id="rId34">
        <w:r>
          <w:rPr>
            <w:color w:val="1155CC"/>
            <w:u w:val="single"/>
          </w:rPr>
          <w:t>https://www.researchandmarkets.com/reports/6230512/europe-outdoor-power-equipment-market?srsltid=AfmBOooHEtHVbS0FehXhRrc6IHLxSofdKkLsqd8rQCxOgzdczGgK7iZd</w:t>
        </w:r>
      </w:hyperlink>
      <w:r>
        <w:t xml:space="preserve">  </w:t>
      </w:r>
    </w:p>
    <w:p w14:paraId="65AF907C" w14:textId="77777777" w:rsidR="00A624CB" w:rsidRDefault="005E1A05">
      <w:pPr>
        <w:spacing w:after="240"/>
      </w:pPr>
      <w:proofErr w:type="spellStart"/>
      <w:r>
        <w:t>Revelio</w:t>
      </w:r>
      <w:proofErr w:type="spellEnd"/>
      <w:r>
        <w:t xml:space="preserve"> Labs (2026) </w:t>
      </w:r>
      <w:r>
        <w:rPr>
          <w:i/>
          <w:iCs/>
        </w:rPr>
        <w:t>Dyson Workforce dataset</w:t>
      </w:r>
      <w:r>
        <w:t xml:space="preserve">, </w:t>
      </w:r>
      <w:proofErr w:type="spellStart"/>
      <w:r>
        <w:rPr>
          <w:i/>
          <w:iCs/>
        </w:rPr>
        <w:t>Revelio</w:t>
      </w:r>
      <w:proofErr w:type="spellEnd"/>
      <w:r>
        <w:rPr>
          <w:i/>
          <w:iCs/>
        </w:rPr>
        <w:t xml:space="preserve"> Labs</w:t>
      </w:r>
      <w:r>
        <w:t xml:space="preserve">. Available at: </w:t>
      </w:r>
      <w:hyperlink r:id="rId35">
        <w:r>
          <w:rPr>
            <w:color w:val="1155CC"/>
            <w:u w:val="single"/>
          </w:rPr>
          <w:t>https://www.reveliolabs.com/companies/dyson/employees</w:t>
        </w:r>
      </w:hyperlink>
      <w:r>
        <w:t xml:space="preserve"> </w:t>
      </w:r>
    </w:p>
    <w:p w14:paraId="1B46D478" w14:textId="77777777" w:rsidR="00A624CB" w:rsidRDefault="005E1A05">
      <w:pPr>
        <w:spacing w:after="240"/>
      </w:pPr>
      <w:r>
        <w:t xml:space="preserve">Saini, D. (2025) </w:t>
      </w:r>
      <w:r>
        <w:rPr>
          <w:i/>
          <w:iCs/>
        </w:rPr>
        <w:t>Inside Dyson: Innovation, design, and the intellectual property behind disruption</w:t>
      </w:r>
      <w:r>
        <w:t xml:space="preserve">, </w:t>
      </w:r>
      <w:proofErr w:type="spellStart"/>
      <w:r>
        <w:rPr>
          <w:i/>
          <w:iCs/>
        </w:rPr>
        <w:t>Copperpod</w:t>
      </w:r>
      <w:proofErr w:type="spellEnd"/>
      <w:r>
        <w:rPr>
          <w:i/>
          <w:iCs/>
        </w:rPr>
        <w:t xml:space="preserve"> IP</w:t>
      </w:r>
      <w:r>
        <w:t xml:space="preserve">. Available at: </w:t>
      </w:r>
      <w:hyperlink r:id="rId36">
        <w:r>
          <w:rPr>
            <w:color w:val="1155CC"/>
            <w:u w:val="single"/>
          </w:rPr>
          <w:t>https://www.copperpodip.com/post/inside-dyson-innovation-design-and-the-intellectual-property-behind-disruption</w:t>
        </w:r>
      </w:hyperlink>
      <w:r>
        <w:t xml:space="preserve"> </w:t>
      </w:r>
    </w:p>
    <w:p w14:paraId="0751B6E5" w14:textId="77777777" w:rsidR="00A624CB" w:rsidRDefault="005E1A05">
      <w:pPr>
        <w:spacing w:after="240"/>
      </w:pPr>
      <w:r>
        <w:t xml:space="preserve">Sneha Ranganath (2025) </w:t>
      </w:r>
      <w:r>
        <w:rPr>
          <w:i/>
          <w:iCs/>
        </w:rPr>
        <w:t xml:space="preserve">Smart luxury: Redefining premium experiences with IoT and AI. book - technology- driven market transformations for digital fashion and smart luxury - IGI Global Scientific </w:t>
      </w:r>
      <w:proofErr w:type="spellStart"/>
      <w:r>
        <w:rPr>
          <w:i/>
          <w:iCs/>
        </w:rPr>
        <w:t>Publishin</w:t>
      </w:r>
      <w:proofErr w:type="spellEnd"/>
      <w:r>
        <w:t xml:space="preserve">, pp. 31–55. Available at: </w:t>
      </w:r>
      <w:hyperlink r:id="rId37">
        <w:r>
          <w:rPr>
            <w:color w:val="1155CC"/>
            <w:u w:val="single"/>
          </w:rPr>
          <w:t>https://doi.org/10.4018/979-8-3373-6197-0.ch002</w:t>
        </w:r>
      </w:hyperlink>
      <w:r>
        <w:t xml:space="preserve">. </w:t>
      </w:r>
    </w:p>
    <w:p w14:paraId="64E2249D" w14:textId="77777777" w:rsidR="00A624CB" w:rsidRDefault="005E1A05">
      <w:pPr>
        <w:spacing w:after="240"/>
      </w:pPr>
      <w:r>
        <w:t xml:space="preserve">Sunseeker Elite (2026) </w:t>
      </w:r>
      <w:r>
        <w:rPr>
          <w:i/>
          <w:iCs/>
        </w:rPr>
        <w:t>Creating your smart garden with robot mower</w:t>
      </w:r>
      <w:r>
        <w:t xml:space="preserve">, </w:t>
      </w:r>
      <w:r>
        <w:rPr>
          <w:i/>
          <w:iCs/>
        </w:rPr>
        <w:t>Sunseekerelite.com</w:t>
      </w:r>
      <w:r>
        <w:t xml:space="preserve">. Available at: </w:t>
      </w:r>
      <w:hyperlink r:id="rId38">
        <w:r>
          <w:rPr>
            <w:color w:val="1155CC"/>
            <w:u w:val="single"/>
          </w:rPr>
          <w:t>https://sunseekerelite.com/global/blog/creating-your-smart-garden-with-robot-mower</w:t>
        </w:r>
      </w:hyperlink>
      <w:r>
        <w:t xml:space="preserve"> </w:t>
      </w:r>
    </w:p>
    <w:p w14:paraId="52A3886E" w14:textId="77777777" w:rsidR="00A624CB" w:rsidRDefault="005E1A05">
      <w:pPr>
        <w:spacing w:after="240"/>
      </w:pPr>
      <w:proofErr w:type="spellStart"/>
      <w:r>
        <w:t>Terraboost</w:t>
      </w:r>
      <w:proofErr w:type="spellEnd"/>
      <w:r>
        <w:t xml:space="preserve"> Media (2025) </w:t>
      </w:r>
      <w:r>
        <w:rPr>
          <w:i/>
          <w:iCs/>
        </w:rPr>
        <w:t>Master shopper marketing in 2025: Key strategies &amp; trends</w:t>
      </w:r>
      <w:r>
        <w:t xml:space="preserve">, </w:t>
      </w:r>
      <w:proofErr w:type="spellStart"/>
      <w:r>
        <w:rPr>
          <w:i/>
          <w:iCs/>
        </w:rPr>
        <w:t>Terraboost</w:t>
      </w:r>
      <w:proofErr w:type="spellEnd"/>
      <w:r>
        <w:rPr>
          <w:i/>
          <w:iCs/>
        </w:rPr>
        <w:t xml:space="preserve"> Media</w:t>
      </w:r>
      <w:r>
        <w:t xml:space="preserve">. Available at: </w:t>
      </w:r>
      <w:hyperlink r:id="rId39">
        <w:r>
          <w:rPr>
            <w:color w:val="1155CC"/>
            <w:u w:val="single"/>
          </w:rPr>
          <w:t>https://www.terraboost.com/blog/shopper-marketing/</w:t>
        </w:r>
      </w:hyperlink>
      <w:r>
        <w:t xml:space="preserve"> </w:t>
      </w:r>
    </w:p>
    <w:p w14:paraId="66B5C54A" w14:textId="77777777" w:rsidR="00A624CB" w:rsidRDefault="005E1A05">
      <w:pPr>
        <w:spacing w:after="240"/>
      </w:pPr>
      <w:r>
        <w:t xml:space="preserve">Wang, J. (2024) “Analysis of marketing strategies in China of imported small household appliances based on advertising communication —— Taking Dyson Hair Dryer as an example,” </w:t>
      </w:r>
      <w:r>
        <w:rPr>
          <w:i/>
          <w:iCs/>
        </w:rPr>
        <w:t>Transactions on Social Science Education and Humanities Research</w:t>
      </w:r>
      <w:r>
        <w:t xml:space="preserve">, 11, pp. 412–419. Available at: </w:t>
      </w:r>
      <w:hyperlink r:id="rId40">
        <w:r>
          <w:rPr>
            <w:color w:val="1155CC"/>
            <w:u w:val="single"/>
          </w:rPr>
          <w:t>https://doi.org/10.62051/ek5ewj47</w:t>
        </w:r>
      </w:hyperlink>
      <w:r>
        <w:t xml:space="preserve">. </w:t>
      </w:r>
    </w:p>
    <w:p w14:paraId="665EA636" w14:textId="77777777" w:rsidR="00A624CB" w:rsidRDefault="00A624CB"/>
    <w:sectPr w:rsidR="00A624CB" w:rsidSect="000B2EF0">
      <w:footerReference w:type="default" r:id="rId41"/>
      <w:headerReference w:type="first" r:id="rId42"/>
      <w:footerReference w:type="first" r:id="rId43"/>
      <w:pgSz w:w="12240" w:h="15840"/>
      <w:pgMar w:top="993"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453CD" w14:textId="77777777" w:rsidR="00A50499" w:rsidRDefault="00A50499">
      <w:pPr>
        <w:spacing w:line="240" w:lineRule="auto"/>
      </w:pPr>
      <w:r>
        <w:separator/>
      </w:r>
    </w:p>
  </w:endnote>
  <w:endnote w:type="continuationSeparator" w:id="0">
    <w:p w14:paraId="319B7BEB" w14:textId="77777777" w:rsidR="00A50499" w:rsidRDefault="00A504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5F20D06-CA83-43F7-B5CE-51B1FBD701E4}"/>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BA80BEDB-96F6-4F2F-B5AF-3187F4FC00FC}"/>
  </w:font>
  <w:font w:name="Shruti">
    <w:panose1 w:val="020B0502040204020203"/>
    <w:charset w:val="00"/>
    <w:family w:val="swiss"/>
    <w:pitch w:val="variable"/>
    <w:sig w:usb0="00040003" w:usb1="00000000" w:usb2="00000000" w:usb3="00000000" w:csb0="00000001" w:csb1="00000000"/>
    <w:embedRegular r:id="rId3" w:fontKey="{D24152B0-D674-4FD8-98AA-9265CE34514D}"/>
  </w:font>
  <w:font w:name="Cambria">
    <w:panose1 w:val="02040503050406030204"/>
    <w:charset w:val="00"/>
    <w:family w:val="roman"/>
    <w:pitch w:val="variable"/>
    <w:sig w:usb0="E00006FF" w:usb1="420024FF" w:usb2="02000000" w:usb3="00000000" w:csb0="0000019F" w:csb1="00000000"/>
    <w:embedRegular r:id="rId4" w:fontKey="{A36B2D83-AD2B-4DFA-8CE4-E06C61CA9E8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A6910" w14:textId="77777777" w:rsidR="00A624CB" w:rsidRDefault="005E1A05">
    <w:pPr>
      <w:jc w:val="right"/>
    </w:pPr>
    <w:r>
      <w:fldChar w:fldCharType="begin"/>
    </w:r>
    <w:r>
      <w:instrText>PAGE</w:instrText>
    </w:r>
    <w:r>
      <w:fldChar w:fldCharType="separate"/>
    </w:r>
    <w:r w:rsidR="000B2EF0">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4643E" w14:textId="77777777" w:rsidR="00A624CB" w:rsidRDefault="00A624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74ECA" w14:textId="77777777" w:rsidR="00A50499" w:rsidRDefault="00A50499">
      <w:pPr>
        <w:spacing w:after="0"/>
      </w:pPr>
      <w:r>
        <w:separator/>
      </w:r>
    </w:p>
  </w:footnote>
  <w:footnote w:type="continuationSeparator" w:id="0">
    <w:p w14:paraId="0407D33E" w14:textId="77777777" w:rsidR="00A50499" w:rsidRDefault="00A5049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997FE" w14:textId="77777777" w:rsidR="00A624CB" w:rsidRDefault="00A624C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25615"/>
    <w:rsid w:val="000B2EF0"/>
    <w:rsid w:val="000B63FF"/>
    <w:rsid w:val="001A5D14"/>
    <w:rsid w:val="004B6E55"/>
    <w:rsid w:val="00525615"/>
    <w:rsid w:val="005A3C70"/>
    <w:rsid w:val="005C79BA"/>
    <w:rsid w:val="005E1A05"/>
    <w:rsid w:val="00653A29"/>
    <w:rsid w:val="008A199F"/>
    <w:rsid w:val="00A1101B"/>
    <w:rsid w:val="00A50499"/>
    <w:rsid w:val="00A624CB"/>
    <w:rsid w:val="00B120B7"/>
    <w:rsid w:val="3E204E04"/>
    <w:rsid w:val="692B487F"/>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F9AFF5"/>
  <w15:docId w15:val="{94F5AE9E-10AA-4F4C-AC5D-4FCA4B96C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qFormat="1"/>
    <w:lsdException w:name="Colorful Grid" w:uiPriority="73" w:qFormat="1"/>
    <w:lsdException w:name="Light Shading Accent 1" w:uiPriority="60"/>
    <w:lsdException w:name="Light List Accent 1" w:uiPriority="61" w:qFormat="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qFormat="1"/>
    <w:lsdException w:name="Colorful Grid Accent 1" w:uiPriority="73" w:qFormat="1"/>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qFormat="1"/>
    <w:lsdException w:name="Colorful Grid Accent 2" w:uiPriority="73" w:qFormat="1"/>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qFormat="1"/>
    <w:lsdException w:name="Colorful Grid Accent 3" w:uiPriority="73" w:qFormat="1"/>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qFormat="1"/>
    <w:lsdException w:name="Colorful Grid Accent 4" w:uiPriority="73" w:qFormat="1"/>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qFormat="1"/>
    <w:lsdException w:name="Colorful List Accent 5" w:uiPriority="72" w:qFormat="1"/>
    <w:lsdException w:name="Colorful Grid Accent 5" w:uiPriority="73" w:qFormat="1"/>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qFormat="1"/>
    <w:lsdException w:name="Colorful List Accent 6" w:uiPriority="72" w:qFormat="1"/>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sz w:val="24"/>
      <w:szCs w:val="24"/>
      <w:lang w:val="en" w:bidi="ar-SA"/>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B2E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2EF0"/>
    <w:rPr>
      <w:rFonts w:ascii="Tahoma" w:hAnsi="Tahoma" w:cs="Tahoma"/>
      <w:sz w:val="16"/>
      <w:szCs w:val="16"/>
      <w:lang w:val="e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doi.org/10.38140/obp1-2024-00" TargetMode="External"/><Relationship Id="rId26" Type="http://schemas.openxmlformats.org/officeDocument/2006/relationships/hyperlink" Target="https://www.indeed.com/career-advice/career-development/project-ideas-for-self-improvement" TargetMode="External"/><Relationship Id="rId39" Type="http://schemas.openxmlformats.org/officeDocument/2006/relationships/hyperlink" Target="https://www.terraboost.com/blog/shopper-marketing/" TargetMode="External"/><Relationship Id="rId21" Type="http://schemas.openxmlformats.org/officeDocument/2006/relationships/hyperlink" Target="https://www.giiresearch.com/report/gmi2038370-cordless-garden-equipment-market-opportunity.html" TargetMode="External"/><Relationship Id="rId34" Type="http://schemas.openxmlformats.org/officeDocument/2006/relationships/hyperlink" Target="https://www.researchandmarkets.com/reports/6230512/europe-outdoor-power-equipment-market?srsltid=AfmBOooHEtHVbS0FehXhRrc6IHLxSofdKkLsqd8rQCxOgzdczGgK7iZd" TargetMode="External"/><Relationship Id="rId42" Type="http://schemas.openxmlformats.org/officeDocument/2006/relationships/header" Target="head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s://www.mordorintelligence.com/industry-reports/robotic-lawn-mower-marke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husqvarnagroup.com/en/press/husqvarna-group-introduces-its-largest-launch-history-13-new-boundary-wire-free-robotic" TargetMode="External"/><Relationship Id="rId32" Type="http://schemas.openxmlformats.org/officeDocument/2006/relationships/hyperlink" Target="https://www.patsnap.com/resources/blog/articles/dyson-motor-patent-strategy-535-filings-2005-2026/" TargetMode="External"/><Relationship Id="rId37" Type="http://schemas.openxmlformats.org/officeDocument/2006/relationships/hyperlink" Target="https://doi.org/10.4018/979-8-3373-6197-0.ch002" TargetMode="External"/><Relationship Id="rId40" Type="http://schemas.openxmlformats.org/officeDocument/2006/relationships/hyperlink" Target="https://doi.org/10.62051/ek5ewj47" TargetMode="Externa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doi.org/10.1016/j.est.2026.123094" TargetMode="External"/><Relationship Id="rId28" Type="http://schemas.openxmlformats.org/officeDocument/2006/relationships/hyperlink" Target="https://www.maximizemarketresearch.com/market-report/global-robotic-lawn-mower-market/21487/" TargetMode="External"/><Relationship Id="rId36" Type="http://schemas.openxmlformats.org/officeDocument/2006/relationships/hyperlink" Target="https://www.copperpodip.com/post/inside-dyson-innovation-design-and-the-intellectual-property-behind-disruption" TargetMode="External"/><Relationship Id="rId10" Type="http://schemas.openxmlformats.org/officeDocument/2006/relationships/image" Target="media/image5.png"/><Relationship Id="rId19" Type="http://schemas.openxmlformats.org/officeDocument/2006/relationships/hyperlink" Target="https://seenews.com/news/stihl-opens-125-mln-euro-battery-only-production-plant-in-romania-1283378" TargetMode="External"/><Relationship Id="rId31" Type="http://schemas.openxmlformats.org/officeDocument/2006/relationships/hyperlink" Target="https://openbrand.com/newsroom/blog/ope-industry-trends-show-battery-powered-market-shifts"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grandviewresearch.com/industry-analysis/outdoor-power-equipment-market-report" TargetMode="External"/><Relationship Id="rId27" Type="http://schemas.openxmlformats.org/officeDocument/2006/relationships/hyperlink" Target="https://offbounds.substack.com/p/how-dyson-improved-their-customer" TargetMode="External"/><Relationship Id="rId30" Type="http://schemas.openxmlformats.org/officeDocument/2006/relationships/hyperlink" Target="https://doi.org/10.1108/ejm-02-2021-0090" TargetMode="External"/><Relationship Id="rId35" Type="http://schemas.openxmlformats.org/officeDocument/2006/relationships/hyperlink" Target="https://www.reveliolabs.com/companies/dyson/employees" TargetMode="External"/><Relationship Id="rId43" Type="http://schemas.openxmlformats.org/officeDocument/2006/relationships/footer" Target="footer2.xml"/><Relationship Id="rId8" Type="http://schemas.openxmlformats.org/officeDocument/2006/relationships/image" Target="media/image3.sv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www.adsoftheworld.com/campaigns/all-power" TargetMode="External"/><Relationship Id="rId25" Type="http://schemas.openxmlformats.org/officeDocument/2006/relationships/hyperlink" Target="https://www.iea.org/reports/batteries-and-secure-energy-transitions/executive-summary" TargetMode="External"/><Relationship Id="rId33" Type="http://schemas.openxmlformats.org/officeDocument/2006/relationships/hyperlink" Target="https://doi.org/10.1103/physrevlett.133.226902" TargetMode="External"/><Relationship Id="rId38" Type="http://schemas.openxmlformats.org/officeDocument/2006/relationships/hyperlink" Target="https://sunseekerelite.com/global/blog/creating-your-smart-garden-with-robot-mower" TargetMode="External"/><Relationship Id="rId20" Type="http://schemas.openxmlformats.org/officeDocument/2006/relationships/hyperlink" Target="https://www.dyson.co.uk/vacuum-cleaners/cordless/hyperdymium-motor" TargetMode="External"/><Relationship Id="rId41"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20</Pages>
  <Words>4162</Words>
  <Characters>23728</Characters>
  <Application>Microsoft Office Word</Application>
  <DocSecurity>0</DocSecurity>
  <Lines>197</Lines>
  <Paragraphs>55</Paragraphs>
  <ScaleCrop>false</ScaleCrop>
  <Company/>
  <LinksUpToDate>false</LinksUpToDate>
  <CharactersWithSpaces>27835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Kavya Kankotiya</cp:lastModifiedBy>
  <cp:revision>7</cp:revision>
  <dcterms:created xsi:type="dcterms:W3CDTF">2026-08-05T09:17:00Z</dcterms:created>
  <dcterms:modified xsi:type="dcterms:W3CDTF">2026-08-13T04:58:00Z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eyJoZGlkIjoiZThmNjAzMWJlZjFkMmQwODUwMTJkYzE2ODFiYmFmYTciLCJ1c2VySWQiOiI1NjcwNjQzMDkzMTEifQ==</vt:lpwstr>
  </property>
  <property fmtid="{D5CDD505-2E9C-101B-9397-08002B2CF9AE}" pid="3" name="KSOProductBuildVer">
    <vt:lpwstr>1033-12.1.0.28032</vt:lpwstr>
  </property>
  <property fmtid="{D5CDD505-2E9C-101B-9397-08002B2CF9AE}" pid="4" name="ICV">
    <vt:lpwstr>FAD5E3A6E8E34AFEB372D9EEA71EB523_12</vt:lpwstr>
  </property>
</Properties>
</file>