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46E95400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00484C16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709B916D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  <w:r w:rsidRPr="001965ED">
        <w:rPr>
          <w:rFonts w:ascii="Arial" w:hAnsi="Arial" w:cs="Arial"/>
          <w:noProof/>
          <w:color w:val="000000" w:themeColor="text1"/>
        </w:rPr>
        <w:drawing>
          <wp:inline distT="0" distB="0" distL="85723" distR="85723" wp14:anchorId="042B7B12" wp14:editId="131D213B">
            <wp:extent cx="2650417" cy="969560"/>
            <wp:effectExtent l="0" t="0" r="0" b="0"/>
            <wp:docPr id="420514022" name="Picture 420514022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514022" name="Picture 420514022" descr="A black background with white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50417" cy="969560"/>
                    </a:xfrm>
                    <a:prstGeom prst="rect">
                      <a:avLst/>
                    </a:prstGeom>
                    <a:noFill/>
                    <a:ln w="12700" cap="flat" cmpd="sng">
                      <a:noFill/>
                      <a:prstDash val="solid"/>
                      <a:miter/>
                    </a:ln>
                  </pic:spPr>
                </pic:pic>
              </a:graphicData>
            </a:graphic>
          </wp:inline>
        </w:drawing>
      </w:r>
    </w:p>
    <w:p w14:paraId="1B26ED99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3F75D721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26CAF0F2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528A333A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ADC2492" w14:textId="77777777" w:rsidR="00355088" w:rsidRPr="001965ED" w:rsidRDefault="00355088" w:rsidP="00666C5B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A73A91E" w14:textId="77777777" w:rsidR="00355088" w:rsidRPr="00FC756D" w:rsidRDefault="00355088" w:rsidP="00666C5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C756D">
        <w:rPr>
          <w:rFonts w:ascii="Arial" w:hAnsi="Arial" w:cs="Arial"/>
          <w:b/>
          <w:bCs/>
          <w:sz w:val="32"/>
          <w:szCs w:val="32"/>
        </w:rPr>
        <w:t>Population Health and Digital Health Promotion</w:t>
      </w:r>
    </w:p>
    <w:p w14:paraId="122BA098" w14:textId="2C4A5AAD" w:rsidR="00355088" w:rsidRPr="00FC756D" w:rsidRDefault="00C11676" w:rsidP="00666C5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FC756D">
        <w:rPr>
          <w:rFonts w:ascii="Arial" w:hAnsi="Arial" w:cs="Arial"/>
          <w:b/>
          <w:bCs/>
          <w:sz w:val="32"/>
          <w:szCs w:val="32"/>
        </w:rPr>
        <w:t>Compon</w:t>
      </w:r>
      <w:r w:rsidR="00355088" w:rsidRPr="00FC756D">
        <w:rPr>
          <w:rFonts w:ascii="Arial" w:hAnsi="Arial" w:cs="Arial"/>
          <w:b/>
          <w:bCs/>
          <w:sz w:val="32"/>
          <w:szCs w:val="32"/>
        </w:rPr>
        <w:t xml:space="preserve">ent 1 – Blogs </w:t>
      </w:r>
    </w:p>
    <w:p w14:paraId="154527CE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1914B96B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4B19FE75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3F43BE5F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24EB239F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>Programme:</w:t>
      </w:r>
      <w:r w:rsidRPr="001965ED">
        <w:rPr>
          <w:rFonts w:ascii="Arial" w:hAnsi="Arial" w:cs="Arial"/>
          <w:color w:val="000000" w:themeColor="text1"/>
        </w:rPr>
        <w:t xml:space="preserve"> MSc Public Health and Social Care in Practice</w:t>
      </w:r>
    </w:p>
    <w:p w14:paraId="6BC24DD2" w14:textId="336168FE" w:rsidR="00355088" w:rsidRPr="001965ED" w:rsidRDefault="00355088" w:rsidP="001965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 xml:space="preserve">Module </w:t>
      </w:r>
      <w:r w:rsidR="00407E5C">
        <w:rPr>
          <w:rFonts w:ascii="Arial" w:hAnsi="Arial" w:cs="Arial"/>
          <w:b/>
          <w:bCs/>
          <w:color w:val="000000" w:themeColor="text1"/>
        </w:rPr>
        <w:t>N</w:t>
      </w:r>
      <w:r w:rsidRPr="001965ED">
        <w:rPr>
          <w:rFonts w:ascii="Arial" w:hAnsi="Arial" w:cs="Arial"/>
          <w:b/>
          <w:bCs/>
          <w:color w:val="000000" w:themeColor="text1"/>
        </w:rPr>
        <w:t>ame:</w:t>
      </w:r>
      <w:r w:rsidRPr="001965ED">
        <w:rPr>
          <w:rFonts w:ascii="Arial" w:hAnsi="Arial" w:cs="Arial"/>
          <w:color w:val="000000" w:themeColor="text1"/>
        </w:rPr>
        <w:t xml:space="preserve"> </w:t>
      </w:r>
      <w:r w:rsidR="00FB318A">
        <w:rPr>
          <w:rFonts w:ascii="Arial" w:hAnsi="Arial" w:cs="Arial"/>
          <w:color w:val="000000" w:themeColor="text1"/>
        </w:rPr>
        <w:t>Population Health and Digital Health Promotion</w:t>
      </w:r>
    </w:p>
    <w:p w14:paraId="183060EF" w14:textId="638BE8EC" w:rsidR="00355088" w:rsidRPr="00FB318A" w:rsidRDefault="00355088" w:rsidP="001965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 xml:space="preserve">Module </w:t>
      </w:r>
      <w:r w:rsidR="00407E5C">
        <w:rPr>
          <w:rFonts w:ascii="Arial" w:hAnsi="Arial" w:cs="Arial"/>
          <w:b/>
          <w:bCs/>
          <w:color w:val="000000" w:themeColor="text1"/>
        </w:rPr>
        <w:t>C</w:t>
      </w:r>
      <w:r w:rsidRPr="001965ED">
        <w:rPr>
          <w:rFonts w:ascii="Arial" w:hAnsi="Arial" w:cs="Arial"/>
          <w:b/>
          <w:bCs/>
          <w:color w:val="000000" w:themeColor="text1"/>
        </w:rPr>
        <w:t xml:space="preserve">ode: </w:t>
      </w:r>
      <w:r w:rsidR="00FB318A" w:rsidRPr="00FB318A">
        <w:rPr>
          <w:rFonts w:ascii="Arial" w:hAnsi="Arial" w:cs="Arial"/>
          <w:color w:val="000000" w:themeColor="text1"/>
        </w:rPr>
        <w:t>LCHS7009</w:t>
      </w:r>
    </w:p>
    <w:p w14:paraId="13037D2E" w14:textId="74758CC2" w:rsidR="00355088" w:rsidRPr="00FB318A" w:rsidRDefault="00355088" w:rsidP="001965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 xml:space="preserve">Student </w:t>
      </w:r>
      <w:r w:rsidR="00407E5C">
        <w:rPr>
          <w:rFonts w:ascii="Arial" w:hAnsi="Arial" w:cs="Arial"/>
          <w:b/>
          <w:bCs/>
          <w:color w:val="000000" w:themeColor="text1"/>
        </w:rPr>
        <w:t>N</w:t>
      </w:r>
      <w:r w:rsidRPr="001965ED">
        <w:rPr>
          <w:rFonts w:ascii="Arial" w:hAnsi="Arial" w:cs="Arial"/>
          <w:b/>
          <w:bCs/>
          <w:color w:val="000000" w:themeColor="text1"/>
        </w:rPr>
        <w:t xml:space="preserve">ame: </w:t>
      </w:r>
      <w:r w:rsidR="00FB318A" w:rsidRPr="00FB318A">
        <w:rPr>
          <w:rFonts w:ascii="Arial" w:hAnsi="Arial" w:cs="Arial"/>
          <w:color w:val="000000" w:themeColor="text1"/>
        </w:rPr>
        <w:t>Krina Patel</w:t>
      </w:r>
    </w:p>
    <w:p w14:paraId="07E604B6" w14:textId="7BE38FE0" w:rsidR="00355088" w:rsidRPr="001965ED" w:rsidRDefault="00355088" w:rsidP="001965E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 xml:space="preserve">Student ID: </w:t>
      </w:r>
      <w:r w:rsidR="00FB318A" w:rsidRPr="00FB318A">
        <w:rPr>
          <w:rFonts w:ascii="Arial" w:hAnsi="Arial" w:cs="Arial"/>
          <w:color w:val="000000" w:themeColor="text1"/>
        </w:rPr>
        <w:t>2430966</w:t>
      </w:r>
    </w:p>
    <w:p w14:paraId="1E4F7A09" w14:textId="52532F00" w:rsidR="00355088" w:rsidRPr="001965ED" w:rsidRDefault="00355088" w:rsidP="001965E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1965ED">
        <w:rPr>
          <w:rFonts w:ascii="Arial" w:hAnsi="Arial" w:cs="Arial"/>
          <w:b/>
          <w:bCs/>
          <w:color w:val="000000" w:themeColor="text1"/>
        </w:rPr>
        <w:t>Lecturer</w:t>
      </w:r>
      <w:r w:rsidR="00407E5C">
        <w:rPr>
          <w:rFonts w:ascii="Arial" w:hAnsi="Arial" w:cs="Arial"/>
          <w:b/>
          <w:bCs/>
          <w:color w:val="000000" w:themeColor="text1"/>
        </w:rPr>
        <w:t xml:space="preserve"> Name</w:t>
      </w:r>
      <w:r w:rsidRPr="001965ED">
        <w:rPr>
          <w:rFonts w:ascii="Arial" w:hAnsi="Arial" w:cs="Arial"/>
          <w:b/>
          <w:bCs/>
          <w:color w:val="000000" w:themeColor="text1"/>
        </w:rPr>
        <w:t xml:space="preserve">: </w:t>
      </w:r>
      <w:r w:rsidR="00FB318A" w:rsidRPr="00FB318A">
        <w:rPr>
          <w:rFonts w:ascii="Arial" w:hAnsi="Arial" w:cs="Arial"/>
          <w:color w:val="000000" w:themeColor="text1"/>
        </w:rPr>
        <w:t>Dr Ping Wu</w:t>
      </w:r>
    </w:p>
    <w:p w14:paraId="5A3BAD91" w14:textId="77777777" w:rsidR="001965ED" w:rsidRDefault="001965ED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23601271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904A7AB" w14:textId="2B48C78D" w:rsidR="007D1A40" w:rsidRPr="007D1A40" w:rsidRDefault="007D1A40" w:rsidP="007D1A40">
          <w:pPr>
            <w:pStyle w:val="TOCHeading"/>
            <w:jc w:val="center"/>
            <w:rPr>
              <w:color w:val="C00000"/>
            </w:rPr>
          </w:pPr>
          <w:r w:rsidRPr="007D1A40">
            <w:rPr>
              <w:color w:val="C00000"/>
            </w:rPr>
            <w:t>Table of Contents</w:t>
          </w:r>
        </w:p>
        <w:p w14:paraId="655A5E53" w14:textId="691A28E7" w:rsidR="00B918C6" w:rsidRDefault="007D1A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890278" w:history="1">
            <w:r w:rsidR="00B57E91" w:rsidRPr="00B57E91">
              <w:rPr>
                <w:rStyle w:val="Hyperlink"/>
                <w:rFonts w:ascii="Arial" w:hAnsi="Arial" w:cs="Arial"/>
                <w:noProof/>
                <w:color w:val="000000" w:themeColor="text1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Blog A</w:t>
            </w:r>
            <w:r w:rsidR="00B918C6">
              <w:rPr>
                <w:noProof/>
                <w:webHidden/>
              </w:rPr>
              <w:tab/>
            </w:r>
            <w:r w:rsidR="00B918C6">
              <w:rPr>
                <w:noProof/>
                <w:webHidden/>
              </w:rPr>
              <w:fldChar w:fldCharType="begin"/>
            </w:r>
            <w:r w:rsidR="00B918C6">
              <w:rPr>
                <w:noProof/>
                <w:webHidden/>
              </w:rPr>
              <w:instrText xml:space="preserve"> PAGEREF _Toc214890278 \h </w:instrText>
            </w:r>
            <w:r w:rsidR="00B918C6">
              <w:rPr>
                <w:noProof/>
                <w:webHidden/>
              </w:rPr>
            </w:r>
            <w:r w:rsidR="00B918C6">
              <w:rPr>
                <w:noProof/>
                <w:webHidden/>
              </w:rPr>
              <w:fldChar w:fldCharType="separate"/>
            </w:r>
            <w:r w:rsidR="00B918C6">
              <w:rPr>
                <w:noProof/>
                <w:webHidden/>
              </w:rPr>
              <w:t>3</w:t>
            </w:r>
            <w:r w:rsidR="00B918C6">
              <w:rPr>
                <w:noProof/>
                <w:webHidden/>
              </w:rPr>
              <w:fldChar w:fldCharType="end"/>
            </w:r>
          </w:hyperlink>
        </w:p>
        <w:p w14:paraId="56E18079" w14:textId="2F8CD543" w:rsidR="00B918C6" w:rsidRDefault="00B57E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890279" w:history="1">
            <w:r w:rsidRPr="00B57E91">
              <w:rPr>
                <w:rFonts w:ascii="Arial" w:hAnsi="Arial" w:cs="Arial"/>
              </w:rPr>
              <w:t>Blog</w:t>
            </w:r>
            <w:r>
              <w:t xml:space="preserve"> B</w:t>
            </w:r>
            <w:r w:rsidR="00B918C6">
              <w:rPr>
                <w:noProof/>
                <w:webHidden/>
              </w:rPr>
              <w:tab/>
            </w:r>
            <w:r w:rsidR="00B918C6">
              <w:rPr>
                <w:noProof/>
                <w:webHidden/>
              </w:rPr>
              <w:fldChar w:fldCharType="begin"/>
            </w:r>
            <w:r w:rsidR="00B918C6">
              <w:rPr>
                <w:noProof/>
                <w:webHidden/>
              </w:rPr>
              <w:instrText xml:space="preserve"> PAGEREF _Toc214890279 \h </w:instrText>
            </w:r>
            <w:r w:rsidR="00B918C6">
              <w:rPr>
                <w:noProof/>
                <w:webHidden/>
              </w:rPr>
            </w:r>
            <w:r w:rsidR="00B918C6">
              <w:rPr>
                <w:noProof/>
                <w:webHidden/>
              </w:rPr>
              <w:fldChar w:fldCharType="separate"/>
            </w:r>
            <w:r w:rsidR="00B918C6">
              <w:rPr>
                <w:noProof/>
                <w:webHidden/>
              </w:rPr>
              <w:t>6</w:t>
            </w:r>
            <w:r w:rsidR="00B918C6">
              <w:rPr>
                <w:noProof/>
                <w:webHidden/>
              </w:rPr>
              <w:fldChar w:fldCharType="end"/>
            </w:r>
          </w:hyperlink>
        </w:p>
        <w:p w14:paraId="240A987F" w14:textId="2AA46CAD" w:rsidR="00B918C6" w:rsidRDefault="00B918C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890280" w:history="1">
            <w:r w:rsidRPr="00F3650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_Toc214890280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0CD6" w14:textId="45890140" w:rsidR="007D1A40" w:rsidRDefault="007D1A40">
          <w:r>
            <w:rPr>
              <w:b/>
              <w:bCs/>
            </w:rPr>
            <w:fldChar w:fldCharType="end"/>
          </w:r>
        </w:p>
      </w:sdtContent>
    </w:sdt>
    <w:p w14:paraId="78A15592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1467FA0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B956A3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D4C597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665FE9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624EDFB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3A494D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DF53CA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A42E2A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B17B43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BD9D592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EDA3D7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222C2E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C8A2052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C1009CC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3D20451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7A1631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21C2A29" w14:textId="77777777" w:rsidR="007D1A40" w:rsidRDefault="007D1A40" w:rsidP="001965E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D87770" w14:textId="08CF9E3A" w:rsidR="00355088" w:rsidRPr="00B57E91" w:rsidRDefault="00355088" w:rsidP="007D1A40">
      <w:pPr>
        <w:pStyle w:val="Heading1"/>
        <w:jc w:val="center"/>
        <w:rPr>
          <w:rFonts w:cs="Arial"/>
          <w:outline/>
          <w:color w:val="A02B93" w:themeColor="accent5"/>
          <w:sz w:val="32"/>
          <w:szCs w:val="28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bookmarkStart w:id="0" w:name="_Toc214890278"/>
      <w:r w:rsidRPr="00B57E91">
        <w:rPr>
          <w:rFonts w:cs="Arial"/>
          <w:outline/>
          <w:color w:val="A02B93" w:themeColor="accent5"/>
          <w:sz w:val="32"/>
          <w:szCs w:val="28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lastRenderedPageBreak/>
        <w:t>BLOG A</w:t>
      </w:r>
      <w:bookmarkEnd w:id="0"/>
    </w:p>
    <w:p w14:paraId="2BD604DA" w14:textId="0162F8F2" w:rsidR="00FF31A6" w:rsidRPr="00E84655" w:rsidRDefault="005404A5" w:rsidP="00E84655">
      <w:pPr>
        <w:spacing w:line="360" w:lineRule="auto"/>
        <w:jc w:val="center"/>
        <w:rPr>
          <w:rFonts w:ascii="Arial" w:hAnsi="Arial" w:cs="Arial"/>
          <w:b/>
          <w:bCs/>
          <w:color w:val="196B24" w:themeColor="accent3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 w:rsidRPr="005404A5">
        <w:rPr>
          <w:rFonts w:ascii="Arial" w:hAnsi="Arial" w:cs="Arial"/>
          <w:b/>
          <w:bCs/>
          <w:color w:val="196B24" w:themeColor="accent3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Fighting Fat with Tech: How the NHS Weight Loss Plan App Is Reshaping Obesity in the UK</w:t>
      </w:r>
    </w:p>
    <w:p w14:paraId="064E4897" w14:textId="2BE95BDF" w:rsidR="006B10C9" w:rsidRPr="00225C61" w:rsidRDefault="00225C61" w:rsidP="001965ED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3BB98E2B" wp14:editId="21735218">
            <wp:extent cx="5730223" cy="2053389"/>
            <wp:effectExtent l="0" t="0" r="4445" b="4445"/>
            <wp:docPr id="323433301" name="Picture 1" descr="Visceral fat: Sign you could have too much - simple way you can measure  your level at home | Express.co.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isceral fat: Sign you could have too much - simple way you can measure  your level at home | Express.co.u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913" cy="2060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7D14E6" w14:textId="7D27904E" w:rsidR="00BE1770" w:rsidRPr="00FF31A6" w:rsidRDefault="00BE1770" w:rsidP="00547B7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225C61">
        <w:rPr>
          <w:rFonts w:ascii="Arial" w:hAnsi="Arial" w:cs="Arial"/>
        </w:rPr>
        <w:t>Fiona Callingham</w:t>
      </w:r>
      <w:r>
        <w:rPr>
          <w:rFonts w:ascii="Arial" w:hAnsi="Arial" w:cs="Arial"/>
        </w:rPr>
        <w:t>, 202</w:t>
      </w:r>
      <w:r w:rsidR="00225C61">
        <w:rPr>
          <w:rFonts w:ascii="Arial" w:hAnsi="Arial" w:cs="Arial"/>
        </w:rPr>
        <w:t>2</w:t>
      </w:r>
      <w:r>
        <w:rPr>
          <w:rFonts w:ascii="Arial" w:hAnsi="Arial" w:cs="Arial"/>
        </w:rPr>
        <w:t>)</w:t>
      </w:r>
    </w:p>
    <w:p w14:paraId="4C84DAD6" w14:textId="729E92E5" w:rsidR="00FF31A6" w:rsidRPr="00B57E91" w:rsidRDefault="005404A5" w:rsidP="001965ED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Why Obesity Is a Major UK Public Health Concern</w:t>
      </w:r>
    </w:p>
    <w:p w14:paraId="159ACD99" w14:textId="41E863C3" w:rsidR="006E6FAC" w:rsidRPr="006E6FAC" w:rsidRDefault="006E6FAC" w:rsidP="006E6FAC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Obesity is a major public health concern in the UK, with around 26.5% of adults living with obesity and 64.5% being overweight or obese, increasing the risk of type 2 diabetes, heart disease and certain cancers</w:t>
      </w:r>
      <w:r>
        <w:rPr>
          <w:rFonts w:ascii="Arial" w:hAnsi="Arial" w:cs="Arial"/>
        </w:rPr>
        <w:t xml:space="preserve"> (Gov.UK, 2025)</w:t>
      </w:r>
      <w:r w:rsidRPr="006E6FAC">
        <w:rPr>
          <w:rFonts w:ascii="Arial" w:hAnsi="Arial" w:cs="Arial"/>
        </w:rPr>
        <w:t>.</w:t>
      </w:r>
    </w:p>
    <w:p w14:paraId="6ECE321B" w14:textId="7D554464" w:rsidR="006E6FAC" w:rsidRPr="006E6FAC" w:rsidRDefault="006E6FAC" w:rsidP="006E6FAC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The issue begins early in life, as approximately 1</w:t>
      </w:r>
      <w:r w:rsidR="009F4254">
        <w:rPr>
          <w:rFonts w:ascii="Arial" w:hAnsi="Arial" w:cs="Arial"/>
        </w:rPr>
        <w:t>5</w:t>
      </w:r>
      <w:r w:rsidRPr="006E6FAC">
        <w:rPr>
          <w:rFonts w:ascii="Arial" w:hAnsi="Arial" w:cs="Arial"/>
        </w:rPr>
        <w:t>% of primary-aged children are already obese, indicating worrying early weight-related trends</w:t>
      </w:r>
      <w:r w:rsidR="009F4254">
        <w:rPr>
          <w:rFonts w:ascii="Arial" w:hAnsi="Arial" w:cs="Arial"/>
        </w:rPr>
        <w:t xml:space="preserve"> (NHS England, 2022)</w:t>
      </w:r>
      <w:r w:rsidRPr="006E6FAC">
        <w:rPr>
          <w:rFonts w:ascii="Arial" w:hAnsi="Arial" w:cs="Arial"/>
        </w:rPr>
        <w:t>.</w:t>
      </w:r>
    </w:p>
    <w:p w14:paraId="7765399B" w14:textId="044C555A" w:rsidR="006E6FAC" w:rsidRPr="006E6FAC" w:rsidRDefault="006E6FAC" w:rsidP="006E6FAC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Obesity places a heavy burden on the NHS, with over one million obesity-related hospital admissions each year, leading to rising healthcare costs and greater demand on services</w:t>
      </w:r>
      <w:r w:rsidR="00AE09BB">
        <w:rPr>
          <w:rFonts w:ascii="Arial" w:hAnsi="Arial" w:cs="Arial"/>
        </w:rPr>
        <w:t xml:space="preserve"> (NHS England, 2022)</w:t>
      </w:r>
      <w:r w:rsidRPr="006E6FAC">
        <w:rPr>
          <w:rFonts w:ascii="Arial" w:hAnsi="Arial" w:cs="Arial"/>
        </w:rPr>
        <w:t>.</w:t>
      </w:r>
    </w:p>
    <w:p w14:paraId="015FDCA2" w14:textId="77777777" w:rsidR="006E6FAC" w:rsidRPr="006E6FAC" w:rsidRDefault="006E6FAC" w:rsidP="006E6FAC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Sedentary lifestyles, high-calorie diets and social inequalities continue to drive obesity rates upward, creating long-term challenges for individuals and communities across the UK.</w:t>
      </w:r>
    </w:p>
    <w:p w14:paraId="4B690473" w14:textId="77777777" w:rsidR="005D1E9B" w:rsidRPr="00B57E91" w:rsidRDefault="005D1E9B" w:rsidP="001965ED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A Digital Solution: The NHS Weight Loss Plan App</w:t>
      </w:r>
    </w:p>
    <w:p w14:paraId="6F7EAAE9" w14:textId="2BB76E66" w:rsidR="00FF31A6" w:rsidRPr="00061CAF" w:rsidRDefault="00723EF5" w:rsidP="00061CAF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7717F726" wp14:editId="74C91A47">
            <wp:simplePos x="0" y="0"/>
            <wp:positionH relativeFrom="margin">
              <wp:posOffset>-320842</wp:posOffset>
            </wp:positionH>
            <wp:positionV relativeFrom="paragraph">
              <wp:posOffset>201</wp:posOffset>
            </wp:positionV>
            <wp:extent cx="1138555" cy="857885"/>
            <wp:effectExtent l="0" t="0" r="4445" b="0"/>
            <wp:wrapSquare wrapText="bothSides"/>
            <wp:docPr id="2139463728" name="Picture 8" descr="NHS Weight Loss Plan – Apps on Google P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NHS Weight Loss Plan – Apps on Google Pla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8555" cy="857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1E9B" w:rsidRPr="00061CAF">
        <w:rPr>
          <w:rFonts w:ascii="Arial" w:hAnsi="Arial" w:cs="Arial"/>
        </w:rPr>
        <w:t>The NHS Weight Loss Plan App is an exciting government-backed digital technology designed to help users build sustainable, healthier habits.</w:t>
      </w:r>
    </w:p>
    <w:p w14:paraId="188642C0" w14:textId="39E6ADF2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061CAF">
        <w:rPr>
          <w:rFonts w:ascii="Arial" w:hAnsi="Arial" w:cs="Arial"/>
          <w:b/>
          <w:bCs/>
        </w:rPr>
        <w:lastRenderedPageBreak/>
        <w:t>12-Week Structured Programme:</w:t>
      </w:r>
      <w:r w:rsidRPr="00925C61">
        <w:rPr>
          <w:rFonts w:ascii="Arial" w:hAnsi="Arial" w:cs="Arial"/>
        </w:rPr>
        <w:t xml:space="preserve"> Provides step-by-step guidance to support gradual lifestyle changes</w:t>
      </w:r>
      <w:r w:rsidR="00061CAF">
        <w:rPr>
          <w:rFonts w:ascii="Arial" w:hAnsi="Arial" w:cs="Arial"/>
        </w:rPr>
        <w:t xml:space="preserve"> (</w:t>
      </w:r>
      <w:r w:rsidR="00061CAF" w:rsidRPr="00061CAF">
        <w:rPr>
          <w:rFonts w:ascii="Arial" w:hAnsi="Arial" w:cs="Arial"/>
        </w:rPr>
        <w:t>Spaltro et al, 2025</w:t>
      </w:r>
      <w:r w:rsidR="00061CAF">
        <w:rPr>
          <w:rFonts w:ascii="Arial" w:hAnsi="Arial" w:cs="Arial"/>
        </w:rPr>
        <w:t>)</w:t>
      </w:r>
      <w:r w:rsidRPr="00925C61">
        <w:rPr>
          <w:rFonts w:ascii="Arial" w:hAnsi="Arial" w:cs="Arial"/>
        </w:rPr>
        <w:t>.</w:t>
      </w:r>
    </w:p>
    <w:p w14:paraId="71BB7F36" w14:textId="5AC677B8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061CAF">
        <w:rPr>
          <w:rFonts w:ascii="Arial" w:hAnsi="Arial" w:cs="Arial"/>
          <w:b/>
          <w:bCs/>
        </w:rPr>
        <w:t>Calorie and Activity Tracking:</w:t>
      </w:r>
      <w:r w:rsidRPr="00925C61">
        <w:rPr>
          <w:rFonts w:ascii="Arial" w:hAnsi="Arial" w:cs="Arial"/>
        </w:rPr>
        <w:t xml:space="preserve"> Enables users to track their daily intake and physical activity with intuitive logging tools</w:t>
      </w:r>
      <w:r w:rsidR="0019190A">
        <w:rPr>
          <w:rFonts w:ascii="Arial" w:hAnsi="Arial" w:cs="Arial"/>
        </w:rPr>
        <w:t xml:space="preserve"> (</w:t>
      </w:r>
      <w:r w:rsidR="0019190A" w:rsidRPr="00061CAF">
        <w:rPr>
          <w:rFonts w:ascii="Arial" w:hAnsi="Arial" w:cs="Arial"/>
        </w:rPr>
        <w:t>Spaltro et al, 2025</w:t>
      </w:r>
      <w:r w:rsidR="0019190A">
        <w:rPr>
          <w:rFonts w:ascii="Arial" w:hAnsi="Arial" w:cs="Arial"/>
        </w:rPr>
        <w:t>)</w:t>
      </w:r>
      <w:r w:rsidRPr="00925C61">
        <w:rPr>
          <w:rFonts w:ascii="Arial" w:hAnsi="Arial" w:cs="Arial"/>
        </w:rPr>
        <w:t>.</w:t>
      </w:r>
    </w:p>
    <w:p w14:paraId="410C350D" w14:textId="710B20DA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061CAF">
        <w:rPr>
          <w:rFonts w:ascii="Arial" w:hAnsi="Arial" w:cs="Arial"/>
          <w:b/>
          <w:bCs/>
        </w:rPr>
        <w:t>Personalised Goal Setting:</w:t>
      </w:r>
      <w:r w:rsidRPr="00925C61">
        <w:rPr>
          <w:rFonts w:ascii="Arial" w:hAnsi="Arial" w:cs="Arial"/>
        </w:rPr>
        <w:t xml:space="preserve"> Helps users create realistic targets based on their starting point and needs</w:t>
      </w:r>
      <w:r w:rsidR="0019190A">
        <w:rPr>
          <w:rFonts w:ascii="Arial" w:hAnsi="Arial" w:cs="Arial"/>
        </w:rPr>
        <w:t xml:space="preserve"> (</w:t>
      </w:r>
      <w:r w:rsidR="0019190A" w:rsidRPr="0019190A">
        <w:rPr>
          <w:rFonts w:ascii="Arial" w:hAnsi="Arial" w:cs="Arial"/>
        </w:rPr>
        <w:t>Nicholls</w:t>
      </w:r>
      <w:r w:rsidR="0019190A">
        <w:rPr>
          <w:rFonts w:ascii="Arial" w:hAnsi="Arial" w:cs="Arial"/>
        </w:rPr>
        <w:t xml:space="preserve"> et al, 2023)</w:t>
      </w:r>
      <w:r w:rsidRPr="00925C61">
        <w:rPr>
          <w:rFonts w:ascii="Arial" w:hAnsi="Arial" w:cs="Arial"/>
        </w:rPr>
        <w:t>.</w:t>
      </w:r>
    </w:p>
    <w:p w14:paraId="0C5C0613" w14:textId="0F36231C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061CAF">
        <w:rPr>
          <w:rFonts w:ascii="Arial" w:hAnsi="Arial" w:cs="Arial"/>
          <w:b/>
          <w:bCs/>
        </w:rPr>
        <w:t>Evidence-Based Advice:</w:t>
      </w:r>
      <w:r w:rsidRPr="00925C61">
        <w:rPr>
          <w:rFonts w:ascii="Arial" w:hAnsi="Arial" w:cs="Arial"/>
        </w:rPr>
        <w:t xml:space="preserve"> Offers trusted NHS recommendations on diet, portion control and fitness</w:t>
      </w:r>
      <w:r w:rsidR="0019190A">
        <w:rPr>
          <w:rFonts w:ascii="Arial" w:hAnsi="Arial" w:cs="Arial"/>
        </w:rPr>
        <w:t xml:space="preserve"> (</w:t>
      </w:r>
      <w:r w:rsidR="0019190A" w:rsidRPr="00061CAF">
        <w:rPr>
          <w:rFonts w:ascii="Arial" w:hAnsi="Arial" w:cs="Arial"/>
        </w:rPr>
        <w:t>Spaltro et al, 2025</w:t>
      </w:r>
      <w:r w:rsidR="0019190A">
        <w:rPr>
          <w:rFonts w:ascii="Arial" w:hAnsi="Arial" w:cs="Arial"/>
        </w:rPr>
        <w:t>)</w:t>
      </w:r>
      <w:r w:rsidRPr="00925C61">
        <w:rPr>
          <w:rFonts w:ascii="Arial" w:hAnsi="Arial" w:cs="Arial"/>
        </w:rPr>
        <w:t>.</w:t>
      </w:r>
    </w:p>
    <w:p w14:paraId="768B5C53" w14:textId="581D4DC9" w:rsidR="005D1E9B" w:rsidRPr="00D47CB7" w:rsidRDefault="00723EF5" w:rsidP="001965ED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F866C84" wp14:editId="500B7EE6">
            <wp:simplePos x="0" y="0"/>
            <wp:positionH relativeFrom="column">
              <wp:posOffset>-361315</wp:posOffset>
            </wp:positionH>
            <wp:positionV relativeFrom="paragraph">
              <wp:posOffset>534670</wp:posOffset>
            </wp:positionV>
            <wp:extent cx="6456680" cy="2165350"/>
            <wp:effectExtent l="0" t="0" r="1270" b="6350"/>
            <wp:wrapSquare wrapText="bothSides"/>
            <wp:docPr id="19745327" name="Picture 9" descr="Better Health With the NHS Weight Loss App - Langthwaite/ White Rose Surge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Better Health With the NHS Weight Loss App - Langthwaite/ White Rose Surger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6680" cy="216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1E9B" w:rsidRPr="00061CAF">
        <w:rPr>
          <w:rFonts w:ascii="Arial" w:hAnsi="Arial" w:cs="Arial"/>
          <w:b/>
          <w:bCs/>
        </w:rPr>
        <w:t>Progress Visualisation:</w:t>
      </w:r>
      <w:r w:rsidR="005D1E9B" w:rsidRPr="00925C61">
        <w:rPr>
          <w:rFonts w:ascii="Arial" w:hAnsi="Arial" w:cs="Arial"/>
        </w:rPr>
        <w:t xml:space="preserve"> Shows weekly changes to encourage motivation and consistency</w:t>
      </w:r>
      <w:r w:rsidR="00E95FF1">
        <w:rPr>
          <w:rFonts w:ascii="Arial" w:hAnsi="Arial" w:cs="Arial"/>
        </w:rPr>
        <w:t xml:space="preserve"> (</w:t>
      </w:r>
      <w:r w:rsidR="00E95FF1" w:rsidRPr="0019190A">
        <w:rPr>
          <w:rFonts w:ascii="Arial" w:hAnsi="Arial" w:cs="Arial"/>
        </w:rPr>
        <w:t>Nicholls</w:t>
      </w:r>
      <w:r w:rsidR="00E95FF1">
        <w:rPr>
          <w:rFonts w:ascii="Arial" w:hAnsi="Arial" w:cs="Arial"/>
        </w:rPr>
        <w:t xml:space="preserve"> et al, 2023)</w:t>
      </w:r>
      <w:r w:rsidR="005D1E9B" w:rsidRPr="00925C61">
        <w:rPr>
          <w:rFonts w:ascii="Arial" w:hAnsi="Arial" w:cs="Arial"/>
        </w:rPr>
        <w:t>.</w:t>
      </w:r>
    </w:p>
    <w:p w14:paraId="0BF0BC66" w14:textId="77777777" w:rsidR="005D1E9B" w:rsidRPr="00B57E91" w:rsidRDefault="005D1E9B" w:rsidP="001965ED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Measurable Impact on User Behaviour</w:t>
      </w:r>
    </w:p>
    <w:p w14:paraId="1AE83A65" w14:textId="4F0082E8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925C61">
        <w:rPr>
          <w:rFonts w:ascii="Arial" w:hAnsi="Arial" w:cs="Arial"/>
        </w:rPr>
        <w:t>The app encourages consistent self-monitoring, which is linked to healthier food choices and increased activity levels</w:t>
      </w:r>
      <w:r w:rsidR="00E95FF1">
        <w:rPr>
          <w:rFonts w:ascii="Arial" w:hAnsi="Arial" w:cs="Arial"/>
        </w:rPr>
        <w:t xml:space="preserve"> (</w:t>
      </w:r>
      <w:r w:rsidR="00E95FF1" w:rsidRPr="0019190A">
        <w:rPr>
          <w:rFonts w:ascii="Arial" w:hAnsi="Arial" w:cs="Arial"/>
        </w:rPr>
        <w:t>Nicholls</w:t>
      </w:r>
      <w:r w:rsidR="00E95FF1">
        <w:rPr>
          <w:rFonts w:ascii="Arial" w:hAnsi="Arial" w:cs="Arial"/>
        </w:rPr>
        <w:t xml:space="preserve"> et al, 2023)</w:t>
      </w:r>
      <w:r w:rsidRPr="00925C61">
        <w:rPr>
          <w:rFonts w:ascii="Arial" w:hAnsi="Arial" w:cs="Arial"/>
        </w:rPr>
        <w:t>.</w:t>
      </w:r>
    </w:p>
    <w:p w14:paraId="5A14FECB" w14:textId="5539BA2B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925C61">
        <w:rPr>
          <w:rFonts w:ascii="Arial" w:hAnsi="Arial" w:cs="Arial"/>
        </w:rPr>
        <w:t>Visual progress charts help users recognise patterns, reinforcing behaviour change over time</w:t>
      </w:r>
      <w:r w:rsidR="00E95FF1">
        <w:rPr>
          <w:rFonts w:ascii="Arial" w:hAnsi="Arial" w:cs="Arial"/>
        </w:rPr>
        <w:t xml:space="preserve"> (</w:t>
      </w:r>
      <w:r w:rsidR="00E95FF1" w:rsidRPr="00061CAF">
        <w:rPr>
          <w:rFonts w:ascii="Arial" w:hAnsi="Arial" w:cs="Arial"/>
        </w:rPr>
        <w:t>Spaltro et al, 2025</w:t>
      </w:r>
      <w:r w:rsidR="00E95FF1">
        <w:rPr>
          <w:rFonts w:ascii="Arial" w:hAnsi="Arial" w:cs="Arial"/>
        </w:rPr>
        <w:t>)</w:t>
      </w:r>
      <w:r w:rsidRPr="00925C61">
        <w:rPr>
          <w:rFonts w:ascii="Arial" w:hAnsi="Arial" w:cs="Arial"/>
        </w:rPr>
        <w:t>.</w:t>
      </w:r>
    </w:p>
    <w:p w14:paraId="727FA43C" w14:textId="74D85069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925C61">
        <w:rPr>
          <w:rFonts w:ascii="Arial" w:hAnsi="Arial" w:cs="Arial"/>
        </w:rPr>
        <w:t>The structured guidance improves users’ confidence in managing their weight independently</w:t>
      </w:r>
      <w:r w:rsidR="00E95FF1">
        <w:rPr>
          <w:rFonts w:ascii="Arial" w:hAnsi="Arial" w:cs="Arial"/>
        </w:rPr>
        <w:t xml:space="preserve"> (</w:t>
      </w:r>
      <w:r w:rsidR="00E95FF1" w:rsidRPr="0019190A">
        <w:rPr>
          <w:rFonts w:ascii="Arial" w:hAnsi="Arial" w:cs="Arial"/>
        </w:rPr>
        <w:t>Nicholls</w:t>
      </w:r>
      <w:r w:rsidR="00E95FF1">
        <w:rPr>
          <w:rFonts w:ascii="Arial" w:hAnsi="Arial" w:cs="Arial"/>
        </w:rPr>
        <w:t xml:space="preserve"> et al, 2023)</w:t>
      </w:r>
      <w:r w:rsidRPr="00925C61">
        <w:rPr>
          <w:rFonts w:ascii="Arial" w:hAnsi="Arial" w:cs="Arial"/>
        </w:rPr>
        <w:t>.</w:t>
      </w:r>
    </w:p>
    <w:p w14:paraId="25CC809E" w14:textId="2FDAE584" w:rsidR="005D1E9B" w:rsidRPr="00925C61" w:rsidRDefault="005D1E9B" w:rsidP="00925C61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925C61">
        <w:rPr>
          <w:rFonts w:ascii="Arial" w:hAnsi="Arial" w:cs="Arial"/>
        </w:rPr>
        <w:t>Many individuals report a better understanding of portion sizes and calorie balance after regular use</w:t>
      </w:r>
      <w:r w:rsidR="00E95FF1">
        <w:rPr>
          <w:rFonts w:ascii="Arial" w:hAnsi="Arial" w:cs="Arial"/>
        </w:rPr>
        <w:t xml:space="preserve"> (</w:t>
      </w:r>
      <w:r w:rsidR="00E95FF1" w:rsidRPr="00061CAF">
        <w:rPr>
          <w:rFonts w:ascii="Arial" w:hAnsi="Arial" w:cs="Arial"/>
        </w:rPr>
        <w:t>Spaltro et al, 2025</w:t>
      </w:r>
      <w:r w:rsidR="00E95FF1">
        <w:rPr>
          <w:rFonts w:ascii="Arial" w:hAnsi="Arial" w:cs="Arial"/>
        </w:rPr>
        <w:t>)</w:t>
      </w:r>
      <w:r w:rsidRPr="00925C61">
        <w:rPr>
          <w:rFonts w:ascii="Arial" w:hAnsi="Arial" w:cs="Arial"/>
        </w:rPr>
        <w:t>.</w:t>
      </w:r>
    </w:p>
    <w:p w14:paraId="0D7FF94D" w14:textId="0CE1E88C" w:rsidR="005D1E9B" w:rsidRPr="00B57E91" w:rsidRDefault="005D1E9B" w:rsidP="001965ED">
      <w:pPr>
        <w:spacing w:line="360" w:lineRule="auto"/>
        <w:jc w:val="both"/>
        <w:rPr>
          <w:rFonts w:ascii="Arial" w:hAnsi="Arial" w:cs="Arial"/>
          <w:b/>
          <w:color w:val="FF0000"/>
          <w:sz w:val="28"/>
          <w:szCs w:val="28"/>
        </w:rPr>
      </w:pPr>
      <w:r w:rsidRPr="00B57E91">
        <w:rPr>
          <w:rFonts w:ascii="Arial" w:hAnsi="Arial" w:cs="Arial"/>
          <w:b/>
          <w:noProof/>
          <w:color w:val="000000" w:themeColor="text1"/>
          <w:highlight w:val="yellow"/>
          <w14:textOutline w14:w="0" w14:cap="flat" w14:cmpd="sng" w14:algn="ctr">
            <w14:noFill/>
            <w14:prstDash w14:val="solid"/>
            <w14:round/>
          </w14:textOutline>
        </w:rPr>
        <w:lastRenderedPageBreak/>
        <w:drawing>
          <wp:anchor distT="0" distB="0" distL="114300" distR="114300" simplePos="0" relativeHeight="251660288" behindDoc="0" locked="0" layoutInCell="1" allowOverlap="1" wp14:anchorId="0551375B" wp14:editId="3A589713">
            <wp:simplePos x="0" y="0"/>
            <wp:positionH relativeFrom="margin">
              <wp:posOffset>-422275</wp:posOffset>
            </wp:positionH>
            <wp:positionV relativeFrom="paragraph">
              <wp:posOffset>426720</wp:posOffset>
            </wp:positionV>
            <wp:extent cx="1485900" cy="1684020"/>
            <wp:effectExtent l="0" t="0" r="0" b="0"/>
            <wp:wrapSquare wrapText="bothSides"/>
            <wp:docPr id="1105798862" name="Picture 3" descr="Advantages symbol. Concept word 'advantages' on white paper. Black metallic  pen. Beautiful canvas background. Business and advantages concept, copy sp  Stock Photo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dvantages symbol. Concept word 'advantages' on white paper. Black metallic  pen. Beautiful canvas background. Business and advantages concept, copy sp  Stock Photo - Alam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5900" cy="1684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Strengths of the NHS Weight Loss Plan App</w:t>
      </w:r>
    </w:p>
    <w:p w14:paraId="04377012" w14:textId="6D5E6136" w:rsidR="005D1E9B" w:rsidRPr="005D1E9B" w:rsidRDefault="005D1E9B" w:rsidP="005D1E9B">
      <w:pPr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5D1E9B">
        <w:rPr>
          <w:rFonts w:ascii="Arial" w:hAnsi="Arial" w:cs="Arial"/>
          <w:b/>
          <w:bCs/>
        </w:rPr>
        <w:t>Personalised Pace:</w:t>
      </w:r>
      <w:r w:rsidRPr="005D1E9B">
        <w:rPr>
          <w:rFonts w:ascii="Arial" w:hAnsi="Arial" w:cs="Arial"/>
        </w:rPr>
        <w:t xml:space="preserve"> Users can work through the 12-week plan at a speed that suits their lifestyle</w:t>
      </w:r>
      <w:r w:rsidR="00E95FF1">
        <w:rPr>
          <w:rFonts w:ascii="Arial" w:hAnsi="Arial" w:cs="Arial"/>
        </w:rPr>
        <w:t xml:space="preserve"> (</w:t>
      </w:r>
      <w:r w:rsidR="00E95FF1" w:rsidRPr="00E95FF1">
        <w:rPr>
          <w:rFonts w:ascii="Arial" w:hAnsi="Arial" w:cs="Arial"/>
        </w:rPr>
        <w:t>Brown</w:t>
      </w:r>
      <w:r w:rsidR="00E95FF1">
        <w:rPr>
          <w:rFonts w:ascii="Arial" w:hAnsi="Arial" w:cs="Arial"/>
        </w:rPr>
        <w:t xml:space="preserve"> et al, 2024)</w:t>
      </w:r>
      <w:r w:rsidRPr="005D1E9B">
        <w:rPr>
          <w:rFonts w:ascii="Arial" w:hAnsi="Arial" w:cs="Arial"/>
        </w:rPr>
        <w:t>.</w:t>
      </w:r>
    </w:p>
    <w:p w14:paraId="5DD31304" w14:textId="5A44D04B" w:rsidR="005D1E9B" w:rsidRPr="005D1E9B" w:rsidRDefault="005D1E9B" w:rsidP="005D1E9B">
      <w:pPr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5D1E9B">
        <w:rPr>
          <w:rFonts w:ascii="Arial" w:hAnsi="Arial" w:cs="Arial"/>
          <w:b/>
          <w:bCs/>
        </w:rPr>
        <w:t>Holistic Approach:</w:t>
      </w:r>
      <w:r w:rsidRPr="005D1E9B">
        <w:rPr>
          <w:rFonts w:ascii="Arial" w:hAnsi="Arial" w:cs="Arial"/>
        </w:rPr>
        <w:t xml:space="preserve"> The app promotes both dietary improvements and physical activity rather than focusing on calorie restriction alone</w:t>
      </w:r>
      <w:r w:rsidR="00C50E43">
        <w:rPr>
          <w:rFonts w:ascii="Arial" w:hAnsi="Arial" w:cs="Arial"/>
        </w:rPr>
        <w:t xml:space="preserve"> (</w:t>
      </w:r>
      <w:r w:rsidR="00C50E43" w:rsidRPr="00C50E43">
        <w:rPr>
          <w:rFonts w:ascii="Arial" w:hAnsi="Arial" w:cs="Arial"/>
        </w:rPr>
        <w:t>Viner</w:t>
      </w:r>
      <w:r w:rsidR="00C50E43">
        <w:rPr>
          <w:rFonts w:ascii="Arial" w:hAnsi="Arial" w:cs="Arial"/>
        </w:rPr>
        <w:t xml:space="preserve"> et al, 2020)</w:t>
      </w:r>
      <w:r w:rsidRPr="005D1E9B">
        <w:rPr>
          <w:rFonts w:ascii="Arial" w:hAnsi="Arial" w:cs="Arial"/>
        </w:rPr>
        <w:t>.</w:t>
      </w:r>
    </w:p>
    <w:p w14:paraId="66BF67C4" w14:textId="261462C5" w:rsidR="005D1E9B" w:rsidRDefault="005D1E9B" w:rsidP="005D1E9B">
      <w:pPr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5D1E9B">
        <w:rPr>
          <w:rFonts w:ascii="Arial" w:hAnsi="Arial" w:cs="Arial"/>
          <w:b/>
          <w:bCs/>
        </w:rPr>
        <w:t>Trusted Information Source:</w:t>
      </w:r>
      <w:r w:rsidRPr="005D1E9B">
        <w:rPr>
          <w:rFonts w:ascii="Arial" w:hAnsi="Arial" w:cs="Arial"/>
        </w:rPr>
        <w:t xml:space="preserve"> All guidance is based on NHS recommendations, reducing the risk of misinformation</w:t>
      </w:r>
      <w:r w:rsidR="006D5A5E">
        <w:rPr>
          <w:rFonts w:ascii="Arial" w:hAnsi="Arial" w:cs="Arial"/>
        </w:rPr>
        <w:t xml:space="preserve"> (</w:t>
      </w:r>
      <w:r w:rsidR="006D5A5E" w:rsidRPr="00E95FF1">
        <w:rPr>
          <w:rFonts w:ascii="Arial" w:hAnsi="Arial" w:cs="Arial"/>
        </w:rPr>
        <w:t>Brown</w:t>
      </w:r>
      <w:r w:rsidR="006D5A5E">
        <w:rPr>
          <w:rFonts w:ascii="Arial" w:hAnsi="Arial" w:cs="Arial"/>
        </w:rPr>
        <w:t xml:space="preserve"> et al, 2024)</w:t>
      </w:r>
      <w:r w:rsidRPr="005D1E9B">
        <w:rPr>
          <w:rFonts w:ascii="Arial" w:hAnsi="Arial" w:cs="Arial"/>
        </w:rPr>
        <w:t>.</w:t>
      </w:r>
    </w:p>
    <w:p w14:paraId="5993F226" w14:textId="5B47AE55" w:rsidR="005D1E9B" w:rsidRPr="00B57E91" w:rsidRDefault="00C42449" w:rsidP="005D1E9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Limitations of the Digital Approach</w:t>
      </w:r>
    </w:p>
    <w:p w14:paraId="2088BF85" w14:textId="36B5B72F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  <w:b/>
          <w:bCs/>
        </w:rPr>
        <w:t>Low Engagement Over Time:</w:t>
      </w:r>
      <w:r w:rsidRPr="00C42449">
        <w:rPr>
          <w:rFonts w:ascii="Arial" w:hAnsi="Arial" w:cs="Arial"/>
        </w:rPr>
        <w:t xml:space="preserve"> Users often drop out after initial enthusiasm, limiting long-term effectiveness</w:t>
      </w:r>
      <w:r w:rsidR="008D6CAC">
        <w:rPr>
          <w:rFonts w:ascii="Arial" w:hAnsi="Arial" w:cs="Arial"/>
        </w:rPr>
        <w:t xml:space="preserve"> (</w:t>
      </w:r>
      <w:r w:rsidR="008D6CAC" w:rsidRPr="00C50E43">
        <w:rPr>
          <w:rFonts w:ascii="Arial" w:hAnsi="Arial" w:cs="Arial"/>
        </w:rPr>
        <w:t>Viner</w:t>
      </w:r>
      <w:r w:rsidR="008D6CAC">
        <w:rPr>
          <w:rFonts w:ascii="Arial" w:hAnsi="Arial" w:cs="Arial"/>
        </w:rPr>
        <w:t xml:space="preserve"> et al, 2020)</w:t>
      </w:r>
      <w:r w:rsidRPr="00C42449">
        <w:rPr>
          <w:rFonts w:ascii="Arial" w:hAnsi="Arial" w:cs="Arial"/>
        </w:rPr>
        <w:t>.</w:t>
      </w:r>
    </w:p>
    <w:p w14:paraId="392826A9" w14:textId="5229F125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  <w:b/>
          <w:bCs/>
        </w:rPr>
        <w:t>Minimal Social Support:</w:t>
      </w:r>
      <w:r w:rsidRPr="00C42449">
        <w:rPr>
          <w:rFonts w:ascii="Arial" w:hAnsi="Arial" w:cs="Arial"/>
        </w:rPr>
        <w:t xml:space="preserve"> The app does not offer real-time peer or group interaction, which can reduce motivation for some individuals</w:t>
      </w:r>
      <w:r w:rsidR="006D5A5E">
        <w:rPr>
          <w:rFonts w:ascii="Arial" w:hAnsi="Arial" w:cs="Arial"/>
        </w:rPr>
        <w:t xml:space="preserve"> (</w:t>
      </w:r>
      <w:r w:rsidR="006D5A5E" w:rsidRPr="00E95FF1">
        <w:rPr>
          <w:rFonts w:ascii="Arial" w:hAnsi="Arial" w:cs="Arial"/>
        </w:rPr>
        <w:t>Brown</w:t>
      </w:r>
      <w:r w:rsidR="006D5A5E">
        <w:rPr>
          <w:rFonts w:ascii="Arial" w:hAnsi="Arial" w:cs="Arial"/>
        </w:rPr>
        <w:t xml:space="preserve"> et al, 2024)</w:t>
      </w:r>
      <w:r w:rsidRPr="00C42449">
        <w:rPr>
          <w:rFonts w:ascii="Arial" w:hAnsi="Arial" w:cs="Arial"/>
        </w:rPr>
        <w:t>.</w:t>
      </w:r>
    </w:p>
    <w:p w14:paraId="42784885" w14:textId="0B70E107" w:rsidR="00C42449" w:rsidRPr="00702513" w:rsidRDefault="005D1E9B" w:rsidP="00702513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  <w:b/>
          <w:bCs/>
        </w:rPr>
        <w:t>One-Size-Fits-Most Design:</w:t>
      </w:r>
      <w:r w:rsidRPr="00C42449">
        <w:rPr>
          <w:rFonts w:ascii="Arial" w:hAnsi="Arial" w:cs="Arial"/>
        </w:rPr>
        <w:t xml:space="preserve"> While helpful, the programme does not fully adapt to </w:t>
      </w:r>
      <w:r w:rsidR="00C42449" w:rsidRPr="00C42449">
        <w:rPr>
          <w:rFonts w:ascii="Arial" w:hAnsi="Arial" w:cs="Arial"/>
        </w:rPr>
        <w:t>diverse cultural food practices or complex lifestyle needs</w:t>
      </w:r>
      <w:r w:rsidR="008D6CAC">
        <w:rPr>
          <w:rFonts w:ascii="Arial" w:hAnsi="Arial" w:cs="Arial"/>
        </w:rPr>
        <w:t xml:space="preserve"> (</w:t>
      </w:r>
      <w:r w:rsidR="008D6CAC" w:rsidRPr="00C50E43">
        <w:rPr>
          <w:rFonts w:ascii="Arial" w:hAnsi="Arial" w:cs="Arial"/>
        </w:rPr>
        <w:t>Viner</w:t>
      </w:r>
      <w:r w:rsidR="008D6CAC">
        <w:rPr>
          <w:rFonts w:ascii="Arial" w:hAnsi="Arial" w:cs="Arial"/>
        </w:rPr>
        <w:t xml:space="preserve"> et al, 2020)</w:t>
      </w:r>
      <w:r w:rsidR="00C42449" w:rsidRPr="00C42449">
        <w:rPr>
          <w:rFonts w:ascii="Arial" w:hAnsi="Arial" w:cs="Arial"/>
        </w:rPr>
        <w:t>.</w:t>
      </w:r>
    </w:p>
    <w:p w14:paraId="04E7FEF1" w14:textId="3FCD4FB9" w:rsidR="005D1E9B" w:rsidRPr="00B57E91" w:rsidRDefault="005D1E9B" w:rsidP="00C42449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Addressing the Shortfalls</w:t>
      </w:r>
    </w:p>
    <w:p w14:paraId="6DF7F773" w14:textId="2B01F237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</w:rPr>
        <w:t>Improve app usability and accessibility features to support users with low digital confidence</w:t>
      </w:r>
      <w:r w:rsidR="008D6CAC">
        <w:rPr>
          <w:rFonts w:ascii="Arial" w:hAnsi="Arial" w:cs="Arial"/>
        </w:rPr>
        <w:t xml:space="preserve"> (</w:t>
      </w:r>
      <w:r w:rsidR="008D6CAC" w:rsidRPr="00C50E43">
        <w:rPr>
          <w:rFonts w:ascii="Arial" w:hAnsi="Arial" w:cs="Arial"/>
        </w:rPr>
        <w:t>Viner</w:t>
      </w:r>
      <w:r w:rsidR="008D6CAC">
        <w:rPr>
          <w:rFonts w:ascii="Arial" w:hAnsi="Arial" w:cs="Arial"/>
        </w:rPr>
        <w:t xml:space="preserve"> et al, 2020)</w:t>
      </w:r>
      <w:r w:rsidRPr="00C42449">
        <w:rPr>
          <w:rFonts w:ascii="Arial" w:hAnsi="Arial" w:cs="Arial"/>
        </w:rPr>
        <w:t>.</w:t>
      </w:r>
    </w:p>
    <w:p w14:paraId="5CDCE8E4" w14:textId="75A7F9ED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</w:rPr>
        <w:t>Introduce optional human coaching or chat-based support for users needing greater motivation</w:t>
      </w:r>
      <w:r w:rsidR="006D5A5E">
        <w:rPr>
          <w:rFonts w:ascii="Arial" w:hAnsi="Arial" w:cs="Arial"/>
        </w:rPr>
        <w:t xml:space="preserve"> (</w:t>
      </w:r>
      <w:r w:rsidR="006D5A5E" w:rsidRPr="00E95FF1">
        <w:rPr>
          <w:rFonts w:ascii="Arial" w:hAnsi="Arial" w:cs="Arial"/>
        </w:rPr>
        <w:t>Brown</w:t>
      </w:r>
      <w:r w:rsidR="006D5A5E">
        <w:rPr>
          <w:rFonts w:ascii="Arial" w:hAnsi="Arial" w:cs="Arial"/>
        </w:rPr>
        <w:t xml:space="preserve"> et al, 2024)</w:t>
      </w:r>
      <w:r w:rsidRPr="00C42449">
        <w:rPr>
          <w:rFonts w:ascii="Arial" w:hAnsi="Arial" w:cs="Arial"/>
        </w:rPr>
        <w:t>.</w:t>
      </w:r>
    </w:p>
    <w:p w14:paraId="21DF653F" w14:textId="5057A1AD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</w:rPr>
        <w:t>Integrate reminders and tailored prompts to maintain long-term engagement</w:t>
      </w:r>
      <w:r w:rsidR="008D6CAC">
        <w:rPr>
          <w:rFonts w:ascii="Arial" w:hAnsi="Arial" w:cs="Arial"/>
        </w:rPr>
        <w:t xml:space="preserve"> (</w:t>
      </w:r>
      <w:r w:rsidR="008D6CAC" w:rsidRPr="00C50E43">
        <w:rPr>
          <w:rFonts w:ascii="Arial" w:hAnsi="Arial" w:cs="Arial"/>
        </w:rPr>
        <w:t>Viner</w:t>
      </w:r>
      <w:r w:rsidR="008D6CAC">
        <w:rPr>
          <w:rFonts w:ascii="Arial" w:hAnsi="Arial" w:cs="Arial"/>
        </w:rPr>
        <w:t xml:space="preserve"> et al, 2020)</w:t>
      </w:r>
      <w:r w:rsidRPr="00C42449">
        <w:rPr>
          <w:rFonts w:ascii="Arial" w:hAnsi="Arial" w:cs="Arial"/>
        </w:rPr>
        <w:t>.</w:t>
      </w:r>
    </w:p>
    <w:p w14:paraId="123BE361" w14:textId="1DE718A6" w:rsidR="005D1E9B" w:rsidRPr="00C42449" w:rsidRDefault="005D1E9B" w:rsidP="00C4244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C42449">
        <w:rPr>
          <w:rFonts w:ascii="Arial" w:hAnsi="Arial" w:cs="Arial"/>
        </w:rPr>
        <w:t>Strengthen links with community programmes to combine digital and in-person support pathways</w:t>
      </w:r>
      <w:r w:rsidR="008D6CAC">
        <w:rPr>
          <w:rFonts w:ascii="Arial" w:hAnsi="Arial" w:cs="Arial"/>
        </w:rPr>
        <w:t xml:space="preserve"> (</w:t>
      </w:r>
      <w:r w:rsidR="008D6CAC" w:rsidRPr="00C50E43">
        <w:rPr>
          <w:rFonts w:ascii="Arial" w:hAnsi="Arial" w:cs="Arial"/>
        </w:rPr>
        <w:t>Viner</w:t>
      </w:r>
      <w:r w:rsidR="008D6CAC">
        <w:rPr>
          <w:rFonts w:ascii="Arial" w:hAnsi="Arial" w:cs="Arial"/>
        </w:rPr>
        <w:t xml:space="preserve"> et al, 2020)</w:t>
      </w:r>
      <w:r w:rsidRPr="00C42449">
        <w:rPr>
          <w:rFonts w:ascii="Arial" w:hAnsi="Arial" w:cs="Arial"/>
        </w:rPr>
        <w:t>.</w:t>
      </w:r>
    </w:p>
    <w:p w14:paraId="37334B03" w14:textId="77777777" w:rsidR="00355088" w:rsidRPr="001965ED" w:rsidRDefault="00355088" w:rsidP="001965ED">
      <w:pPr>
        <w:spacing w:line="360" w:lineRule="auto"/>
        <w:jc w:val="both"/>
        <w:rPr>
          <w:rFonts w:ascii="Arial" w:hAnsi="Arial" w:cs="Arial"/>
        </w:rPr>
      </w:pPr>
    </w:p>
    <w:p w14:paraId="228DA941" w14:textId="77777777" w:rsidR="00EF2D43" w:rsidRPr="001965ED" w:rsidRDefault="00EF2D43" w:rsidP="001965ED">
      <w:pPr>
        <w:spacing w:line="360" w:lineRule="auto"/>
        <w:jc w:val="both"/>
        <w:rPr>
          <w:rFonts w:ascii="Arial" w:hAnsi="Arial" w:cs="Arial"/>
        </w:rPr>
      </w:pPr>
    </w:p>
    <w:p w14:paraId="3E2A161B" w14:textId="5D3C0EF2" w:rsidR="00355088" w:rsidRPr="00B57E91" w:rsidRDefault="003D02FC" w:rsidP="007D1A40">
      <w:pPr>
        <w:pStyle w:val="Heading1"/>
        <w:jc w:val="center"/>
        <w:rPr>
          <w:rFonts w:cs="Arial"/>
          <w:outline/>
          <w:color w:val="A02B93" w:themeColor="accent5"/>
          <w:sz w:val="32"/>
          <w:szCs w:val="28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bookmarkStart w:id="1" w:name="_Toc214890279"/>
      <w:r w:rsidRPr="00B57E91">
        <w:rPr>
          <w:rFonts w:cs="Arial"/>
          <w:outline/>
          <w:color w:val="A02B93" w:themeColor="accent5"/>
          <w:sz w:val="32"/>
          <w:szCs w:val="28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lastRenderedPageBreak/>
        <w:t>BLOG B</w:t>
      </w:r>
      <w:bookmarkEnd w:id="1"/>
    </w:p>
    <w:p w14:paraId="2AF08871" w14:textId="77777777" w:rsidR="005D1E9B" w:rsidRPr="00D47CB7" w:rsidRDefault="005D1E9B" w:rsidP="00D47CB7">
      <w:pPr>
        <w:spacing w:line="360" w:lineRule="auto"/>
        <w:jc w:val="center"/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7CB7">
        <w:rPr>
          <w:rFonts w:ascii="Arial" w:hAnsi="Arial" w:cs="Arial"/>
          <w:b/>
          <w:color w:val="156082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BrightMind Connect: A New Digital Pathway for Tackling Depression</w:t>
      </w:r>
    </w:p>
    <w:p w14:paraId="31DE1227" w14:textId="77777777" w:rsidR="005D1E9B" w:rsidRPr="00B57E91" w:rsidRDefault="005D1E9B" w:rsidP="005D1E9B">
      <w:pPr>
        <w:spacing w:line="360" w:lineRule="auto"/>
        <w:jc w:val="both"/>
        <w:rPr>
          <w:rFonts w:ascii="Arial" w:hAnsi="Arial" w:cs="Arial"/>
          <w:b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Why Depression Is a Critical Public Health Issue</w:t>
      </w:r>
    </w:p>
    <w:p w14:paraId="0917E580" w14:textId="7514191E" w:rsidR="00515E62" w:rsidRPr="00515E62" w:rsidRDefault="00515E62" w:rsidP="00D8723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</w:rPr>
        <w:t>Depression affects millions of people in the UK, disrupting daily functioning, relationships and overall wellbeing</w:t>
      </w:r>
      <w:r w:rsidR="00255598">
        <w:rPr>
          <w:rFonts w:ascii="Arial" w:hAnsi="Arial" w:cs="Arial"/>
        </w:rPr>
        <w:t xml:space="preserve"> (</w:t>
      </w:r>
      <w:r w:rsidR="00255598" w:rsidRPr="00255598">
        <w:rPr>
          <w:rFonts w:ascii="Arial" w:hAnsi="Arial" w:cs="Arial"/>
        </w:rPr>
        <w:t>Read</w:t>
      </w:r>
      <w:r w:rsidR="00255598">
        <w:rPr>
          <w:rFonts w:ascii="Arial" w:hAnsi="Arial" w:cs="Arial"/>
        </w:rPr>
        <w:t xml:space="preserve"> et al, 2020)</w:t>
      </w:r>
      <w:r w:rsidRPr="00515E62">
        <w:rPr>
          <w:rFonts w:ascii="Arial" w:hAnsi="Arial" w:cs="Arial"/>
        </w:rPr>
        <w:t>.</w:t>
      </w:r>
    </w:p>
    <w:p w14:paraId="525A4581" w14:textId="4EFA37B8" w:rsidR="00515E62" w:rsidRPr="00515E62" w:rsidRDefault="00515E62" w:rsidP="00D8723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</w:rPr>
        <w:t>The condition is particularly common among younger adults, with nearly a quarter of those aged 16–24 reporting symptoms linked to depression</w:t>
      </w:r>
      <w:r w:rsidR="005B3C1E">
        <w:rPr>
          <w:rFonts w:ascii="Arial" w:hAnsi="Arial" w:cs="Arial"/>
        </w:rPr>
        <w:t>(</w:t>
      </w:r>
      <w:r w:rsidR="005B3C1E" w:rsidRPr="00255598">
        <w:rPr>
          <w:rFonts w:ascii="Arial" w:hAnsi="Arial" w:cs="Arial"/>
        </w:rPr>
        <w:t>Read</w:t>
      </w:r>
      <w:r w:rsidR="005B3C1E">
        <w:rPr>
          <w:rFonts w:ascii="Arial" w:hAnsi="Arial" w:cs="Arial"/>
        </w:rPr>
        <w:t xml:space="preserve"> et al, 2020)</w:t>
      </w:r>
      <w:r w:rsidRPr="00515E62">
        <w:rPr>
          <w:rFonts w:ascii="Arial" w:hAnsi="Arial" w:cs="Arial"/>
        </w:rPr>
        <w:t>.</w:t>
      </w:r>
    </w:p>
    <w:p w14:paraId="6C29374F" w14:textId="014048AF" w:rsidR="00515E62" w:rsidRDefault="00D47CB7" w:rsidP="00D87239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65C783EE" wp14:editId="3F35531B">
            <wp:simplePos x="0" y="0"/>
            <wp:positionH relativeFrom="column">
              <wp:posOffset>-361315</wp:posOffset>
            </wp:positionH>
            <wp:positionV relativeFrom="paragraph">
              <wp:posOffset>787400</wp:posOffset>
            </wp:positionV>
            <wp:extent cx="6390640" cy="2606675"/>
            <wp:effectExtent l="0" t="0" r="0" b="3175"/>
            <wp:wrapSquare wrapText="bothSides"/>
            <wp:docPr id="305581951" name="Picture 2" descr="Am I depressed or just sad? How to know when to seek treat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m I depressed or just sad? How to know when to seek treatmen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0640" cy="260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E62" w:rsidRPr="00515E62">
        <w:rPr>
          <w:rFonts w:ascii="Arial" w:hAnsi="Arial" w:cs="Arial"/>
        </w:rPr>
        <w:t>Around 1 in 6 individuals have been diagnosed with depression at some point in their lives, and socioeconomic pressures, disability and financial stress continue to elevate risk across vulnerable groups</w:t>
      </w:r>
      <w:r w:rsidR="005B3C1E">
        <w:rPr>
          <w:rFonts w:ascii="Arial" w:hAnsi="Arial" w:cs="Arial"/>
        </w:rPr>
        <w:t xml:space="preserve"> (ONS, 2022)</w:t>
      </w:r>
      <w:r w:rsidR="00515E62" w:rsidRPr="00515E62">
        <w:rPr>
          <w:rFonts w:ascii="Arial" w:hAnsi="Arial" w:cs="Arial"/>
        </w:rPr>
        <w:t>.</w:t>
      </w:r>
    </w:p>
    <w:p w14:paraId="5B50CEE0" w14:textId="058FA685" w:rsidR="007569BD" w:rsidRPr="00515E62" w:rsidRDefault="007569BD" w:rsidP="00515E62">
      <w:pPr>
        <w:pStyle w:val="ListParagraph"/>
        <w:spacing w:line="360" w:lineRule="auto"/>
        <w:ind w:left="501"/>
        <w:rPr>
          <w:rFonts w:ascii="Arial" w:hAnsi="Arial" w:cs="Arial"/>
        </w:rPr>
      </w:pPr>
    </w:p>
    <w:p w14:paraId="63B0BA31" w14:textId="46EACE76" w:rsidR="005D1E9B" w:rsidRPr="00355088" w:rsidRDefault="005D1E9B" w:rsidP="006E6FAC">
      <w:pPr>
        <w:pStyle w:val="ListParagraph"/>
        <w:spacing w:line="360" w:lineRule="auto"/>
        <w:ind w:left="501"/>
        <w:jc w:val="center"/>
        <w:rPr>
          <w:rFonts w:ascii="Arial" w:hAnsi="Arial" w:cs="Arial"/>
        </w:rPr>
      </w:pPr>
      <w:r w:rsidRPr="005D1E9B">
        <w:rPr>
          <w:rFonts w:ascii="Arial" w:hAnsi="Arial" w:cs="Arial"/>
        </w:rPr>
        <w:t>(</w:t>
      </w:r>
      <w:r w:rsidR="007569BD">
        <w:rPr>
          <w:rFonts w:ascii="Arial" w:hAnsi="Arial" w:cs="Arial"/>
        </w:rPr>
        <w:t>Nicole Spector</w:t>
      </w:r>
      <w:r w:rsidRPr="005D1E9B">
        <w:rPr>
          <w:rFonts w:ascii="Arial" w:hAnsi="Arial" w:cs="Arial"/>
        </w:rPr>
        <w:t>, 20</w:t>
      </w:r>
      <w:r w:rsidR="007569BD">
        <w:rPr>
          <w:rFonts w:ascii="Arial" w:hAnsi="Arial" w:cs="Arial"/>
        </w:rPr>
        <w:t>18</w:t>
      </w:r>
      <w:r w:rsidRPr="005D1E9B">
        <w:rPr>
          <w:rFonts w:ascii="Arial" w:hAnsi="Arial" w:cs="Arial"/>
        </w:rPr>
        <w:t>)</w:t>
      </w:r>
    </w:p>
    <w:p w14:paraId="3980F05E" w14:textId="1721E7F6" w:rsidR="006E6FAC" w:rsidRPr="00B57E91" w:rsidRDefault="00044B19" w:rsidP="001965ED">
      <w:pPr>
        <w:spacing w:line="360" w:lineRule="auto"/>
        <w:jc w:val="both"/>
        <w:rPr>
          <w:rFonts w:ascii="Arial" w:hAnsi="Arial" w:cs="Arial"/>
          <w:b/>
          <w:color w:val="F6C5AC" w:themeColor="accent2" w:themeTint="66"/>
          <w:sz w:val="28"/>
          <w:szCs w:val="28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B57E91">
        <w:rPr>
          <w:rFonts w:ascii="Arial" w:hAnsi="Arial" w:cs="Arial"/>
          <w:b/>
          <w:noProof/>
          <w:color w:val="000000" w:themeColor="text1"/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3360" behindDoc="0" locked="0" layoutInCell="1" allowOverlap="1" wp14:anchorId="02E19391" wp14:editId="22B75E0A">
            <wp:simplePos x="0" y="0"/>
            <wp:positionH relativeFrom="column">
              <wp:posOffset>-257175</wp:posOffset>
            </wp:positionH>
            <wp:positionV relativeFrom="paragraph">
              <wp:posOffset>319405</wp:posOffset>
            </wp:positionV>
            <wp:extent cx="1515110" cy="866140"/>
            <wp:effectExtent l="0" t="0" r="8890" b="0"/>
            <wp:wrapSquare wrapText="bothSides"/>
            <wp:docPr id="19377296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5110" cy="86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D1E9B"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A New Digital Solution: BrightMind Connect</w:t>
      </w:r>
    </w:p>
    <w:p w14:paraId="45A0639E" w14:textId="10E0B239" w:rsidR="00355088" w:rsidRPr="00FA05BD" w:rsidRDefault="005D1E9B" w:rsidP="001965ED">
      <w:pPr>
        <w:spacing w:line="360" w:lineRule="auto"/>
        <w:jc w:val="both"/>
        <w:rPr>
          <w:rFonts w:ascii="Arial" w:hAnsi="Arial" w:cs="Arial"/>
        </w:rPr>
      </w:pPr>
      <w:r w:rsidRPr="005D1E9B">
        <w:rPr>
          <w:rFonts w:ascii="Arial" w:hAnsi="Arial" w:cs="Arial"/>
        </w:rPr>
        <w:t>BrightMind Connect is a newly developed, innovative mental-health app designed to support individuals experiencing mild to moderate depression through accessible digital tools.</w:t>
      </w:r>
    </w:p>
    <w:p w14:paraId="4664B315" w14:textId="33C11657" w:rsidR="005D1E9B" w:rsidRPr="006E6FAC" w:rsidRDefault="00044B19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F7AD4B2" wp14:editId="76685C74">
            <wp:simplePos x="0" y="0"/>
            <wp:positionH relativeFrom="column">
              <wp:posOffset>4338855</wp:posOffset>
            </wp:positionH>
            <wp:positionV relativeFrom="paragraph">
              <wp:posOffset>95383</wp:posOffset>
            </wp:positionV>
            <wp:extent cx="1945005" cy="2092960"/>
            <wp:effectExtent l="0" t="0" r="0" b="2540"/>
            <wp:wrapSquare wrapText="bothSides"/>
            <wp:docPr id="986438673" name="Picture 4" descr="Mental Health App Development: Case Study-Based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Mental Health App Development: Case Study-Based Guid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005" cy="2092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1E9B" w:rsidRPr="006E6FAC">
        <w:rPr>
          <w:rFonts w:ascii="Arial" w:hAnsi="Arial" w:cs="Arial"/>
          <w:b/>
          <w:bCs/>
        </w:rPr>
        <w:t>Mood Tracking Dashboard:</w:t>
      </w:r>
      <w:r w:rsidR="005D1E9B" w:rsidRPr="006E6FAC">
        <w:rPr>
          <w:rFonts w:ascii="Arial" w:hAnsi="Arial" w:cs="Arial"/>
        </w:rPr>
        <w:t xml:space="preserve"> Allows users to record daily emotions and identify triggers affecting their mental </w:t>
      </w:r>
      <w:r w:rsidR="00D67BA9">
        <w:rPr>
          <w:rFonts w:ascii="Arial" w:hAnsi="Arial" w:cs="Arial"/>
        </w:rPr>
        <w:t>well-being (</w:t>
      </w:r>
      <w:r w:rsidR="00D67BA9" w:rsidRPr="00D67BA9">
        <w:rPr>
          <w:rFonts w:ascii="Arial" w:hAnsi="Arial" w:cs="Arial"/>
        </w:rPr>
        <w:t>Briley</w:t>
      </w:r>
      <w:r w:rsidR="00D67BA9">
        <w:rPr>
          <w:rFonts w:ascii="Arial" w:hAnsi="Arial" w:cs="Arial"/>
        </w:rPr>
        <w:t>, 2024)</w:t>
      </w:r>
      <w:r w:rsidR="005D1E9B" w:rsidRPr="006E6FAC">
        <w:rPr>
          <w:rFonts w:ascii="Arial" w:hAnsi="Arial" w:cs="Arial"/>
        </w:rPr>
        <w:t>.</w:t>
      </w:r>
    </w:p>
    <w:p w14:paraId="203703EC" w14:textId="5EBF71A3" w:rsidR="005D1E9B" w:rsidRPr="006E6FAC" w:rsidRDefault="005D1E9B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  <w:b/>
          <w:bCs/>
        </w:rPr>
        <w:t>Guided Cognitive Exercises:</w:t>
      </w:r>
      <w:r w:rsidRPr="006E6FAC">
        <w:rPr>
          <w:rFonts w:ascii="Arial" w:hAnsi="Arial" w:cs="Arial"/>
        </w:rPr>
        <w:t xml:space="preserve"> Provides short, interactive CBT-based activities to challenge negative thought patterns</w:t>
      </w:r>
      <w:r w:rsidR="008C43F0">
        <w:rPr>
          <w:rFonts w:ascii="Arial" w:hAnsi="Arial" w:cs="Arial"/>
        </w:rPr>
        <w:t xml:space="preserve"> (</w:t>
      </w:r>
      <w:r w:rsidR="008C43F0" w:rsidRPr="008C43F0">
        <w:rPr>
          <w:rFonts w:ascii="Arial" w:hAnsi="Arial" w:cs="Arial"/>
        </w:rPr>
        <w:t>Arean</w:t>
      </w:r>
      <w:r w:rsidR="008C43F0">
        <w:rPr>
          <w:rFonts w:ascii="Arial" w:hAnsi="Arial" w:cs="Arial"/>
        </w:rPr>
        <w:t xml:space="preserve"> et al, 2016)</w:t>
      </w:r>
      <w:r w:rsidRPr="006E6FAC">
        <w:rPr>
          <w:rFonts w:ascii="Arial" w:hAnsi="Arial" w:cs="Arial"/>
        </w:rPr>
        <w:t>.</w:t>
      </w:r>
    </w:p>
    <w:p w14:paraId="799E3FA9" w14:textId="55839391" w:rsidR="005D1E9B" w:rsidRPr="006E6FAC" w:rsidRDefault="005D1E9B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  <w:b/>
          <w:bCs/>
        </w:rPr>
        <w:t>Calming Audio Space:</w:t>
      </w:r>
      <w:r w:rsidRPr="006E6FAC">
        <w:rPr>
          <w:rFonts w:ascii="Arial" w:hAnsi="Arial" w:cs="Arial"/>
        </w:rPr>
        <w:t xml:space="preserve"> Offers breathing sessions and grounding techniques to reduce stress and emotional overwhelm</w:t>
      </w:r>
      <w:r w:rsidR="00343486">
        <w:rPr>
          <w:rFonts w:ascii="Arial" w:hAnsi="Arial" w:cs="Arial"/>
        </w:rPr>
        <w:t xml:space="preserve"> (</w:t>
      </w:r>
      <w:r w:rsidR="00343486" w:rsidRPr="00D67BA9">
        <w:rPr>
          <w:rFonts w:ascii="Arial" w:hAnsi="Arial" w:cs="Arial"/>
        </w:rPr>
        <w:t>Briley</w:t>
      </w:r>
      <w:r w:rsidR="00343486">
        <w:rPr>
          <w:rFonts w:ascii="Arial" w:hAnsi="Arial" w:cs="Arial"/>
        </w:rPr>
        <w:t>, 2024)</w:t>
      </w:r>
      <w:r w:rsidRPr="006E6FAC">
        <w:rPr>
          <w:rFonts w:ascii="Arial" w:hAnsi="Arial" w:cs="Arial"/>
        </w:rPr>
        <w:t>.</w:t>
      </w:r>
    </w:p>
    <w:p w14:paraId="46FD28CF" w14:textId="7A3571C5" w:rsidR="005D1E9B" w:rsidRPr="006E6FAC" w:rsidRDefault="005D1E9B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  <w:b/>
          <w:bCs/>
        </w:rPr>
        <w:t>Goal-Setting Planner:</w:t>
      </w:r>
      <w:r w:rsidRPr="006E6FAC">
        <w:rPr>
          <w:rFonts w:ascii="Arial" w:hAnsi="Arial" w:cs="Arial"/>
        </w:rPr>
        <w:t xml:space="preserve"> Helps users build small, achievable wellbeing goals to encourage positive behaviour change</w:t>
      </w:r>
      <w:r w:rsidR="00343486">
        <w:rPr>
          <w:rFonts w:ascii="Arial" w:hAnsi="Arial" w:cs="Arial"/>
        </w:rPr>
        <w:t xml:space="preserve"> (</w:t>
      </w:r>
      <w:r w:rsidR="00343486" w:rsidRPr="008C43F0">
        <w:rPr>
          <w:rFonts w:ascii="Arial" w:hAnsi="Arial" w:cs="Arial"/>
        </w:rPr>
        <w:t>Arean</w:t>
      </w:r>
      <w:r w:rsidR="00343486">
        <w:rPr>
          <w:rFonts w:ascii="Arial" w:hAnsi="Arial" w:cs="Arial"/>
        </w:rPr>
        <w:t xml:space="preserve"> et al, 2016)</w:t>
      </w:r>
      <w:r w:rsidRPr="006E6FAC">
        <w:rPr>
          <w:rFonts w:ascii="Arial" w:hAnsi="Arial" w:cs="Arial"/>
        </w:rPr>
        <w:t>.</w:t>
      </w:r>
    </w:p>
    <w:p w14:paraId="7913751F" w14:textId="747C5DB0" w:rsidR="005D1E9B" w:rsidRPr="006E6FAC" w:rsidRDefault="005D1E9B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  <w:b/>
          <w:bCs/>
        </w:rPr>
        <w:t>Crisis Support Links:</w:t>
      </w:r>
      <w:r w:rsidRPr="006E6FAC">
        <w:rPr>
          <w:rFonts w:ascii="Arial" w:hAnsi="Arial" w:cs="Arial"/>
        </w:rPr>
        <w:t xml:space="preserve"> Gives quick access to helplines and professional support when needed</w:t>
      </w:r>
      <w:r w:rsidR="00343486">
        <w:rPr>
          <w:rFonts w:ascii="Arial" w:hAnsi="Arial" w:cs="Arial"/>
        </w:rPr>
        <w:t xml:space="preserve"> (</w:t>
      </w:r>
      <w:r w:rsidR="00343486" w:rsidRPr="008C43F0">
        <w:rPr>
          <w:rFonts w:ascii="Arial" w:hAnsi="Arial" w:cs="Arial"/>
        </w:rPr>
        <w:t>Arean</w:t>
      </w:r>
      <w:r w:rsidR="00343486">
        <w:rPr>
          <w:rFonts w:ascii="Arial" w:hAnsi="Arial" w:cs="Arial"/>
        </w:rPr>
        <w:t xml:space="preserve"> et al, 2016)</w:t>
      </w:r>
      <w:r w:rsidRPr="006E6FAC">
        <w:rPr>
          <w:rFonts w:ascii="Arial" w:hAnsi="Arial" w:cs="Arial"/>
        </w:rPr>
        <w:t>.</w:t>
      </w:r>
    </w:p>
    <w:p w14:paraId="2E84C9E3" w14:textId="542C0478" w:rsidR="00515E62" w:rsidRPr="00B57E91" w:rsidRDefault="00515E62" w:rsidP="00515E6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</w:pPr>
      <w:r w:rsidRPr="00B57E91">
        <w:rPr>
          <w:rFonts w:ascii="Arial" w:hAnsi="Arial" w:cs="Arial"/>
          <w:b/>
          <w:color w:val="000000" w:themeColor="text1"/>
          <w:sz w:val="28"/>
          <w:szCs w:val="28"/>
          <w14:textOutline w14:w="0" w14:cap="flat" w14:cmpd="sng" w14:algn="ctr">
            <w14:noFill/>
            <w14:prstDash w14:val="solid"/>
            <w14:round/>
          </w14:textOutline>
        </w:rPr>
        <w:t>Measurable Impact on Mental Wellbeing</w:t>
      </w:r>
    </w:p>
    <w:p w14:paraId="1B6F88EB" w14:textId="3A8F148B" w:rsidR="00515E62" w:rsidRPr="006E6FAC" w:rsidRDefault="00515E62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The app encourages individuals to express emotions regularly, helping them identify triggers and seek help sooner</w:t>
      </w:r>
      <w:r w:rsidR="00343486">
        <w:rPr>
          <w:rFonts w:ascii="Arial" w:hAnsi="Arial" w:cs="Arial"/>
        </w:rPr>
        <w:t xml:space="preserve"> (</w:t>
      </w:r>
      <w:r w:rsidR="00343486" w:rsidRPr="00D67BA9">
        <w:rPr>
          <w:rFonts w:ascii="Arial" w:hAnsi="Arial" w:cs="Arial"/>
        </w:rPr>
        <w:t>Briley</w:t>
      </w:r>
      <w:r w:rsidR="00343486">
        <w:rPr>
          <w:rFonts w:ascii="Arial" w:hAnsi="Arial" w:cs="Arial"/>
        </w:rPr>
        <w:t>, 2024)</w:t>
      </w:r>
      <w:r w:rsidRPr="006E6FAC">
        <w:rPr>
          <w:rFonts w:ascii="Arial" w:hAnsi="Arial" w:cs="Arial"/>
        </w:rPr>
        <w:t>.</w:t>
      </w:r>
    </w:p>
    <w:p w14:paraId="20E4631C" w14:textId="59A99F56" w:rsidR="00515E62" w:rsidRPr="006E6FAC" w:rsidRDefault="00515E62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CBT-style tasks support healthier thinking patterns and reduce the intensity of negative emotions over time</w:t>
      </w:r>
      <w:r w:rsidR="00343486">
        <w:rPr>
          <w:rFonts w:ascii="Arial" w:hAnsi="Arial" w:cs="Arial"/>
        </w:rPr>
        <w:t xml:space="preserve"> (</w:t>
      </w:r>
      <w:r w:rsidR="00343486" w:rsidRPr="008C43F0">
        <w:rPr>
          <w:rFonts w:ascii="Arial" w:hAnsi="Arial" w:cs="Arial"/>
        </w:rPr>
        <w:t>Arean</w:t>
      </w:r>
      <w:r w:rsidR="00343486">
        <w:rPr>
          <w:rFonts w:ascii="Arial" w:hAnsi="Arial" w:cs="Arial"/>
        </w:rPr>
        <w:t xml:space="preserve"> et al, 2016)</w:t>
      </w:r>
      <w:r w:rsidRPr="006E6FAC">
        <w:rPr>
          <w:rFonts w:ascii="Arial" w:hAnsi="Arial" w:cs="Arial"/>
        </w:rPr>
        <w:t>.</w:t>
      </w:r>
    </w:p>
    <w:p w14:paraId="74BAE470" w14:textId="7BB53C66" w:rsidR="00515E62" w:rsidRPr="006E6FAC" w:rsidRDefault="00515E62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Engagement with calming tools improves self-regulation and promotes healthier daily routines</w:t>
      </w:r>
      <w:r w:rsidR="00343486">
        <w:rPr>
          <w:rFonts w:ascii="Arial" w:hAnsi="Arial" w:cs="Arial"/>
        </w:rPr>
        <w:t xml:space="preserve"> (</w:t>
      </w:r>
      <w:r w:rsidR="00343486" w:rsidRPr="00D67BA9">
        <w:rPr>
          <w:rFonts w:ascii="Arial" w:hAnsi="Arial" w:cs="Arial"/>
        </w:rPr>
        <w:t>Briley</w:t>
      </w:r>
      <w:r w:rsidR="00343486">
        <w:rPr>
          <w:rFonts w:ascii="Arial" w:hAnsi="Arial" w:cs="Arial"/>
        </w:rPr>
        <w:t>, 2024)</w:t>
      </w:r>
      <w:r w:rsidRPr="006E6FAC">
        <w:rPr>
          <w:rFonts w:ascii="Arial" w:hAnsi="Arial" w:cs="Arial"/>
        </w:rPr>
        <w:t>.</w:t>
      </w:r>
    </w:p>
    <w:p w14:paraId="40DA9087" w14:textId="0617022B" w:rsidR="00515E62" w:rsidRPr="006E6FAC" w:rsidRDefault="00515E62" w:rsidP="006E6FAC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Users gain a sense of control over their mental health journey through consistent self-monitoring</w:t>
      </w:r>
      <w:r w:rsidR="00343486">
        <w:rPr>
          <w:rFonts w:ascii="Arial" w:hAnsi="Arial" w:cs="Arial"/>
        </w:rPr>
        <w:t xml:space="preserve"> (</w:t>
      </w:r>
      <w:r w:rsidR="00343486" w:rsidRPr="008C43F0">
        <w:rPr>
          <w:rFonts w:ascii="Arial" w:hAnsi="Arial" w:cs="Arial"/>
        </w:rPr>
        <w:t>Arean</w:t>
      </w:r>
      <w:r w:rsidR="00343486">
        <w:rPr>
          <w:rFonts w:ascii="Arial" w:hAnsi="Arial" w:cs="Arial"/>
        </w:rPr>
        <w:t xml:space="preserve"> et al, 2016)</w:t>
      </w:r>
      <w:r w:rsidRPr="006E6FAC">
        <w:rPr>
          <w:rFonts w:ascii="Arial" w:hAnsi="Arial" w:cs="Arial"/>
        </w:rPr>
        <w:t>.</w:t>
      </w:r>
    </w:p>
    <w:p w14:paraId="57F56A49" w14:textId="77777777" w:rsidR="00515E62" w:rsidRPr="00B57E91" w:rsidRDefault="00515E62" w:rsidP="00515E6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57E91">
        <w:rPr>
          <w:rFonts w:ascii="Arial" w:hAnsi="Arial" w:cs="Arial"/>
          <w:b/>
          <w:bCs/>
          <w:sz w:val="28"/>
          <w:szCs w:val="28"/>
        </w:rPr>
        <w:t>Strengths of BrightMind Connect</w:t>
      </w:r>
    </w:p>
    <w:p w14:paraId="7D32E1F9" w14:textId="01624C5B" w:rsidR="00515E62" w:rsidRPr="00515E62" w:rsidRDefault="00515E62" w:rsidP="00515E62">
      <w:pPr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Immediate Support:</w:t>
      </w:r>
      <w:r w:rsidRPr="00515E62">
        <w:rPr>
          <w:rFonts w:ascii="Arial" w:hAnsi="Arial" w:cs="Arial"/>
        </w:rPr>
        <w:t xml:space="preserve"> Offers instant mental-health tools during moments of distress</w:t>
      </w:r>
      <w:r w:rsidR="009F512C">
        <w:rPr>
          <w:rFonts w:ascii="Arial" w:hAnsi="Arial" w:cs="Arial"/>
        </w:rPr>
        <w:t xml:space="preserve"> (</w:t>
      </w:r>
      <w:r w:rsidR="009F512C" w:rsidRPr="009F512C">
        <w:rPr>
          <w:rFonts w:ascii="Arial" w:hAnsi="Arial" w:cs="Arial"/>
        </w:rPr>
        <w:t>Rodrigues</w:t>
      </w:r>
      <w:r w:rsidR="009F512C">
        <w:rPr>
          <w:rFonts w:ascii="Arial" w:hAnsi="Arial" w:cs="Arial"/>
        </w:rPr>
        <w:t xml:space="preserve"> et al, 2022)</w:t>
      </w:r>
      <w:r w:rsidRPr="00515E62">
        <w:rPr>
          <w:rFonts w:ascii="Arial" w:hAnsi="Arial" w:cs="Arial"/>
        </w:rPr>
        <w:t>.</w:t>
      </w:r>
    </w:p>
    <w:p w14:paraId="24141920" w14:textId="1068C600" w:rsidR="00515E62" w:rsidRPr="00515E62" w:rsidRDefault="00515E62" w:rsidP="00515E62">
      <w:pPr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Confidential Space:</w:t>
      </w:r>
      <w:r w:rsidRPr="00515E62">
        <w:rPr>
          <w:rFonts w:ascii="Arial" w:hAnsi="Arial" w:cs="Arial"/>
        </w:rPr>
        <w:t xml:space="preserve"> Allows users to explore emotions privately, reducing fear of </w:t>
      </w:r>
      <w:r w:rsidR="006E6FAC">
        <w:rPr>
          <w:rFonts w:ascii="Arial" w:hAnsi="Arial" w:cs="Arial"/>
        </w:rPr>
        <w:t>judgment</w:t>
      </w:r>
      <w:r w:rsidR="00E31DF1">
        <w:rPr>
          <w:rFonts w:ascii="Arial" w:hAnsi="Arial" w:cs="Arial"/>
        </w:rPr>
        <w:t xml:space="preserve"> (</w:t>
      </w:r>
      <w:r w:rsidR="00E31DF1" w:rsidRPr="00E31DF1">
        <w:rPr>
          <w:rFonts w:ascii="Arial" w:hAnsi="Arial" w:cs="Arial"/>
        </w:rPr>
        <w:t>Noor</w:t>
      </w:r>
      <w:r w:rsidR="00E31DF1">
        <w:rPr>
          <w:rFonts w:ascii="Arial" w:hAnsi="Arial" w:cs="Arial"/>
        </w:rPr>
        <w:t xml:space="preserve"> et al, 2024)</w:t>
      </w:r>
      <w:r w:rsidRPr="00515E62">
        <w:rPr>
          <w:rFonts w:ascii="Arial" w:hAnsi="Arial" w:cs="Arial"/>
        </w:rPr>
        <w:t>.</w:t>
      </w:r>
    </w:p>
    <w:p w14:paraId="3214AA48" w14:textId="553D44B5" w:rsidR="00515E62" w:rsidRDefault="00515E62" w:rsidP="00515E62">
      <w:pPr>
        <w:numPr>
          <w:ilvl w:val="0"/>
          <w:numId w:val="15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Evidence-Informed Techniques:</w:t>
      </w:r>
      <w:r w:rsidRPr="00515E62">
        <w:rPr>
          <w:rFonts w:ascii="Arial" w:hAnsi="Arial" w:cs="Arial"/>
        </w:rPr>
        <w:t xml:space="preserve"> Incorporates CBT elements in a simple, user-friendly format</w:t>
      </w:r>
      <w:r w:rsidR="00863B7A">
        <w:rPr>
          <w:rFonts w:ascii="Arial" w:hAnsi="Arial" w:cs="Arial"/>
        </w:rPr>
        <w:t xml:space="preserve"> (</w:t>
      </w:r>
      <w:r w:rsidR="00863B7A" w:rsidRPr="00E31DF1">
        <w:rPr>
          <w:rFonts w:ascii="Arial" w:hAnsi="Arial" w:cs="Arial"/>
        </w:rPr>
        <w:t>Noor</w:t>
      </w:r>
      <w:r w:rsidR="00863B7A">
        <w:rPr>
          <w:rFonts w:ascii="Arial" w:hAnsi="Arial" w:cs="Arial"/>
        </w:rPr>
        <w:t xml:space="preserve"> et al, 2024)</w:t>
      </w:r>
      <w:r w:rsidRPr="00515E62">
        <w:rPr>
          <w:rFonts w:ascii="Arial" w:hAnsi="Arial" w:cs="Arial"/>
        </w:rPr>
        <w:t>.</w:t>
      </w:r>
    </w:p>
    <w:p w14:paraId="36A3E10D" w14:textId="27618337" w:rsidR="00FF2C24" w:rsidRPr="00515E62" w:rsidRDefault="00FF2C24" w:rsidP="00FF2C24">
      <w:pPr>
        <w:spacing w:line="360" w:lineRule="auto"/>
        <w:ind w:left="720"/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74BFA1C" wp14:editId="22CB047E">
            <wp:extent cx="4523740" cy="1925053"/>
            <wp:effectExtent l="0" t="0" r="0" b="0"/>
            <wp:docPr id="170325436" name="Picture 5" descr="Should You Work on Your Weakness or Strength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Should You Work on Your Weakness or Strength?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1666" cy="19326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3A9821" w14:textId="77777777" w:rsidR="00515E62" w:rsidRPr="00FC756D" w:rsidRDefault="00515E62" w:rsidP="00515E6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56D">
        <w:rPr>
          <w:rFonts w:ascii="Arial" w:hAnsi="Arial" w:cs="Arial"/>
          <w:b/>
          <w:bCs/>
          <w:sz w:val="28"/>
          <w:szCs w:val="28"/>
        </w:rPr>
        <w:t>Limitations of the Digital Approach</w:t>
      </w:r>
    </w:p>
    <w:p w14:paraId="2273F0EB" w14:textId="4B9735C5" w:rsidR="00515E62" w:rsidRPr="00515E62" w:rsidRDefault="00515E62" w:rsidP="00515E62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Reduced Human Interaction:</w:t>
      </w:r>
      <w:r w:rsidRPr="00515E62">
        <w:rPr>
          <w:rFonts w:ascii="Arial" w:hAnsi="Arial" w:cs="Arial"/>
        </w:rPr>
        <w:t xml:space="preserve"> Lacks the emotional depth of therapist-led sessions</w:t>
      </w:r>
      <w:r w:rsidR="00863B7A">
        <w:rPr>
          <w:rFonts w:ascii="Arial" w:hAnsi="Arial" w:cs="Arial"/>
        </w:rPr>
        <w:t xml:space="preserve"> (</w:t>
      </w:r>
      <w:r w:rsidR="00863B7A" w:rsidRPr="00E31DF1">
        <w:rPr>
          <w:rFonts w:ascii="Arial" w:hAnsi="Arial" w:cs="Arial"/>
        </w:rPr>
        <w:t>Noor</w:t>
      </w:r>
      <w:r w:rsidR="00863B7A">
        <w:rPr>
          <w:rFonts w:ascii="Arial" w:hAnsi="Arial" w:cs="Arial"/>
        </w:rPr>
        <w:t xml:space="preserve"> et al, 2024)</w:t>
      </w:r>
      <w:r w:rsidRPr="00515E62">
        <w:rPr>
          <w:rFonts w:ascii="Arial" w:hAnsi="Arial" w:cs="Arial"/>
        </w:rPr>
        <w:t>.</w:t>
      </w:r>
    </w:p>
    <w:p w14:paraId="54EE3538" w14:textId="5B89C704" w:rsidR="00515E62" w:rsidRPr="00515E62" w:rsidRDefault="00515E62" w:rsidP="00515E62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Drop-Off in Engagement:</w:t>
      </w:r>
      <w:r w:rsidRPr="00515E62">
        <w:rPr>
          <w:rFonts w:ascii="Arial" w:hAnsi="Arial" w:cs="Arial"/>
        </w:rPr>
        <w:t xml:space="preserve"> Users may stop using the app once symptoms improve</w:t>
      </w:r>
      <w:r w:rsidR="00863B7A">
        <w:rPr>
          <w:rFonts w:ascii="Arial" w:hAnsi="Arial" w:cs="Arial"/>
        </w:rPr>
        <w:t xml:space="preserve"> (</w:t>
      </w:r>
      <w:r w:rsidR="00863B7A" w:rsidRPr="009F512C">
        <w:rPr>
          <w:rFonts w:ascii="Arial" w:hAnsi="Arial" w:cs="Arial"/>
        </w:rPr>
        <w:t>Rodrigues</w:t>
      </w:r>
      <w:r w:rsidR="00863B7A">
        <w:rPr>
          <w:rFonts w:ascii="Arial" w:hAnsi="Arial" w:cs="Arial"/>
        </w:rPr>
        <w:t xml:space="preserve"> et al, 2022)</w:t>
      </w:r>
      <w:r w:rsidRPr="00515E62">
        <w:rPr>
          <w:rFonts w:ascii="Arial" w:hAnsi="Arial" w:cs="Arial"/>
        </w:rPr>
        <w:t>.</w:t>
      </w:r>
    </w:p>
    <w:p w14:paraId="517C9AFB" w14:textId="4BAAF97C" w:rsidR="00515E62" w:rsidRPr="00515E62" w:rsidRDefault="00515E62" w:rsidP="00515E62">
      <w:pPr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515E62">
        <w:rPr>
          <w:rFonts w:ascii="Arial" w:hAnsi="Arial" w:cs="Arial"/>
          <w:b/>
          <w:bCs/>
        </w:rPr>
        <w:t>Not Suitable for Severe Cases:</w:t>
      </w:r>
      <w:r w:rsidRPr="00515E62">
        <w:rPr>
          <w:rFonts w:ascii="Arial" w:hAnsi="Arial" w:cs="Arial"/>
        </w:rPr>
        <w:t xml:space="preserve"> May be insufficient for individuals with high-risk or complex mental-health needs</w:t>
      </w:r>
      <w:r w:rsidR="00863B7A">
        <w:rPr>
          <w:rFonts w:ascii="Arial" w:hAnsi="Arial" w:cs="Arial"/>
        </w:rPr>
        <w:t xml:space="preserve"> (</w:t>
      </w:r>
      <w:r w:rsidR="00863B7A" w:rsidRPr="00E31DF1">
        <w:rPr>
          <w:rFonts w:ascii="Arial" w:hAnsi="Arial" w:cs="Arial"/>
        </w:rPr>
        <w:t>Noor</w:t>
      </w:r>
      <w:r w:rsidR="00863B7A">
        <w:rPr>
          <w:rFonts w:ascii="Arial" w:hAnsi="Arial" w:cs="Arial"/>
        </w:rPr>
        <w:t xml:space="preserve"> et al, 2024)</w:t>
      </w:r>
      <w:r w:rsidRPr="00515E62">
        <w:rPr>
          <w:rFonts w:ascii="Arial" w:hAnsi="Arial" w:cs="Arial"/>
        </w:rPr>
        <w:t>.</w:t>
      </w:r>
    </w:p>
    <w:p w14:paraId="19D053DF" w14:textId="77777777" w:rsidR="00355088" w:rsidRPr="00FC756D" w:rsidRDefault="00355088" w:rsidP="001965E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C756D">
        <w:rPr>
          <w:rFonts w:ascii="Arial" w:hAnsi="Arial" w:cs="Arial"/>
          <w:b/>
          <w:bCs/>
          <w:sz w:val="28"/>
          <w:szCs w:val="28"/>
        </w:rPr>
        <w:t>Addressing These Shortfalls</w:t>
      </w:r>
    </w:p>
    <w:p w14:paraId="3129F481" w14:textId="7FE2A0DE" w:rsidR="00515E62" w:rsidRPr="006E6FAC" w:rsidRDefault="00515E62" w:rsidP="006E6FAC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Introduce optional human support, such as chats or virtual check-ins</w:t>
      </w:r>
      <w:r w:rsidR="006E6FAC" w:rsidRPr="006E6FAC">
        <w:rPr>
          <w:rFonts w:ascii="Arial" w:hAnsi="Arial" w:cs="Arial"/>
        </w:rPr>
        <w:t>,</w:t>
      </w:r>
      <w:r w:rsidRPr="006E6FAC">
        <w:rPr>
          <w:rFonts w:ascii="Arial" w:hAnsi="Arial" w:cs="Arial"/>
        </w:rPr>
        <w:t xml:space="preserve"> for added motivation</w:t>
      </w:r>
      <w:r w:rsidR="00863B7A">
        <w:rPr>
          <w:rFonts w:ascii="Arial" w:hAnsi="Arial" w:cs="Arial"/>
        </w:rPr>
        <w:t xml:space="preserve"> (</w:t>
      </w:r>
      <w:r w:rsidR="00863B7A" w:rsidRPr="009F512C">
        <w:rPr>
          <w:rFonts w:ascii="Arial" w:hAnsi="Arial" w:cs="Arial"/>
        </w:rPr>
        <w:t>Rodrigues</w:t>
      </w:r>
      <w:r w:rsidR="00863B7A">
        <w:rPr>
          <w:rFonts w:ascii="Arial" w:hAnsi="Arial" w:cs="Arial"/>
        </w:rPr>
        <w:t xml:space="preserve"> et al, 2022)</w:t>
      </w:r>
      <w:r w:rsidRPr="006E6FAC">
        <w:rPr>
          <w:rFonts w:ascii="Arial" w:hAnsi="Arial" w:cs="Arial"/>
        </w:rPr>
        <w:t>.</w:t>
      </w:r>
    </w:p>
    <w:p w14:paraId="3195C54B" w14:textId="0C398A89" w:rsidR="00515E62" w:rsidRPr="006E6FAC" w:rsidRDefault="00515E62" w:rsidP="006E6FAC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Enhance personalisation to tailor content to different lifestyles and cultural backgrounds</w:t>
      </w:r>
      <w:r w:rsidR="00863B7A">
        <w:rPr>
          <w:rFonts w:ascii="Arial" w:hAnsi="Arial" w:cs="Arial"/>
        </w:rPr>
        <w:t xml:space="preserve"> (</w:t>
      </w:r>
      <w:r w:rsidR="00863B7A" w:rsidRPr="00E31DF1">
        <w:rPr>
          <w:rFonts w:ascii="Arial" w:hAnsi="Arial" w:cs="Arial"/>
        </w:rPr>
        <w:t>Noor</w:t>
      </w:r>
      <w:r w:rsidR="00863B7A">
        <w:rPr>
          <w:rFonts w:ascii="Arial" w:hAnsi="Arial" w:cs="Arial"/>
        </w:rPr>
        <w:t xml:space="preserve"> et al, 2024)</w:t>
      </w:r>
      <w:r w:rsidRPr="006E6FAC">
        <w:rPr>
          <w:rFonts w:ascii="Arial" w:hAnsi="Arial" w:cs="Arial"/>
        </w:rPr>
        <w:t>.</w:t>
      </w:r>
    </w:p>
    <w:p w14:paraId="59BE8C36" w14:textId="74151A7E" w:rsidR="00515E62" w:rsidRPr="006E6FAC" w:rsidRDefault="00515E62" w:rsidP="006E6FAC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Strengthen engagement features through reminders, milestones and wellbeing challenges</w:t>
      </w:r>
      <w:r w:rsidR="00863B7A">
        <w:rPr>
          <w:rFonts w:ascii="Arial" w:hAnsi="Arial" w:cs="Arial"/>
        </w:rPr>
        <w:t xml:space="preserve"> (</w:t>
      </w:r>
      <w:r w:rsidR="00863B7A" w:rsidRPr="009F512C">
        <w:rPr>
          <w:rFonts w:ascii="Arial" w:hAnsi="Arial" w:cs="Arial"/>
        </w:rPr>
        <w:t>Rodrigues</w:t>
      </w:r>
      <w:r w:rsidR="00863B7A">
        <w:rPr>
          <w:rFonts w:ascii="Arial" w:hAnsi="Arial" w:cs="Arial"/>
        </w:rPr>
        <w:t xml:space="preserve"> et al, 2022)</w:t>
      </w:r>
      <w:r w:rsidRPr="006E6FAC">
        <w:rPr>
          <w:rFonts w:ascii="Arial" w:hAnsi="Arial" w:cs="Arial"/>
        </w:rPr>
        <w:t>.</w:t>
      </w:r>
    </w:p>
    <w:p w14:paraId="7E15D5C5" w14:textId="71C2EB7C" w:rsidR="00515E62" w:rsidRPr="006E6FAC" w:rsidRDefault="00515E62" w:rsidP="006E6FAC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6E6FAC">
        <w:rPr>
          <w:rFonts w:ascii="Arial" w:hAnsi="Arial" w:cs="Arial"/>
        </w:rPr>
        <w:t>Link the app with local mental-health services to ensure timely escalation for those needing professional care</w:t>
      </w:r>
      <w:r w:rsidR="00863B7A">
        <w:rPr>
          <w:rFonts w:ascii="Arial" w:hAnsi="Arial" w:cs="Arial"/>
        </w:rPr>
        <w:t xml:space="preserve"> (</w:t>
      </w:r>
      <w:r w:rsidR="00863B7A" w:rsidRPr="00E31DF1">
        <w:rPr>
          <w:rFonts w:ascii="Arial" w:hAnsi="Arial" w:cs="Arial"/>
        </w:rPr>
        <w:t>Noor</w:t>
      </w:r>
      <w:r w:rsidR="00863B7A">
        <w:rPr>
          <w:rFonts w:ascii="Arial" w:hAnsi="Arial" w:cs="Arial"/>
        </w:rPr>
        <w:t xml:space="preserve"> et al, 2024)</w:t>
      </w:r>
      <w:r w:rsidRPr="006E6FAC">
        <w:rPr>
          <w:rFonts w:ascii="Arial" w:hAnsi="Arial" w:cs="Arial"/>
        </w:rPr>
        <w:t>.</w:t>
      </w:r>
    </w:p>
    <w:p w14:paraId="56EABDEB" w14:textId="77777777" w:rsidR="00A055ED" w:rsidRDefault="00A055ED" w:rsidP="001965ED">
      <w:pPr>
        <w:spacing w:line="360" w:lineRule="auto"/>
        <w:jc w:val="both"/>
        <w:rPr>
          <w:rFonts w:ascii="Arial" w:hAnsi="Arial" w:cs="Arial"/>
        </w:rPr>
      </w:pPr>
    </w:p>
    <w:p w14:paraId="2E07FBFF" w14:textId="77777777" w:rsidR="00A055ED" w:rsidRDefault="00A055ED" w:rsidP="001965ED">
      <w:pPr>
        <w:spacing w:line="360" w:lineRule="auto"/>
        <w:jc w:val="both"/>
        <w:rPr>
          <w:rFonts w:ascii="Arial" w:hAnsi="Arial" w:cs="Arial"/>
        </w:rPr>
      </w:pPr>
    </w:p>
    <w:p w14:paraId="137750D7" w14:textId="77777777" w:rsidR="00790A3C" w:rsidRDefault="00790A3C" w:rsidP="001965ED">
      <w:pPr>
        <w:spacing w:line="360" w:lineRule="auto"/>
        <w:jc w:val="both"/>
        <w:rPr>
          <w:rFonts w:ascii="Arial" w:hAnsi="Arial" w:cs="Arial"/>
        </w:rPr>
      </w:pPr>
    </w:p>
    <w:p w14:paraId="330900D4" w14:textId="77777777" w:rsidR="00790A3C" w:rsidRPr="00FF31A6" w:rsidRDefault="00790A3C" w:rsidP="001965ED">
      <w:pPr>
        <w:spacing w:line="360" w:lineRule="auto"/>
        <w:jc w:val="both"/>
        <w:rPr>
          <w:rFonts w:ascii="Arial" w:hAnsi="Arial" w:cs="Arial"/>
        </w:rPr>
      </w:pPr>
    </w:p>
    <w:p w14:paraId="491CA9F1" w14:textId="3F8870A9" w:rsidR="000232B3" w:rsidRPr="007D1A40" w:rsidRDefault="003D02FC" w:rsidP="007D1A40">
      <w:pPr>
        <w:pStyle w:val="Heading1"/>
        <w:rPr>
          <w:color w:val="275317" w:themeColor="accent6" w:themeShade="80"/>
        </w:rPr>
      </w:pPr>
      <w:bookmarkStart w:id="2" w:name="_Toc214890280"/>
      <w:r w:rsidRPr="007D1A40">
        <w:rPr>
          <w:color w:val="275317" w:themeColor="accent6" w:themeShade="80"/>
        </w:rPr>
        <w:lastRenderedPageBreak/>
        <w:t>References</w:t>
      </w:r>
      <w:bookmarkEnd w:id="2"/>
    </w:p>
    <w:p w14:paraId="0C3E38FF" w14:textId="5864875B" w:rsidR="008C43F0" w:rsidRPr="00790A3C" w:rsidRDefault="008C43F0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Arean, P.A., Hallgren, K.A., Jordan, J.T., Gazzaley, A., Atkins, D.C., Heagerty, P.J. and Anguera, J.A.,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2016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The use and effectiveness of mobile apps for depression: results from a fully remote clinical trial. </w:t>
      </w:r>
      <w:r w:rsidRPr="00790A3C">
        <w:rPr>
          <w:rFonts w:ascii="Arial" w:hAnsi="Arial" w:cs="Arial"/>
          <w:i/>
          <w:iCs/>
        </w:rPr>
        <w:t>Journal of medical Internet research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18</w:t>
      </w:r>
      <w:r w:rsidRPr="00790A3C">
        <w:rPr>
          <w:rFonts w:ascii="Arial" w:hAnsi="Arial" w:cs="Arial"/>
        </w:rPr>
        <w:t>(12), p.e330.</w:t>
      </w:r>
    </w:p>
    <w:p w14:paraId="33151704" w14:textId="3AE9078E" w:rsidR="008C43F0" w:rsidRPr="00790A3C" w:rsidRDefault="008C43F0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Briley, P.M.,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2024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BRIGhTMIND baseline analysis: functional connectivity correlates of cognitive impairment in treatment-resistant major depression.</w:t>
      </w:r>
    </w:p>
    <w:p w14:paraId="4ACA8B89" w14:textId="087146F8" w:rsidR="00E95FF1" w:rsidRPr="00790A3C" w:rsidRDefault="00E95FF1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Brown, A., Dobbie, L.J., Falvey, L., Patel, D.C., Kwan, J.T., Steinmo, S., Chow, L. and McGowan, B.M.,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2024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Real</w:t>
      </w:r>
      <w:r w:rsidRPr="00790A3C">
        <w:rPr>
          <w:rFonts w:ascii="Cambria Math" w:hAnsi="Cambria Math" w:cs="Cambria Math"/>
        </w:rPr>
        <w:t>‐</w:t>
      </w:r>
      <w:r w:rsidRPr="00790A3C">
        <w:rPr>
          <w:rFonts w:ascii="Arial" w:hAnsi="Arial" w:cs="Arial"/>
        </w:rPr>
        <w:t>world data of a digitally enabled, time</w:t>
      </w:r>
      <w:r w:rsidRPr="00790A3C">
        <w:rPr>
          <w:rFonts w:ascii="Cambria Math" w:hAnsi="Cambria Math" w:cs="Cambria Math"/>
        </w:rPr>
        <w:t>‐</w:t>
      </w:r>
      <w:r w:rsidRPr="00790A3C">
        <w:rPr>
          <w:rFonts w:ascii="Arial" w:hAnsi="Arial" w:cs="Arial"/>
        </w:rPr>
        <w:t>restricted eating weight management program in public sector workers living with overweight and obesity in the United Kingdom: A service evaluation of the Roczen program. </w:t>
      </w:r>
      <w:r w:rsidRPr="00790A3C">
        <w:rPr>
          <w:rFonts w:ascii="Arial" w:hAnsi="Arial" w:cs="Arial"/>
          <w:i/>
          <w:iCs/>
        </w:rPr>
        <w:t>Obesity Science &amp; Practice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10</w:t>
      </w:r>
      <w:r w:rsidRPr="00790A3C">
        <w:rPr>
          <w:rFonts w:ascii="Arial" w:hAnsi="Arial" w:cs="Arial"/>
        </w:rPr>
        <w:t>(1), p.e730.</w:t>
      </w:r>
    </w:p>
    <w:p w14:paraId="7459DEA8" w14:textId="50B1A9C3" w:rsidR="00937A88" w:rsidRPr="00790A3C" w:rsidRDefault="009F4254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Gov.UK (2025), </w:t>
      </w:r>
      <w:hyperlink r:id="rId16" w:history="1">
        <w:r w:rsidRPr="00790A3C">
          <w:rPr>
            <w:rStyle w:val="Hyperlink"/>
            <w:rFonts w:ascii="Arial" w:hAnsi="Arial" w:cs="Arial"/>
          </w:rPr>
          <w:t>https://www.gov.uk/government/statistics/obesity-profile-may-2025-update/obesity-profile-short-statistical-commentary-may-2025</w:t>
        </w:r>
      </w:hyperlink>
    </w:p>
    <w:p w14:paraId="28A30D56" w14:textId="5C9549C4" w:rsidR="00E95FF1" w:rsidRPr="00790A3C" w:rsidRDefault="00E95FF1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Nicholls, W., Lloyd, J., Shepherd, K., McArdle, P., Tellwright, H. and Devonport, T.J.,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2023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Digital consultations for weight management in the NHS: A qualitative evaluation. </w:t>
      </w:r>
      <w:r w:rsidRPr="00790A3C">
        <w:rPr>
          <w:rFonts w:ascii="Arial" w:hAnsi="Arial" w:cs="Arial"/>
          <w:i/>
          <w:iCs/>
        </w:rPr>
        <w:t>Obesity Research &amp; Clinical Practice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17</w:t>
      </w:r>
      <w:r w:rsidRPr="00790A3C">
        <w:rPr>
          <w:rFonts w:ascii="Arial" w:hAnsi="Arial" w:cs="Arial"/>
        </w:rPr>
        <w:t>(2), pp.158-165.</w:t>
      </w:r>
    </w:p>
    <w:p w14:paraId="00F1B0CA" w14:textId="267D1BDF" w:rsidR="009F4254" w:rsidRPr="00790A3C" w:rsidRDefault="00AE09BB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NHS England (2022), </w:t>
      </w:r>
      <w:hyperlink r:id="rId17" w:history="1">
        <w:r w:rsidRPr="00790A3C">
          <w:rPr>
            <w:rStyle w:val="Hyperlink"/>
            <w:rFonts w:ascii="Arial" w:hAnsi="Arial" w:cs="Arial"/>
          </w:rPr>
          <w:t>https://www.england.nhs.uk/2024/09/one-in-eight-toddlers-and-primary-school-aged-children-obese/</w:t>
        </w:r>
      </w:hyperlink>
    </w:p>
    <w:p w14:paraId="7044F782" w14:textId="1CC87FBD" w:rsidR="00E31DF1" w:rsidRPr="00790A3C" w:rsidRDefault="00E31DF1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Noor, S.N.A.M., Ibrahim, U.I., Jamshed, S., Ahmad, N., Jamil, A. and Yahaya, R.,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2024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Bridging the Gap: The Promise and Pitfalls of Mobile Health Apps for Depression Management. </w:t>
      </w:r>
      <w:r w:rsidRPr="00790A3C">
        <w:rPr>
          <w:rFonts w:ascii="Arial" w:hAnsi="Arial" w:cs="Arial"/>
          <w:i/>
          <w:iCs/>
        </w:rPr>
        <w:t>Biomedical and Pharmacology Journal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17</w:t>
      </w:r>
      <w:r w:rsidRPr="00790A3C">
        <w:rPr>
          <w:rFonts w:ascii="Arial" w:hAnsi="Arial" w:cs="Arial"/>
        </w:rPr>
        <w:t>(4), pp.2177-2186.</w:t>
      </w:r>
    </w:p>
    <w:p w14:paraId="65CE51A7" w14:textId="3CA71106" w:rsidR="00A5432C" w:rsidRPr="00790A3C" w:rsidRDefault="00A5432C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Office for National Statistics (ONS, 2022), </w:t>
      </w:r>
      <w:hyperlink r:id="rId18" w:history="1">
        <w:r w:rsidRPr="00790A3C">
          <w:rPr>
            <w:rStyle w:val="Hyperlink"/>
            <w:rFonts w:ascii="Arial" w:hAnsi="Arial" w:cs="Arial"/>
          </w:rPr>
          <w:t>https://www.ons.gov.uk/peoplepopulationandcommunity/healthandsocialcare/mentalhealth/articles/costoflivinganddepressioninadultsgreatbritain/29septemberto23october2022</w:t>
        </w:r>
      </w:hyperlink>
    </w:p>
    <w:p w14:paraId="33931B2C" w14:textId="741C8691" w:rsidR="00A5432C" w:rsidRPr="00790A3C" w:rsidRDefault="00E31DF1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Rodrigues, J.M., Oliveira, F., Ribeiro, C.P. and Santos, R.C.,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2022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Mobile Mental Health for Depression Assistance: Research Directions, Obstacles, Advantages, and Disadvantages of Implementing mHealth. </w:t>
      </w:r>
      <w:r w:rsidRPr="00790A3C">
        <w:rPr>
          <w:rFonts w:ascii="Arial" w:hAnsi="Arial" w:cs="Arial"/>
          <w:i/>
          <w:iCs/>
        </w:rPr>
        <w:t>Digital Therapies in Psychosocial Rehabilitation and Mental Health</w:t>
      </w:r>
      <w:r w:rsidRPr="00790A3C">
        <w:rPr>
          <w:rFonts w:ascii="Arial" w:hAnsi="Arial" w:cs="Arial"/>
        </w:rPr>
        <w:t>, pp.21-40.</w:t>
      </w:r>
    </w:p>
    <w:p w14:paraId="68BBDF00" w14:textId="5250CAC2" w:rsidR="005B3C1E" w:rsidRPr="00790A3C" w:rsidRDefault="005B3C1E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Read, J., Renton, J., Harrop, C., Geekie, J. and Dowrick, C.,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2020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A survey of UK general practitioners about depression, antidepressants and withdrawal: implementing the 2019 Public Health England report. </w:t>
      </w:r>
      <w:r w:rsidRPr="00790A3C">
        <w:rPr>
          <w:rFonts w:ascii="Arial" w:hAnsi="Arial" w:cs="Arial"/>
          <w:i/>
          <w:iCs/>
        </w:rPr>
        <w:t>Therapeutic Advances in Psychopharmacology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10</w:t>
      </w:r>
      <w:r w:rsidRPr="00790A3C">
        <w:rPr>
          <w:rFonts w:ascii="Arial" w:hAnsi="Arial" w:cs="Arial"/>
        </w:rPr>
        <w:t>, p.2045125320950124.</w:t>
      </w:r>
    </w:p>
    <w:p w14:paraId="28448D9D" w14:textId="3247C46E" w:rsidR="00AE09BB" w:rsidRPr="00790A3C" w:rsidRDefault="00061CAF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Spaltro, G., Whitman, M. and Richards, R.,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2025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 xml:space="preserve">. A Remotely Delivered Weight Management Service to Support Existing Obesity Services in the UK National Health </w:t>
      </w:r>
      <w:r w:rsidRPr="00790A3C">
        <w:rPr>
          <w:rFonts w:ascii="Arial" w:hAnsi="Arial" w:cs="Arial"/>
        </w:rPr>
        <w:lastRenderedPageBreak/>
        <w:t>Service: Preliminary Findings From an Early-Stage Service Evaluation. </w:t>
      </w:r>
      <w:r w:rsidRPr="00790A3C">
        <w:rPr>
          <w:rFonts w:ascii="Arial" w:hAnsi="Arial" w:cs="Arial"/>
          <w:i/>
          <w:iCs/>
        </w:rPr>
        <w:t>JMIR formative research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9</w:t>
      </w:r>
      <w:r w:rsidRPr="00790A3C">
        <w:rPr>
          <w:rFonts w:ascii="Arial" w:hAnsi="Arial" w:cs="Arial"/>
        </w:rPr>
        <w:t>, p.e71914.</w:t>
      </w:r>
    </w:p>
    <w:p w14:paraId="75DC7138" w14:textId="00BDC351" w:rsidR="00C50E43" w:rsidRPr="00790A3C" w:rsidRDefault="00C50E43" w:rsidP="00790A3C">
      <w:pPr>
        <w:jc w:val="both"/>
        <w:rPr>
          <w:rFonts w:ascii="Arial" w:hAnsi="Arial" w:cs="Arial"/>
        </w:rPr>
      </w:pPr>
      <w:r w:rsidRPr="00790A3C">
        <w:rPr>
          <w:rFonts w:ascii="Arial" w:hAnsi="Arial" w:cs="Arial"/>
        </w:rPr>
        <w:t xml:space="preserve">Viner, R.M., Kinra, S., Christie, D., Cole, T.J., Costa, S., Croker, H., Fry, T., Hsia, Y., Hudson, L., Kessel, A.S. and Morris, S., </w:t>
      </w:r>
      <w:r w:rsidR="005018D7">
        <w:rPr>
          <w:rFonts w:ascii="Arial" w:hAnsi="Arial" w:cs="Arial"/>
        </w:rPr>
        <w:t>(</w:t>
      </w:r>
      <w:r w:rsidRPr="00790A3C">
        <w:rPr>
          <w:rFonts w:ascii="Arial" w:hAnsi="Arial" w:cs="Arial"/>
        </w:rPr>
        <w:t>2020</w:t>
      </w:r>
      <w:r w:rsidR="005018D7">
        <w:rPr>
          <w:rFonts w:ascii="Arial" w:hAnsi="Arial" w:cs="Arial"/>
        </w:rPr>
        <w:t>)</w:t>
      </w:r>
      <w:r w:rsidRPr="00790A3C">
        <w:rPr>
          <w:rFonts w:ascii="Arial" w:hAnsi="Arial" w:cs="Arial"/>
        </w:rPr>
        <w:t>. Improving the assessment and management of obesity in UK children and adolescents: the PROMISE research programme including a RCT. </w:t>
      </w:r>
      <w:r w:rsidRPr="00790A3C">
        <w:rPr>
          <w:rFonts w:ascii="Arial" w:hAnsi="Arial" w:cs="Arial"/>
          <w:i/>
          <w:iCs/>
        </w:rPr>
        <w:t>Programme Grants for Applied Research</w:t>
      </w:r>
      <w:r w:rsidRPr="00790A3C">
        <w:rPr>
          <w:rFonts w:ascii="Arial" w:hAnsi="Arial" w:cs="Arial"/>
        </w:rPr>
        <w:t>, </w:t>
      </w:r>
      <w:r w:rsidRPr="00790A3C">
        <w:rPr>
          <w:rFonts w:ascii="Arial" w:hAnsi="Arial" w:cs="Arial"/>
          <w:i/>
          <w:iCs/>
        </w:rPr>
        <w:t>8</w:t>
      </w:r>
      <w:r w:rsidRPr="00790A3C">
        <w:rPr>
          <w:rFonts w:ascii="Arial" w:hAnsi="Arial" w:cs="Arial"/>
        </w:rPr>
        <w:t>(3), pp.1-264.</w:t>
      </w:r>
    </w:p>
    <w:p w14:paraId="753797A6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515D71E7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37C83686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3FD1D81C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26E84848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35D74F12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67A7A36A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7C3765B0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1A251304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7CA0B56C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523664D1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599BEE50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313C5326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4E596A6F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744B100C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478AC019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44D98BFD" w14:textId="77777777" w:rsidR="00937A88" w:rsidRPr="00790A3C" w:rsidRDefault="00937A88" w:rsidP="00790A3C">
      <w:pPr>
        <w:jc w:val="both"/>
        <w:rPr>
          <w:rFonts w:ascii="Arial" w:hAnsi="Arial" w:cs="Arial"/>
        </w:rPr>
      </w:pPr>
    </w:p>
    <w:p w14:paraId="6635C332" w14:textId="77777777" w:rsidR="00937A88" w:rsidRDefault="00937A88">
      <w:pPr>
        <w:rPr>
          <w:rFonts w:ascii="Arial" w:hAnsi="Arial" w:cs="Arial"/>
        </w:rPr>
      </w:pPr>
    </w:p>
    <w:p w14:paraId="1D91339A" w14:textId="458CA227" w:rsidR="00080291" w:rsidRPr="00080291" w:rsidRDefault="00080291" w:rsidP="00080291"/>
    <w:p w14:paraId="3A5B730A" w14:textId="77777777" w:rsidR="00E337F1" w:rsidRPr="00E337F1" w:rsidRDefault="00E337F1" w:rsidP="00E337F1"/>
    <w:sectPr w:rsidR="00E337F1" w:rsidRPr="00E337F1" w:rsidSect="00A055ED">
      <w:footerReference w:type="default" r:id="rId19"/>
      <w:pgSz w:w="11906" w:h="16838"/>
      <w:pgMar w:top="1440" w:right="1440" w:bottom="1440" w:left="1440" w:header="708" w:footer="708" w:gutter="0"/>
      <w:pgBorders w:offsetFrom="page">
        <w:top w:val="thinThickSmallGap" w:sz="24" w:space="24" w:color="156082" w:themeColor="accent1" w:shadow="1"/>
        <w:left w:val="thinThickSmallGap" w:sz="24" w:space="24" w:color="156082" w:themeColor="accent1" w:shadow="1"/>
        <w:bottom w:val="thinThickSmallGap" w:sz="24" w:space="24" w:color="156082" w:themeColor="accent1" w:shadow="1"/>
        <w:right w:val="thinThickSmallGap" w:sz="24" w:space="24" w:color="156082" w:themeColor="accent1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CDD91F" w14:textId="77777777" w:rsidR="009076BC" w:rsidRDefault="009076BC" w:rsidP="00A055ED">
      <w:pPr>
        <w:spacing w:after="0" w:line="240" w:lineRule="auto"/>
      </w:pPr>
      <w:r>
        <w:separator/>
      </w:r>
    </w:p>
  </w:endnote>
  <w:endnote w:type="continuationSeparator" w:id="0">
    <w:p w14:paraId="6E16D8B7" w14:textId="77777777" w:rsidR="009076BC" w:rsidRDefault="009076BC" w:rsidP="00A055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68851741"/>
      <w:docPartObj>
        <w:docPartGallery w:val="Page Numbers (Bottom of Page)"/>
        <w:docPartUnique/>
      </w:docPartObj>
    </w:sdtPr>
    <w:sdtContent>
      <w:p w14:paraId="28A8F2C1" w14:textId="123C3B94" w:rsidR="00A055ED" w:rsidRDefault="00A055E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F711B31" w14:textId="77777777" w:rsidR="00A055ED" w:rsidRDefault="00A055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0DA418" w14:textId="77777777" w:rsidR="009076BC" w:rsidRDefault="009076BC" w:rsidP="00A055ED">
      <w:pPr>
        <w:spacing w:after="0" w:line="240" w:lineRule="auto"/>
      </w:pPr>
      <w:r>
        <w:separator/>
      </w:r>
    </w:p>
  </w:footnote>
  <w:footnote w:type="continuationSeparator" w:id="0">
    <w:p w14:paraId="3CD933C2" w14:textId="77777777" w:rsidR="009076BC" w:rsidRDefault="009076BC" w:rsidP="00A055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E300B"/>
    <w:multiLevelType w:val="multilevel"/>
    <w:tmpl w:val="8190E948"/>
    <w:lvl w:ilvl="0">
      <w:start w:val="1"/>
      <w:numFmt w:val="bullet"/>
      <w:lvlText w:val=""/>
      <w:lvlJc w:val="left"/>
      <w:pPr>
        <w:tabs>
          <w:tab w:val="num" w:pos="501"/>
        </w:tabs>
        <w:ind w:left="501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221"/>
        </w:tabs>
        <w:ind w:left="1221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1"/>
        </w:tabs>
        <w:ind w:left="1941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1"/>
        </w:tabs>
        <w:ind w:left="2661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1"/>
        </w:tabs>
        <w:ind w:left="3381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1"/>
        </w:tabs>
        <w:ind w:left="4101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1"/>
        </w:tabs>
        <w:ind w:left="4821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1"/>
        </w:tabs>
        <w:ind w:left="5541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1"/>
        </w:tabs>
        <w:ind w:left="6261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414CDA"/>
    <w:multiLevelType w:val="multilevel"/>
    <w:tmpl w:val="F498F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1E3659"/>
    <w:multiLevelType w:val="hybridMultilevel"/>
    <w:tmpl w:val="7938F1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A56550"/>
    <w:multiLevelType w:val="hybridMultilevel"/>
    <w:tmpl w:val="041041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B2D4C19"/>
    <w:multiLevelType w:val="multilevel"/>
    <w:tmpl w:val="62969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326166"/>
    <w:multiLevelType w:val="hybridMultilevel"/>
    <w:tmpl w:val="998AE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A263B5"/>
    <w:multiLevelType w:val="hybridMultilevel"/>
    <w:tmpl w:val="D68AE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D25C8E"/>
    <w:multiLevelType w:val="hybridMultilevel"/>
    <w:tmpl w:val="D5246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5E6F2A"/>
    <w:multiLevelType w:val="multilevel"/>
    <w:tmpl w:val="F3105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5D1EB7"/>
    <w:multiLevelType w:val="multilevel"/>
    <w:tmpl w:val="2B0830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163D5E"/>
    <w:multiLevelType w:val="multilevel"/>
    <w:tmpl w:val="FBD49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0E62C2"/>
    <w:multiLevelType w:val="multilevel"/>
    <w:tmpl w:val="EDA6BD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B2E4BEC"/>
    <w:multiLevelType w:val="multilevel"/>
    <w:tmpl w:val="D5723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F02272"/>
    <w:multiLevelType w:val="multilevel"/>
    <w:tmpl w:val="6B064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8217CE6"/>
    <w:multiLevelType w:val="hybridMultilevel"/>
    <w:tmpl w:val="99745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DB65F3"/>
    <w:multiLevelType w:val="multilevel"/>
    <w:tmpl w:val="C8261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3F13DBB"/>
    <w:multiLevelType w:val="multilevel"/>
    <w:tmpl w:val="EEC20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65A2265"/>
    <w:multiLevelType w:val="hybridMultilevel"/>
    <w:tmpl w:val="76CCD116"/>
    <w:lvl w:ilvl="0" w:tplc="08090001">
      <w:start w:val="1"/>
      <w:numFmt w:val="bullet"/>
      <w:lvlText w:val=""/>
      <w:lvlJc w:val="left"/>
      <w:pPr>
        <w:ind w:left="122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1" w:hanging="360"/>
      </w:pPr>
      <w:rPr>
        <w:rFonts w:ascii="Wingdings" w:hAnsi="Wingdings" w:hint="default"/>
      </w:rPr>
    </w:lvl>
  </w:abstractNum>
  <w:abstractNum w:abstractNumId="18" w15:restartNumberingAfterBreak="0">
    <w:nsid w:val="4B2B6CB0"/>
    <w:multiLevelType w:val="multilevel"/>
    <w:tmpl w:val="B93CB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074BDB"/>
    <w:multiLevelType w:val="multilevel"/>
    <w:tmpl w:val="86840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5EB5BA6"/>
    <w:multiLevelType w:val="multilevel"/>
    <w:tmpl w:val="8BC6C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89346BC"/>
    <w:multiLevelType w:val="hybridMultilevel"/>
    <w:tmpl w:val="AB1E3640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2" w15:restartNumberingAfterBreak="0">
    <w:nsid w:val="5A996EB0"/>
    <w:multiLevelType w:val="hybridMultilevel"/>
    <w:tmpl w:val="5D8AE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BA2114"/>
    <w:multiLevelType w:val="multilevel"/>
    <w:tmpl w:val="49861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868369B"/>
    <w:multiLevelType w:val="hybridMultilevel"/>
    <w:tmpl w:val="40EAE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66E1FD1"/>
    <w:multiLevelType w:val="multilevel"/>
    <w:tmpl w:val="976A4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80776D6"/>
    <w:multiLevelType w:val="multilevel"/>
    <w:tmpl w:val="72ACCF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EC650AD"/>
    <w:multiLevelType w:val="multilevel"/>
    <w:tmpl w:val="6A9405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3547444">
    <w:abstractNumId w:val="23"/>
  </w:num>
  <w:num w:numId="2" w16cid:durableId="1450591310">
    <w:abstractNumId w:val="12"/>
  </w:num>
  <w:num w:numId="3" w16cid:durableId="1436095157">
    <w:abstractNumId w:val="13"/>
  </w:num>
  <w:num w:numId="4" w16cid:durableId="1836408308">
    <w:abstractNumId w:val="18"/>
  </w:num>
  <w:num w:numId="5" w16cid:durableId="407115380">
    <w:abstractNumId w:val="11"/>
  </w:num>
  <w:num w:numId="6" w16cid:durableId="18088540">
    <w:abstractNumId w:val="1"/>
  </w:num>
  <w:num w:numId="7" w16cid:durableId="66925802">
    <w:abstractNumId w:val="0"/>
  </w:num>
  <w:num w:numId="8" w16cid:durableId="2129348616">
    <w:abstractNumId w:val="15"/>
  </w:num>
  <w:num w:numId="9" w16cid:durableId="588124677">
    <w:abstractNumId w:val="8"/>
  </w:num>
  <w:num w:numId="10" w16cid:durableId="1925145063">
    <w:abstractNumId w:val="27"/>
  </w:num>
  <w:num w:numId="11" w16cid:durableId="1574393178">
    <w:abstractNumId w:val="9"/>
  </w:num>
  <w:num w:numId="12" w16cid:durableId="16857806">
    <w:abstractNumId w:val="10"/>
  </w:num>
  <w:num w:numId="13" w16cid:durableId="206458899">
    <w:abstractNumId w:val="26"/>
  </w:num>
  <w:num w:numId="14" w16cid:durableId="2097431646">
    <w:abstractNumId w:val="20"/>
  </w:num>
  <w:num w:numId="15" w16cid:durableId="98912957">
    <w:abstractNumId w:val="19"/>
  </w:num>
  <w:num w:numId="16" w16cid:durableId="984776583">
    <w:abstractNumId w:val="25"/>
  </w:num>
  <w:num w:numId="17" w16cid:durableId="241720149">
    <w:abstractNumId w:val="7"/>
  </w:num>
  <w:num w:numId="18" w16cid:durableId="1492136891">
    <w:abstractNumId w:val="21"/>
  </w:num>
  <w:num w:numId="19" w16cid:durableId="1483812103">
    <w:abstractNumId w:val="2"/>
  </w:num>
  <w:num w:numId="20" w16cid:durableId="1085569871">
    <w:abstractNumId w:val="24"/>
  </w:num>
  <w:num w:numId="21" w16cid:durableId="456291871">
    <w:abstractNumId w:val="22"/>
  </w:num>
  <w:num w:numId="22" w16cid:durableId="1284775452">
    <w:abstractNumId w:val="16"/>
  </w:num>
  <w:num w:numId="23" w16cid:durableId="1099257505">
    <w:abstractNumId w:val="4"/>
  </w:num>
  <w:num w:numId="24" w16cid:durableId="1289430730">
    <w:abstractNumId w:val="17"/>
  </w:num>
  <w:num w:numId="25" w16cid:durableId="856651124">
    <w:abstractNumId w:val="14"/>
  </w:num>
  <w:num w:numId="26" w16cid:durableId="1768888084">
    <w:abstractNumId w:val="5"/>
  </w:num>
  <w:num w:numId="27" w16cid:durableId="891768944">
    <w:abstractNumId w:val="6"/>
  </w:num>
  <w:num w:numId="28" w16cid:durableId="810486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5A9"/>
    <w:rsid w:val="000232B3"/>
    <w:rsid w:val="00044B19"/>
    <w:rsid w:val="00045F0A"/>
    <w:rsid w:val="00061CAF"/>
    <w:rsid w:val="00080291"/>
    <w:rsid w:val="000809DA"/>
    <w:rsid w:val="000F4BDC"/>
    <w:rsid w:val="00102C3F"/>
    <w:rsid w:val="0019190A"/>
    <w:rsid w:val="001965ED"/>
    <w:rsid w:val="001E07EB"/>
    <w:rsid w:val="00225C61"/>
    <w:rsid w:val="00250100"/>
    <w:rsid w:val="00255598"/>
    <w:rsid w:val="00284084"/>
    <w:rsid w:val="002E0D77"/>
    <w:rsid w:val="00310E2A"/>
    <w:rsid w:val="00334D95"/>
    <w:rsid w:val="00343486"/>
    <w:rsid w:val="00355088"/>
    <w:rsid w:val="00360132"/>
    <w:rsid w:val="003608FC"/>
    <w:rsid w:val="0039456C"/>
    <w:rsid w:val="003A4585"/>
    <w:rsid w:val="003D018F"/>
    <w:rsid w:val="003D02FC"/>
    <w:rsid w:val="00407E5C"/>
    <w:rsid w:val="004237FA"/>
    <w:rsid w:val="004D129B"/>
    <w:rsid w:val="004D15C7"/>
    <w:rsid w:val="005018D7"/>
    <w:rsid w:val="00515B7B"/>
    <w:rsid w:val="00515E62"/>
    <w:rsid w:val="005404A5"/>
    <w:rsid w:val="00547B76"/>
    <w:rsid w:val="005B3C1E"/>
    <w:rsid w:val="005D1E9B"/>
    <w:rsid w:val="00666C5B"/>
    <w:rsid w:val="006B10C9"/>
    <w:rsid w:val="006D5A5E"/>
    <w:rsid w:val="006E0214"/>
    <w:rsid w:val="006E144D"/>
    <w:rsid w:val="006E5189"/>
    <w:rsid w:val="006E60A0"/>
    <w:rsid w:val="006E6FAC"/>
    <w:rsid w:val="00702513"/>
    <w:rsid w:val="00723EF5"/>
    <w:rsid w:val="007569BD"/>
    <w:rsid w:val="007610AA"/>
    <w:rsid w:val="00790A3C"/>
    <w:rsid w:val="00793C4E"/>
    <w:rsid w:val="007D1A40"/>
    <w:rsid w:val="007E5DF2"/>
    <w:rsid w:val="00806EE1"/>
    <w:rsid w:val="00863B7A"/>
    <w:rsid w:val="008C43F0"/>
    <w:rsid w:val="008D6CAC"/>
    <w:rsid w:val="00905D01"/>
    <w:rsid w:val="009076BC"/>
    <w:rsid w:val="00924E94"/>
    <w:rsid w:val="00925C61"/>
    <w:rsid w:val="00937A88"/>
    <w:rsid w:val="00974B13"/>
    <w:rsid w:val="00991FDF"/>
    <w:rsid w:val="009C2C1D"/>
    <w:rsid w:val="009D044D"/>
    <w:rsid w:val="009F4254"/>
    <w:rsid w:val="009F5010"/>
    <w:rsid w:val="009F512C"/>
    <w:rsid w:val="00A055ED"/>
    <w:rsid w:val="00A35804"/>
    <w:rsid w:val="00A5432C"/>
    <w:rsid w:val="00A85B59"/>
    <w:rsid w:val="00AA0650"/>
    <w:rsid w:val="00AE09BB"/>
    <w:rsid w:val="00AE0B28"/>
    <w:rsid w:val="00AF65A9"/>
    <w:rsid w:val="00B237DE"/>
    <w:rsid w:val="00B57E91"/>
    <w:rsid w:val="00B60DCB"/>
    <w:rsid w:val="00B642F8"/>
    <w:rsid w:val="00B918C6"/>
    <w:rsid w:val="00BE1770"/>
    <w:rsid w:val="00C00C40"/>
    <w:rsid w:val="00C11676"/>
    <w:rsid w:val="00C23DA2"/>
    <w:rsid w:val="00C42449"/>
    <w:rsid w:val="00C50E43"/>
    <w:rsid w:val="00C82724"/>
    <w:rsid w:val="00D04292"/>
    <w:rsid w:val="00D04C99"/>
    <w:rsid w:val="00D47CB7"/>
    <w:rsid w:val="00D57567"/>
    <w:rsid w:val="00D64B82"/>
    <w:rsid w:val="00D66A92"/>
    <w:rsid w:val="00D67BA9"/>
    <w:rsid w:val="00D713BC"/>
    <w:rsid w:val="00D87239"/>
    <w:rsid w:val="00E02DB1"/>
    <w:rsid w:val="00E31DF1"/>
    <w:rsid w:val="00E337F1"/>
    <w:rsid w:val="00E34877"/>
    <w:rsid w:val="00E84655"/>
    <w:rsid w:val="00E86455"/>
    <w:rsid w:val="00E900A0"/>
    <w:rsid w:val="00E95FF1"/>
    <w:rsid w:val="00EB7013"/>
    <w:rsid w:val="00ED3351"/>
    <w:rsid w:val="00ED7BE7"/>
    <w:rsid w:val="00EF2D43"/>
    <w:rsid w:val="00F71DD9"/>
    <w:rsid w:val="00FA05BD"/>
    <w:rsid w:val="00FA337B"/>
    <w:rsid w:val="00FB318A"/>
    <w:rsid w:val="00FC756D"/>
    <w:rsid w:val="00FF271D"/>
    <w:rsid w:val="00FF2C24"/>
    <w:rsid w:val="00FF3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95A492"/>
  <w15:chartTrackingRefBased/>
  <w15:docId w15:val="{9AC2075C-5796-4F6A-966D-C0225C48F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E34877"/>
    <w:pPr>
      <w:keepNext/>
      <w:keepLines/>
      <w:spacing w:after="152" w:line="265" w:lineRule="auto"/>
      <w:ind w:left="10" w:right="2" w:hanging="10"/>
      <w:outlineLvl w:val="0"/>
    </w:pPr>
    <w:rPr>
      <w:rFonts w:ascii="Arial" w:eastAsia="Times New Roman" w:hAnsi="Arial" w:cs="Times New Roman"/>
      <w:b/>
      <w:color w:val="000000"/>
      <w:sz w:val="28"/>
    </w:rPr>
  </w:style>
  <w:style w:type="paragraph" w:styleId="Heading2">
    <w:name w:val="heading 2"/>
    <w:next w:val="Normal"/>
    <w:link w:val="Heading2Char"/>
    <w:autoRedefine/>
    <w:uiPriority w:val="9"/>
    <w:unhideWhenUsed/>
    <w:qFormat/>
    <w:rsid w:val="009C2C1D"/>
    <w:pPr>
      <w:keepNext/>
      <w:keepLines/>
      <w:spacing w:after="152" w:line="265" w:lineRule="auto"/>
      <w:ind w:left="10" w:right="2" w:hanging="10"/>
      <w:outlineLvl w:val="1"/>
    </w:pPr>
    <w:rPr>
      <w:rFonts w:ascii="Arial" w:eastAsia="Times New Roman" w:hAnsi="Arial" w:cs="Times New Roman"/>
      <w:b/>
      <w:color w:val="00000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5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5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5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5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5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5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5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4877"/>
    <w:rPr>
      <w:rFonts w:ascii="Arial" w:eastAsia="Times New Roman" w:hAnsi="Arial" w:cs="Times New Roman"/>
      <w:b/>
      <w:color w:val="000000"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C2C1D"/>
    <w:rPr>
      <w:rFonts w:ascii="Arial" w:eastAsia="Times New Roman" w:hAnsi="Arial" w:cs="Times New Roman"/>
      <w:b/>
      <w:color w:val="0000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5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5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5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5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5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5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5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5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65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5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65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5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65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5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65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5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5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5A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6A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6A9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D1A40"/>
    <w:pPr>
      <w:spacing w:before="240" w:after="0" w:line="259" w:lineRule="auto"/>
      <w:ind w:left="0" w:right="0" w:firstLine="0"/>
      <w:outlineLvl w:val="9"/>
    </w:pPr>
    <w:rPr>
      <w:rFonts w:asciiTheme="majorHAnsi" w:eastAsiaTheme="majorEastAsia" w:hAnsiTheme="majorHAnsi" w:cstheme="majorBidi"/>
      <w:b w:val="0"/>
      <w:color w:val="0F4761" w:themeColor="accent1" w:themeShade="BF"/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1A40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A055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5ED"/>
  </w:style>
  <w:style w:type="paragraph" w:styleId="Footer">
    <w:name w:val="footer"/>
    <w:basedOn w:val="Normal"/>
    <w:link w:val="FooterChar"/>
    <w:uiPriority w:val="99"/>
    <w:unhideWhenUsed/>
    <w:rsid w:val="00A055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5ED"/>
  </w:style>
  <w:style w:type="paragraph" w:styleId="NormalWeb">
    <w:name w:val="Normal (Web)"/>
    <w:basedOn w:val="Normal"/>
    <w:uiPriority w:val="99"/>
    <w:semiHidden/>
    <w:unhideWhenUsed/>
    <w:rsid w:val="00C42449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13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7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1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7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76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5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hyperlink" Target="https://www.ons.gov.uk/peoplepopulationandcommunity/healthandsocialcare/mentalhealth/articles/costoflivinganddepressioninadultsgreatbritain/29septemberto23october2022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s://www.england.nhs.uk/2024/09/one-in-eight-toddlers-and-primary-school-aged-children-obes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tatistics/obesity-profile-may-2025-update/obesity-profile-short-statistical-commentary-may-2025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10</Pages>
  <Words>1626</Words>
  <Characters>9270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Krina Patel</dc:creator>
  <cp:keywords/>
  <dc:description/>
  <cp:lastModifiedBy>Krina Patel</cp:lastModifiedBy>
  <cp:revision>4</cp:revision>
  <dcterms:created xsi:type="dcterms:W3CDTF">2025-11-25T12:12:00Z</dcterms:created>
  <dcterms:modified xsi:type="dcterms:W3CDTF">2025-11-27T00:44:00Z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350559860ed7b205c9678779e81f709c76d61e282d2d37b1fc87b08b9d05cf80</vt:lpwstr>
  </property>
</Properties>
</file>