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cs="Arial"/>
        </w:rPr>
        <w:id w:val="-1015695626"/>
        <w:docPartObj>
          <w:docPartGallery w:val="Cover Pages"/>
          <w:docPartUnique/>
        </w:docPartObj>
      </w:sdtPr>
      <w:sdtEndPr>
        <w:rPr>
          <w:b/>
          <w:bCs/>
        </w:rPr>
      </w:sdtEndPr>
      <w:sdtContent>
        <w:p w14:paraId="19A717C4" w14:textId="77777777" w:rsidR="00B94E84" w:rsidRPr="00FB40A8" w:rsidRDefault="00B94E84">
          <w:pPr>
            <w:rPr>
              <w:rFonts w:cs="Arial"/>
            </w:rPr>
          </w:pPr>
        </w:p>
        <w:p w14:paraId="63DCA023" w14:textId="322380A1" w:rsidR="00B94E84" w:rsidRPr="00FB40A8" w:rsidRDefault="00B94E84" w:rsidP="001976D1">
          <w:pPr>
            <w:jc w:val="center"/>
            <w:rPr>
              <w:rFonts w:cs="Arial"/>
              <w:b/>
              <w:sz w:val="32"/>
              <w:szCs w:val="32"/>
            </w:rPr>
          </w:pPr>
          <w:r w:rsidRPr="00FB40A8">
            <w:rPr>
              <w:rFonts w:cs="Arial"/>
              <w:b/>
              <w:sz w:val="32"/>
              <w:szCs w:val="32"/>
            </w:rPr>
            <w:t>LCBB4003 Introducing the Modern Workplace</w:t>
          </w:r>
          <w:r w:rsidR="001976D1" w:rsidRPr="00FB40A8">
            <w:rPr>
              <w:rFonts w:cs="Arial"/>
              <w:b/>
              <w:sz w:val="32"/>
              <w:szCs w:val="32"/>
            </w:rPr>
            <w:t xml:space="preserve"> </w:t>
          </w:r>
          <w:r w:rsidRPr="00FB40A8">
            <w:rPr>
              <w:rFonts w:cs="Arial"/>
              <w:b/>
              <w:sz w:val="32"/>
              <w:szCs w:val="32"/>
            </w:rPr>
            <w:t>Essay</w:t>
          </w:r>
        </w:p>
        <w:p w14:paraId="21F84358" w14:textId="77777777" w:rsidR="00B94E84" w:rsidRPr="00FB40A8" w:rsidRDefault="00B94E84" w:rsidP="00B94E84">
          <w:pPr>
            <w:jc w:val="center"/>
            <w:rPr>
              <w:rFonts w:cs="Arial"/>
              <w:b/>
              <w:sz w:val="32"/>
              <w:szCs w:val="32"/>
            </w:rPr>
          </w:pPr>
        </w:p>
        <w:p w14:paraId="170A6D98" w14:textId="77777777" w:rsidR="001976D1" w:rsidRPr="00FB40A8" w:rsidRDefault="001976D1" w:rsidP="001976D1">
          <w:pPr>
            <w:jc w:val="center"/>
            <w:rPr>
              <w:rFonts w:cs="Arial"/>
              <w:b/>
              <w:bCs/>
              <w:sz w:val="32"/>
              <w:szCs w:val="32"/>
            </w:rPr>
          </w:pPr>
          <w:bookmarkStart w:id="0" w:name="_Toc140532539"/>
          <w:r w:rsidRPr="00FB40A8">
            <w:rPr>
              <w:rFonts w:cs="Arial"/>
              <w:b/>
              <w:bCs/>
              <w:sz w:val="32"/>
              <w:szCs w:val="32"/>
            </w:rPr>
            <w:t>Factors Affecting Organizational Goal Attainment: A Case Study of Tesco PLC</w:t>
          </w:r>
        </w:p>
        <w:bookmarkEnd w:id="0"/>
        <w:p w14:paraId="4C3C5EA2" w14:textId="77777777" w:rsidR="00B94E84" w:rsidRPr="00FB40A8" w:rsidRDefault="00B94E84" w:rsidP="00B94E84">
          <w:pPr>
            <w:jc w:val="center"/>
            <w:rPr>
              <w:rFonts w:cs="Arial"/>
              <w:b/>
              <w:sz w:val="32"/>
              <w:szCs w:val="32"/>
            </w:rPr>
          </w:pPr>
        </w:p>
        <w:p w14:paraId="43075A9F" w14:textId="77777777" w:rsidR="00B94E84" w:rsidRPr="00FB40A8" w:rsidRDefault="00B94E84" w:rsidP="00B94E84">
          <w:pPr>
            <w:jc w:val="center"/>
            <w:rPr>
              <w:rFonts w:cs="Arial"/>
              <w:b/>
              <w:sz w:val="32"/>
              <w:szCs w:val="32"/>
            </w:rPr>
          </w:pPr>
        </w:p>
        <w:p w14:paraId="0C2C6393" w14:textId="0771079E" w:rsidR="00B94E84" w:rsidRPr="00FB40A8" w:rsidRDefault="00B94E84" w:rsidP="00B94E84">
          <w:pPr>
            <w:jc w:val="center"/>
            <w:rPr>
              <w:rFonts w:cs="Arial"/>
              <w:b/>
              <w:sz w:val="32"/>
              <w:szCs w:val="32"/>
            </w:rPr>
          </w:pPr>
          <w:r w:rsidRPr="00FB40A8">
            <w:rPr>
              <w:rFonts w:cs="Arial"/>
              <w:b/>
              <w:sz w:val="32"/>
              <w:szCs w:val="32"/>
            </w:rPr>
            <w:t>Student Name</w:t>
          </w:r>
          <w:r w:rsidR="00A92A65">
            <w:rPr>
              <w:rFonts w:cs="Arial"/>
              <w:b/>
              <w:sz w:val="32"/>
              <w:szCs w:val="32"/>
            </w:rPr>
            <w:t>: Theodora Slusarenco</w:t>
          </w:r>
        </w:p>
        <w:p w14:paraId="1DF4C1C4" w14:textId="62B6A937" w:rsidR="00B94E84" w:rsidRPr="00FB40A8" w:rsidRDefault="00B94E84" w:rsidP="00B94E84">
          <w:pPr>
            <w:jc w:val="center"/>
            <w:rPr>
              <w:rFonts w:cs="Arial"/>
              <w:b/>
              <w:sz w:val="32"/>
              <w:szCs w:val="32"/>
            </w:rPr>
          </w:pPr>
          <w:r w:rsidRPr="00FB40A8">
            <w:rPr>
              <w:rFonts w:cs="Arial"/>
              <w:b/>
              <w:sz w:val="32"/>
              <w:szCs w:val="32"/>
            </w:rPr>
            <w:t>Student ID</w:t>
          </w:r>
          <w:r w:rsidR="00A92A65">
            <w:rPr>
              <w:rFonts w:cs="Arial"/>
              <w:b/>
              <w:sz w:val="32"/>
              <w:szCs w:val="32"/>
            </w:rPr>
            <w:t>: 2124072</w:t>
          </w:r>
        </w:p>
        <w:p w14:paraId="51BA3AFE" w14:textId="77777777" w:rsidR="00B94E84" w:rsidRPr="00FB40A8" w:rsidRDefault="00B94E84" w:rsidP="00B94E84">
          <w:pPr>
            <w:jc w:val="center"/>
            <w:rPr>
              <w:rFonts w:cs="Arial"/>
              <w:b/>
              <w:sz w:val="32"/>
              <w:szCs w:val="32"/>
            </w:rPr>
          </w:pPr>
        </w:p>
        <w:p w14:paraId="7076045A" w14:textId="77777777" w:rsidR="00B94E84" w:rsidRPr="00FB40A8" w:rsidRDefault="00B94E84" w:rsidP="00B94E84">
          <w:pPr>
            <w:jc w:val="center"/>
            <w:rPr>
              <w:rFonts w:cs="Arial"/>
              <w:b/>
              <w:sz w:val="32"/>
              <w:szCs w:val="32"/>
            </w:rPr>
          </w:pPr>
        </w:p>
        <w:p w14:paraId="4A7D689E" w14:textId="77777777" w:rsidR="00B94E84" w:rsidRPr="00FB40A8" w:rsidRDefault="00B94E84" w:rsidP="001976D1">
          <w:pPr>
            <w:rPr>
              <w:rFonts w:cs="Arial"/>
              <w:b/>
              <w:sz w:val="32"/>
              <w:szCs w:val="32"/>
            </w:rPr>
          </w:pPr>
        </w:p>
        <w:p w14:paraId="4823468C" w14:textId="77777777" w:rsidR="00B94E84" w:rsidRPr="00FB40A8" w:rsidRDefault="00B94E84" w:rsidP="00B94E84">
          <w:pPr>
            <w:jc w:val="center"/>
            <w:rPr>
              <w:rFonts w:cs="Arial"/>
              <w:b/>
              <w:sz w:val="32"/>
              <w:szCs w:val="32"/>
            </w:rPr>
          </w:pPr>
        </w:p>
        <w:p w14:paraId="44D00005" w14:textId="77777777" w:rsidR="00D64620" w:rsidRPr="00FB40A8" w:rsidRDefault="00D64620" w:rsidP="00B94E84">
          <w:pPr>
            <w:jc w:val="center"/>
            <w:rPr>
              <w:rFonts w:cs="Arial"/>
              <w:b/>
              <w:sz w:val="32"/>
              <w:szCs w:val="32"/>
            </w:rPr>
          </w:pPr>
        </w:p>
        <w:p w14:paraId="0C5637D6" w14:textId="77777777" w:rsidR="00B94E84" w:rsidRPr="00FB40A8" w:rsidRDefault="00B94E84" w:rsidP="00B94E84">
          <w:pPr>
            <w:jc w:val="center"/>
            <w:rPr>
              <w:rFonts w:cs="Arial"/>
              <w:b/>
              <w:sz w:val="32"/>
              <w:szCs w:val="32"/>
            </w:rPr>
          </w:pPr>
        </w:p>
        <w:p w14:paraId="0F8FDED9" w14:textId="176A876C" w:rsidR="00B94E84" w:rsidRPr="00FB40A8" w:rsidRDefault="00B94E84" w:rsidP="00EA2057">
          <w:pPr>
            <w:jc w:val="center"/>
            <w:rPr>
              <w:rFonts w:cs="Arial"/>
            </w:rPr>
          </w:pPr>
          <w:r w:rsidRPr="00FB40A8">
            <w:rPr>
              <w:rFonts w:cs="Arial"/>
              <w:b/>
              <w:sz w:val="32"/>
              <w:szCs w:val="32"/>
            </w:rPr>
            <w:t>Date of Submission</w:t>
          </w:r>
          <w:r w:rsidR="00A92A65">
            <w:rPr>
              <w:rFonts w:cs="Arial"/>
              <w:b/>
              <w:sz w:val="32"/>
              <w:szCs w:val="32"/>
            </w:rPr>
            <w:t>: 21/08/2023</w:t>
          </w:r>
          <w:r w:rsidRPr="00FB40A8">
            <w:rPr>
              <w:rFonts w:cs="Arial"/>
            </w:rPr>
            <w:br w:type="page"/>
          </w:r>
        </w:p>
      </w:sdtContent>
    </w:sdt>
    <w:p w14:paraId="65AF7625" w14:textId="3556F852" w:rsidR="003A21D8" w:rsidRPr="00FB40A8" w:rsidRDefault="00FF6909" w:rsidP="00A11871">
      <w:pPr>
        <w:rPr>
          <w:rFonts w:cs="Arial"/>
          <w:sz w:val="24"/>
          <w:szCs w:val="24"/>
        </w:rPr>
      </w:pPr>
      <w:r w:rsidRPr="00FB40A8">
        <w:rPr>
          <w:rFonts w:cs="Arial"/>
          <w:sz w:val="24"/>
          <w:szCs w:val="24"/>
        </w:rPr>
        <w:lastRenderedPageBreak/>
        <w:t>This essay examines how Tesco PLC, a prominent retailer in the UK, relates organisational structure, culture, and human motivation. The hierarchical structure of the business streamlines operations makes for good decision-making, and encourages efficient communication</w:t>
      </w:r>
      <w:r w:rsidR="00E50ED6" w:rsidRPr="00FB40A8">
        <w:rPr>
          <w:rFonts w:cs="Arial"/>
          <w:sz w:val="24"/>
          <w:szCs w:val="24"/>
        </w:rPr>
        <w:t xml:space="preserve"> (Griffin et al., 2016)</w:t>
      </w:r>
      <w:r w:rsidRPr="00FB40A8">
        <w:rPr>
          <w:rFonts w:cs="Arial"/>
          <w:sz w:val="24"/>
          <w:szCs w:val="24"/>
        </w:rPr>
        <w:t>. Tesco has been able to adapt to shifting market demands and keep its competitive advantage thanks to its customer-centric culture, which promotes innovation, teamwork, and continual development. Keeping employees motivated is another essential component of Tesco's success. To promote a motivated workforce and match individual incentives with overall goals, the organisation has introduced a variety of motivating tactics, including reward and recognition programmes, career development possibilities, and employee empowerment initiatives</w:t>
      </w:r>
      <w:r w:rsidR="00E50ED6" w:rsidRPr="00FB40A8">
        <w:rPr>
          <w:rFonts w:cs="Arial"/>
          <w:sz w:val="24"/>
          <w:szCs w:val="24"/>
        </w:rPr>
        <w:t xml:space="preserve"> (Evans and Mason, 2018)</w:t>
      </w:r>
      <w:r w:rsidRPr="00FB40A8">
        <w:rPr>
          <w:rFonts w:cs="Arial"/>
          <w:sz w:val="24"/>
          <w:szCs w:val="24"/>
        </w:rPr>
        <w:t>. The understanding of effective goal attainment will be improved by this in-depth research of the essential factors that contributed to Tesco's success in doing so, and it will provide insightful information for other businesses looking to dominate their respective industries.</w:t>
      </w:r>
    </w:p>
    <w:p w14:paraId="67A29F98" w14:textId="77777777" w:rsidR="006B6EC4" w:rsidRPr="00FB40A8" w:rsidRDefault="006B6EC4" w:rsidP="00A11871">
      <w:pPr>
        <w:rPr>
          <w:rFonts w:cs="Arial"/>
          <w:sz w:val="24"/>
          <w:szCs w:val="24"/>
        </w:rPr>
      </w:pPr>
    </w:p>
    <w:p w14:paraId="475F691C" w14:textId="77777777" w:rsidR="00A11871" w:rsidRPr="00FB40A8" w:rsidRDefault="003A21D8" w:rsidP="00A11871">
      <w:pPr>
        <w:rPr>
          <w:rFonts w:cs="Arial"/>
          <w:b/>
          <w:bCs/>
          <w:sz w:val="28"/>
          <w:szCs w:val="28"/>
        </w:rPr>
      </w:pPr>
      <w:bookmarkStart w:id="1" w:name="_Toc140532540"/>
      <w:r w:rsidRPr="00FB40A8">
        <w:rPr>
          <w:rFonts w:cs="Arial"/>
          <w:b/>
          <w:bCs/>
          <w:sz w:val="28"/>
          <w:szCs w:val="28"/>
        </w:rPr>
        <w:t>Company Description</w:t>
      </w:r>
      <w:bookmarkEnd w:id="1"/>
      <w:r w:rsidR="00A11871" w:rsidRPr="00FB40A8">
        <w:rPr>
          <w:rFonts w:cs="Arial"/>
          <w:b/>
          <w:bCs/>
          <w:sz w:val="28"/>
          <w:szCs w:val="28"/>
        </w:rPr>
        <w:t>:</w:t>
      </w:r>
    </w:p>
    <w:p w14:paraId="1BEFD5EB" w14:textId="4E3B5348" w:rsidR="003A21D8" w:rsidRPr="00FB40A8" w:rsidRDefault="00FF6909" w:rsidP="00A11871">
      <w:pPr>
        <w:rPr>
          <w:rFonts w:cs="Arial"/>
          <w:sz w:val="24"/>
          <w:szCs w:val="24"/>
        </w:rPr>
      </w:pPr>
      <w:r w:rsidRPr="00FB40A8">
        <w:rPr>
          <w:rFonts w:cs="Arial"/>
          <w:sz w:val="24"/>
          <w:szCs w:val="24"/>
        </w:rPr>
        <w:t>Tesco PLC, a retail company with headquarters in the UK, has developed into a market leader with a broad selection of goods and services</w:t>
      </w:r>
      <w:r w:rsidR="00E50ED6" w:rsidRPr="00FB40A8">
        <w:rPr>
          <w:rFonts w:cs="Arial"/>
          <w:sz w:val="24"/>
          <w:szCs w:val="24"/>
        </w:rPr>
        <w:t xml:space="preserve"> (Chen, 2022)</w:t>
      </w:r>
      <w:r w:rsidRPr="00FB40A8">
        <w:rPr>
          <w:rFonts w:cs="Arial"/>
          <w:sz w:val="24"/>
          <w:szCs w:val="24"/>
        </w:rPr>
        <w:t>. Tesco, which was founded in 1919, works through a network of physical stores, websites, and convenience stores, offering convenience, quality, and affordability. The company's success has been attributed to its client-centric strategy, innovation, operational efficiency, and comprehension of customer preferences. Tesco also places a high priority on sustainability and CSR through programmes that reduce food waste, aid local communities, and encourage ecologically responsible behaviour</w:t>
      </w:r>
      <w:r w:rsidR="00E50ED6" w:rsidRPr="00FB40A8">
        <w:rPr>
          <w:rFonts w:cs="Arial"/>
          <w:sz w:val="24"/>
          <w:szCs w:val="24"/>
        </w:rPr>
        <w:t xml:space="preserve"> (</w:t>
      </w:r>
      <w:proofErr w:type="spellStart"/>
      <w:r w:rsidR="00E50ED6" w:rsidRPr="00FB40A8">
        <w:rPr>
          <w:rFonts w:cs="Arial"/>
          <w:sz w:val="24"/>
          <w:szCs w:val="24"/>
        </w:rPr>
        <w:t>Sharmaa</w:t>
      </w:r>
      <w:proofErr w:type="spellEnd"/>
      <w:r w:rsidR="00E50ED6" w:rsidRPr="00FB40A8">
        <w:rPr>
          <w:rFonts w:cs="Arial"/>
          <w:sz w:val="24"/>
          <w:szCs w:val="24"/>
        </w:rPr>
        <w:t xml:space="preserve"> et al., 2022)</w:t>
      </w:r>
      <w:r w:rsidRPr="00FB40A8">
        <w:rPr>
          <w:rFonts w:cs="Arial"/>
          <w:sz w:val="24"/>
          <w:szCs w:val="24"/>
        </w:rPr>
        <w:t>. A culture of collaboration, empowerment, and continuous improvement is fostered by the organization's committed staff and employee development, which is what fuels its success and helps it meet its objectives.</w:t>
      </w:r>
    </w:p>
    <w:p w14:paraId="304174EF" w14:textId="77777777" w:rsidR="006B6EC4" w:rsidRPr="00FB40A8" w:rsidRDefault="006B6EC4" w:rsidP="00A11871">
      <w:pPr>
        <w:rPr>
          <w:rFonts w:cs="Arial"/>
          <w:sz w:val="24"/>
          <w:szCs w:val="24"/>
        </w:rPr>
      </w:pPr>
    </w:p>
    <w:p w14:paraId="5E8C7B59" w14:textId="701BD815" w:rsidR="00F1438F" w:rsidRPr="00FB40A8" w:rsidRDefault="00F1438F">
      <w:pPr>
        <w:rPr>
          <w:rFonts w:cs="Arial"/>
          <w:b/>
          <w:bCs/>
          <w:sz w:val="28"/>
          <w:szCs w:val="28"/>
        </w:rPr>
      </w:pPr>
      <w:bookmarkStart w:id="2" w:name="_Toc140532541"/>
    </w:p>
    <w:p w14:paraId="08953FE7" w14:textId="783D30F7" w:rsidR="001065AB" w:rsidRPr="00FB40A8" w:rsidRDefault="003A21D8" w:rsidP="00A11871">
      <w:pPr>
        <w:rPr>
          <w:rFonts w:cs="Arial"/>
          <w:b/>
          <w:bCs/>
          <w:sz w:val="28"/>
          <w:szCs w:val="28"/>
        </w:rPr>
      </w:pPr>
      <w:r w:rsidRPr="00FB40A8">
        <w:rPr>
          <w:rFonts w:cs="Arial"/>
          <w:b/>
          <w:bCs/>
          <w:sz w:val="28"/>
          <w:szCs w:val="28"/>
        </w:rPr>
        <w:t>Relationship Between Organizational Structure and Culture</w:t>
      </w:r>
      <w:bookmarkEnd w:id="2"/>
      <w:r w:rsidR="00A11871" w:rsidRPr="00FB40A8">
        <w:rPr>
          <w:rFonts w:cs="Arial"/>
          <w:b/>
          <w:bCs/>
          <w:sz w:val="28"/>
          <w:szCs w:val="28"/>
        </w:rPr>
        <w:t>:</w:t>
      </w:r>
    </w:p>
    <w:p w14:paraId="0498B3F3" w14:textId="64813123" w:rsidR="001065AB" w:rsidRPr="00FB40A8" w:rsidRDefault="001065AB" w:rsidP="001065AB">
      <w:pPr>
        <w:rPr>
          <w:rFonts w:cs="Arial"/>
          <w:sz w:val="24"/>
          <w:szCs w:val="24"/>
        </w:rPr>
      </w:pPr>
      <w:r w:rsidRPr="00FB40A8">
        <w:rPr>
          <w:rFonts w:cs="Arial"/>
          <w:sz w:val="24"/>
          <w:szCs w:val="24"/>
        </w:rPr>
        <w:t>Tesco PLC, a significant retailer in the UK, uses a hierarchical organisational structure to support efficient operations and goal achievement. This organisational structure comprises a job-sharing model, a hierarchy of administration, and unique essaying linkages.</w:t>
      </w:r>
    </w:p>
    <w:p w14:paraId="0A741119" w14:textId="2740515C" w:rsidR="003A21D8" w:rsidRPr="00FB40A8" w:rsidRDefault="001065AB" w:rsidP="00A11871">
      <w:pPr>
        <w:rPr>
          <w:rFonts w:cs="Arial"/>
          <w:sz w:val="24"/>
          <w:szCs w:val="24"/>
        </w:rPr>
      </w:pPr>
      <w:r w:rsidRPr="00FB40A8">
        <w:rPr>
          <w:rFonts w:cs="Arial"/>
          <w:sz w:val="24"/>
          <w:szCs w:val="24"/>
        </w:rPr>
        <w:t xml:space="preserve">Frontline employees, middle management, and senior management make up Tesco's organisational structure. Essaying ties that are established encourage effective communication and responsibility. The division of labour assigns distinct duties and responsibilities to various departments and teams. The hierarchical structure selected by Tesco </w:t>
      </w:r>
      <w:r w:rsidR="00626B1B" w:rsidRPr="00FB40A8">
        <w:rPr>
          <w:rFonts w:cs="Arial"/>
          <w:sz w:val="24"/>
          <w:szCs w:val="24"/>
        </w:rPr>
        <w:t>affects</w:t>
      </w:r>
      <w:r w:rsidRPr="00FB40A8">
        <w:rPr>
          <w:rFonts w:cs="Arial"/>
          <w:sz w:val="24"/>
          <w:szCs w:val="24"/>
        </w:rPr>
        <w:t xml:space="preserve"> achieving objectives</w:t>
      </w:r>
      <w:r w:rsidR="00E50ED6" w:rsidRPr="00FB40A8">
        <w:rPr>
          <w:rFonts w:cs="Arial"/>
          <w:sz w:val="24"/>
          <w:szCs w:val="24"/>
        </w:rPr>
        <w:t xml:space="preserve"> (Mamun and Hasan, 2017)</w:t>
      </w:r>
      <w:r w:rsidRPr="00FB40A8">
        <w:rPr>
          <w:rFonts w:cs="Arial"/>
          <w:sz w:val="24"/>
          <w:szCs w:val="24"/>
        </w:rPr>
        <w:t>. It establishes a correct span of control, specifies roles and responsibilities, centralises decision-making, facilitates and improves communication, and promotes coordination and cooperation. Overall, Tesco's hierarchical organisational structure promotes efficient operations and aids in the achievement of the company's goals.</w:t>
      </w:r>
    </w:p>
    <w:p w14:paraId="5211B218" w14:textId="77777777" w:rsidR="001065AB" w:rsidRPr="00FB40A8" w:rsidRDefault="003A21D8" w:rsidP="001065AB">
      <w:pPr>
        <w:rPr>
          <w:rFonts w:cs="Arial"/>
          <w:sz w:val="24"/>
          <w:szCs w:val="24"/>
        </w:rPr>
      </w:pPr>
      <w:bookmarkStart w:id="3" w:name="_Toc140532543"/>
      <w:r w:rsidRPr="00FB40A8">
        <w:rPr>
          <w:rFonts w:cs="Arial"/>
          <w:b/>
          <w:bCs/>
          <w:sz w:val="24"/>
          <w:szCs w:val="24"/>
        </w:rPr>
        <w:t>Organizational Culture and Performance</w:t>
      </w:r>
      <w:bookmarkEnd w:id="3"/>
      <w:r w:rsidR="00A11871" w:rsidRPr="00FB40A8">
        <w:rPr>
          <w:rFonts w:cs="Arial"/>
          <w:b/>
          <w:bCs/>
          <w:sz w:val="24"/>
          <w:szCs w:val="24"/>
        </w:rPr>
        <w:t xml:space="preserve">: </w:t>
      </w:r>
      <w:r w:rsidR="001065AB" w:rsidRPr="00FB40A8">
        <w:rPr>
          <w:rFonts w:cs="Arial"/>
          <w:sz w:val="24"/>
          <w:szCs w:val="24"/>
        </w:rPr>
        <w:t>The performance and goal-setting of Tesco PLC, a top retail company in the UK, are significantly influenced by the organisational culture. Collaboration, creativity, employee involvement, and general effectiveness in attaining organisational goals are all encouraged by the culture.</w:t>
      </w:r>
    </w:p>
    <w:p w14:paraId="34AEAF01" w14:textId="4CCE9CEE" w:rsidR="001065AB" w:rsidRPr="00FB40A8" w:rsidRDefault="001065AB" w:rsidP="001065AB">
      <w:pPr>
        <w:rPr>
          <w:rFonts w:cs="Arial"/>
          <w:sz w:val="24"/>
          <w:szCs w:val="24"/>
        </w:rPr>
      </w:pPr>
      <w:r w:rsidRPr="00FB40A8">
        <w:rPr>
          <w:rFonts w:cs="Arial"/>
          <w:sz w:val="24"/>
          <w:szCs w:val="24"/>
        </w:rPr>
        <w:t>Tesco's collaborative culture promotes cooperation, dialogue, and problem-solving, empowering staff members to exchange ideas and make wise choices. Continuous improvement and adaptation to client needs are encouraged by the focus on innovation. Initiatives to increase employee engagement improve performance and job satisfaction</w:t>
      </w:r>
      <w:r w:rsidR="00E50ED6" w:rsidRPr="00FB40A8">
        <w:rPr>
          <w:rFonts w:cs="Arial"/>
          <w:sz w:val="24"/>
          <w:szCs w:val="24"/>
        </w:rPr>
        <w:t xml:space="preserve"> (Hlaing, 2019)</w:t>
      </w:r>
      <w:r w:rsidRPr="00FB40A8">
        <w:rPr>
          <w:rFonts w:cs="Arial"/>
          <w:sz w:val="24"/>
          <w:szCs w:val="24"/>
        </w:rPr>
        <w:t>. The culture promotes goal attainment through the successful alignment of employee behaviours with organisational objectives. Tesco's organisational culture promotes teamwork, creativity, engagement among employees, and general effectiveness in attaining organisational objectives.</w:t>
      </w:r>
    </w:p>
    <w:p w14:paraId="2F28C131" w14:textId="214BCE28" w:rsidR="001434FB" w:rsidRPr="00FB40A8" w:rsidRDefault="001434FB" w:rsidP="001065AB">
      <w:pPr>
        <w:rPr>
          <w:rFonts w:cs="Arial"/>
          <w:sz w:val="24"/>
          <w:szCs w:val="24"/>
        </w:rPr>
      </w:pPr>
      <w:r w:rsidRPr="00FB40A8">
        <w:rPr>
          <w:rFonts w:cs="Arial"/>
          <w:sz w:val="24"/>
          <w:szCs w:val="24"/>
        </w:rPr>
        <w:lastRenderedPageBreak/>
        <w:t>The organizational culture at Tesco PLC is vital for its performance and goa</w:t>
      </w:r>
      <w:r w:rsidR="00BD4479" w:rsidRPr="00FB40A8">
        <w:rPr>
          <w:rFonts w:cs="Arial"/>
          <w:sz w:val="24"/>
          <w:szCs w:val="24"/>
        </w:rPr>
        <w:t>l attainment. Relevant concepts and</w:t>
      </w:r>
      <w:r w:rsidRPr="00FB40A8">
        <w:rPr>
          <w:rFonts w:cs="Arial"/>
          <w:sz w:val="24"/>
          <w:szCs w:val="24"/>
        </w:rPr>
        <w:t xml:space="preserve"> theories</w:t>
      </w:r>
      <w:r w:rsidR="00BD4479" w:rsidRPr="00FB40A8">
        <w:rPr>
          <w:rFonts w:cs="Arial"/>
          <w:sz w:val="24"/>
          <w:szCs w:val="24"/>
        </w:rPr>
        <w:t xml:space="preserve"> are</w:t>
      </w:r>
      <w:r w:rsidRPr="00FB40A8">
        <w:rPr>
          <w:rFonts w:cs="Arial"/>
          <w:sz w:val="24"/>
          <w:szCs w:val="24"/>
        </w:rPr>
        <w:t xml:space="preserve"> introduced </w:t>
      </w:r>
      <w:r w:rsidR="00BD4479" w:rsidRPr="00FB40A8">
        <w:rPr>
          <w:rFonts w:cs="Arial"/>
          <w:sz w:val="24"/>
          <w:szCs w:val="24"/>
        </w:rPr>
        <w:t xml:space="preserve">to </w:t>
      </w:r>
      <w:r w:rsidRPr="00FB40A8">
        <w:rPr>
          <w:rFonts w:cs="Arial"/>
          <w:sz w:val="24"/>
          <w:szCs w:val="24"/>
        </w:rPr>
        <w:t>shed light on this relationship.</w:t>
      </w:r>
    </w:p>
    <w:p w14:paraId="49884426" w14:textId="634E8E08" w:rsidR="001434FB" w:rsidRPr="00FB40A8" w:rsidRDefault="001434FB" w:rsidP="001E2CCD">
      <w:pPr>
        <w:pStyle w:val="ListParagraph"/>
        <w:numPr>
          <w:ilvl w:val="0"/>
          <w:numId w:val="17"/>
        </w:numPr>
        <w:rPr>
          <w:rFonts w:cs="Arial"/>
          <w:sz w:val="24"/>
          <w:szCs w:val="24"/>
        </w:rPr>
      </w:pPr>
      <w:r w:rsidRPr="00FB40A8">
        <w:rPr>
          <w:rFonts w:cs="Arial"/>
          <w:b/>
          <w:bCs/>
          <w:sz w:val="24"/>
          <w:szCs w:val="24"/>
        </w:rPr>
        <w:t>Competing Values Framework:</w:t>
      </w:r>
      <w:r w:rsidRPr="00FB40A8">
        <w:rPr>
          <w:rFonts w:cs="Arial"/>
          <w:sz w:val="24"/>
          <w:szCs w:val="24"/>
        </w:rPr>
        <w:t xml:space="preserve"> The Competing Values Framework helps </w:t>
      </w:r>
      <w:proofErr w:type="spellStart"/>
      <w:r w:rsidRPr="00FB40A8">
        <w:rPr>
          <w:rFonts w:cs="Arial"/>
          <w:sz w:val="24"/>
          <w:szCs w:val="24"/>
        </w:rPr>
        <w:t>anal</w:t>
      </w:r>
      <w:bookmarkStart w:id="4" w:name="_GoBack"/>
      <w:bookmarkEnd w:id="4"/>
      <w:r w:rsidRPr="00FB40A8">
        <w:rPr>
          <w:rFonts w:cs="Arial"/>
          <w:sz w:val="24"/>
          <w:szCs w:val="24"/>
        </w:rPr>
        <w:t>yze</w:t>
      </w:r>
      <w:proofErr w:type="spellEnd"/>
      <w:r w:rsidRPr="00FB40A8">
        <w:rPr>
          <w:rFonts w:cs="Arial"/>
          <w:sz w:val="24"/>
          <w:szCs w:val="24"/>
        </w:rPr>
        <w:t xml:space="preserve"> how Tesco's culture influences performance. </w:t>
      </w:r>
      <w:r w:rsidR="006B6EC4" w:rsidRPr="00FB40A8">
        <w:rPr>
          <w:rFonts w:cs="Arial"/>
          <w:sz w:val="24"/>
          <w:szCs w:val="24"/>
        </w:rPr>
        <w:t>Clan, Adhocracy, Hierarchy, and Market are the four cultural orientations that are listed. Tesco places a strong focus on teamwork and employee involvement, which reflects its Clan orientation and aids in goal achievement.</w:t>
      </w:r>
    </w:p>
    <w:p w14:paraId="0BAB4D5C" w14:textId="4E572467" w:rsidR="001434FB" w:rsidRPr="00FB40A8" w:rsidRDefault="001434FB" w:rsidP="001E2CCD">
      <w:pPr>
        <w:pStyle w:val="ListParagraph"/>
        <w:numPr>
          <w:ilvl w:val="0"/>
          <w:numId w:val="17"/>
        </w:numPr>
        <w:rPr>
          <w:rFonts w:cs="Arial"/>
          <w:sz w:val="24"/>
          <w:szCs w:val="24"/>
        </w:rPr>
      </w:pPr>
      <w:r w:rsidRPr="00FB40A8">
        <w:rPr>
          <w:rFonts w:cs="Arial"/>
          <w:b/>
          <w:bCs/>
          <w:sz w:val="24"/>
          <w:szCs w:val="24"/>
        </w:rPr>
        <w:t xml:space="preserve">Innovation Culture: </w:t>
      </w:r>
      <w:r w:rsidR="006B6EC4" w:rsidRPr="00FB40A8">
        <w:rPr>
          <w:rFonts w:cs="Arial"/>
          <w:sz w:val="24"/>
          <w:szCs w:val="24"/>
        </w:rPr>
        <w:t>Tesco supports an innovation culture, in line with theories that highlight its importance to organisational success. This culture promotes innovation and change, which promotes adaptability and ongoing improvement.</w:t>
      </w:r>
    </w:p>
    <w:p w14:paraId="45C376F2" w14:textId="77777777" w:rsidR="001434FB" w:rsidRPr="00FB40A8" w:rsidRDefault="001434FB" w:rsidP="001E2CCD">
      <w:pPr>
        <w:pStyle w:val="ListParagraph"/>
        <w:numPr>
          <w:ilvl w:val="0"/>
          <w:numId w:val="17"/>
        </w:numPr>
        <w:rPr>
          <w:rFonts w:cs="Arial"/>
          <w:sz w:val="24"/>
          <w:szCs w:val="24"/>
        </w:rPr>
      </w:pPr>
      <w:r w:rsidRPr="00FB40A8">
        <w:rPr>
          <w:rFonts w:cs="Arial"/>
          <w:b/>
          <w:bCs/>
          <w:sz w:val="24"/>
          <w:szCs w:val="24"/>
        </w:rPr>
        <w:t>Employee Engagement:</w:t>
      </w:r>
      <w:r w:rsidRPr="00FB40A8">
        <w:rPr>
          <w:rFonts w:cs="Arial"/>
          <w:sz w:val="24"/>
          <w:szCs w:val="24"/>
        </w:rPr>
        <w:t xml:space="preserve"> Employee engagement theories, like the Social Exchange Theory and Job Characteristics Model, explain how Tesco's culture influences engagement. Positive exchanges and meaningful work foster engagement and performance.</w:t>
      </w:r>
    </w:p>
    <w:p w14:paraId="76B7086A" w14:textId="74309557" w:rsidR="001434FB" w:rsidRPr="00FB40A8" w:rsidRDefault="001434FB" w:rsidP="001E2CCD">
      <w:pPr>
        <w:pStyle w:val="ListParagraph"/>
        <w:numPr>
          <w:ilvl w:val="0"/>
          <w:numId w:val="17"/>
        </w:numPr>
        <w:rPr>
          <w:rFonts w:cs="Arial"/>
          <w:sz w:val="24"/>
          <w:szCs w:val="24"/>
        </w:rPr>
      </w:pPr>
      <w:r w:rsidRPr="00FB40A8">
        <w:rPr>
          <w:rFonts w:cs="Arial"/>
          <w:b/>
          <w:bCs/>
          <w:sz w:val="24"/>
          <w:szCs w:val="24"/>
        </w:rPr>
        <w:t>Goal-Setting Theory:</w:t>
      </w:r>
      <w:r w:rsidRPr="00FB40A8">
        <w:rPr>
          <w:rFonts w:cs="Arial"/>
          <w:sz w:val="24"/>
          <w:szCs w:val="24"/>
        </w:rPr>
        <w:t xml:space="preserve"> Tesco's culture aligns behavio</w:t>
      </w:r>
      <w:r w:rsidR="00626B1B" w:rsidRPr="00FB40A8">
        <w:rPr>
          <w:rFonts w:cs="Arial"/>
          <w:sz w:val="24"/>
          <w:szCs w:val="24"/>
        </w:rPr>
        <w:t>u</w:t>
      </w:r>
      <w:r w:rsidRPr="00FB40A8">
        <w:rPr>
          <w:rFonts w:cs="Arial"/>
          <w:sz w:val="24"/>
          <w:szCs w:val="24"/>
        </w:rPr>
        <w:t>rs with organizational goals, utilizing the Goal-Setting Theory. Specific, challenging goals with feedback mechanisms contribute to goal attainment.</w:t>
      </w:r>
    </w:p>
    <w:p w14:paraId="66CAB6ED" w14:textId="77777777" w:rsidR="00BD4479" w:rsidRPr="00FB40A8" w:rsidRDefault="001434FB" w:rsidP="00A11871">
      <w:pPr>
        <w:rPr>
          <w:rFonts w:cs="Arial"/>
          <w:sz w:val="24"/>
          <w:szCs w:val="24"/>
        </w:rPr>
      </w:pPr>
      <w:r w:rsidRPr="00FB40A8">
        <w:rPr>
          <w:rFonts w:cs="Arial"/>
          <w:sz w:val="24"/>
          <w:szCs w:val="24"/>
        </w:rPr>
        <w:t>By considering these concepts, theories, and frameworks, we can understand how Tesco's culture fosters collaboration, innovation, employee engagement, and overall effectiveness in achieving organizational goals. These insights inform other organizations seeking to enhance their performance.</w:t>
      </w:r>
    </w:p>
    <w:p w14:paraId="64C543D2" w14:textId="263DB4C3" w:rsidR="006B6EC4" w:rsidRPr="00FB40A8" w:rsidRDefault="001434FB" w:rsidP="006B6EC4">
      <w:pPr>
        <w:rPr>
          <w:rFonts w:cs="Arial"/>
          <w:sz w:val="24"/>
          <w:szCs w:val="24"/>
        </w:rPr>
      </w:pPr>
      <w:bookmarkStart w:id="5" w:name="_Toc140532544"/>
      <w:r w:rsidRPr="00FB40A8">
        <w:rPr>
          <w:rFonts w:cs="Arial"/>
          <w:b/>
          <w:bCs/>
          <w:sz w:val="24"/>
          <w:szCs w:val="24"/>
        </w:rPr>
        <w:t>Alignment between Structure and Culture:</w:t>
      </w:r>
      <w:bookmarkEnd w:id="5"/>
      <w:r w:rsidRPr="00FB40A8">
        <w:rPr>
          <w:rFonts w:cs="Arial"/>
          <w:b/>
          <w:bCs/>
          <w:sz w:val="24"/>
          <w:szCs w:val="24"/>
        </w:rPr>
        <w:t xml:space="preserve"> </w:t>
      </w:r>
      <w:r w:rsidR="006B6EC4" w:rsidRPr="00FB40A8">
        <w:rPr>
          <w:rFonts w:cs="Arial"/>
          <w:sz w:val="24"/>
          <w:szCs w:val="24"/>
        </w:rPr>
        <w:t>To make goals easier to achieve, Tesco PLC's organisational structure works in conjunction with company culture</w:t>
      </w:r>
      <w:r w:rsidR="00E50ED6" w:rsidRPr="00FB40A8">
        <w:rPr>
          <w:rFonts w:cs="Arial"/>
          <w:sz w:val="24"/>
          <w:szCs w:val="24"/>
        </w:rPr>
        <w:t xml:space="preserve"> (</w:t>
      </w:r>
      <w:proofErr w:type="spellStart"/>
      <w:r w:rsidR="00E50ED6" w:rsidRPr="00FB40A8">
        <w:rPr>
          <w:rFonts w:cs="Arial"/>
          <w:sz w:val="24"/>
          <w:szCs w:val="24"/>
        </w:rPr>
        <w:t>Almatrooshi</w:t>
      </w:r>
      <w:proofErr w:type="spellEnd"/>
      <w:r w:rsidR="00E50ED6" w:rsidRPr="00FB40A8">
        <w:rPr>
          <w:rFonts w:cs="Arial"/>
          <w:sz w:val="24"/>
          <w:szCs w:val="24"/>
        </w:rPr>
        <w:t xml:space="preserve"> et al., 2016)</w:t>
      </w:r>
      <w:r w:rsidR="006B6EC4" w:rsidRPr="00FB40A8">
        <w:rPr>
          <w:rFonts w:cs="Arial"/>
          <w:sz w:val="24"/>
          <w:szCs w:val="24"/>
        </w:rPr>
        <w:t>. The company has a hierarchical organisation with various levels of management, discrete lines of reporting, and specialised departments. Effective decision-making, communication, and coordination between many levels and departments are made possible by this organisational structure.</w:t>
      </w:r>
    </w:p>
    <w:p w14:paraId="6A171583" w14:textId="3CA29A98" w:rsidR="001434FB" w:rsidRPr="00FB40A8" w:rsidRDefault="00FF121C" w:rsidP="006B6EC4">
      <w:pPr>
        <w:rPr>
          <w:rFonts w:cs="Arial"/>
          <w:sz w:val="24"/>
          <w:szCs w:val="24"/>
        </w:rPr>
      </w:pPr>
      <w:r w:rsidRPr="00FB40A8">
        <w:rPr>
          <w:rFonts w:cs="Arial"/>
          <w:sz w:val="24"/>
          <w:szCs w:val="24"/>
        </w:rPr>
        <w:lastRenderedPageBreak/>
        <w:t>Tesco's culture is characterised by customer centricity, innovation, teamwork, and continuous development. The organisational structure promotes these cultural features by offering the necessary framework for collaboration, information sharing, and creativity. For instance, Tesco fosters an innovative and empowered culture through cross-functional teams and decentralised decision-making processes that encourage participation from employees at all levels.</w:t>
      </w:r>
    </w:p>
    <w:p w14:paraId="01F5E075" w14:textId="77777777" w:rsidR="00FF121C" w:rsidRPr="00FB40A8" w:rsidRDefault="001434FB" w:rsidP="00FF121C">
      <w:pPr>
        <w:rPr>
          <w:rFonts w:cs="Arial"/>
          <w:sz w:val="24"/>
          <w:szCs w:val="24"/>
        </w:rPr>
      </w:pPr>
      <w:bookmarkStart w:id="6" w:name="_Toc140532545"/>
      <w:r w:rsidRPr="00FB40A8">
        <w:rPr>
          <w:rFonts w:cs="Arial"/>
          <w:b/>
          <w:bCs/>
          <w:sz w:val="24"/>
          <w:szCs w:val="24"/>
        </w:rPr>
        <w:t>Impact of Structure on Culture:</w:t>
      </w:r>
      <w:bookmarkEnd w:id="6"/>
      <w:r w:rsidRPr="00FB40A8">
        <w:rPr>
          <w:rFonts w:cs="Arial"/>
          <w:b/>
          <w:bCs/>
          <w:sz w:val="24"/>
          <w:szCs w:val="24"/>
        </w:rPr>
        <w:t xml:space="preserve"> </w:t>
      </w:r>
      <w:r w:rsidR="00FF121C" w:rsidRPr="00FB40A8">
        <w:rPr>
          <w:rFonts w:cs="Arial"/>
          <w:sz w:val="24"/>
          <w:szCs w:val="24"/>
        </w:rPr>
        <w:t>Roles and power hierarchies are established by Tesco's organisational structure, which shapes corporate culture. The hierarchical structure makes sure that workers are aware of their obligations and how to interact with others by establishing clear lines of power. Due diligence and discipline, two important tenets of Tesco's culture, are fostered by this openness (Downes et al., 2017).</w:t>
      </w:r>
    </w:p>
    <w:p w14:paraId="2DE2CE26" w14:textId="23B81520" w:rsidR="001434FB" w:rsidRPr="00FB40A8" w:rsidRDefault="00FF121C" w:rsidP="00FF121C">
      <w:pPr>
        <w:rPr>
          <w:rFonts w:cs="Arial"/>
          <w:sz w:val="24"/>
          <w:szCs w:val="24"/>
        </w:rPr>
      </w:pPr>
      <w:r w:rsidRPr="00FB40A8">
        <w:rPr>
          <w:rFonts w:cs="Arial"/>
          <w:sz w:val="24"/>
          <w:szCs w:val="24"/>
        </w:rPr>
        <w:t>The organisational structure at Tesco encourages effective communication and teamwork. Teamwork and knowledge sharing are encouraged by the company's segmentation into several divisions and teams, which enables specialisation and efficient coordination. Tesco's organisational structure encourages information sharing across various levels and functions, supporting the company's commitment to collaboration and ongoing improvement.</w:t>
      </w:r>
    </w:p>
    <w:p w14:paraId="614E26F5" w14:textId="15353C4F" w:rsidR="001E2CCD" w:rsidRPr="00FB40A8" w:rsidRDefault="001434FB" w:rsidP="001E2CCD">
      <w:pPr>
        <w:rPr>
          <w:rFonts w:cs="Arial"/>
          <w:sz w:val="24"/>
          <w:szCs w:val="24"/>
        </w:rPr>
      </w:pPr>
      <w:bookmarkStart w:id="7" w:name="_Toc140532546"/>
      <w:r w:rsidRPr="00FB40A8">
        <w:rPr>
          <w:rFonts w:cs="Arial"/>
          <w:b/>
          <w:bCs/>
          <w:sz w:val="24"/>
          <w:szCs w:val="24"/>
        </w:rPr>
        <w:t>Influence of Culture on Structure:</w:t>
      </w:r>
      <w:bookmarkEnd w:id="7"/>
      <w:r w:rsidR="001065AB" w:rsidRPr="00FB40A8">
        <w:rPr>
          <w:rFonts w:cs="Arial"/>
          <w:sz w:val="24"/>
          <w:szCs w:val="24"/>
        </w:rPr>
        <w:t xml:space="preserve"> </w:t>
      </w:r>
      <w:r w:rsidR="00FF121C" w:rsidRPr="00FB40A8">
        <w:rPr>
          <w:rFonts w:cs="Arial"/>
          <w:sz w:val="24"/>
          <w:szCs w:val="24"/>
        </w:rPr>
        <w:t xml:space="preserve">According to </w:t>
      </w:r>
      <w:proofErr w:type="spellStart"/>
      <w:r w:rsidR="00FF121C" w:rsidRPr="00FB40A8">
        <w:rPr>
          <w:rFonts w:cs="Arial"/>
          <w:sz w:val="24"/>
          <w:szCs w:val="24"/>
        </w:rPr>
        <w:t>Rosnizam</w:t>
      </w:r>
      <w:proofErr w:type="spellEnd"/>
      <w:r w:rsidR="00FF121C" w:rsidRPr="00FB40A8">
        <w:rPr>
          <w:rFonts w:cs="Arial"/>
          <w:sz w:val="24"/>
          <w:szCs w:val="24"/>
        </w:rPr>
        <w:t xml:space="preserve"> et al., (2020), </w:t>
      </w:r>
      <w:r w:rsidR="001E2CCD" w:rsidRPr="00FB40A8">
        <w:rPr>
          <w:rFonts w:cs="Arial"/>
          <w:sz w:val="24"/>
          <w:szCs w:val="24"/>
        </w:rPr>
        <w:t>Tesco's organisational structure is significantly influenced by company culture</w:t>
      </w:r>
      <w:r w:rsidR="00FF121C" w:rsidRPr="00FB40A8">
        <w:rPr>
          <w:rFonts w:cs="Arial"/>
          <w:sz w:val="24"/>
          <w:szCs w:val="24"/>
        </w:rPr>
        <w:t>.</w:t>
      </w:r>
      <w:r w:rsidR="00E50ED6" w:rsidRPr="00FB40A8">
        <w:rPr>
          <w:rFonts w:cs="Arial"/>
          <w:sz w:val="24"/>
          <w:szCs w:val="24"/>
        </w:rPr>
        <w:t xml:space="preserve"> </w:t>
      </w:r>
      <w:r w:rsidR="001E2CCD" w:rsidRPr="00FB40A8">
        <w:rPr>
          <w:rFonts w:cs="Arial"/>
          <w:sz w:val="24"/>
          <w:szCs w:val="24"/>
        </w:rPr>
        <w:t>The company's customer-centric culture places a strong emphasis on the value of properly recognising and anticipating client needs. Tesco's adoption of a structure that supports customer-focused decision-making, such as having specialised customer care teams and divisions, is motivated by this cultural focus.</w:t>
      </w:r>
    </w:p>
    <w:p w14:paraId="298367D6" w14:textId="021737BC" w:rsidR="001434FB" w:rsidRPr="00FB40A8" w:rsidRDefault="001E2CCD" w:rsidP="001E2CCD">
      <w:pPr>
        <w:rPr>
          <w:rFonts w:cs="Arial"/>
          <w:sz w:val="24"/>
          <w:szCs w:val="24"/>
        </w:rPr>
      </w:pPr>
      <w:r w:rsidRPr="00FB40A8">
        <w:rPr>
          <w:rFonts w:cs="Arial"/>
          <w:sz w:val="24"/>
          <w:szCs w:val="24"/>
        </w:rPr>
        <w:t>Tesco's innovative and adaptable culture also has an impact on its organisational structure by promoting agility and flexibility. The company has a structure that enables effective decision-making and adap</w:t>
      </w:r>
      <w:r w:rsidR="00626B1B" w:rsidRPr="00FB40A8">
        <w:rPr>
          <w:rFonts w:cs="Arial"/>
          <w:sz w:val="24"/>
          <w:szCs w:val="24"/>
        </w:rPr>
        <w:t>ta</w:t>
      </w:r>
      <w:r w:rsidRPr="00FB40A8">
        <w:rPr>
          <w:rFonts w:cs="Arial"/>
          <w:sz w:val="24"/>
          <w:szCs w:val="24"/>
        </w:rPr>
        <w:t>tion to new trends because it understands the need to react swiftly to market changes and client preferences.</w:t>
      </w:r>
    </w:p>
    <w:p w14:paraId="3E03D272" w14:textId="4889A2F0" w:rsidR="001E2CCD" w:rsidRPr="00FB40A8" w:rsidRDefault="001434FB" w:rsidP="001E2CCD">
      <w:pPr>
        <w:rPr>
          <w:rFonts w:cs="Arial"/>
          <w:sz w:val="24"/>
          <w:szCs w:val="24"/>
        </w:rPr>
      </w:pPr>
      <w:bookmarkStart w:id="8" w:name="_Toc140532547"/>
      <w:r w:rsidRPr="00FB40A8">
        <w:rPr>
          <w:rFonts w:cs="Arial"/>
          <w:b/>
          <w:bCs/>
          <w:sz w:val="24"/>
          <w:szCs w:val="24"/>
        </w:rPr>
        <w:lastRenderedPageBreak/>
        <w:t>Implications for Performance and Goal Attainment:</w:t>
      </w:r>
      <w:bookmarkEnd w:id="8"/>
      <w:r w:rsidRPr="00FB40A8">
        <w:rPr>
          <w:rFonts w:cs="Arial"/>
          <w:sz w:val="24"/>
          <w:szCs w:val="24"/>
        </w:rPr>
        <w:t xml:space="preserve"> </w:t>
      </w:r>
      <w:r w:rsidR="001E2CCD" w:rsidRPr="00FB40A8">
        <w:rPr>
          <w:rFonts w:cs="Arial"/>
          <w:sz w:val="24"/>
          <w:szCs w:val="24"/>
        </w:rPr>
        <w:t>Tesco's performance and goal accomplishment are influenced by how organisational structure and culture are in tune. Tesco's ability to effectively coordinate efforts and make decisions is made possible by the hierarchical structure, which also enables quick responses to market demands and consumer wants</w:t>
      </w:r>
      <w:r w:rsidR="00E50ED6" w:rsidRPr="00FB40A8">
        <w:rPr>
          <w:rFonts w:cs="Arial"/>
          <w:sz w:val="24"/>
          <w:szCs w:val="24"/>
        </w:rPr>
        <w:t xml:space="preserve"> (Griffin, R., 2021)</w:t>
      </w:r>
      <w:r w:rsidR="001E2CCD" w:rsidRPr="00FB40A8">
        <w:rPr>
          <w:rFonts w:cs="Arial"/>
          <w:sz w:val="24"/>
          <w:szCs w:val="24"/>
        </w:rPr>
        <w:t xml:space="preserve">. The organisation can produce high-quality goods and services because </w:t>
      </w:r>
      <w:r w:rsidR="00626B1B" w:rsidRPr="00FB40A8">
        <w:rPr>
          <w:rFonts w:cs="Arial"/>
          <w:sz w:val="24"/>
          <w:szCs w:val="24"/>
        </w:rPr>
        <w:t>of</w:t>
      </w:r>
      <w:r w:rsidR="001E2CCD" w:rsidRPr="00FB40A8">
        <w:rPr>
          <w:rFonts w:cs="Arial"/>
          <w:sz w:val="24"/>
          <w:szCs w:val="24"/>
        </w:rPr>
        <w:t xml:space="preserve"> its structure and customer-focused culture, which promotes client happiness and loyalty.</w:t>
      </w:r>
    </w:p>
    <w:p w14:paraId="048780D5" w14:textId="09C30CC0" w:rsidR="001434FB" w:rsidRPr="00FB40A8" w:rsidRDefault="001E2CCD" w:rsidP="001E2CCD">
      <w:pPr>
        <w:rPr>
          <w:rFonts w:cs="Arial"/>
          <w:sz w:val="24"/>
          <w:szCs w:val="24"/>
        </w:rPr>
      </w:pPr>
      <w:r w:rsidRPr="00FB40A8">
        <w:rPr>
          <w:rFonts w:cs="Arial"/>
          <w:sz w:val="24"/>
          <w:szCs w:val="24"/>
        </w:rPr>
        <w:t>Tesco also promotes employee engagement and motivation through its culture of cooperation and innovation, which is supported by its organisational structure. The organisational structure gives staff members the chance to contribute ideas and take part in decision-making, enabling them to take charge of their job. This motivation and involvement promote teamwork and individual performance, which improves organisational goal accomplishment.</w:t>
      </w:r>
    </w:p>
    <w:p w14:paraId="5D6627D8" w14:textId="290CC222" w:rsidR="001434FB" w:rsidRPr="00FB40A8" w:rsidRDefault="001434FB" w:rsidP="00A11871">
      <w:pPr>
        <w:rPr>
          <w:rFonts w:cs="Arial"/>
          <w:sz w:val="24"/>
          <w:szCs w:val="24"/>
        </w:rPr>
      </w:pPr>
      <w:r w:rsidRPr="00FB40A8">
        <w:rPr>
          <w:rFonts w:cs="Arial"/>
          <w:sz w:val="24"/>
          <w:szCs w:val="24"/>
        </w:rPr>
        <w:t xml:space="preserve">In conclusion, </w:t>
      </w:r>
      <w:r w:rsidR="001E2CCD" w:rsidRPr="00FB40A8">
        <w:rPr>
          <w:rFonts w:cs="Arial"/>
          <w:sz w:val="24"/>
          <w:szCs w:val="24"/>
        </w:rPr>
        <w:t>the relationship between Tesco PLC's organisational structure and culture, in sum, shows a solid alignment that fosters efficient goal achievement. While the culture promotes customer</w:t>
      </w:r>
      <w:r w:rsidR="00626B1B" w:rsidRPr="00FB40A8">
        <w:rPr>
          <w:rFonts w:cs="Arial"/>
          <w:sz w:val="24"/>
          <w:szCs w:val="24"/>
        </w:rPr>
        <w:t>-</w:t>
      </w:r>
      <w:r w:rsidR="001E2CCD" w:rsidRPr="00FB40A8">
        <w:rPr>
          <w:rFonts w:cs="Arial"/>
          <w:sz w:val="24"/>
          <w:szCs w:val="24"/>
        </w:rPr>
        <w:t>centricity, creativity, and teamwork, the structure allows for effective coordination, communication, and decision-making. Tesco's performance, adaptability, and general success in accomplishing its organisational goals are significantly shaped by the integration of structure and culture.</w:t>
      </w:r>
    </w:p>
    <w:p w14:paraId="6C8A4D45" w14:textId="77777777" w:rsidR="006B6EC4" w:rsidRPr="00FB40A8" w:rsidRDefault="006B6EC4" w:rsidP="00A11871">
      <w:pPr>
        <w:rPr>
          <w:rFonts w:cs="Arial"/>
          <w:sz w:val="24"/>
          <w:szCs w:val="24"/>
        </w:rPr>
      </w:pPr>
    </w:p>
    <w:p w14:paraId="331379B6" w14:textId="77777777" w:rsidR="001434FB" w:rsidRPr="00FB40A8" w:rsidRDefault="001434FB" w:rsidP="00A11871">
      <w:pPr>
        <w:rPr>
          <w:rFonts w:cs="Arial"/>
          <w:b/>
          <w:bCs/>
          <w:sz w:val="28"/>
          <w:szCs w:val="28"/>
        </w:rPr>
      </w:pPr>
      <w:bookmarkStart w:id="9" w:name="_Toc140532548"/>
      <w:r w:rsidRPr="00FB40A8">
        <w:rPr>
          <w:rFonts w:cs="Arial"/>
          <w:b/>
          <w:bCs/>
          <w:sz w:val="28"/>
          <w:szCs w:val="28"/>
        </w:rPr>
        <w:t>Employee Motiv</w:t>
      </w:r>
      <w:r w:rsidR="00BD4479" w:rsidRPr="00FB40A8">
        <w:rPr>
          <w:rFonts w:cs="Arial"/>
          <w:b/>
          <w:bCs/>
          <w:sz w:val="28"/>
          <w:szCs w:val="28"/>
        </w:rPr>
        <w:t>ation at Tesco Plc</w:t>
      </w:r>
      <w:bookmarkEnd w:id="9"/>
    </w:p>
    <w:p w14:paraId="2F8D8636" w14:textId="4125365F" w:rsidR="00B40954" w:rsidRPr="00FB40A8" w:rsidRDefault="00BD4479" w:rsidP="00A11871">
      <w:pPr>
        <w:rPr>
          <w:rFonts w:cs="Arial"/>
          <w:b/>
          <w:bCs/>
          <w:sz w:val="24"/>
          <w:szCs w:val="24"/>
        </w:rPr>
      </w:pPr>
      <w:bookmarkStart w:id="10" w:name="_Toc140532549"/>
      <w:r w:rsidRPr="00FB40A8">
        <w:rPr>
          <w:rFonts w:cs="Arial"/>
          <w:b/>
          <w:bCs/>
          <w:sz w:val="24"/>
          <w:szCs w:val="24"/>
        </w:rPr>
        <w:t>Motivational theories and frameworks</w:t>
      </w:r>
      <w:bookmarkEnd w:id="10"/>
      <w:r w:rsidR="001065AB" w:rsidRPr="00FB40A8">
        <w:rPr>
          <w:rFonts w:cs="Arial"/>
          <w:b/>
          <w:bCs/>
          <w:sz w:val="24"/>
          <w:szCs w:val="24"/>
        </w:rPr>
        <w:t xml:space="preserve">: </w:t>
      </w:r>
      <w:r w:rsidR="006B6EC4" w:rsidRPr="00FB40A8">
        <w:rPr>
          <w:rFonts w:cs="Arial"/>
          <w:sz w:val="24"/>
          <w:szCs w:val="24"/>
        </w:rPr>
        <w:t>Understanding and analysing employee motivation inside organisations is made easier with the use of motivational theories and frameworks</w:t>
      </w:r>
      <w:r w:rsidR="00E50ED6" w:rsidRPr="00FB40A8">
        <w:rPr>
          <w:rFonts w:cs="Arial"/>
          <w:sz w:val="24"/>
          <w:szCs w:val="24"/>
        </w:rPr>
        <w:t xml:space="preserve"> (Chen, 2022)</w:t>
      </w:r>
      <w:r w:rsidR="006B6EC4" w:rsidRPr="00FB40A8">
        <w:rPr>
          <w:rFonts w:cs="Arial"/>
          <w:sz w:val="24"/>
          <w:szCs w:val="24"/>
        </w:rPr>
        <w:t>. Important frameworks and theories, including Maslow's hierarchy of needs, Herzberg's two-factor theory, and expectation theory, provide various viewpoints on human motivation and employee motivation in organisations.</w:t>
      </w:r>
    </w:p>
    <w:p w14:paraId="636290C5" w14:textId="1E2BC865" w:rsidR="001434FB" w:rsidRPr="00FB40A8" w:rsidRDefault="001434FB" w:rsidP="001065AB">
      <w:pPr>
        <w:pStyle w:val="ListParagraph"/>
        <w:numPr>
          <w:ilvl w:val="0"/>
          <w:numId w:val="15"/>
        </w:numPr>
        <w:rPr>
          <w:rFonts w:cs="Arial"/>
          <w:sz w:val="24"/>
          <w:szCs w:val="24"/>
        </w:rPr>
      </w:pPr>
      <w:r w:rsidRPr="00FB40A8">
        <w:rPr>
          <w:rFonts w:cs="Arial"/>
          <w:b/>
          <w:bCs/>
          <w:sz w:val="24"/>
          <w:szCs w:val="24"/>
        </w:rPr>
        <w:lastRenderedPageBreak/>
        <w:t>Maslow's Hierarchy of Needs:</w:t>
      </w:r>
      <w:r w:rsidRPr="00FB40A8">
        <w:rPr>
          <w:rFonts w:cs="Arial"/>
          <w:sz w:val="24"/>
          <w:szCs w:val="24"/>
        </w:rPr>
        <w:t xml:space="preserve"> </w:t>
      </w:r>
      <w:r w:rsidR="006B6EC4" w:rsidRPr="00FB40A8">
        <w:rPr>
          <w:rFonts w:cs="Arial"/>
          <w:sz w:val="24"/>
          <w:szCs w:val="24"/>
        </w:rPr>
        <w:t>Based on Maslow's hierarchy of needs hypothesis, people have needs that range from physiological to self-actualization. By addressing employees' needs at each level to support their development and well</w:t>
      </w:r>
      <w:r w:rsidR="00626B1B" w:rsidRPr="00FB40A8">
        <w:rPr>
          <w:rFonts w:cs="Arial"/>
          <w:sz w:val="24"/>
          <w:szCs w:val="24"/>
        </w:rPr>
        <w:t>-</w:t>
      </w:r>
      <w:r w:rsidR="006B6EC4" w:rsidRPr="00FB40A8">
        <w:rPr>
          <w:rFonts w:cs="Arial"/>
          <w:sz w:val="24"/>
          <w:szCs w:val="24"/>
        </w:rPr>
        <w:t>being, organisations may put this idea into practi</w:t>
      </w:r>
      <w:r w:rsidR="00626B1B" w:rsidRPr="00FB40A8">
        <w:rPr>
          <w:rFonts w:cs="Arial"/>
          <w:sz w:val="24"/>
          <w:szCs w:val="24"/>
        </w:rPr>
        <w:t>c</w:t>
      </w:r>
      <w:r w:rsidR="006B6EC4" w:rsidRPr="00FB40A8">
        <w:rPr>
          <w:rFonts w:cs="Arial"/>
          <w:sz w:val="24"/>
          <w:szCs w:val="24"/>
        </w:rPr>
        <w:t>e.</w:t>
      </w:r>
    </w:p>
    <w:p w14:paraId="5758B686" w14:textId="358F61AF" w:rsidR="001434FB" w:rsidRPr="00FB40A8" w:rsidRDefault="001434FB" w:rsidP="001065AB">
      <w:pPr>
        <w:pStyle w:val="ListParagraph"/>
        <w:numPr>
          <w:ilvl w:val="0"/>
          <w:numId w:val="15"/>
        </w:numPr>
        <w:rPr>
          <w:rFonts w:cs="Arial"/>
          <w:sz w:val="24"/>
          <w:szCs w:val="24"/>
        </w:rPr>
      </w:pPr>
      <w:r w:rsidRPr="00FB40A8">
        <w:rPr>
          <w:rFonts w:cs="Arial"/>
          <w:b/>
          <w:bCs/>
          <w:sz w:val="24"/>
          <w:szCs w:val="24"/>
        </w:rPr>
        <w:t>Herzberg's Two-Factor Theory:</w:t>
      </w:r>
      <w:r w:rsidRPr="00FB40A8">
        <w:rPr>
          <w:rFonts w:cs="Arial"/>
          <w:sz w:val="24"/>
          <w:szCs w:val="24"/>
        </w:rPr>
        <w:t xml:space="preserve"> </w:t>
      </w:r>
      <w:r w:rsidR="006B6EC4" w:rsidRPr="00FB40A8">
        <w:rPr>
          <w:rFonts w:cs="Arial"/>
          <w:sz w:val="24"/>
          <w:szCs w:val="24"/>
        </w:rPr>
        <w:t>Motivators (intrinsic factors) are distinguished from hygienic factors (extrinsic factors) in Herzberg's approach. To encourage employee happiness and motivation, organisations might concentrate on boosting motivators like recognition and growth opportunities.</w:t>
      </w:r>
    </w:p>
    <w:p w14:paraId="5F15743E" w14:textId="77777777" w:rsidR="006B6EC4" w:rsidRPr="00FB40A8" w:rsidRDefault="001434FB" w:rsidP="006B6EC4">
      <w:pPr>
        <w:pStyle w:val="ListParagraph"/>
        <w:numPr>
          <w:ilvl w:val="0"/>
          <w:numId w:val="15"/>
        </w:numPr>
        <w:rPr>
          <w:rFonts w:cs="Arial"/>
          <w:sz w:val="24"/>
          <w:szCs w:val="24"/>
        </w:rPr>
      </w:pPr>
      <w:r w:rsidRPr="00FB40A8">
        <w:rPr>
          <w:rFonts w:cs="Arial"/>
          <w:b/>
          <w:bCs/>
          <w:sz w:val="24"/>
          <w:szCs w:val="24"/>
        </w:rPr>
        <w:t>Expectancy Theory:</w:t>
      </w:r>
      <w:r w:rsidRPr="00FB40A8">
        <w:rPr>
          <w:rFonts w:cs="Arial"/>
          <w:sz w:val="24"/>
          <w:szCs w:val="24"/>
        </w:rPr>
        <w:t xml:space="preserve"> </w:t>
      </w:r>
      <w:r w:rsidR="006B6EC4" w:rsidRPr="00FB40A8">
        <w:rPr>
          <w:rFonts w:cs="Arial"/>
          <w:sz w:val="24"/>
          <w:szCs w:val="24"/>
        </w:rPr>
        <w:t>The expectation theory places a strong emphasis on the idea that effort results in achievement, which results in rewards, and that rewards have value. This idea can be used by organisations by establishing clear performance objectives, ensuring workers are aware of the connection between performance and rewards, and offering worthwhile incentives.</w:t>
      </w:r>
    </w:p>
    <w:p w14:paraId="36AF5925" w14:textId="55194969" w:rsidR="001434FB" w:rsidRPr="00FB40A8" w:rsidRDefault="006B6EC4" w:rsidP="006B6EC4">
      <w:pPr>
        <w:rPr>
          <w:rFonts w:cs="Arial"/>
          <w:sz w:val="24"/>
          <w:szCs w:val="24"/>
        </w:rPr>
      </w:pPr>
      <w:r w:rsidRPr="00FB40A8">
        <w:rPr>
          <w:rFonts w:cs="Arial"/>
          <w:sz w:val="24"/>
          <w:szCs w:val="24"/>
        </w:rPr>
        <w:t>Organisations may learn more about what drives people by utilising these ideas and frameworks, and they can create plans to increase employee motivation, engagement, and goal achievement.</w:t>
      </w:r>
    </w:p>
    <w:p w14:paraId="74FE521F" w14:textId="013EE6D2" w:rsidR="00B40954" w:rsidRPr="00FB40A8" w:rsidRDefault="001434FB" w:rsidP="00A11871">
      <w:pPr>
        <w:rPr>
          <w:rFonts w:cs="Arial"/>
          <w:b/>
          <w:bCs/>
          <w:sz w:val="24"/>
          <w:szCs w:val="24"/>
        </w:rPr>
      </w:pPr>
      <w:bookmarkStart w:id="11" w:name="_Toc140532550"/>
      <w:r w:rsidRPr="00FB40A8">
        <w:rPr>
          <w:rFonts w:cs="Arial"/>
          <w:b/>
          <w:bCs/>
          <w:sz w:val="24"/>
          <w:szCs w:val="24"/>
        </w:rPr>
        <w:t xml:space="preserve">Motivational Factors at </w:t>
      </w:r>
      <w:r w:rsidR="00BD4479" w:rsidRPr="00FB40A8">
        <w:rPr>
          <w:rFonts w:cs="Arial"/>
          <w:b/>
          <w:bCs/>
          <w:sz w:val="24"/>
          <w:szCs w:val="24"/>
        </w:rPr>
        <w:t>Tesco Plc</w:t>
      </w:r>
      <w:r w:rsidRPr="00FB40A8">
        <w:rPr>
          <w:rFonts w:cs="Arial"/>
          <w:b/>
          <w:bCs/>
          <w:sz w:val="24"/>
          <w:szCs w:val="24"/>
        </w:rPr>
        <w:t>:</w:t>
      </w:r>
      <w:bookmarkEnd w:id="11"/>
      <w:r w:rsidR="001065AB" w:rsidRPr="00FB40A8">
        <w:rPr>
          <w:rFonts w:cs="Arial"/>
          <w:b/>
          <w:bCs/>
          <w:sz w:val="24"/>
          <w:szCs w:val="24"/>
        </w:rPr>
        <w:t xml:space="preserve"> </w:t>
      </w:r>
      <w:r w:rsidR="00B40954" w:rsidRPr="00FB40A8">
        <w:rPr>
          <w:rFonts w:cs="Arial"/>
          <w:sz w:val="24"/>
          <w:szCs w:val="24"/>
        </w:rPr>
        <w:t>Tesco PLC employs various strategies to motivate its employees, ensuring their engagement and contribution to organizational goals</w:t>
      </w:r>
      <w:r w:rsidR="00E50ED6" w:rsidRPr="00FB40A8">
        <w:rPr>
          <w:rFonts w:cs="Arial"/>
          <w:sz w:val="24"/>
          <w:szCs w:val="24"/>
        </w:rPr>
        <w:t xml:space="preserve"> (Griffin et al., 2016)</w:t>
      </w:r>
      <w:r w:rsidR="00B40954" w:rsidRPr="00FB40A8">
        <w:rPr>
          <w:rFonts w:cs="Arial"/>
          <w:sz w:val="24"/>
          <w:szCs w:val="24"/>
        </w:rPr>
        <w:t>. By leveraging relevant concepts, theories, and frameworks, Tesco effectively fosters employee motivation.</w:t>
      </w:r>
    </w:p>
    <w:p w14:paraId="5BA158AF"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t>Maslow's Hierarchy of Needs:</w:t>
      </w:r>
      <w:r w:rsidRPr="00FB40A8">
        <w:rPr>
          <w:rFonts w:cs="Arial"/>
          <w:sz w:val="24"/>
          <w:szCs w:val="24"/>
        </w:rPr>
        <w:t xml:space="preserve"> Tesco addresses employees' physiological, safety, social, esteem, and self-actualization needs. Competitive wages, safe working conditions, social interaction, recognition, and career development initiatives contribute to fulfilling these needs.</w:t>
      </w:r>
    </w:p>
    <w:p w14:paraId="57D4214B"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t>Herzberg's Two-Factor Theory:</w:t>
      </w:r>
      <w:r w:rsidRPr="00FB40A8">
        <w:rPr>
          <w:rFonts w:cs="Arial"/>
          <w:sz w:val="24"/>
          <w:szCs w:val="24"/>
        </w:rPr>
        <w:t xml:space="preserve"> Tesco focuses on motivating factors (challenging work, growth opportunities) and hygiene factors (salary, job security) to ensure job satisfaction and prevent dissatisfaction among employees.</w:t>
      </w:r>
    </w:p>
    <w:p w14:paraId="000E0D6C"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lastRenderedPageBreak/>
        <w:t>Expectancy Theory:</w:t>
      </w:r>
      <w:r w:rsidRPr="00FB40A8">
        <w:rPr>
          <w:rFonts w:cs="Arial"/>
          <w:sz w:val="24"/>
          <w:szCs w:val="24"/>
        </w:rPr>
        <w:t xml:space="preserve"> Tesco establishes clear performance expectations, provides training and development, and links performance to rewards. This creates a belief that effort leads to performance and performance leads to desired outcomes.</w:t>
      </w:r>
    </w:p>
    <w:p w14:paraId="36258D2D"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t>Intrinsic and Extrinsic Motivation:</w:t>
      </w:r>
      <w:r w:rsidRPr="00FB40A8">
        <w:rPr>
          <w:rFonts w:cs="Arial"/>
          <w:sz w:val="24"/>
          <w:szCs w:val="24"/>
        </w:rPr>
        <w:t xml:space="preserve"> Tesco promotes both intrinsic motivation, through challenging work and skill development opportunities, and extrinsic motivation, through competitive compensation packages and recognition programs.</w:t>
      </w:r>
    </w:p>
    <w:p w14:paraId="59A5BFE1"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t>Employee Recognition:</w:t>
      </w:r>
      <w:r w:rsidRPr="00FB40A8">
        <w:rPr>
          <w:rFonts w:cs="Arial"/>
          <w:sz w:val="24"/>
          <w:szCs w:val="24"/>
        </w:rPr>
        <w:t xml:space="preserve"> Tesco emphasizes employee recognition through initiatives like "Employee of the Month" awards and appreciation events, boosting morale and motivation.</w:t>
      </w:r>
    </w:p>
    <w:p w14:paraId="46BEFB9F"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t>Career Development Opportunities:</w:t>
      </w:r>
      <w:r w:rsidRPr="00FB40A8">
        <w:rPr>
          <w:rFonts w:cs="Arial"/>
          <w:sz w:val="24"/>
          <w:szCs w:val="24"/>
        </w:rPr>
        <w:t xml:space="preserve"> Tesco invests in employee growth through training, mentoring, and coaching, providing avenues for career development and advancement.</w:t>
      </w:r>
    </w:p>
    <w:p w14:paraId="27C7D748" w14:textId="77777777" w:rsidR="00B40954" w:rsidRPr="00FB40A8" w:rsidRDefault="00B40954" w:rsidP="001065AB">
      <w:pPr>
        <w:pStyle w:val="ListParagraph"/>
        <w:numPr>
          <w:ilvl w:val="0"/>
          <w:numId w:val="16"/>
        </w:numPr>
        <w:rPr>
          <w:rFonts w:cs="Arial"/>
          <w:sz w:val="24"/>
          <w:szCs w:val="24"/>
        </w:rPr>
      </w:pPr>
      <w:r w:rsidRPr="00FB40A8">
        <w:rPr>
          <w:rFonts w:cs="Arial"/>
          <w:b/>
          <w:bCs/>
          <w:sz w:val="24"/>
          <w:szCs w:val="24"/>
        </w:rPr>
        <w:t>Work-Life Balance Initiatives:</w:t>
      </w:r>
      <w:r w:rsidRPr="00FB40A8">
        <w:rPr>
          <w:rFonts w:cs="Arial"/>
          <w:sz w:val="24"/>
          <w:szCs w:val="24"/>
        </w:rPr>
        <w:t xml:space="preserve"> Tesco supports work-life balance with flexible arrangements and wellness programs, ensuring employee well-being and satisfaction.</w:t>
      </w:r>
    </w:p>
    <w:p w14:paraId="389ABACD" w14:textId="77777777" w:rsidR="00B40954" w:rsidRPr="00FB40A8" w:rsidRDefault="00B40954" w:rsidP="00A11871">
      <w:pPr>
        <w:rPr>
          <w:rFonts w:cs="Arial"/>
          <w:sz w:val="24"/>
          <w:szCs w:val="24"/>
        </w:rPr>
      </w:pPr>
      <w:r w:rsidRPr="00FB40A8">
        <w:rPr>
          <w:rFonts w:cs="Arial"/>
          <w:sz w:val="24"/>
          <w:szCs w:val="24"/>
        </w:rPr>
        <w:t>By considering these key points, it becomes evident that Tesco effectively motivates employees by combining intrinsic and extrinsic motivation, addressing Maslow's hierarchy of needs, applying Herzberg's two-factor theory, and implementing expectancy theory to create a motivated and engaged workforce.</w:t>
      </w:r>
    </w:p>
    <w:p w14:paraId="29C106CF" w14:textId="5146C5EE" w:rsidR="006B6EC4" w:rsidRPr="00FB40A8" w:rsidRDefault="00B40954" w:rsidP="006B6EC4">
      <w:pPr>
        <w:rPr>
          <w:rFonts w:cs="Arial"/>
          <w:sz w:val="24"/>
          <w:szCs w:val="24"/>
        </w:rPr>
      </w:pPr>
      <w:bookmarkStart w:id="12" w:name="_Toc140532551"/>
      <w:r w:rsidRPr="00FB40A8">
        <w:rPr>
          <w:rFonts w:cs="Arial"/>
          <w:b/>
          <w:bCs/>
          <w:sz w:val="24"/>
          <w:szCs w:val="24"/>
        </w:rPr>
        <w:t>Employee Engagement and Goal Attainment:</w:t>
      </w:r>
      <w:bookmarkEnd w:id="12"/>
      <w:r w:rsidR="001065AB" w:rsidRPr="00FB40A8">
        <w:rPr>
          <w:rFonts w:cs="Arial"/>
          <w:b/>
          <w:bCs/>
          <w:sz w:val="24"/>
          <w:szCs w:val="24"/>
        </w:rPr>
        <w:t xml:space="preserve"> </w:t>
      </w:r>
      <w:r w:rsidRPr="00FB40A8">
        <w:rPr>
          <w:rFonts w:cs="Arial"/>
          <w:sz w:val="24"/>
          <w:szCs w:val="24"/>
        </w:rPr>
        <w:t xml:space="preserve">The relationship between employee engagement and goal attainment is crucial for the success of Tesco PLC. </w:t>
      </w:r>
      <w:r w:rsidR="006B6EC4" w:rsidRPr="00FB40A8">
        <w:rPr>
          <w:rFonts w:cs="Arial"/>
          <w:sz w:val="24"/>
          <w:szCs w:val="24"/>
        </w:rPr>
        <w:t xml:space="preserve">Employees that are motivated and engaged make a substantial contribution to increased performance, productivity, and organisational success. Tesco has put in place </w:t>
      </w:r>
      <w:r w:rsidR="00626B1B" w:rsidRPr="00FB40A8">
        <w:rPr>
          <w:rFonts w:cs="Arial"/>
          <w:sz w:val="24"/>
          <w:szCs w:val="24"/>
        </w:rPr>
        <w:t>several</w:t>
      </w:r>
      <w:r w:rsidR="006B6EC4" w:rsidRPr="00FB40A8">
        <w:rPr>
          <w:rFonts w:cs="Arial"/>
          <w:sz w:val="24"/>
          <w:szCs w:val="24"/>
        </w:rPr>
        <w:t xml:space="preserve"> tactics and initiatives to encourage employee engagement and link it to goal accomplishment</w:t>
      </w:r>
      <w:r w:rsidR="00E50ED6" w:rsidRPr="00FB40A8">
        <w:rPr>
          <w:rFonts w:cs="Arial"/>
          <w:sz w:val="24"/>
          <w:szCs w:val="24"/>
        </w:rPr>
        <w:t xml:space="preserve"> (</w:t>
      </w:r>
      <w:proofErr w:type="spellStart"/>
      <w:r w:rsidR="00E50ED6" w:rsidRPr="00FB40A8">
        <w:rPr>
          <w:rFonts w:cs="Arial"/>
          <w:sz w:val="24"/>
          <w:szCs w:val="24"/>
        </w:rPr>
        <w:t>Almatrooshi</w:t>
      </w:r>
      <w:proofErr w:type="spellEnd"/>
      <w:r w:rsidR="00E50ED6" w:rsidRPr="00FB40A8">
        <w:rPr>
          <w:rFonts w:cs="Arial"/>
          <w:sz w:val="24"/>
          <w:szCs w:val="24"/>
        </w:rPr>
        <w:t xml:space="preserve"> et al., 2016)</w:t>
      </w:r>
      <w:r w:rsidR="006B6EC4" w:rsidRPr="00FB40A8">
        <w:rPr>
          <w:rFonts w:cs="Arial"/>
          <w:sz w:val="24"/>
          <w:szCs w:val="24"/>
        </w:rPr>
        <w:t>.</w:t>
      </w:r>
    </w:p>
    <w:p w14:paraId="6D2EF5A8" w14:textId="77777777" w:rsidR="006B6EC4" w:rsidRPr="00FB40A8" w:rsidRDefault="006B6EC4" w:rsidP="006B6EC4">
      <w:pPr>
        <w:rPr>
          <w:rFonts w:cs="Arial"/>
          <w:sz w:val="24"/>
          <w:szCs w:val="24"/>
        </w:rPr>
      </w:pPr>
      <w:r w:rsidRPr="00FB40A8">
        <w:rPr>
          <w:rFonts w:cs="Arial"/>
          <w:sz w:val="24"/>
          <w:szCs w:val="24"/>
        </w:rPr>
        <w:t xml:space="preserve">Goal achievement at Tesco is greatly influenced by employee engagement. Employees who are more engaged are more devoted, focused, and dedicated to accomplishing organisational goals. Their high levels of motivation and engagement result in increased </w:t>
      </w:r>
      <w:r w:rsidRPr="00FB40A8">
        <w:rPr>
          <w:rFonts w:cs="Arial"/>
          <w:sz w:val="24"/>
          <w:szCs w:val="24"/>
        </w:rPr>
        <w:lastRenderedPageBreak/>
        <w:t>production that is more productive, more effective, and of higher quality. Additionally, more proactive, adept at addressing problems, and willing to go above and beyond personnel are more likely to achieve goals.</w:t>
      </w:r>
    </w:p>
    <w:p w14:paraId="6DB3B937" w14:textId="3B716FB6" w:rsidR="00B40954" w:rsidRPr="00FB40A8" w:rsidRDefault="006B6EC4" w:rsidP="006B6EC4">
      <w:pPr>
        <w:rPr>
          <w:rFonts w:cs="Arial"/>
          <w:sz w:val="24"/>
          <w:szCs w:val="24"/>
        </w:rPr>
      </w:pPr>
      <w:r w:rsidRPr="00FB40A8">
        <w:rPr>
          <w:rFonts w:cs="Arial"/>
          <w:sz w:val="24"/>
          <w:szCs w:val="24"/>
        </w:rPr>
        <w:t xml:space="preserve">Tesco has put in place </w:t>
      </w:r>
      <w:r w:rsidR="00626B1B" w:rsidRPr="00FB40A8">
        <w:rPr>
          <w:rFonts w:cs="Arial"/>
          <w:sz w:val="24"/>
          <w:szCs w:val="24"/>
        </w:rPr>
        <w:t>several</w:t>
      </w:r>
      <w:r w:rsidRPr="00FB40A8">
        <w:rPr>
          <w:rFonts w:cs="Arial"/>
          <w:sz w:val="24"/>
          <w:szCs w:val="24"/>
        </w:rPr>
        <w:t xml:space="preserve"> strategies and initiatives to promote employee engagement. Employees are more likely to feel heard, valued, and included in decision-making when there are open lines of communication</w:t>
      </w:r>
      <w:r w:rsidR="00E50ED6" w:rsidRPr="00FB40A8">
        <w:rPr>
          <w:rFonts w:cs="Arial"/>
          <w:sz w:val="24"/>
          <w:szCs w:val="24"/>
        </w:rPr>
        <w:t xml:space="preserve"> (</w:t>
      </w:r>
      <w:proofErr w:type="spellStart"/>
      <w:r w:rsidR="00E50ED6" w:rsidRPr="00FB40A8">
        <w:rPr>
          <w:rFonts w:cs="Arial"/>
          <w:sz w:val="24"/>
          <w:szCs w:val="24"/>
        </w:rPr>
        <w:t>Sharmaa</w:t>
      </w:r>
      <w:proofErr w:type="spellEnd"/>
      <w:r w:rsidR="00E50ED6" w:rsidRPr="00FB40A8">
        <w:rPr>
          <w:rFonts w:cs="Arial"/>
          <w:sz w:val="24"/>
          <w:szCs w:val="24"/>
        </w:rPr>
        <w:t xml:space="preserve"> et al., 2022)</w:t>
      </w:r>
      <w:r w:rsidRPr="00FB40A8">
        <w:rPr>
          <w:rFonts w:cs="Arial"/>
          <w:sz w:val="24"/>
          <w:szCs w:val="24"/>
        </w:rPr>
        <w:t>.</w:t>
      </w:r>
      <w:r w:rsidR="00B40954" w:rsidRPr="00FB40A8">
        <w:rPr>
          <w:rFonts w:cs="Arial"/>
          <w:sz w:val="24"/>
          <w:szCs w:val="24"/>
        </w:rPr>
        <w:t xml:space="preserve"> Training and development opportunities enable employees to grow both personally and professionally, increasing their engagement and commitment to the organization's goals. Employee recognition and rewards programs acknowledge outstanding performance, enhancing job satisfaction and strengthening engagement. Work-life balance initiatives and employee well-being programs promote a healthy work environment and boost engagement.</w:t>
      </w:r>
    </w:p>
    <w:p w14:paraId="22D56865" w14:textId="77777777" w:rsidR="00B40954" w:rsidRPr="00FB40A8" w:rsidRDefault="00B40954" w:rsidP="00A11871">
      <w:pPr>
        <w:rPr>
          <w:rFonts w:cs="Arial"/>
          <w:sz w:val="24"/>
          <w:szCs w:val="24"/>
        </w:rPr>
      </w:pPr>
      <w:r w:rsidRPr="00FB40A8">
        <w:rPr>
          <w:rFonts w:cs="Arial"/>
          <w:sz w:val="24"/>
          <w:szCs w:val="24"/>
        </w:rPr>
        <w:t>Tesco aligns employee engagement with goal achievement through clear goal setting, performance metrics, and regular feedback. By communicating organizational goals, cascading them to individual and team levels, and providing feedback on progress, Tesco ensures that employee efforts are aligned with the broader objectives of the organization. This alignment enhances employee engagement, as employees understand how their contributions directly impact goal attainment.</w:t>
      </w:r>
    </w:p>
    <w:p w14:paraId="400121CC" w14:textId="77777777" w:rsidR="001065AB" w:rsidRPr="00FB40A8" w:rsidRDefault="001065AB" w:rsidP="00A11871">
      <w:pPr>
        <w:rPr>
          <w:rFonts w:cs="Arial"/>
          <w:sz w:val="24"/>
          <w:szCs w:val="24"/>
        </w:rPr>
      </w:pPr>
    </w:p>
    <w:p w14:paraId="0422D128" w14:textId="744FCE75" w:rsidR="00A11871" w:rsidRPr="00FB40A8" w:rsidRDefault="001065AB" w:rsidP="00A11871">
      <w:pPr>
        <w:rPr>
          <w:rFonts w:cs="Arial"/>
          <w:sz w:val="24"/>
          <w:szCs w:val="24"/>
        </w:rPr>
      </w:pPr>
      <w:bookmarkStart w:id="13" w:name="_Toc140532552"/>
      <w:r w:rsidRPr="00FB40A8">
        <w:rPr>
          <w:rFonts w:cs="Arial"/>
          <w:sz w:val="24"/>
          <w:szCs w:val="24"/>
        </w:rPr>
        <w:t>In c</w:t>
      </w:r>
      <w:r w:rsidR="00BD4479" w:rsidRPr="00FB40A8">
        <w:rPr>
          <w:rFonts w:cs="Arial"/>
          <w:sz w:val="24"/>
          <w:szCs w:val="24"/>
        </w:rPr>
        <w:t>onclusion</w:t>
      </w:r>
      <w:bookmarkEnd w:id="13"/>
      <w:r w:rsidRPr="00FB40A8">
        <w:rPr>
          <w:rFonts w:cs="Arial"/>
          <w:sz w:val="24"/>
          <w:szCs w:val="24"/>
        </w:rPr>
        <w:t>, t</w:t>
      </w:r>
      <w:r w:rsidR="00A11871" w:rsidRPr="00FB40A8">
        <w:rPr>
          <w:rFonts w:cs="Arial"/>
          <w:sz w:val="24"/>
          <w:szCs w:val="24"/>
        </w:rPr>
        <w:t xml:space="preserve">he connection between Tesco PLC's organisational structure, culture, and employee engagement is the key to its success. While motivational elements like intrinsic and extrinsic rewards, employee recognition, career advancement, and work-life balance programmes contribute to engagement, the hierarchical structure promotes collaboration, innovation, and customer-centricity. Performance and goal attainment improve when the hierarchy and culture are in alignment. Tesco's emphasis on motivating employees has a favourable effect on output and performance. To comprehend the elements impacting goal attainment, the essay used ideas like Herzberg's two-factor theory, expectancy theory, and Maslow's hierarchy of needs. Other organisations looking to optimise structure, culture, and employee motivation to effectively achieve their goals might learn </w:t>
      </w:r>
      <w:r w:rsidR="00A11871" w:rsidRPr="00FB40A8">
        <w:rPr>
          <w:rFonts w:cs="Arial"/>
          <w:sz w:val="24"/>
          <w:szCs w:val="24"/>
        </w:rPr>
        <w:lastRenderedPageBreak/>
        <w:t>a lot from Tesco's practi</w:t>
      </w:r>
      <w:r w:rsidR="00626B1B" w:rsidRPr="00FB40A8">
        <w:rPr>
          <w:rFonts w:cs="Arial"/>
          <w:sz w:val="24"/>
          <w:szCs w:val="24"/>
        </w:rPr>
        <w:t>c</w:t>
      </w:r>
      <w:r w:rsidR="00A11871" w:rsidRPr="00FB40A8">
        <w:rPr>
          <w:rFonts w:cs="Arial"/>
          <w:sz w:val="24"/>
          <w:szCs w:val="24"/>
        </w:rPr>
        <w:t>es. Organisations can improve performance, adjust to market conditions, and accomplish strategic goals by encouraging cooperation, innovation, and employee involvement. Tesco's success demonstrates how crucial it is for organisational excellence to consider how organisational structure, culture, and human motivation interact.</w:t>
      </w:r>
    </w:p>
    <w:p w14:paraId="5E901F02" w14:textId="20865760" w:rsidR="00E42A98" w:rsidRPr="00FB40A8" w:rsidRDefault="00E42A98" w:rsidP="00A11871">
      <w:pPr>
        <w:rPr>
          <w:rFonts w:cs="Arial"/>
          <w:sz w:val="24"/>
          <w:szCs w:val="24"/>
        </w:rPr>
      </w:pPr>
      <w:r w:rsidRPr="00FB40A8">
        <w:rPr>
          <w:rFonts w:cs="Arial"/>
          <w:sz w:val="24"/>
          <w:szCs w:val="24"/>
        </w:rPr>
        <w:br w:type="page"/>
      </w:r>
    </w:p>
    <w:p w14:paraId="5CD2D05F" w14:textId="29005A7B" w:rsidR="001434FB" w:rsidRPr="00FB40A8" w:rsidRDefault="00E42A98" w:rsidP="00E42A98">
      <w:pPr>
        <w:pStyle w:val="Heading1"/>
        <w:rPr>
          <w:rFonts w:ascii="Arial" w:hAnsi="Arial" w:cs="Arial"/>
        </w:rPr>
      </w:pPr>
      <w:r w:rsidRPr="00FB40A8">
        <w:rPr>
          <w:rFonts w:ascii="Arial" w:hAnsi="Arial" w:cs="Arial"/>
        </w:rPr>
        <w:lastRenderedPageBreak/>
        <w:t>References:</w:t>
      </w:r>
    </w:p>
    <w:p w14:paraId="5A026D3C" w14:textId="0A5BB73E" w:rsidR="003A21D8" w:rsidRPr="00FB40A8" w:rsidRDefault="00E42A98" w:rsidP="00E42A98">
      <w:pPr>
        <w:rPr>
          <w:rFonts w:cs="Arial"/>
          <w:color w:val="222222"/>
          <w:sz w:val="24"/>
          <w:szCs w:val="24"/>
          <w:shd w:val="clear" w:color="auto" w:fill="FFFFFF"/>
        </w:rPr>
      </w:pPr>
      <w:bookmarkStart w:id="14" w:name="_Hlk140589160"/>
      <w:r w:rsidRPr="00FB40A8">
        <w:rPr>
          <w:rFonts w:cs="Arial"/>
          <w:color w:val="222222"/>
          <w:sz w:val="24"/>
          <w:szCs w:val="24"/>
          <w:shd w:val="clear" w:color="auto" w:fill="FFFFFF"/>
        </w:rPr>
        <w:t>Al Mamun, C.A. and Hasan, M.N., (2017). Factors affecting employee turnover and sound retention strategies in business organization: A conceptual view. </w:t>
      </w:r>
      <w:r w:rsidRPr="00FB40A8">
        <w:rPr>
          <w:rFonts w:cs="Arial"/>
          <w:i/>
          <w:iCs/>
          <w:color w:val="222222"/>
          <w:sz w:val="24"/>
          <w:szCs w:val="24"/>
          <w:shd w:val="clear" w:color="auto" w:fill="FFFFFF"/>
        </w:rPr>
        <w:t>Problems and Perspectives in Management</w:t>
      </w:r>
      <w:r w:rsidRPr="00FB40A8">
        <w:rPr>
          <w:rFonts w:cs="Arial"/>
          <w:color w:val="222222"/>
          <w:sz w:val="24"/>
          <w:szCs w:val="24"/>
          <w:shd w:val="clear" w:color="auto" w:fill="FFFFFF"/>
        </w:rPr>
        <w:t xml:space="preserve">, (15, </w:t>
      </w:r>
      <w:proofErr w:type="spellStart"/>
      <w:r w:rsidRPr="00FB40A8">
        <w:rPr>
          <w:rFonts w:cs="Arial"/>
          <w:color w:val="222222"/>
          <w:sz w:val="24"/>
          <w:szCs w:val="24"/>
          <w:shd w:val="clear" w:color="auto" w:fill="FFFFFF"/>
        </w:rPr>
        <w:t>Iss</w:t>
      </w:r>
      <w:proofErr w:type="spellEnd"/>
      <w:r w:rsidRPr="00FB40A8">
        <w:rPr>
          <w:rFonts w:cs="Arial"/>
          <w:color w:val="222222"/>
          <w:sz w:val="24"/>
          <w:szCs w:val="24"/>
          <w:shd w:val="clear" w:color="auto" w:fill="FFFFFF"/>
        </w:rPr>
        <w:t>. 1), pp.63-71.</w:t>
      </w:r>
    </w:p>
    <w:p w14:paraId="6775F17E" w14:textId="15A274C5" w:rsidR="00E42A98" w:rsidRPr="00FB40A8" w:rsidRDefault="00E42A98" w:rsidP="00E42A98">
      <w:pPr>
        <w:rPr>
          <w:rFonts w:cs="Arial"/>
          <w:color w:val="222222"/>
          <w:sz w:val="24"/>
          <w:szCs w:val="24"/>
          <w:shd w:val="clear" w:color="auto" w:fill="FFFFFF"/>
        </w:rPr>
      </w:pPr>
      <w:proofErr w:type="spellStart"/>
      <w:r w:rsidRPr="00FB40A8">
        <w:rPr>
          <w:rFonts w:cs="Arial"/>
          <w:color w:val="222222"/>
          <w:sz w:val="24"/>
          <w:szCs w:val="24"/>
          <w:shd w:val="clear" w:color="auto" w:fill="FFFFFF"/>
        </w:rPr>
        <w:t>Almatrooshi</w:t>
      </w:r>
      <w:proofErr w:type="spellEnd"/>
      <w:r w:rsidRPr="00FB40A8">
        <w:rPr>
          <w:rFonts w:cs="Arial"/>
          <w:color w:val="222222"/>
          <w:sz w:val="24"/>
          <w:szCs w:val="24"/>
          <w:shd w:val="clear" w:color="auto" w:fill="FFFFFF"/>
        </w:rPr>
        <w:t>, B., Singh, S.K. and Farouk, S., (2016). Determinants of organizational performance: a proposed framework. </w:t>
      </w:r>
      <w:r w:rsidRPr="00FB40A8">
        <w:rPr>
          <w:rFonts w:cs="Arial"/>
          <w:i/>
          <w:iCs/>
          <w:color w:val="222222"/>
          <w:sz w:val="24"/>
          <w:szCs w:val="24"/>
          <w:shd w:val="clear" w:color="auto" w:fill="FFFFFF"/>
        </w:rPr>
        <w:t>International Journal of productivity and performance management</w:t>
      </w:r>
      <w:r w:rsidRPr="00FB40A8">
        <w:rPr>
          <w:rFonts w:cs="Arial"/>
          <w:color w:val="222222"/>
          <w:sz w:val="24"/>
          <w:szCs w:val="24"/>
          <w:shd w:val="clear" w:color="auto" w:fill="FFFFFF"/>
        </w:rPr>
        <w:t>, </w:t>
      </w:r>
      <w:r w:rsidRPr="00FB40A8">
        <w:rPr>
          <w:rFonts w:cs="Arial"/>
          <w:i/>
          <w:iCs/>
          <w:color w:val="222222"/>
          <w:sz w:val="24"/>
          <w:szCs w:val="24"/>
          <w:shd w:val="clear" w:color="auto" w:fill="FFFFFF"/>
        </w:rPr>
        <w:t>65</w:t>
      </w:r>
      <w:r w:rsidRPr="00FB40A8">
        <w:rPr>
          <w:rFonts w:cs="Arial"/>
          <w:color w:val="222222"/>
          <w:sz w:val="24"/>
          <w:szCs w:val="24"/>
          <w:shd w:val="clear" w:color="auto" w:fill="FFFFFF"/>
        </w:rPr>
        <w:t>(6), pp.844-859.</w:t>
      </w:r>
    </w:p>
    <w:p w14:paraId="1EADD63F" w14:textId="3A11525F" w:rsidR="00E42A98" w:rsidRPr="00FB40A8" w:rsidRDefault="00E42A98" w:rsidP="00E42A98">
      <w:pPr>
        <w:rPr>
          <w:rFonts w:cs="Arial"/>
          <w:color w:val="222222"/>
          <w:sz w:val="24"/>
          <w:szCs w:val="24"/>
          <w:shd w:val="clear" w:color="auto" w:fill="FFFFFF"/>
        </w:rPr>
      </w:pPr>
      <w:r w:rsidRPr="00FB40A8">
        <w:rPr>
          <w:rFonts w:cs="Arial"/>
          <w:color w:val="222222"/>
          <w:sz w:val="24"/>
          <w:szCs w:val="24"/>
          <w:shd w:val="clear" w:color="auto" w:fill="FFFFFF"/>
        </w:rPr>
        <w:t>Chen, J.J., (2022). Tesco Plc. In </w:t>
      </w:r>
      <w:r w:rsidRPr="00FB40A8">
        <w:rPr>
          <w:rFonts w:cs="Arial"/>
          <w:i/>
          <w:iCs/>
          <w:color w:val="222222"/>
          <w:sz w:val="24"/>
          <w:szCs w:val="24"/>
          <w:shd w:val="clear" w:color="auto" w:fill="FFFFFF"/>
        </w:rPr>
        <w:t>International Cases of Corporate Governance</w:t>
      </w:r>
      <w:r w:rsidRPr="00FB40A8">
        <w:rPr>
          <w:rFonts w:cs="Arial"/>
          <w:color w:val="222222"/>
          <w:sz w:val="24"/>
          <w:szCs w:val="24"/>
          <w:shd w:val="clear" w:color="auto" w:fill="FFFFFF"/>
        </w:rPr>
        <w:t> (pp. 27-44). Singapore: Springer Nature Singapore.</w:t>
      </w:r>
    </w:p>
    <w:p w14:paraId="26809A54" w14:textId="59AB9D0F" w:rsidR="00E42A98" w:rsidRPr="00FB40A8" w:rsidRDefault="00E42A98" w:rsidP="00E42A98">
      <w:pPr>
        <w:rPr>
          <w:rFonts w:cs="Arial"/>
          <w:sz w:val="24"/>
          <w:szCs w:val="24"/>
        </w:rPr>
      </w:pPr>
      <w:r w:rsidRPr="00FB40A8">
        <w:rPr>
          <w:rFonts w:cs="Arial"/>
          <w:color w:val="222222"/>
          <w:sz w:val="24"/>
          <w:szCs w:val="24"/>
          <w:shd w:val="clear" w:color="auto" w:fill="FFFFFF"/>
        </w:rPr>
        <w:t xml:space="preserve">Downes, P.E., Kristof-Brown, A.L., Judge, T.A. and </w:t>
      </w:r>
      <w:proofErr w:type="spellStart"/>
      <w:r w:rsidRPr="00FB40A8">
        <w:rPr>
          <w:rFonts w:cs="Arial"/>
          <w:color w:val="222222"/>
          <w:sz w:val="24"/>
          <w:szCs w:val="24"/>
          <w:shd w:val="clear" w:color="auto" w:fill="FFFFFF"/>
        </w:rPr>
        <w:t>Darnold</w:t>
      </w:r>
      <w:proofErr w:type="spellEnd"/>
      <w:r w:rsidRPr="00FB40A8">
        <w:rPr>
          <w:rFonts w:cs="Arial"/>
          <w:color w:val="222222"/>
          <w:sz w:val="24"/>
          <w:szCs w:val="24"/>
          <w:shd w:val="clear" w:color="auto" w:fill="FFFFFF"/>
        </w:rPr>
        <w:t xml:space="preserve">, T.C., </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2017</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 Motivational mechanisms of self-concordance theory: Goal-specific efficacy and person–organization fit. </w:t>
      </w:r>
      <w:r w:rsidRPr="00FB40A8">
        <w:rPr>
          <w:rFonts w:cs="Arial"/>
          <w:i/>
          <w:iCs/>
          <w:color w:val="222222"/>
          <w:sz w:val="24"/>
          <w:szCs w:val="24"/>
          <w:shd w:val="clear" w:color="auto" w:fill="FFFFFF"/>
        </w:rPr>
        <w:t>Journal of Business and Psychology</w:t>
      </w:r>
      <w:r w:rsidRPr="00FB40A8">
        <w:rPr>
          <w:rFonts w:cs="Arial"/>
          <w:color w:val="222222"/>
          <w:sz w:val="24"/>
          <w:szCs w:val="24"/>
          <w:shd w:val="clear" w:color="auto" w:fill="FFFFFF"/>
        </w:rPr>
        <w:t>, </w:t>
      </w:r>
      <w:r w:rsidRPr="00FB40A8">
        <w:rPr>
          <w:rFonts w:cs="Arial"/>
          <w:i/>
          <w:iCs/>
          <w:color w:val="222222"/>
          <w:sz w:val="24"/>
          <w:szCs w:val="24"/>
          <w:shd w:val="clear" w:color="auto" w:fill="FFFFFF"/>
        </w:rPr>
        <w:t>32</w:t>
      </w:r>
      <w:r w:rsidRPr="00FB40A8">
        <w:rPr>
          <w:rFonts w:cs="Arial"/>
          <w:color w:val="222222"/>
          <w:sz w:val="24"/>
          <w:szCs w:val="24"/>
          <w:shd w:val="clear" w:color="auto" w:fill="FFFFFF"/>
        </w:rPr>
        <w:t>, pp.197-215.</w:t>
      </w:r>
    </w:p>
    <w:p w14:paraId="622C06BA" w14:textId="05A6CD69" w:rsidR="00E42A98" w:rsidRPr="00FB40A8" w:rsidRDefault="00E42A98" w:rsidP="00E42A98">
      <w:pPr>
        <w:rPr>
          <w:rFonts w:cs="Arial"/>
          <w:color w:val="222222"/>
          <w:sz w:val="24"/>
          <w:szCs w:val="24"/>
          <w:shd w:val="clear" w:color="auto" w:fill="FFFFFF"/>
        </w:rPr>
      </w:pPr>
      <w:r w:rsidRPr="00FB40A8">
        <w:rPr>
          <w:rFonts w:cs="Arial"/>
          <w:color w:val="222222"/>
          <w:sz w:val="24"/>
          <w:szCs w:val="24"/>
          <w:shd w:val="clear" w:color="auto" w:fill="FFFFFF"/>
        </w:rPr>
        <w:t>Evans, B. and Mason, R., (2018). </w:t>
      </w:r>
      <w:r w:rsidRPr="00FB40A8">
        <w:rPr>
          <w:rFonts w:cs="Arial"/>
          <w:i/>
          <w:iCs/>
          <w:color w:val="222222"/>
          <w:sz w:val="24"/>
          <w:szCs w:val="24"/>
          <w:shd w:val="clear" w:color="auto" w:fill="FFFFFF"/>
        </w:rPr>
        <w:t>The lean supply chain: managing the challenge at Tesco</w:t>
      </w:r>
      <w:r w:rsidRPr="00FB40A8">
        <w:rPr>
          <w:rFonts w:cs="Arial"/>
          <w:color w:val="222222"/>
          <w:sz w:val="24"/>
          <w:szCs w:val="24"/>
          <w:shd w:val="clear" w:color="auto" w:fill="FFFFFF"/>
        </w:rPr>
        <w:t>. Kogan Page Publishers.</w:t>
      </w:r>
    </w:p>
    <w:p w14:paraId="53DCD600" w14:textId="33EFBCB2" w:rsidR="00E42A98" w:rsidRPr="00FB40A8" w:rsidRDefault="00E42A98" w:rsidP="00E42A98">
      <w:pPr>
        <w:rPr>
          <w:rFonts w:cs="Arial"/>
          <w:color w:val="222222"/>
          <w:sz w:val="24"/>
          <w:szCs w:val="24"/>
          <w:shd w:val="clear" w:color="auto" w:fill="FFFFFF"/>
        </w:rPr>
      </w:pPr>
      <w:r w:rsidRPr="00FB40A8">
        <w:rPr>
          <w:rFonts w:cs="Arial"/>
          <w:color w:val="222222"/>
          <w:sz w:val="24"/>
          <w:szCs w:val="24"/>
          <w:shd w:val="clear" w:color="auto" w:fill="FFFFFF"/>
        </w:rPr>
        <w:t>Griffin, R., (2021). </w:t>
      </w:r>
      <w:r w:rsidRPr="00FB40A8">
        <w:rPr>
          <w:rFonts w:cs="Arial"/>
          <w:i/>
          <w:iCs/>
          <w:color w:val="222222"/>
          <w:sz w:val="24"/>
          <w:szCs w:val="24"/>
          <w:shd w:val="clear" w:color="auto" w:fill="FFFFFF"/>
        </w:rPr>
        <w:t>Fundamentals of management</w:t>
      </w:r>
      <w:r w:rsidRPr="00FB40A8">
        <w:rPr>
          <w:rFonts w:cs="Arial"/>
          <w:color w:val="222222"/>
          <w:sz w:val="24"/>
          <w:szCs w:val="24"/>
          <w:shd w:val="clear" w:color="auto" w:fill="FFFFFF"/>
        </w:rPr>
        <w:t>. Cengage Learning.</w:t>
      </w:r>
    </w:p>
    <w:p w14:paraId="1478EB28" w14:textId="5D7806C7" w:rsidR="00E42A98" w:rsidRPr="00FB40A8" w:rsidRDefault="00E42A98" w:rsidP="00E42A98">
      <w:pPr>
        <w:rPr>
          <w:rFonts w:cs="Arial"/>
          <w:color w:val="222222"/>
          <w:sz w:val="24"/>
          <w:szCs w:val="24"/>
          <w:shd w:val="clear" w:color="auto" w:fill="FFFFFF"/>
        </w:rPr>
      </w:pPr>
      <w:r w:rsidRPr="00FB40A8">
        <w:rPr>
          <w:rFonts w:cs="Arial"/>
          <w:color w:val="222222"/>
          <w:sz w:val="24"/>
          <w:szCs w:val="24"/>
          <w:shd w:val="clear" w:color="auto" w:fill="FFFFFF"/>
        </w:rPr>
        <w:t>Griffin, R.W., Phillips, J.M. and Gully, S.M., (2016). </w:t>
      </w:r>
      <w:r w:rsidRPr="00FB40A8">
        <w:rPr>
          <w:rFonts w:cs="Arial"/>
          <w:i/>
          <w:iCs/>
          <w:color w:val="222222"/>
          <w:sz w:val="24"/>
          <w:szCs w:val="24"/>
          <w:shd w:val="clear" w:color="auto" w:fill="FFFFFF"/>
        </w:rPr>
        <w:t xml:space="preserve">Organizational </w:t>
      </w:r>
      <w:proofErr w:type="spellStart"/>
      <w:r w:rsidRPr="00FB40A8">
        <w:rPr>
          <w:rFonts w:cs="Arial"/>
          <w:i/>
          <w:iCs/>
          <w:color w:val="222222"/>
          <w:sz w:val="24"/>
          <w:szCs w:val="24"/>
          <w:shd w:val="clear" w:color="auto" w:fill="FFFFFF"/>
        </w:rPr>
        <w:t>behavior</w:t>
      </w:r>
      <w:proofErr w:type="spellEnd"/>
      <w:r w:rsidRPr="00FB40A8">
        <w:rPr>
          <w:rFonts w:cs="Arial"/>
          <w:i/>
          <w:iCs/>
          <w:color w:val="222222"/>
          <w:sz w:val="24"/>
          <w:szCs w:val="24"/>
          <w:shd w:val="clear" w:color="auto" w:fill="FFFFFF"/>
        </w:rPr>
        <w:t>: Managing people and organizations</w:t>
      </w:r>
      <w:r w:rsidRPr="00FB40A8">
        <w:rPr>
          <w:rFonts w:cs="Arial"/>
          <w:color w:val="222222"/>
          <w:sz w:val="24"/>
          <w:szCs w:val="24"/>
          <w:shd w:val="clear" w:color="auto" w:fill="FFFFFF"/>
        </w:rPr>
        <w:t>. Cengage Learning.</w:t>
      </w:r>
    </w:p>
    <w:p w14:paraId="3F0FD3D4" w14:textId="6F5DCF99" w:rsidR="00E42A98" w:rsidRPr="00FB40A8" w:rsidRDefault="00E42A98" w:rsidP="00E42A98">
      <w:pPr>
        <w:rPr>
          <w:rFonts w:cs="Arial"/>
          <w:color w:val="222222"/>
          <w:sz w:val="24"/>
          <w:szCs w:val="24"/>
          <w:shd w:val="clear" w:color="auto" w:fill="FFFFFF"/>
        </w:rPr>
      </w:pPr>
      <w:r w:rsidRPr="00FB40A8">
        <w:rPr>
          <w:rFonts w:cs="Arial"/>
          <w:color w:val="222222"/>
          <w:sz w:val="24"/>
          <w:szCs w:val="24"/>
          <w:shd w:val="clear" w:color="auto" w:fill="FFFFFF"/>
        </w:rPr>
        <w:t xml:space="preserve">Hlaing, C.C., </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2019</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 </w:t>
      </w:r>
      <w:r w:rsidRPr="00FB40A8">
        <w:rPr>
          <w:rFonts w:cs="Arial"/>
          <w:i/>
          <w:iCs/>
          <w:color w:val="222222"/>
          <w:sz w:val="24"/>
          <w:szCs w:val="24"/>
          <w:shd w:val="clear" w:color="auto" w:fill="FFFFFF"/>
        </w:rPr>
        <w:t xml:space="preserve">FACTORS INFLUENCING EMPLOYEE RETENTION IN PRIVATE ORGANIZATIONS (Case Study: Myanmar </w:t>
      </w:r>
      <w:proofErr w:type="spellStart"/>
      <w:r w:rsidRPr="00FB40A8">
        <w:rPr>
          <w:rFonts w:cs="Arial"/>
          <w:i/>
          <w:iCs/>
          <w:color w:val="222222"/>
          <w:sz w:val="24"/>
          <w:szCs w:val="24"/>
          <w:shd w:val="clear" w:color="auto" w:fill="FFFFFF"/>
        </w:rPr>
        <w:t>Thiha</w:t>
      </w:r>
      <w:proofErr w:type="spellEnd"/>
      <w:r w:rsidRPr="00FB40A8">
        <w:rPr>
          <w:rFonts w:cs="Arial"/>
          <w:i/>
          <w:iCs/>
          <w:color w:val="222222"/>
          <w:sz w:val="24"/>
          <w:szCs w:val="24"/>
          <w:shd w:val="clear" w:color="auto" w:fill="FFFFFF"/>
        </w:rPr>
        <w:t xml:space="preserve"> Group of Companies)</w:t>
      </w:r>
      <w:r w:rsidRPr="00FB40A8">
        <w:rPr>
          <w:rFonts w:cs="Arial"/>
          <w:color w:val="222222"/>
          <w:sz w:val="24"/>
          <w:szCs w:val="24"/>
          <w:shd w:val="clear" w:color="auto" w:fill="FFFFFF"/>
        </w:rPr>
        <w:t> (Doctoral dissertation, MERAL Portal).</w:t>
      </w:r>
    </w:p>
    <w:p w14:paraId="38AAFD0B" w14:textId="6DF22702" w:rsidR="00E42A98" w:rsidRPr="00FB40A8" w:rsidRDefault="00E42A98" w:rsidP="00E42A98">
      <w:pPr>
        <w:rPr>
          <w:rFonts w:cs="Arial"/>
          <w:color w:val="222222"/>
          <w:sz w:val="24"/>
          <w:szCs w:val="24"/>
          <w:shd w:val="clear" w:color="auto" w:fill="FFFFFF"/>
        </w:rPr>
      </w:pPr>
      <w:proofErr w:type="spellStart"/>
      <w:r w:rsidRPr="00FB40A8">
        <w:rPr>
          <w:rFonts w:cs="Arial"/>
          <w:color w:val="222222"/>
          <w:sz w:val="24"/>
          <w:szCs w:val="24"/>
          <w:shd w:val="clear" w:color="auto" w:fill="FFFFFF"/>
        </w:rPr>
        <w:t>Rosnizam</w:t>
      </w:r>
      <w:proofErr w:type="spellEnd"/>
      <w:r w:rsidRPr="00FB40A8">
        <w:rPr>
          <w:rFonts w:cs="Arial"/>
          <w:color w:val="222222"/>
          <w:sz w:val="24"/>
          <w:szCs w:val="24"/>
          <w:shd w:val="clear" w:color="auto" w:fill="FFFFFF"/>
        </w:rPr>
        <w:t xml:space="preserve">, M.R.A.B., </w:t>
      </w:r>
      <w:proofErr w:type="spellStart"/>
      <w:r w:rsidRPr="00FB40A8">
        <w:rPr>
          <w:rFonts w:cs="Arial"/>
          <w:color w:val="222222"/>
          <w:sz w:val="24"/>
          <w:szCs w:val="24"/>
          <w:shd w:val="clear" w:color="auto" w:fill="FFFFFF"/>
        </w:rPr>
        <w:t>Kee</w:t>
      </w:r>
      <w:proofErr w:type="spellEnd"/>
      <w:r w:rsidRPr="00FB40A8">
        <w:rPr>
          <w:rFonts w:cs="Arial"/>
          <w:color w:val="222222"/>
          <w:sz w:val="24"/>
          <w:szCs w:val="24"/>
          <w:shd w:val="clear" w:color="auto" w:fill="FFFFFF"/>
        </w:rPr>
        <w:t xml:space="preserve">, D.M.H., </w:t>
      </w:r>
      <w:proofErr w:type="spellStart"/>
      <w:r w:rsidRPr="00FB40A8">
        <w:rPr>
          <w:rFonts w:cs="Arial"/>
          <w:color w:val="222222"/>
          <w:sz w:val="24"/>
          <w:szCs w:val="24"/>
          <w:shd w:val="clear" w:color="auto" w:fill="FFFFFF"/>
        </w:rPr>
        <w:t>Akhir</w:t>
      </w:r>
      <w:proofErr w:type="spellEnd"/>
      <w:r w:rsidRPr="00FB40A8">
        <w:rPr>
          <w:rFonts w:cs="Arial"/>
          <w:color w:val="222222"/>
          <w:sz w:val="24"/>
          <w:szCs w:val="24"/>
          <w:shd w:val="clear" w:color="auto" w:fill="FFFFFF"/>
        </w:rPr>
        <w:t xml:space="preserve">, M.E.H.B.M., </w:t>
      </w:r>
      <w:proofErr w:type="spellStart"/>
      <w:r w:rsidRPr="00FB40A8">
        <w:rPr>
          <w:rFonts w:cs="Arial"/>
          <w:color w:val="222222"/>
          <w:sz w:val="24"/>
          <w:szCs w:val="24"/>
          <w:shd w:val="clear" w:color="auto" w:fill="FFFFFF"/>
        </w:rPr>
        <w:t>Shahqira</w:t>
      </w:r>
      <w:proofErr w:type="spellEnd"/>
      <w:r w:rsidRPr="00FB40A8">
        <w:rPr>
          <w:rFonts w:cs="Arial"/>
          <w:color w:val="222222"/>
          <w:sz w:val="24"/>
          <w:szCs w:val="24"/>
          <w:shd w:val="clear" w:color="auto" w:fill="FFFFFF"/>
        </w:rPr>
        <w:t xml:space="preserve">, M., </w:t>
      </w:r>
      <w:proofErr w:type="spellStart"/>
      <w:r w:rsidRPr="00FB40A8">
        <w:rPr>
          <w:rFonts w:cs="Arial"/>
          <w:color w:val="222222"/>
          <w:sz w:val="24"/>
          <w:szCs w:val="24"/>
          <w:shd w:val="clear" w:color="auto" w:fill="FFFFFF"/>
        </w:rPr>
        <w:t>Yusoff</w:t>
      </w:r>
      <w:proofErr w:type="spellEnd"/>
      <w:r w:rsidRPr="00FB40A8">
        <w:rPr>
          <w:rFonts w:cs="Arial"/>
          <w:color w:val="222222"/>
          <w:sz w:val="24"/>
          <w:szCs w:val="24"/>
          <w:shd w:val="clear" w:color="auto" w:fill="FFFFFF"/>
        </w:rPr>
        <w:t xml:space="preserve">, M.A.H.B.M., </w:t>
      </w:r>
      <w:proofErr w:type="spellStart"/>
      <w:r w:rsidRPr="00FB40A8">
        <w:rPr>
          <w:rFonts w:cs="Arial"/>
          <w:color w:val="222222"/>
          <w:sz w:val="24"/>
          <w:szCs w:val="24"/>
          <w:shd w:val="clear" w:color="auto" w:fill="FFFFFF"/>
        </w:rPr>
        <w:t>Budiman</w:t>
      </w:r>
      <w:proofErr w:type="spellEnd"/>
      <w:r w:rsidRPr="00FB40A8">
        <w:rPr>
          <w:rFonts w:cs="Arial"/>
          <w:color w:val="222222"/>
          <w:sz w:val="24"/>
          <w:szCs w:val="24"/>
          <w:shd w:val="clear" w:color="auto" w:fill="FFFFFF"/>
        </w:rPr>
        <w:t xml:space="preserve">, R.S. and </w:t>
      </w:r>
      <w:proofErr w:type="spellStart"/>
      <w:r w:rsidRPr="00FB40A8">
        <w:rPr>
          <w:rFonts w:cs="Arial"/>
          <w:color w:val="222222"/>
          <w:sz w:val="24"/>
          <w:szCs w:val="24"/>
          <w:shd w:val="clear" w:color="auto" w:fill="FFFFFF"/>
        </w:rPr>
        <w:t>Alajmi</w:t>
      </w:r>
      <w:proofErr w:type="spellEnd"/>
      <w:r w:rsidRPr="00FB40A8">
        <w:rPr>
          <w:rFonts w:cs="Arial"/>
          <w:color w:val="222222"/>
          <w:sz w:val="24"/>
          <w:szCs w:val="24"/>
          <w:shd w:val="clear" w:color="auto" w:fill="FFFFFF"/>
        </w:rPr>
        <w:t xml:space="preserve">, A.M., </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2020</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 Market opportunities and challenges: A case study of Tesco. </w:t>
      </w:r>
      <w:r w:rsidRPr="00FB40A8">
        <w:rPr>
          <w:rFonts w:cs="Arial"/>
          <w:i/>
          <w:iCs/>
          <w:color w:val="222222"/>
          <w:sz w:val="24"/>
          <w:szCs w:val="24"/>
          <w:shd w:val="clear" w:color="auto" w:fill="FFFFFF"/>
        </w:rPr>
        <w:t>Journal of the community development in Asia</w:t>
      </w:r>
      <w:r w:rsidRPr="00FB40A8">
        <w:rPr>
          <w:rFonts w:cs="Arial"/>
          <w:color w:val="222222"/>
          <w:sz w:val="24"/>
          <w:szCs w:val="24"/>
          <w:shd w:val="clear" w:color="auto" w:fill="FFFFFF"/>
        </w:rPr>
        <w:t>, </w:t>
      </w:r>
      <w:r w:rsidRPr="00FB40A8">
        <w:rPr>
          <w:rFonts w:cs="Arial"/>
          <w:i/>
          <w:iCs/>
          <w:color w:val="222222"/>
          <w:sz w:val="24"/>
          <w:szCs w:val="24"/>
          <w:shd w:val="clear" w:color="auto" w:fill="FFFFFF"/>
        </w:rPr>
        <w:t>3</w:t>
      </w:r>
      <w:r w:rsidRPr="00FB40A8">
        <w:rPr>
          <w:rFonts w:cs="Arial"/>
          <w:color w:val="222222"/>
          <w:sz w:val="24"/>
          <w:szCs w:val="24"/>
          <w:shd w:val="clear" w:color="auto" w:fill="FFFFFF"/>
        </w:rPr>
        <w:t>(2), pp.18-27.</w:t>
      </w:r>
    </w:p>
    <w:p w14:paraId="2A258B03" w14:textId="4B9D2A11" w:rsidR="003A21D8" w:rsidRPr="00FB40A8" w:rsidRDefault="00E42A98" w:rsidP="00E50ED6">
      <w:pPr>
        <w:rPr>
          <w:rFonts w:cs="Arial"/>
          <w:sz w:val="24"/>
          <w:szCs w:val="24"/>
        </w:rPr>
      </w:pPr>
      <w:proofErr w:type="spellStart"/>
      <w:r w:rsidRPr="00FB40A8">
        <w:rPr>
          <w:rFonts w:cs="Arial"/>
          <w:color w:val="222222"/>
          <w:sz w:val="24"/>
          <w:szCs w:val="24"/>
          <w:shd w:val="clear" w:color="auto" w:fill="FFFFFF"/>
        </w:rPr>
        <w:t>Sharmaa</w:t>
      </w:r>
      <w:proofErr w:type="spellEnd"/>
      <w:r w:rsidRPr="00FB40A8">
        <w:rPr>
          <w:rFonts w:cs="Arial"/>
          <w:color w:val="222222"/>
          <w:sz w:val="24"/>
          <w:szCs w:val="24"/>
          <w:shd w:val="clear" w:color="auto" w:fill="FFFFFF"/>
        </w:rPr>
        <w:t xml:space="preserve">, A., Jain, R. and </w:t>
      </w:r>
      <w:proofErr w:type="spellStart"/>
      <w:r w:rsidRPr="00FB40A8">
        <w:rPr>
          <w:rFonts w:cs="Arial"/>
          <w:color w:val="222222"/>
          <w:sz w:val="24"/>
          <w:szCs w:val="24"/>
          <w:shd w:val="clear" w:color="auto" w:fill="FFFFFF"/>
        </w:rPr>
        <w:t>Pajni</w:t>
      </w:r>
      <w:proofErr w:type="spellEnd"/>
      <w:r w:rsidRPr="00FB40A8">
        <w:rPr>
          <w:rFonts w:cs="Arial"/>
          <w:color w:val="222222"/>
          <w:sz w:val="24"/>
          <w:szCs w:val="24"/>
          <w:shd w:val="clear" w:color="auto" w:fill="FFFFFF"/>
        </w:rPr>
        <w:t xml:space="preserve">, N.S., </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2022</w:t>
      </w:r>
      <w:r w:rsidR="00E50ED6" w:rsidRPr="00FB40A8">
        <w:rPr>
          <w:rFonts w:cs="Arial"/>
          <w:color w:val="222222"/>
          <w:sz w:val="24"/>
          <w:szCs w:val="24"/>
          <w:shd w:val="clear" w:color="auto" w:fill="FFFFFF"/>
        </w:rPr>
        <w:t>)</w:t>
      </w:r>
      <w:r w:rsidRPr="00FB40A8">
        <w:rPr>
          <w:rFonts w:cs="Arial"/>
          <w:color w:val="222222"/>
          <w:sz w:val="24"/>
          <w:szCs w:val="24"/>
          <w:shd w:val="clear" w:color="auto" w:fill="FFFFFF"/>
        </w:rPr>
        <w:t>. Risk Identification Techniques in Retail Industry: A case study of Tesco Plc. </w:t>
      </w:r>
      <w:r w:rsidRPr="00FB40A8">
        <w:rPr>
          <w:rFonts w:cs="Arial"/>
          <w:i/>
          <w:iCs/>
          <w:color w:val="222222"/>
          <w:sz w:val="24"/>
          <w:szCs w:val="24"/>
          <w:shd w:val="clear" w:color="auto" w:fill="FFFFFF"/>
        </w:rPr>
        <w:t xml:space="preserve">J. Corp. Gov. </w:t>
      </w:r>
      <w:proofErr w:type="spellStart"/>
      <w:r w:rsidRPr="00FB40A8">
        <w:rPr>
          <w:rFonts w:cs="Arial"/>
          <w:i/>
          <w:iCs/>
          <w:color w:val="222222"/>
          <w:sz w:val="24"/>
          <w:szCs w:val="24"/>
          <w:shd w:val="clear" w:color="auto" w:fill="FFFFFF"/>
        </w:rPr>
        <w:t>Insur</w:t>
      </w:r>
      <w:proofErr w:type="spellEnd"/>
      <w:r w:rsidRPr="00FB40A8">
        <w:rPr>
          <w:rFonts w:cs="Arial"/>
          <w:i/>
          <w:iCs/>
          <w:color w:val="222222"/>
          <w:sz w:val="24"/>
          <w:szCs w:val="24"/>
          <w:shd w:val="clear" w:color="auto" w:fill="FFFFFF"/>
        </w:rPr>
        <w:t xml:space="preserve">. Risk </w:t>
      </w:r>
      <w:proofErr w:type="spellStart"/>
      <w:r w:rsidRPr="00FB40A8">
        <w:rPr>
          <w:rFonts w:cs="Arial"/>
          <w:i/>
          <w:iCs/>
          <w:color w:val="222222"/>
          <w:sz w:val="24"/>
          <w:szCs w:val="24"/>
          <w:shd w:val="clear" w:color="auto" w:fill="FFFFFF"/>
        </w:rPr>
        <w:t>Manag</w:t>
      </w:r>
      <w:proofErr w:type="spellEnd"/>
      <w:r w:rsidRPr="00FB40A8">
        <w:rPr>
          <w:rFonts w:cs="Arial"/>
          <w:color w:val="222222"/>
          <w:sz w:val="24"/>
          <w:szCs w:val="24"/>
          <w:shd w:val="clear" w:color="auto" w:fill="FFFFFF"/>
        </w:rPr>
        <w:t>, </w:t>
      </w:r>
      <w:r w:rsidRPr="00FB40A8">
        <w:rPr>
          <w:rFonts w:cs="Arial"/>
          <w:i/>
          <w:iCs/>
          <w:color w:val="222222"/>
          <w:sz w:val="24"/>
          <w:szCs w:val="24"/>
          <w:shd w:val="clear" w:color="auto" w:fill="FFFFFF"/>
        </w:rPr>
        <w:t>9</w:t>
      </w:r>
      <w:r w:rsidRPr="00FB40A8">
        <w:rPr>
          <w:rFonts w:cs="Arial"/>
          <w:color w:val="222222"/>
          <w:sz w:val="24"/>
          <w:szCs w:val="24"/>
          <w:shd w:val="clear" w:color="auto" w:fill="FFFFFF"/>
        </w:rPr>
        <w:t>, pp.201-214.</w:t>
      </w:r>
      <w:bookmarkEnd w:id="14"/>
      <w:r w:rsidR="00E50ED6" w:rsidRPr="00FB40A8">
        <w:rPr>
          <w:rFonts w:cs="Arial"/>
          <w:sz w:val="24"/>
          <w:szCs w:val="24"/>
        </w:rPr>
        <w:t xml:space="preserve"> </w:t>
      </w:r>
    </w:p>
    <w:sectPr w:rsidR="003A21D8" w:rsidRPr="00FB40A8" w:rsidSect="00B94E84">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B95252" w14:textId="77777777" w:rsidR="00275D2F" w:rsidRDefault="00275D2F" w:rsidP="00B94E84">
      <w:pPr>
        <w:spacing w:after="0" w:line="240" w:lineRule="auto"/>
      </w:pPr>
      <w:r>
        <w:separator/>
      </w:r>
    </w:p>
  </w:endnote>
  <w:endnote w:type="continuationSeparator" w:id="0">
    <w:p w14:paraId="6DB8CDE4" w14:textId="77777777" w:rsidR="00275D2F" w:rsidRDefault="00275D2F" w:rsidP="00B9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5082661"/>
      <w:docPartObj>
        <w:docPartGallery w:val="Page Numbers (Bottom of Page)"/>
        <w:docPartUnique/>
      </w:docPartObj>
    </w:sdtPr>
    <w:sdtEndPr>
      <w:rPr>
        <w:noProof/>
      </w:rPr>
    </w:sdtEndPr>
    <w:sdtContent>
      <w:p w14:paraId="5C1EA94C" w14:textId="341EC1ED" w:rsidR="00D64620" w:rsidRDefault="00D64620">
        <w:pPr>
          <w:pStyle w:val="Footer"/>
          <w:jc w:val="center"/>
        </w:pPr>
        <w:r>
          <w:fldChar w:fldCharType="begin"/>
        </w:r>
        <w:r>
          <w:instrText xml:space="preserve"> PAGE   \* MERGEFORMAT </w:instrText>
        </w:r>
        <w:r>
          <w:fldChar w:fldCharType="separate"/>
        </w:r>
        <w:r w:rsidR="00A92A65">
          <w:rPr>
            <w:noProof/>
          </w:rPr>
          <w:t>9</w:t>
        </w:r>
        <w:r>
          <w:rPr>
            <w:noProof/>
          </w:rPr>
          <w:fldChar w:fldCharType="end"/>
        </w:r>
      </w:p>
    </w:sdtContent>
  </w:sdt>
  <w:p w14:paraId="639390BD" w14:textId="77777777" w:rsidR="00D64620" w:rsidRDefault="00D646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05B72" w14:textId="77777777" w:rsidR="00275D2F" w:rsidRDefault="00275D2F" w:rsidP="00B94E84">
      <w:pPr>
        <w:spacing w:after="0" w:line="240" w:lineRule="auto"/>
      </w:pPr>
      <w:r>
        <w:separator/>
      </w:r>
    </w:p>
  </w:footnote>
  <w:footnote w:type="continuationSeparator" w:id="0">
    <w:p w14:paraId="6757EF26" w14:textId="77777777" w:rsidR="00275D2F" w:rsidRDefault="00275D2F" w:rsidP="00B94E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D1E31" w14:textId="77777777" w:rsidR="00B94E84" w:rsidRDefault="00B94E84" w:rsidP="00B94E84">
    <w:pPr>
      <w:pStyle w:val="Header"/>
    </w:pPr>
    <w:r>
      <w:rPr>
        <w:noProof/>
        <w:lang w:eastAsia="en-GB"/>
      </w:rPr>
      <w:drawing>
        <wp:inline distT="0" distB="0" distL="0" distR="0" wp14:anchorId="7DBD7E6B" wp14:editId="69A7BFA3">
          <wp:extent cx="2048510" cy="640080"/>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64008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FA3F" w14:textId="77777777" w:rsidR="00B94E84" w:rsidRDefault="00B94E84">
    <w:pPr>
      <w:pStyle w:val="Header"/>
    </w:pPr>
    <w:r>
      <w:rPr>
        <w:noProof/>
        <w:lang w:eastAsia="en-GB"/>
      </w:rPr>
      <w:drawing>
        <wp:inline distT="0" distB="0" distL="0" distR="0" wp14:anchorId="636FB84A" wp14:editId="4FFDD42F">
          <wp:extent cx="2047875" cy="638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png"/>
                  <pic:cNvPicPr/>
                </pic:nvPicPr>
                <pic:blipFill>
                  <a:blip r:embed="rId1">
                    <a:extLst>
                      <a:ext uri="{28A0092B-C50C-407E-A947-70E740481C1C}">
                        <a14:useLocalDpi xmlns:a14="http://schemas.microsoft.com/office/drawing/2010/main" val="0"/>
                      </a:ext>
                    </a:extLst>
                  </a:blip>
                  <a:stretch>
                    <a:fillRect/>
                  </a:stretch>
                </pic:blipFill>
                <pic:spPr>
                  <a:xfrm>
                    <a:off x="0" y="0"/>
                    <a:ext cx="2048161" cy="63826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B0A73"/>
    <w:multiLevelType w:val="multilevel"/>
    <w:tmpl w:val="32DEB8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6751F"/>
    <w:multiLevelType w:val="multilevel"/>
    <w:tmpl w:val="F24E2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8F737A"/>
    <w:multiLevelType w:val="hybridMultilevel"/>
    <w:tmpl w:val="CC126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9F7659"/>
    <w:multiLevelType w:val="multilevel"/>
    <w:tmpl w:val="E834C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F4546D"/>
    <w:multiLevelType w:val="multilevel"/>
    <w:tmpl w:val="27044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246C0F"/>
    <w:multiLevelType w:val="multilevel"/>
    <w:tmpl w:val="82E2AD8E"/>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4D767CC1"/>
    <w:multiLevelType w:val="multilevel"/>
    <w:tmpl w:val="BCF6A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C50BCE"/>
    <w:multiLevelType w:val="multilevel"/>
    <w:tmpl w:val="07B4C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C1419B"/>
    <w:multiLevelType w:val="multilevel"/>
    <w:tmpl w:val="18CA6E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57421D"/>
    <w:multiLevelType w:val="multilevel"/>
    <w:tmpl w:val="2FB835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416D5E"/>
    <w:multiLevelType w:val="hybridMultilevel"/>
    <w:tmpl w:val="0090C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6816B5"/>
    <w:multiLevelType w:val="multilevel"/>
    <w:tmpl w:val="11BCC08E"/>
    <w:lvl w:ilvl="0">
      <w:start w:val="1"/>
      <w:numFmt w:val="decimal"/>
      <w:lvlText w:val="%1."/>
      <w:lvlJc w:val="left"/>
      <w:pPr>
        <w:ind w:left="36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709C5DF7"/>
    <w:multiLevelType w:val="multilevel"/>
    <w:tmpl w:val="82E2AD8E"/>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79091A42"/>
    <w:multiLevelType w:val="multilevel"/>
    <w:tmpl w:val="D8AE04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heme="minorHAnsi" w:hAnsiTheme="minorHAnsi" w:cstheme="minorBidi" w:hint="default"/>
        <w:b/>
        <w:color w:val="auto"/>
      </w:rPr>
    </w:lvl>
    <w:lvl w:ilvl="2">
      <w:start w:val="1"/>
      <w:numFmt w:val="decimal"/>
      <w:isLgl/>
      <w:lvlText w:val="%1.%2.%3"/>
      <w:lvlJc w:val="left"/>
      <w:pPr>
        <w:ind w:left="1080" w:hanging="720"/>
      </w:pPr>
      <w:rPr>
        <w:rFonts w:asciiTheme="minorHAnsi" w:hAnsiTheme="minorHAnsi" w:cstheme="minorBidi" w:hint="default"/>
        <w:b/>
        <w:color w:val="auto"/>
      </w:rPr>
    </w:lvl>
    <w:lvl w:ilvl="3">
      <w:start w:val="1"/>
      <w:numFmt w:val="decimal"/>
      <w:isLgl/>
      <w:lvlText w:val="%1.%2.%3.%4"/>
      <w:lvlJc w:val="left"/>
      <w:pPr>
        <w:ind w:left="1080" w:hanging="720"/>
      </w:pPr>
      <w:rPr>
        <w:rFonts w:asciiTheme="minorHAnsi" w:hAnsiTheme="minorHAnsi" w:cstheme="minorBidi" w:hint="default"/>
        <w:b/>
        <w:color w:val="auto"/>
      </w:rPr>
    </w:lvl>
    <w:lvl w:ilvl="4">
      <w:start w:val="1"/>
      <w:numFmt w:val="decimal"/>
      <w:isLgl/>
      <w:lvlText w:val="%1.%2.%3.%4.%5"/>
      <w:lvlJc w:val="left"/>
      <w:pPr>
        <w:ind w:left="1440" w:hanging="1080"/>
      </w:pPr>
      <w:rPr>
        <w:rFonts w:asciiTheme="minorHAnsi" w:hAnsiTheme="minorHAnsi" w:cstheme="minorBidi" w:hint="default"/>
        <w:b/>
        <w:color w:val="auto"/>
      </w:rPr>
    </w:lvl>
    <w:lvl w:ilvl="5">
      <w:start w:val="1"/>
      <w:numFmt w:val="decimal"/>
      <w:isLgl/>
      <w:lvlText w:val="%1.%2.%3.%4.%5.%6"/>
      <w:lvlJc w:val="left"/>
      <w:pPr>
        <w:ind w:left="1440" w:hanging="1080"/>
      </w:pPr>
      <w:rPr>
        <w:rFonts w:asciiTheme="minorHAnsi" w:hAnsiTheme="minorHAnsi" w:cstheme="minorBidi" w:hint="default"/>
        <w:b/>
        <w:color w:val="auto"/>
      </w:rPr>
    </w:lvl>
    <w:lvl w:ilvl="6">
      <w:start w:val="1"/>
      <w:numFmt w:val="decimal"/>
      <w:isLgl/>
      <w:lvlText w:val="%1.%2.%3.%4.%5.%6.%7"/>
      <w:lvlJc w:val="left"/>
      <w:pPr>
        <w:ind w:left="1800" w:hanging="1440"/>
      </w:pPr>
      <w:rPr>
        <w:rFonts w:asciiTheme="minorHAnsi" w:hAnsiTheme="minorHAnsi" w:cstheme="minorBidi" w:hint="default"/>
        <w:b/>
        <w:color w:val="auto"/>
      </w:rPr>
    </w:lvl>
    <w:lvl w:ilvl="7">
      <w:start w:val="1"/>
      <w:numFmt w:val="decimal"/>
      <w:isLgl/>
      <w:lvlText w:val="%1.%2.%3.%4.%5.%6.%7.%8"/>
      <w:lvlJc w:val="left"/>
      <w:pPr>
        <w:ind w:left="1800" w:hanging="1440"/>
      </w:pPr>
      <w:rPr>
        <w:rFonts w:asciiTheme="minorHAnsi" w:hAnsiTheme="minorHAnsi" w:cstheme="minorBidi" w:hint="default"/>
        <w:b/>
        <w:color w:val="auto"/>
      </w:rPr>
    </w:lvl>
    <w:lvl w:ilvl="8">
      <w:start w:val="1"/>
      <w:numFmt w:val="decimal"/>
      <w:isLgl/>
      <w:lvlText w:val="%1.%2.%3.%4.%5.%6.%7.%8.%9"/>
      <w:lvlJc w:val="left"/>
      <w:pPr>
        <w:ind w:left="1800" w:hanging="1440"/>
      </w:pPr>
      <w:rPr>
        <w:rFonts w:asciiTheme="minorHAnsi" w:hAnsiTheme="minorHAnsi" w:cstheme="minorBidi" w:hint="default"/>
        <w:b/>
        <w:color w:val="auto"/>
      </w:rPr>
    </w:lvl>
  </w:abstractNum>
  <w:abstractNum w:abstractNumId="14" w15:restartNumberingAfterBreak="0">
    <w:nsid w:val="79307676"/>
    <w:multiLevelType w:val="multilevel"/>
    <w:tmpl w:val="9BCED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C741FA"/>
    <w:multiLevelType w:val="hybridMultilevel"/>
    <w:tmpl w:val="B31CE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3"/>
  </w:num>
  <w:num w:numId="4">
    <w:abstractNumId w:val="7"/>
  </w:num>
  <w:num w:numId="5">
    <w:abstractNumId w:val="3"/>
  </w:num>
  <w:num w:numId="6">
    <w:abstractNumId w:val="8"/>
  </w:num>
  <w:num w:numId="7">
    <w:abstractNumId w:val="9"/>
  </w:num>
  <w:num w:numId="8">
    <w:abstractNumId w:val="0"/>
  </w:num>
  <w:num w:numId="9">
    <w:abstractNumId w:val="6"/>
  </w:num>
  <w:num w:numId="10">
    <w:abstractNumId w:val="1"/>
  </w:num>
  <w:num w:numId="11">
    <w:abstractNumId w:val="14"/>
  </w:num>
  <w:num w:numId="12">
    <w:abstractNumId w:val="4"/>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E0NjEyszQzNrcwMDNT0lEKTi0uzszPAykwqQUAiTKiASwAAAA="/>
  </w:docVars>
  <w:rsids>
    <w:rsidRoot w:val="003A21D8"/>
    <w:rsid w:val="001065AB"/>
    <w:rsid w:val="001315A9"/>
    <w:rsid w:val="001434FB"/>
    <w:rsid w:val="001976D1"/>
    <w:rsid w:val="001C2975"/>
    <w:rsid w:val="001C7E05"/>
    <w:rsid w:val="001E2CCD"/>
    <w:rsid w:val="00275D2F"/>
    <w:rsid w:val="002B49F9"/>
    <w:rsid w:val="0036780B"/>
    <w:rsid w:val="00380CA6"/>
    <w:rsid w:val="003A21D8"/>
    <w:rsid w:val="00626B1B"/>
    <w:rsid w:val="00635CF3"/>
    <w:rsid w:val="00646521"/>
    <w:rsid w:val="006B6EC4"/>
    <w:rsid w:val="00735D9C"/>
    <w:rsid w:val="0087331A"/>
    <w:rsid w:val="009069CB"/>
    <w:rsid w:val="00A11871"/>
    <w:rsid w:val="00A92A65"/>
    <w:rsid w:val="00AD7B8F"/>
    <w:rsid w:val="00B01571"/>
    <w:rsid w:val="00B40954"/>
    <w:rsid w:val="00B94E84"/>
    <w:rsid w:val="00BD4479"/>
    <w:rsid w:val="00CA352E"/>
    <w:rsid w:val="00CD1D89"/>
    <w:rsid w:val="00D34FD7"/>
    <w:rsid w:val="00D64620"/>
    <w:rsid w:val="00DC4A38"/>
    <w:rsid w:val="00E42A98"/>
    <w:rsid w:val="00E50ED6"/>
    <w:rsid w:val="00E81994"/>
    <w:rsid w:val="00EA2057"/>
    <w:rsid w:val="00F1438F"/>
    <w:rsid w:val="00F44196"/>
    <w:rsid w:val="00F52754"/>
    <w:rsid w:val="00FB40A8"/>
    <w:rsid w:val="00FF121C"/>
    <w:rsid w:val="00FF6909"/>
    <w:rsid w:val="00FF6C5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40466"/>
  <w15:docId w15:val="{47E356F8-1246-4E11-8068-BD8284E7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0A8"/>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E42A98"/>
    <w:pPr>
      <w:keepNext/>
      <w:keepLines/>
      <w:tabs>
        <w:tab w:val="left" w:pos="5940"/>
      </w:tabs>
      <w:spacing w:before="480" w:after="0"/>
      <w:outlineLvl w:val="0"/>
    </w:pPr>
    <w:rPr>
      <w:rFonts w:ascii="Times New Roman" w:eastAsiaTheme="majorEastAsia" w:hAnsi="Times New Roman" w:cs="Times New Roman"/>
      <w:b/>
      <w:bCs/>
      <w:sz w:val="32"/>
      <w:szCs w:val="24"/>
    </w:rPr>
  </w:style>
  <w:style w:type="paragraph" w:styleId="Heading2">
    <w:name w:val="heading 2"/>
    <w:basedOn w:val="Normal"/>
    <w:next w:val="Normal"/>
    <w:link w:val="Heading2Char"/>
    <w:uiPriority w:val="9"/>
    <w:unhideWhenUsed/>
    <w:qFormat/>
    <w:rsid w:val="00735D9C"/>
    <w:pPr>
      <w:keepNext/>
      <w:keepLines/>
      <w:spacing w:before="200" w:after="0"/>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A98"/>
    <w:rPr>
      <w:rFonts w:ascii="Times New Roman" w:eastAsiaTheme="majorEastAsia" w:hAnsi="Times New Roman" w:cs="Times New Roman"/>
      <w:b/>
      <w:bCs/>
      <w:sz w:val="32"/>
      <w:szCs w:val="24"/>
    </w:rPr>
  </w:style>
  <w:style w:type="character" w:customStyle="1" w:styleId="Heading2Char">
    <w:name w:val="Heading 2 Char"/>
    <w:basedOn w:val="DefaultParagraphFont"/>
    <w:link w:val="Heading2"/>
    <w:uiPriority w:val="9"/>
    <w:rsid w:val="00735D9C"/>
    <w:rPr>
      <w:rFonts w:ascii="Times New Roman" w:eastAsiaTheme="majorEastAsia" w:hAnsi="Times New Roman" w:cstheme="majorBidi"/>
      <w:b/>
      <w:bCs/>
      <w:color w:val="000000" w:themeColor="text1"/>
      <w:sz w:val="28"/>
      <w:szCs w:val="26"/>
    </w:rPr>
  </w:style>
  <w:style w:type="paragraph" w:styleId="ListParagraph">
    <w:name w:val="List Paragraph"/>
    <w:basedOn w:val="Normal"/>
    <w:uiPriority w:val="34"/>
    <w:qFormat/>
    <w:rsid w:val="003A21D8"/>
    <w:pPr>
      <w:ind w:left="720"/>
      <w:contextualSpacing/>
    </w:pPr>
  </w:style>
  <w:style w:type="paragraph" w:styleId="NormalWeb">
    <w:name w:val="Normal (Web)"/>
    <w:basedOn w:val="Normal"/>
    <w:uiPriority w:val="99"/>
    <w:semiHidden/>
    <w:unhideWhenUsed/>
    <w:rsid w:val="00B4095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B94E84"/>
    <w:pPr>
      <w:tabs>
        <w:tab w:val="clear" w:pos="5940"/>
      </w:tabs>
      <w:spacing w:line="276" w:lineRule="auto"/>
      <w:outlineLvl w:val="9"/>
    </w:pPr>
    <w:rPr>
      <w:rFonts w:asciiTheme="majorHAnsi"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B94E84"/>
    <w:pPr>
      <w:spacing w:after="100"/>
    </w:pPr>
  </w:style>
  <w:style w:type="paragraph" w:styleId="TOC2">
    <w:name w:val="toc 2"/>
    <w:basedOn w:val="Normal"/>
    <w:next w:val="Normal"/>
    <w:autoRedefine/>
    <w:uiPriority w:val="39"/>
    <w:unhideWhenUsed/>
    <w:rsid w:val="00B94E84"/>
    <w:pPr>
      <w:spacing w:after="100"/>
      <w:ind w:left="220"/>
    </w:pPr>
  </w:style>
  <w:style w:type="character" w:styleId="Hyperlink">
    <w:name w:val="Hyperlink"/>
    <w:basedOn w:val="DefaultParagraphFont"/>
    <w:uiPriority w:val="99"/>
    <w:unhideWhenUsed/>
    <w:rsid w:val="00B94E84"/>
    <w:rPr>
      <w:color w:val="0000FF" w:themeColor="hyperlink"/>
      <w:u w:val="single"/>
    </w:rPr>
  </w:style>
  <w:style w:type="paragraph" w:styleId="BalloonText">
    <w:name w:val="Balloon Text"/>
    <w:basedOn w:val="Normal"/>
    <w:link w:val="BalloonTextChar"/>
    <w:uiPriority w:val="99"/>
    <w:semiHidden/>
    <w:unhideWhenUsed/>
    <w:rsid w:val="00B94E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E84"/>
    <w:rPr>
      <w:rFonts w:ascii="Tahoma" w:hAnsi="Tahoma" w:cs="Tahoma"/>
      <w:sz w:val="16"/>
      <w:szCs w:val="16"/>
    </w:rPr>
  </w:style>
  <w:style w:type="paragraph" w:styleId="NoSpacing">
    <w:name w:val="No Spacing"/>
    <w:link w:val="NoSpacingChar"/>
    <w:uiPriority w:val="1"/>
    <w:qFormat/>
    <w:rsid w:val="00B94E8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94E84"/>
    <w:rPr>
      <w:rFonts w:eastAsiaTheme="minorEastAsia"/>
      <w:lang w:eastAsia="ja-JP"/>
    </w:rPr>
  </w:style>
  <w:style w:type="paragraph" w:styleId="Header">
    <w:name w:val="header"/>
    <w:basedOn w:val="Normal"/>
    <w:link w:val="HeaderChar"/>
    <w:uiPriority w:val="99"/>
    <w:unhideWhenUsed/>
    <w:rsid w:val="00B94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4E84"/>
  </w:style>
  <w:style w:type="paragraph" w:styleId="Footer">
    <w:name w:val="footer"/>
    <w:basedOn w:val="Normal"/>
    <w:link w:val="FooterChar"/>
    <w:uiPriority w:val="99"/>
    <w:unhideWhenUsed/>
    <w:rsid w:val="00B94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4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76291">
      <w:bodyDiv w:val="1"/>
      <w:marLeft w:val="0"/>
      <w:marRight w:val="0"/>
      <w:marTop w:val="0"/>
      <w:marBottom w:val="0"/>
      <w:divBdr>
        <w:top w:val="none" w:sz="0" w:space="0" w:color="auto"/>
        <w:left w:val="none" w:sz="0" w:space="0" w:color="auto"/>
        <w:bottom w:val="none" w:sz="0" w:space="0" w:color="auto"/>
        <w:right w:val="none" w:sz="0" w:space="0" w:color="auto"/>
      </w:divBdr>
    </w:div>
    <w:div w:id="359624171">
      <w:bodyDiv w:val="1"/>
      <w:marLeft w:val="0"/>
      <w:marRight w:val="0"/>
      <w:marTop w:val="0"/>
      <w:marBottom w:val="0"/>
      <w:divBdr>
        <w:top w:val="none" w:sz="0" w:space="0" w:color="auto"/>
        <w:left w:val="none" w:sz="0" w:space="0" w:color="auto"/>
        <w:bottom w:val="none" w:sz="0" w:space="0" w:color="auto"/>
        <w:right w:val="none" w:sz="0" w:space="0" w:color="auto"/>
      </w:divBdr>
    </w:div>
    <w:div w:id="503396613">
      <w:bodyDiv w:val="1"/>
      <w:marLeft w:val="0"/>
      <w:marRight w:val="0"/>
      <w:marTop w:val="0"/>
      <w:marBottom w:val="0"/>
      <w:divBdr>
        <w:top w:val="none" w:sz="0" w:space="0" w:color="auto"/>
        <w:left w:val="none" w:sz="0" w:space="0" w:color="auto"/>
        <w:bottom w:val="none" w:sz="0" w:space="0" w:color="auto"/>
        <w:right w:val="none" w:sz="0" w:space="0" w:color="auto"/>
      </w:divBdr>
    </w:div>
    <w:div w:id="1002315943">
      <w:bodyDiv w:val="1"/>
      <w:marLeft w:val="0"/>
      <w:marRight w:val="0"/>
      <w:marTop w:val="0"/>
      <w:marBottom w:val="0"/>
      <w:divBdr>
        <w:top w:val="none" w:sz="0" w:space="0" w:color="auto"/>
        <w:left w:val="none" w:sz="0" w:space="0" w:color="auto"/>
        <w:bottom w:val="none" w:sz="0" w:space="0" w:color="auto"/>
        <w:right w:val="none" w:sz="0" w:space="0" w:color="auto"/>
      </w:divBdr>
    </w:div>
    <w:div w:id="1251429493">
      <w:bodyDiv w:val="1"/>
      <w:marLeft w:val="0"/>
      <w:marRight w:val="0"/>
      <w:marTop w:val="0"/>
      <w:marBottom w:val="0"/>
      <w:divBdr>
        <w:top w:val="none" w:sz="0" w:space="0" w:color="auto"/>
        <w:left w:val="none" w:sz="0" w:space="0" w:color="auto"/>
        <w:bottom w:val="none" w:sz="0" w:space="0" w:color="auto"/>
        <w:right w:val="none" w:sz="0" w:space="0" w:color="auto"/>
      </w:divBdr>
    </w:div>
    <w:div w:id="1616904464">
      <w:bodyDiv w:val="1"/>
      <w:marLeft w:val="0"/>
      <w:marRight w:val="0"/>
      <w:marTop w:val="0"/>
      <w:marBottom w:val="0"/>
      <w:divBdr>
        <w:top w:val="none" w:sz="0" w:space="0" w:color="auto"/>
        <w:left w:val="none" w:sz="0" w:space="0" w:color="auto"/>
        <w:bottom w:val="none" w:sz="0" w:space="0" w:color="auto"/>
        <w:right w:val="none" w:sz="0" w:space="0" w:color="auto"/>
      </w:divBdr>
    </w:div>
    <w:div w:id="1729765588">
      <w:bodyDiv w:val="1"/>
      <w:marLeft w:val="0"/>
      <w:marRight w:val="0"/>
      <w:marTop w:val="0"/>
      <w:marBottom w:val="0"/>
      <w:divBdr>
        <w:top w:val="none" w:sz="0" w:space="0" w:color="auto"/>
        <w:left w:val="none" w:sz="0" w:space="0" w:color="auto"/>
        <w:bottom w:val="none" w:sz="0" w:space="0" w:color="auto"/>
        <w:right w:val="none" w:sz="0" w:space="0" w:color="auto"/>
      </w:divBdr>
    </w:div>
    <w:div w:id="1917787109">
      <w:bodyDiv w:val="1"/>
      <w:marLeft w:val="0"/>
      <w:marRight w:val="0"/>
      <w:marTop w:val="0"/>
      <w:marBottom w:val="0"/>
      <w:divBdr>
        <w:top w:val="none" w:sz="0" w:space="0" w:color="auto"/>
        <w:left w:val="none" w:sz="0" w:space="0" w:color="auto"/>
        <w:bottom w:val="none" w:sz="0" w:space="0" w:color="auto"/>
        <w:right w:val="none" w:sz="0" w:space="0" w:color="auto"/>
      </w:divBdr>
    </w:div>
    <w:div w:id="192252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416C4-9511-40B5-A556-D62C7E97C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2740</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18328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Theodora Slusarenco</cp:lastModifiedBy>
  <cp:revision>13</cp:revision>
  <dcterms:created xsi:type="dcterms:W3CDTF">2023-07-18T08:45:00Z</dcterms:created>
  <dcterms:modified xsi:type="dcterms:W3CDTF">2023-08-21T08:49:00Z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b19001af44e5a6bba13e0852c1d483382732cdb87d3ff199dbf50829041b6f61</vt:lpwstr>
  </property>
</Properties>
</file>