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BDDDCD" w14:textId="5BAD9F38" w:rsidR="00C47456" w:rsidRDefault="00C47456" w:rsidP="00C56D81">
      <w:pPr>
        <w:pStyle w:val="NoSpacing"/>
      </w:pPr>
      <w:r w:rsidRPr="00C47456">
        <w:rPr>
          <w:noProof/>
        </w:rPr>
        <w:drawing>
          <wp:inline distT="0" distB="0" distL="0" distR="0" wp14:anchorId="09787F72" wp14:editId="1D16C0D5">
            <wp:extent cx="2209800" cy="746760"/>
            <wp:effectExtent l="0" t="0" r="0" b="0"/>
            <wp:docPr id="1782860782" name="Picture 8"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860782" name="Picture 8" descr="A close 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6760"/>
                    </a:xfrm>
                    <a:prstGeom prst="rect">
                      <a:avLst/>
                    </a:prstGeom>
                    <a:noFill/>
                    <a:ln>
                      <a:noFill/>
                    </a:ln>
                  </pic:spPr>
                </pic:pic>
              </a:graphicData>
            </a:graphic>
          </wp:inline>
        </w:drawing>
      </w:r>
      <w:r w:rsidRPr="00C47456">
        <w:t> </w:t>
      </w:r>
    </w:p>
    <w:p w14:paraId="70D81D9E" w14:textId="77777777" w:rsidR="00D26E76" w:rsidRPr="00C47456" w:rsidRDefault="00D26E76" w:rsidP="00C56D81">
      <w:pPr>
        <w:pStyle w:val="NoSpacing"/>
      </w:pPr>
    </w:p>
    <w:p w14:paraId="04F2F3D1" w14:textId="77777777" w:rsidR="00C47456" w:rsidRPr="00C47456" w:rsidRDefault="00C47456" w:rsidP="00C47456">
      <w:r w:rsidRPr="00C47456">
        <w:t>Applied Leadership and Management in the Workplace </w:t>
      </w:r>
      <w:r w:rsidRPr="00C47456">
        <w:br/>
        <w:t>Module Assignment Submission  </w:t>
      </w:r>
      <w:r w:rsidRPr="00C47456">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69"/>
        <w:gridCol w:w="5741"/>
      </w:tblGrid>
      <w:tr w:rsidR="00C47456" w:rsidRPr="00C47456" w14:paraId="40394A66" w14:textId="77777777">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77805397" w14:textId="77777777" w:rsidR="00C47456" w:rsidRPr="00C47456" w:rsidRDefault="00C47456" w:rsidP="00C47456">
            <w:r w:rsidRPr="00C47456">
              <w:t>Student Name: </w:t>
            </w:r>
          </w:p>
        </w:tc>
        <w:tc>
          <w:tcPr>
            <w:tcW w:w="6045" w:type="dxa"/>
            <w:tcBorders>
              <w:top w:val="single" w:sz="6" w:space="0" w:color="000000"/>
              <w:left w:val="single" w:sz="6" w:space="0" w:color="000000"/>
              <w:bottom w:val="single" w:sz="6" w:space="0" w:color="000000"/>
              <w:right w:val="single" w:sz="6" w:space="0" w:color="000000"/>
            </w:tcBorders>
            <w:hideMark/>
          </w:tcPr>
          <w:p w14:paraId="1113D0AD" w14:textId="77777777" w:rsidR="00C47456" w:rsidRPr="00C47456" w:rsidRDefault="00C47456" w:rsidP="00C47456">
            <w:r w:rsidRPr="00C47456">
              <w:t>Nicola Powell  </w:t>
            </w:r>
          </w:p>
        </w:tc>
      </w:tr>
      <w:tr w:rsidR="00C47456" w:rsidRPr="00C47456" w14:paraId="79320BDB" w14:textId="77777777">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70E804D1" w14:textId="77777777" w:rsidR="00C47456" w:rsidRPr="00C47456" w:rsidRDefault="00C47456" w:rsidP="00C47456">
            <w:r w:rsidRPr="00C47456">
              <w:t>Student Number: </w:t>
            </w:r>
          </w:p>
        </w:tc>
        <w:tc>
          <w:tcPr>
            <w:tcW w:w="6045" w:type="dxa"/>
            <w:tcBorders>
              <w:top w:val="single" w:sz="6" w:space="0" w:color="000000"/>
              <w:left w:val="single" w:sz="6" w:space="0" w:color="000000"/>
              <w:bottom w:val="single" w:sz="6" w:space="0" w:color="000000"/>
              <w:right w:val="single" w:sz="6" w:space="0" w:color="000000"/>
            </w:tcBorders>
            <w:hideMark/>
          </w:tcPr>
          <w:p w14:paraId="100DB6FF" w14:textId="77777777" w:rsidR="00C47456" w:rsidRPr="00C47456" w:rsidRDefault="00C47456" w:rsidP="00C47456">
            <w:r w:rsidRPr="00C47456">
              <w:t>2433701 </w:t>
            </w:r>
          </w:p>
        </w:tc>
      </w:tr>
      <w:tr w:rsidR="00C47456" w:rsidRPr="00C47456" w14:paraId="7B4CB64D" w14:textId="77777777">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0FFDCBBE" w14:textId="77777777" w:rsidR="00C47456" w:rsidRPr="00C47456" w:rsidRDefault="00C47456" w:rsidP="00C47456">
            <w:r w:rsidRPr="00C47456">
              <w:t>Module No: </w:t>
            </w:r>
          </w:p>
        </w:tc>
        <w:tc>
          <w:tcPr>
            <w:tcW w:w="6045" w:type="dxa"/>
            <w:tcBorders>
              <w:top w:val="single" w:sz="6" w:space="0" w:color="000000"/>
              <w:left w:val="single" w:sz="6" w:space="0" w:color="000000"/>
              <w:bottom w:val="single" w:sz="6" w:space="0" w:color="000000"/>
              <w:right w:val="single" w:sz="6" w:space="0" w:color="000000"/>
            </w:tcBorders>
            <w:hideMark/>
          </w:tcPr>
          <w:p w14:paraId="167E032E" w14:textId="0DCC83F9" w:rsidR="00C47456" w:rsidRPr="00C47456" w:rsidRDefault="00C47456" w:rsidP="00C47456">
            <w:r w:rsidRPr="00C47456">
              <w:t>BMSK</w:t>
            </w:r>
            <w:r w:rsidR="006C658B">
              <w:t>501</w:t>
            </w:r>
            <w:r w:rsidR="00C56D81">
              <w:t>2</w:t>
            </w:r>
          </w:p>
        </w:tc>
      </w:tr>
      <w:tr w:rsidR="00C47456" w:rsidRPr="00C47456" w14:paraId="056ECAAD" w14:textId="77777777">
        <w:trPr>
          <w:trHeight w:val="405"/>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48FAA9D3" w14:textId="77777777" w:rsidR="00C47456" w:rsidRPr="00C47456" w:rsidRDefault="00C47456" w:rsidP="00C47456">
            <w:r w:rsidRPr="00C47456">
              <w:t>Module Title: </w:t>
            </w:r>
          </w:p>
        </w:tc>
        <w:tc>
          <w:tcPr>
            <w:tcW w:w="6045" w:type="dxa"/>
            <w:tcBorders>
              <w:top w:val="single" w:sz="6" w:space="0" w:color="000000"/>
              <w:left w:val="single" w:sz="6" w:space="0" w:color="000000"/>
              <w:bottom w:val="single" w:sz="6" w:space="0" w:color="000000"/>
              <w:right w:val="single" w:sz="6" w:space="0" w:color="000000"/>
            </w:tcBorders>
            <w:hideMark/>
          </w:tcPr>
          <w:p w14:paraId="1DA6BB04" w14:textId="77777777" w:rsidR="00C47456" w:rsidRDefault="00C56D81" w:rsidP="00C47456">
            <w:r>
              <w:t>Understanding and Engaging in the Customer Experience</w:t>
            </w:r>
            <w:r w:rsidR="00C47456" w:rsidRPr="00C47456">
              <w:t>  </w:t>
            </w:r>
          </w:p>
          <w:p w14:paraId="5351D540" w14:textId="23DFEE68" w:rsidR="009228DE" w:rsidRPr="00C47456" w:rsidRDefault="009228DE" w:rsidP="00C47456"/>
        </w:tc>
      </w:tr>
    </w:tbl>
    <w:p w14:paraId="0661FAD6" w14:textId="77777777" w:rsidR="00C47456" w:rsidRPr="00C47456" w:rsidRDefault="00C47456" w:rsidP="00C47456">
      <w:r w:rsidRPr="00C47456">
        <w:t> </w:t>
      </w:r>
    </w:p>
    <w:p w14:paraId="77E088C1" w14:textId="77777777" w:rsidR="00C47456" w:rsidRPr="00C47456" w:rsidRDefault="00C47456" w:rsidP="00C47456">
      <w:r w:rsidRPr="00C47456">
        <w:rPr>
          <w:b/>
          <w:bCs/>
        </w:rPr>
        <w:t>Statement of Confirmation of Authenticity</w:t>
      </w:r>
      <w:r w:rsidRPr="00C47456">
        <w:t> </w:t>
      </w:r>
    </w:p>
    <w:p w14:paraId="7BEB49F9" w14:textId="77777777" w:rsidR="00C47456" w:rsidRPr="00C47456" w:rsidRDefault="00C47456" w:rsidP="00C47456">
      <w:r w:rsidRPr="00C47456">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0C81CB06" w14:textId="77777777" w:rsidR="00C47456" w:rsidRPr="00C47456" w:rsidRDefault="00C47456" w:rsidP="00C47456">
      <w:r w:rsidRPr="00C47456">
        <w:t>Attention is drawn to the plagiarism and unfair practice policies of both the University and of ILM. </w:t>
      </w:r>
    </w:p>
    <w:p w14:paraId="3EFD58DE" w14:textId="77777777" w:rsidR="00C47456" w:rsidRDefault="00C47456"/>
    <w:p w14:paraId="7DEC6F4A" w14:textId="77777777" w:rsidR="00C47456" w:rsidRDefault="00C47456"/>
    <w:p w14:paraId="41F934F3" w14:textId="77777777" w:rsidR="00C47456" w:rsidRDefault="00C47456"/>
    <w:p w14:paraId="5EE66689" w14:textId="77777777" w:rsidR="00C47456" w:rsidRDefault="00C47456"/>
    <w:p w14:paraId="24429E4A" w14:textId="77777777" w:rsidR="00C47456" w:rsidRDefault="00C47456"/>
    <w:p w14:paraId="06D3E6E3" w14:textId="77777777" w:rsidR="00C47456" w:rsidRDefault="00C47456"/>
    <w:p w14:paraId="50FCC62C" w14:textId="77777777" w:rsidR="00C47456" w:rsidRDefault="00C47456"/>
    <w:p w14:paraId="424077FB" w14:textId="77777777" w:rsidR="00C47456" w:rsidRDefault="00C47456"/>
    <w:p w14:paraId="5EB0AB6C" w14:textId="77777777" w:rsidR="00C47456" w:rsidRDefault="00C47456"/>
    <w:p w14:paraId="1F8B36B7" w14:textId="77777777" w:rsidR="00C47456" w:rsidRDefault="00C47456"/>
    <w:p w14:paraId="44FCD57C" w14:textId="77777777" w:rsidR="00C47456" w:rsidRDefault="00C47456"/>
    <w:p w14:paraId="5C39A596" w14:textId="77777777" w:rsidR="00C47456" w:rsidRDefault="00C47456"/>
    <w:p w14:paraId="4C0CB66D" w14:textId="77777777" w:rsidR="00C47456" w:rsidRDefault="00C47456"/>
    <w:sdt>
      <w:sdtPr>
        <w:rPr>
          <w:rFonts w:asciiTheme="minorHAnsi" w:eastAsiaTheme="minorHAnsi" w:hAnsiTheme="minorHAnsi" w:cstheme="minorBidi"/>
          <w:color w:val="auto"/>
          <w:kern w:val="2"/>
          <w:sz w:val="22"/>
          <w:szCs w:val="22"/>
          <w:lang w:eastAsia="en-US"/>
          <w14:ligatures w14:val="standardContextual"/>
        </w:rPr>
        <w:id w:val="718554939"/>
        <w:docPartObj>
          <w:docPartGallery w:val="Table of Contents"/>
          <w:docPartUnique/>
        </w:docPartObj>
      </w:sdtPr>
      <w:sdtEndPr>
        <w:rPr>
          <w:rFonts w:ascii="Calibri" w:hAnsi="Calibri" w:cs="Calibri"/>
          <w:b/>
          <w:bCs/>
        </w:rPr>
      </w:sdtEndPr>
      <w:sdtContent>
        <w:p w14:paraId="3D1CF28B" w14:textId="5CC890DC" w:rsidR="006C2ACA" w:rsidRPr="002A1957" w:rsidRDefault="006C2ACA">
          <w:pPr>
            <w:pStyle w:val="TOCHeading"/>
            <w:rPr>
              <w:rFonts w:ascii="Calibri" w:hAnsi="Calibri" w:cs="Calibri"/>
              <w:sz w:val="22"/>
              <w:szCs w:val="22"/>
            </w:rPr>
          </w:pPr>
          <w:r w:rsidRPr="002A1957">
            <w:rPr>
              <w:rFonts w:ascii="Calibri" w:hAnsi="Calibri" w:cs="Calibri"/>
              <w:sz w:val="22"/>
              <w:szCs w:val="22"/>
            </w:rPr>
            <w:t>Contents</w:t>
          </w:r>
        </w:p>
        <w:p w14:paraId="7D7524D5" w14:textId="0E0CB5EB" w:rsidR="00F9324E" w:rsidRDefault="006C2ACA">
          <w:pPr>
            <w:pStyle w:val="TOC1"/>
            <w:rPr>
              <w:rFonts w:eastAsiaTheme="minorEastAsia"/>
              <w:b w:val="0"/>
              <w:bCs w:val="0"/>
              <w:sz w:val="24"/>
              <w:szCs w:val="24"/>
              <w:lang w:eastAsia="en-GB"/>
            </w:rPr>
          </w:pPr>
          <w:r w:rsidRPr="002A1957">
            <w:rPr>
              <w:rFonts w:ascii="Calibri" w:hAnsi="Calibri" w:cs="Calibri"/>
            </w:rPr>
            <w:fldChar w:fldCharType="begin"/>
          </w:r>
          <w:r w:rsidRPr="002A1957">
            <w:rPr>
              <w:rFonts w:ascii="Calibri" w:hAnsi="Calibri" w:cs="Calibri"/>
            </w:rPr>
            <w:instrText xml:space="preserve"> TOC \o "1-3" \h \z \u </w:instrText>
          </w:r>
          <w:r w:rsidRPr="002A1957">
            <w:rPr>
              <w:rFonts w:ascii="Calibri" w:hAnsi="Calibri" w:cs="Calibri"/>
            </w:rPr>
            <w:fldChar w:fldCharType="separate"/>
          </w:r>
          <w:hyperlink w:anchor="_Toc236126276" w:history="1">
            <w:r w:rsidR="00F9324E" w:rsidRPr="00837B71">
              <w:rPr>
                <w:rStyle w:val="Hyperlink"/>
                <w:rFonts w:ascii="Calibri" w:hAnsi="Calibri" w:cs="Calibri"/>
              </w:rPr>
              <w:t>Executive Summary</w:t>
            </w:r>
            <w:r w:rsidR="00F9324E">
              <w:rPr>
                <w:webHidden/>
              </w:rPr>
              <w:tab/>
            </w:r>
            <w:r w:rsidR="00F9324E">
              <w:rPr>
                <w:webHidden/>
              </w:rPr>
              <w:fldChar w:fldCharType="begin"/>
            </w:r>
            <w:r w:rsidR="00F9324E">
              <w:rPr>
                <w:webHidden/>
              </w:rPr>
              <w:instrText xml:space="preserve"> PAGEREF _Toc236126276 \h </w:instrText>
            </w:r>
            <w:r w:rsidR="00F9324E">
              <w:rPr>
                <w:webHidden/>
              </w:rPr>
            </w:r>
            <w:r w:rsidR="00F9324E">
              <w:rPr>
                <w:webHidden/>
              </w:rPr>
              <w:fldChar w:fldCharType="separate"/>
            </w:r>
            <w:r w:rsidR="00F9324E">
              <w:rPr>
                <w:webHidden/>
              </w:rPr>
              <w:t>3</w:t>
            </w:r>
            <w:r w:rsidR="00F9324E">
              <w:rPr>
                <w:webHidden/>
              </w:rPr>
              <w:fldChar w:fldCharType="end"/>
            </w:r>
          </w:hyperlink>
        </w:p>
        <w:p w14:paraId="1212F744" w14:textId="0E2007AB" w:rsidR="00F9324E" w:rsidRDefault="00F9324E">
          <w:pPr>
            <w:pStyle w:val="TOC1"/>
            <w:rPr>
              <w:rFonts w:eastAsiaTheme="minorEastAsia"/>
              <w:b w:val="0"/>
              <w:bCs w:val="0"/>
              <w:sz w:val="24"/>
              <w:szCs w:val="24"/>
              <w:lang w:eastAsia="en-GB"/>
            </w:rPr>
          </w:pPr>
          <w:hyperlink w:anchor="_Toc236126277" w:history="1">
            <w:r w:rsidRPr="00837B71">
              <w:rPr>
                <w:rStyle w:val="Hyperlink"/>
                <w:rFonts w:ascii="Calibri" w:hAnsi="Calibri" w:cs="Calibri"/>
                <w:kern w:val="0"/>
                <w:lang w:eastAsia="en-GB"/>
                <w14:ligatures w14:val="none"/>
              </w:rPr>
              <w:t>1.  Introduction</w:t>
            </w:r>
            <w:r>
              <w:rPr>
                <w:webHidden/>
              </w:rPr>
              <w:tab/>
            </w:r>
            <w:r>
              <w:rPr>
                <w:webHidden/>
              </w:rPr>
              <w:fldChar w:fldCharType="begin"/>
            </w:r>
            <w:r>
              <w:rPr>
                <w:webHidden/>
              </w:rPr>
              <w:instrText xml:space="preserve"> PAGEREF _Toc236126277 \h </w:instrText>
            </w:r>
            <w:r>
              <w:rPr>
                <w:webHidden/>
              </w:rPr>
            </w:r>
            <w:r>
              <w:rPr>
                <w:webHidden/>
              </w:rPr>
              <w:fldChar w:fldCharType="separate"/>
            </w:r>
            <w:r>
              <w:rPr>
                <w:webHidden/>
              </w:rPr>
              <w:t>4</w:t>
            </w:r>
            <w:r>
              <w:rPr>
                <w:webHidden/>
              </w:rPr>
              <w:fldChar w:fldCharType="end"/>
            </w:r>
          </w:hyperlink>
        </w:p>
        <w:p w14:paraId="7CA4B727" w14:textId="2089A489" w:rsidR="00F9324E" w:rsidRDefault="00F9324E">
          <w:pPr>
            <w:pStyle w:val="TOC1"/>
            <w:rPr>
              <w:rFonts w:eastAsiaTheme="minorEastAsia"/>
              <w:b w:val="0"/>
              <w:bCs w:val="0"/>
              <w:sz w:val="24"/>
              <w:szCs w:val="24"/>
              <w:lang w:eastAsia="en-GB"/>
            </w:rPr>
          </w:pPr>
          <w:hyperlink w:anchor="_Toc236126278" w:history="1">
            <w:r w:rsidRPr="00837B71">
              <w:rPr>
                <w:rStyle w:val="Hyperlink"/>
                <w:rFonts w:ascii="Calibri" w:hAnsi="Calibri" w:cs="Calibri"/>
                <w:kern w:val="0"/>
                <w:lang w:eastAsia="en-GB"/>
                <w14:ligatures w14:val="none"/>
              </w:rPr>
              <w:t>2.</w:t>
            </w:r>
            <w:r w:rsidRPr="00837B71">
              <w:rPr>
                <w:rStyle w:val="Hyperlink"/>
                <w:rFonts w:ascii="Calibri" w:hAnsi="Calibri" w:cs="Calibri"/>
              </w:rPr>
              <w:t xml:space="preserve"> Understanding Customer Value</w:t>
            </w:r>
            <w:r>
              <w:rPr>
                <w:webHidden/>
              </w:rPr>
              <w:tab/>
            </w:r>
            <w:r>
              <w:rPr>
                <w:webHidden/>
              </w:rPr>
              <w:fldChar w:fldCharType="begin"/>
            </w:r>
            <w:r>
              <w:rPr>
                <w:webHidden/>
              </w:rPr>
              <w:instrText xml:space="preserve"> PAGEREF _Toc236126278 \h </w:instrText>
            </w:r>
            <w:r>
              <w:rPr>
                <w:webHidden/>
              </w:rPr>
            </w:r>
            <w:r>
              <w:rPr>
                <w:webHidden/>
              </w:rPr>
              <w:fldChar w:fldCharType="separate"/>
            </w:r>
            <w:r>
              <w:rPr>
                <w:webHidden/>
              </w:rPr>
              <w:t>5</w:t>
            </w:r>
            <w:r>
              <w:rPr>
                <w:webHidden/>
              </w:rPr>
              <w:fldChar w:fldCharType="end"/>
            </w:r>
          </w:hyperlink>
        </w:p>
        <w:p w14:paraId="56134FFF" w14:textId="6FBC3FC2" w:rsidR="00F9324E" w:rsidRDefault="00F9324E">
          <w:pPr>
            <w:pStyle w:val="TOC2"/>
            <w:tabs>
              <w:tab w:val="right" w:leader="dot" w:pos="9016"/>
            </w:tabs>
            <w:rPr>
              <w:rFonts w:eastAsiaTheme="minorEastAsia"/>
              <w:noProof/>
              <w:sz w:val="24"/>
              <w:szCs w:val="24"/>
              <w:lang w:eastAsia="en-GB"/>
            </w:rPr>
          </w:pPr>
          <w:hyperlink w:anchor="_Toc236126279" w:history="1">
            <w:r w:rsidRPr="00837B71">
              <w:rPr>
                <w:rStyle w:val="Hyperlink"/>
                <w:rFonts w:ascii="Calibri" w:hAnsi="Calibri" w:cs="Calibri"/>
                <w:noProof/>
              </w:rPr>
              <w:t>2.1 Defining Customer Value</w:t>
            </w:r>
            <w:r>
              <w:rPr>
                <w:noProof/>
                <w:webHidden/>
              </w:rPr>
              <w:tab/>
            </w:r>
            <w:r>
              <w:rPr>
                <w:noProof/>
                <w:webHidden/>
              </w:rPr>
              <w:fldChar w:fldCharType="begin"/>
            </w:r>
            <w:r>
              <w:rPr>
                <w:noProof/>
                <w:webHidden/>
              </w:rPr>
              <w:instrText xml:space="preserve"> PAGEREF _Toc236126279 \h </w:instrText>
            </w:r>
            <w:r>
              <w:rPr>
                <w:noProof/>
                <w:webHidden/>
              </w:rPr>
            </w:r>
            <w:r>
              <w:rPr>
                <w:noProof/>
                <w:webHidden/>
              </w:rPr>
              <w:fldChar w:fldCharType="separate"/>
            </w:r>
            <w:r>
              <w:rPr>
                <w:noProof/>
                <w:webHidden/>
              </w:rPr>
              <w:t>5</w:t>
            </w:r>
            <w:r>
              <w:rPr>
                <w:noProof/>
                <w:webHidden/>
              </w:rPr>
              <w:fldChar w:fldCharType="end"/>
            </w:r>
          </w:hyperlink>
        </w:p>
        <w:p w14:paraId="3DF0DB27" w14:textId="6A66D441" w:rsidR="00F9324E" w:rsidRDefault="00F9324E">
          <w:pPr>
            <w:pStyle w:val="TOC2"/>
            <w:tabs>
              <w:tab w:val="right" w:leader="dot" w:pos="9016"/>
            </w:tabs>
            <w:rPr>
              <w:rFonts w:eastAsiaTheme="minorEastAsia"/>
              <w:noProof/>
              <w:sz w:val="24"/>
              <w:szCs w:val="24"/>
              <w:lang w:eastAsia="en-GB"/>
            </w:rPr>
          </w:pPr>
          <w:hyperlink w:anchor="_Toc236126280" w:history="1">
            <w:r w:rsidRPr="00837B71">
              <w:rPr>
                <w:rStyle w:val="Hyperlink"/>
                <w:rFonts w:ascii="Calibri" w:hAnsi="Calibri" w:cs="Calibri"/>
                <w:noProof/>
              </w:rPr>
              <w:t>2.2 Criticality Within Compliance Organisations</w:t>
            </w:r>
            <w:r>
              <w:rPr>
                <w:noProof/>
                <w:webHidden/>
              </w:rPr>
              <w:tab/>
            </w:r>
            <w:r>
              <w:rPr>
                <w:noProof/>
                <w:webHidden/>
              </w:rPr>
              <w:fldChar w:fldCharType="begin"/>
            </w:r>
            <w:r>
              <w:rPr>
                <w:noProof/>
                <w:webHidden/>
              </w:rPr>
              <w:instrText xml:space="preserve"> PAGEREF _Toc236126280 \h </w:instrText>
            </w:r>
            <w:r>
              <w:rPr>
                <w:noProof/>
                <w:webHidden/>
              </w:rPr>
            </w:r>
            <w:r>
              <w:rPr>
                <w:noProof/>
                <w:webHidden/>
              </w:rPr>
              <w:fldChar w:fldCharType="separate"/>
            </w:r>
            <w:r>
              <w:rPr>
                <w:noProof/>
                <w:webHidden/>
              </w:rPr>
              <w:t>6</w:t>
            </w:r>
            <w:r>
              <w:rPr>
                <w:noProof/>
                <w:webHidden/>
              </w:rPr>
              <w:fldChar w:fldCharType="end"/>
            </w:r>
          </w:hyperlink>
        </w:p>
        <w:p w14:paraId="5C144820" w14:textId="7198394C" w:rsidR="00F9324E" w:rsidRDefault="00F9324E">
          <w:pPr>
            <w:pStyle w:val="TOC1"/>
            <w:rPr>
              <w:rFonts w:eastAsiaTheme="minorEastAsia"/>
              <w:b w:val="0"/>
              <w:bCs w:val="0"/>
              <w:sz w:val="24"/>
              <w:szCs w:val="24"/>
              <w:lang w:eastAsia="en-GB"/>
            </w:rPr>
          </w:pPr>
          <w:hyperlink w:anchor="_Toc236126281" w:history="1">
            <w:r w:rsidRPr="00837B71">
              <w:rPr>
                <w:rStyle w:val="Hyperlink"/>
                <w:rFonts w:ascii="Calibri" w:hAnsi="Calibri" w:cs="Calibri"/>
              </w:rPr>
              <w:t>3. Critical Analysis of the Factors Influencing Customer Value at Rock Compliance</w:t>
            </w:r>
            <w:r>
              <w:rPr>
                <w:webHidden/>
              </w:rPr>
              <w:tab/>
            </w:r>
            <w:r>
              <w:rPr>
                <w:webHidden/>
              </w:rPr>
              <w:fldChar w:fldCharType="begin"/>
            </w:r>
            <w:r>
              <w:rPr>
                <w:webHidden/>
              </w:rPr>
              <w:instrText xml:space="preserve"> PAGEREF _Toc236126281 \h </w:instrText>
            </w:r>
            <w:r>
              <w:rPr>
                <w:webHidden/>
              </w:rPr>
            </w:r>
            <w:r>
              <w:rPr>
                <w:webHidden/>
              </w:rPr>
              <w:fldChar w:fldCharType="separate"/>
            </w:r>
            <w:r>
              <w:rPr>
                <w:webHidden/>
              </w:rPr>
              <w:t>7</w:t>
            </w:r>
            <w:r>
              <w:rPr>
                <w:webHidden/>
              </w:rPr>
              <w:fldChar w:fldCharType="end"/>
            </w:r>
          </w:hyperlink>
        </w:p>
        <w:p w14:paraId="111FCF1E" w14:textId="287C761B" w:rsidR="00F9324E" w:rsidRDefault="00F9324E">
          <w:pPr>
            <w:pStyle w:val="TOC2"/>
            <w:tabs>
              <w:tab w:val="right" w:leader="dot" w:pos="9016"/>
            </w:tabs>
            <w:rPr>
              <w:rFonts w:eastAsiaTheme="minorEastAsia"/>
              <w:noProof/>
              <w:sz w:val="24"/>
              <w:szCs w:val="24"/>
              <w:lang w:eastAsia="en-GB"/>
            </w:rPr>
          </w:pPr>
          <w:hyperlink w:anchor="_Toc236126282" w:history="1">
            <w:r w:rsidRPr="00837B71">
              <w:rPr>
                <w:rStyle w:val="Hyperlink"/>
                <w:rFonts w:ascii="Calibri" w:hAnsi="Calibri" w:cs="Calibri"/>
                <w:noProof/>
              </w:rPr>
              <w:t>3.1 Factors Influencing Customer Value</w:t>
            </w:r>
            <w:r>
              <w:rPr>
                <w:noProof/>
                <w:webHidden/>
              </w:rPr>
              <w:tab/>
            </w:r>
            <w:r>
              <w:rPr>
                <w:noProof/>
                <w:webHidden/>
              </w:rPr>
              <w:fldChar w:fldCharType="begin"/>
            </w:r>
            <w:r>
              <w:rPr>
                <w:noProof/>
                <w:webHidden/>
              </w:rPr>
              <w:instrText xml:space="preserve"> PAGEREF _Toc236126282 \h </w:instrText>
            </w:r>
            <w:r>
              <w:rPr>
                <w:noProof/>
                <w:webHidden/>
              </w:rPr>
            </w:r>
            <w:r>
              <w:rPr>
                <w:noProof/>
                <w:webHidden/>
              </w:rPr>
              <w:fldChar w:fldCharType="separate"/>
            </w:r>
            <w:r>
              <w:rPr>
                <w:noProof/>
                <w:webHidden/>
              </w:rPr>
              <w:t>7</w:t>
            </w:r>
            <w:r>
              <w:rPr>
                <w:noProof/>
                <w:webHidden/>
              </w:rPr>
              <w:fldChar w:fldCharType="end"/>
            </w:r>
          </w:hyperlink>
        </w:p>
        <w:p w14:paraId="0C595D10" w14:textId="266BA804" w:rsidR="00F9324E" w:rsidRDefault="00F9324E">
          <w:pPr>
            <w:pStyle w:val="TOC1"/>
            <w:rPr>
              <w:rFonts w:eastAsiaTheme="minorEastAsia"/>
              <w:b w:val="0"/>
              <w:bCs w:val="0"/>
              <w:sz w:val="24"/>
              <w:szCs w:val="24"/>
              <w:lang w:eastAsia="en-GB"/>
            </w:rPr>
          </w:pPr>
          <w:hyperlink w:anchor="_Toc236126283" w:history="1">
            <w:r w:rsidRPr="00837B71">
              <w:rPr>
                <w:rStyle w:val="Hyperlink"/>
                <w:rFonts w:ascii="Calibri" w:hAnsi="Calibri" w:cs="Calibri"/>
              </w:rPr>
              <w:t>4. Critical Evaluation of Rock Compliance's Quality Processes and Their Effectiveness in Meeting Customer Requirements</w:t>
            </w:r>
            <w:r>
              <w:rPr>
                <w:webHidden/>
              </w:rPr>
              <w:tab/>
            </w:r>
            <w:r>
              <w:rPr>
                <w:webHidden/>
              </w:rPr>
              <w:fldChar w:fldCharType="begin"/>
            </w:r>
            <w:r>
              <w:rPr>
                <w:webHidden/>
              </w:rPr>
              <w:instrText xml:space="preserve"> PAGEREF _Toc236126283 \h </w:instrText>
            </w:r>
            <w:r>
              <w:rPr>
                <w:webHidden/>
              </w:rPr>
            </w:r>
            <w:r>
              <w:rPr>
                <w:webHidden/>
              </w:rPr>
              <w:fldChar w:fldCharType="separate"/>
            </w:r>
            <w:r>
              <w:rPr>
                <w:webHidden/>
              </w:rPr>
              <w:t>9</w:t>
            </w:r>
            <w:r>
              <w:rPr>
                <w:webHidden/>
              </w:rPr>
              <w:fldChar w:fldCharType="end"/>
            </w:r>
          </w:hyperlink>
        </w:p>
        <w:p w14:paraId="5B53D3E7" w14:textId="6A488D2D" w:rsidR="00F9324E" w:rsidRDefault="00F9324E">
          <w:pPr>
            <w:pStyle w:val="TOC2"/>
            <w:tabs>
              <w:tab w:val="right" w:leader="dot" w:pos="9016"/>
            </w:tabs>
            <w:rPr>
              <w:rFonts w:eastAsiaTheme="minorEastAsia"/>
              <w:noProof/>
              <w:sz w:val="24"/>
              <w:szCs w:val="24"/>
              <w:lang w:eastAsia="en-GB"/>
            </w:rPr>
          </w:pPr>
          <w:hyperlink w:anchor="_Toc236126284" w:history="1">
            <w:r w:rsidRPr="00837B71">
              <w:rPr>
                <w:rStyle w:val="Hyperlink"/>
                <w:rFonts w:ascii="Calibri" w:hAnsi="Calibri" w:cs="Calibri"/>
                <w:noProof/>
              </w:rPr>
              <w:t>4.1 Understanding Quality Management</w:t>
            </w:r>
            <w:r>
              <w:rPr>
                <w:noProof/>
                <w:webHidden/>
              </w:rPr>
              <w:tab/>
            </w:r>
            <w:r>
              <w:rPr>
                <w:noProof/>
                <w:webHidden/>
              </w:rPr>
              <w:fldChar w:fldCharType="begin"/>
            </w:r>
            <w:r>
              <w:rPr>
                <w:noProof/>
                <w:webHidden/>
              </w:rPr>
              <w:instrText xml:space="preserve"> PAGEREF _Toc236126284 \h </w:instrText>
            </w:r>
            <w:r>
              <w:rPr>
                <w:noProof/>
                <w:webHidden/>
              </w:rPr>
            </w:r>
            <w:r>
              <w:rPr>
                <w:noProof/>
                <w:webHidden/>
              </w:rPr>
              <w:fldChar w:fldCharType="separate"/>
            </w:r>
            <w:r>
              <w:rPr>
                <w:noProof/>
                <w:webHidden/>
              </w:rPr>
              <w:t>9</w:t>
            </w:r>
            <w:r>
              <w:rPr>
                <w:noProof/>
                <w:webHidden/>
              </w:rPr>
              <w:fldChar w:fldCharType="end"/>
            </w:r>
          </w:hyperlink>
        </w:p>
        <w:p w14:paraId="39F51B63" w14:textId="13A34424" w:rsidR="00F9324E" w:rsidRDefault="00F9324E">
          <w:pPr>
            <w:pStyle w:val="TOC2"/>
            <w:tabs>
              <w:tab w:val="right" w:leader="dot" w:pos="9016"/>
            </w:tabs>
            <w:rPr>
              <w:rFonts w:eastAsiaTheme="minorEastAsia"/>
              <w:noProof/>
              <w:sz w:val="24"/>
              <w:szCs w:val="24"/>
              <w:lang w:eastAsia="en-GB"/>
            </w:rPr>
          </w:pPr>
          <w:hyperlink w:anchor="_Toc236126285" w:history="1">
            <w:r w:rsidRPr="00837B71">
              <w:rPr>
                <w:rStyle w:val="Hyperlink"/>
                <w:rFonts w:ascii="Calibri" w:hAnsi="Calibri" w:cs="Calibri"/>
                <w:noProof/>
              </w:rPr>
              <w:t>4.2 ISO 9001:2015 Quality Management System</w:t>
            </w:r>
            <w:r>
              <w:rPr>
                <w:noProof/>
                <w:webHidden/>
              </w:rPr>
              <w:tab/>
            </w:r>
            <w:r>
              <w:rPr>
                <w:noProof/>
                <w:webHidden/>
              </w:rPr>
              <w:fldChar w:fldCharType="begin"/>
            </w:r>
            <w:r>
              <w:rPr>
                <w:noProof/>
                <w:webHidden/>
              </w:rPr>
              <w:instrText xml:space="preserve"> PAGEREF _Toc236126285 \h </w:instrText>
            </w:r>
            <w:r>
              <w:rPr>
                <w:noProof/>
                <w:webHidden/>
              </w:rPr>
            </w:r>
            <w:r>
              <w:rPr>
                <w:noProof/>
                <w:webHidden/>
              </w:rPr>
              <w:fldChar w:fldCharType="separate"/>
            </w:r>
            <w:r>
              <w:rPr>
                <w:noProof/>
                <w:webHidden/>
              </w:rPr>
              <w:t>10</w:t>
            </w:r>
            <w:r>
              <w:rPr>
                <w:noProof/>
                <w:webHidden/>
              </w:rPr>
              <w:fldChar w:fldCharType="end"/>
            </w:r>
          </w:hyperlink>
        </w:p>
        <w:p w14:paraId="0B286FF9" w14:textId="535B1638" w:rsidR="00F9324E" w:rsidRDefault="00F9324E">
          <w:pPr>
            <w:pStyle w:val="TOC2"/>
            <w:tabs>
              <w:tab w:val="right" w:leader="dot" w:pos="9016"/>
            </w:tabs>
            <w:rPr>
              <w:rFonts w:eastAsiaTheme="minorEastAsia"/>
              <w:noProof/>
              <w:sz w:val="24"/>
              <w:szCs w:val="24"/>
              <w:lang w:eastAsia="en-GB"/>
            </w:rPr>
          </w:pPr>
          <w:hyperlink w:anchor="_Toc236126286" w:history="1">
            <w:r w:rsidRPr="00837B71">
              <w:rPr>
                <w:rStyle w:val="Hyperlink"/>
                <w:rFonts w:ascii="Calibri" w:hAnsi="Calibri" w:cs="Calibri"/>
                <w:noProof/>
              </w:rPr>
              <w:t>4.3 Total Quality Management (TQM)</w:t>
            </w:r>
            <w:r>
              <w:rPr>
                <w:noProof/>
                <w:webHidden/>
              </w:rPr>
              <w:tab/>
            </w:r>
            <w:r>
              <w:rPr>
                <w:noProof/>
                <w:webHidden/>
              </w:rPr>
              <w:fldChar w:fldCharType="begin"/>
            </w:r>
            <w:r>
              <w:rPr>
                <w:noProof/>
                <w:webHidden/>
              </w:rPr>
              <w:instrText xml:space="preserve"> PAGEREF _Toc236126286 \h </w:instrText>
            </w:r>
            <w:r>
              <w:rPr>
                <w:noProof/>
                <w:webHidden/>
              </w:rPr>
            </w:r>
            <w:r>
              <w:rPr>
                <w:noProof/>
                <w:webHidden/>
              </w:rPr>
              <w:fldChar w:fldCharType="separate"/>
            </w:r>
            <w:r>
              <w:rPr>
                <w:noProof/>
                <w:webHidden/>
              </w:rPr>
              <w:t>11</w:t>
            </w:r>
            <w:r>
              <w:rPr>
                <w:noProof/>
                <w:webHidden/>
              </w:rPr>
              <w:fldChar w:fldCharType="end"/>
            </w:r>
          </w:hyperlink>
        </w:p>
        <w:p w14:paraId="295C501E" w14:textId="35F81AC8" w:rsidR="00F9324E" w:rsidRDefault="00F9324E">
          <w:pPr>
            <w:pStyle w:val="TOC2"/>
            <w:tabs>
              <w:tab w:val="right" w:leader="dot" w:pos="9016"/>
            </w:tabs>
            <w:rPr>
              <w:rFonts w:eastAsiaTheme="minorEastAsia"/>
              <w:noProof/>
              <w:sz w:val="24"/>
              <w:szCs w:val="24"/>
              <w:lang w:eastAsia="en-GB"/>
            </w:rPr>
          </w:pPr>
          <w:hyperlink w:anchor="_Toc236126287" w:history="1">
            <w:r w:rsidRPr="00837B71">
              <w:rPr>
                <w:rStyle w:val="Hyperlink"/>
                <w:rFonts w:ascii="Calibri" w:hAnsi="Calibri" w:cs="Calibri"/>
                <w:noProof/>
              </w:rPr>
              <w:t>4.4 Deming's Plan-Do-Check-Act (PDCA) Cycle</w:t>
            </w:r>
            <w:r>
              <w:rPr>
                <w:noProof/>
                <w:webHidden/>
              </w:rPr>
              <w:tab/>
            </w:r>
            <w:r>
              <w:rPr>
                <w:noProof/>
                <w:webHidden/>
              </w:rPr>
              <w:fldChar w:fldCharType="begin"/>
            </w:r>
            <w:r>
              <w:rPr>
                <w:noProof/>
                <w:webHidden/>
              </w:rPr>
              <w:instrText xml:space="preserve"> PAGEREF _Toc236126287 \h </w:instrText>
            </w:r>
            <w:r>
              <w:rPr>
                <w:noProof/>
                <w:webHidden/>
              </w:rPr>
            </w:r>
            <w:r>
              <w:rPr>
                <w:noProof/>
                <w:webHidden/>
              </w:rPr>
              <w:fldChar w:fldCharType="separate"/>
            </w:r>
            <w:r>
              <w:rPr>
                <w:noProof/>
                <w:webHidden/>
              </w:rPr>
              <w:t>12</w:t>
            </w:r>
            <w:r>
              <w:rPr>
                <w:noProof/>
                <w:webHidden/>
              </w:rPr>
              <w:fldChar w:fldCharType="end"/>
            </w:r>
          </w:hyperlink>
        </w:p>
        <w:p w14:paraId="557A4C44" w14:textId="4251F66B" w:rsidR="00F9324E" w:rsidRDefault="00F9324E">
          <w:pPr>
            <w:pStyle w:val="TOC2"/>
            <w:tabs>
              <w:tab w:val="right" w:leader="dot" w:pos="9016"/>
            </w:tabs>
            <w:rPr>
              <w:rFonts w:eastAsiaTheme="minorEastAsia"/>
              <w:noProof/>
              <w:sz w:val="24"/>
              <w:szCs w:val="24"/>
              <w:lang w:eastAsia="en-GB"/>
            </w:rPr>
          </w:pPr>
          <w:hyperlink w:anchor="_Toc236126288" w:history="1">
            <w:r w:rsidRPr="00837B71">
              <w:rPr>
                <w:rStyle w:val="Hyperlink"/>
                <w:rFonts w:ascii="Calibri" w:hAnsi="Calibri" w:cs="Calibri"/>
                <w:noProof/>
              </w:rPr>
              <w:t>4.5 Continuous Improvement</w:t>
            </w:r>
            <w:r>
              <w:rPr>
                <w:noProof/>
                <w:webHidden/>
              </w:rPr>
              <w:tab/>
            </w:r>
            <w:r>
              <w:rPr>
                <w:noProof/>
                <w:webHidden/>
              </w:rPr>
              <w:fldChar w:fldCharType="begin"/>
            </w:r>
            <w:r>
              <w:rPr>
                <w:noProof/>
                <w:webHidden/>
              </w:rPr>
              <w:instrText xml:space="preserve"> PAGEREF _Toc236126288 \h </w:instrText>
            </w:r>
            <w:r>
              <w:rPr>
                <w:noProof/>
                <w:webHidden/>
              </w:rPr>
            </w:r>
            <w:r>
              <w:rPr>
                <w:noProof/>
                <w:webHidden/>
              </w:rPr>
              <w:fldChar w:fldCharType="separate"/>
            </w:r>
            <w:r>
              <w:rPr>
                <w:noProof/>
                <w:webHidden/>
              </w:rPr>
              <w:t>13</w:t>
            </w:r>
            <w:r>
              <w:rPr>
                <w:noProof/>
                <w:webHidden/>
              </w:rPr>
              <w:fldChar w:fldCharType="end"/>
            </w:r>
          </w:hyperlink>
        </w:p>
        <w:p w14:paraId="4FCC9D7A" w14:textId="5B8C6A69" w:rsidR="00F9324E" w:rsidRDefault="00F9324E">
          <w:pPr>
            <w:pStyle w:val="TOC2"/>
            <w:tabs>
              <w:tab w:val="right" w:leader="dot" w:pos="9016"/>
            </w:tabs>
            <w:rPr>
              <w:rFonts w:eastAsiaTheme="minorEastAsia"/>
              <w:noProof/>
              <w:sz w:val="24"/>
              <w:szCs w:val="24"/>
              <w:lang w:eastAsia="en-GB"/>
            </w:rPr>
          </w:pPr>
          <w:hyperlink w:anchor="_Toc236126289" w:history="1">
            <w:r w:rsidRPr="00837B71">
              <w:rPr>
                <w:rStyle w:val="Hyperlink"/>
                <w:rFonts w:ascii="Calibri" w:hAnsi="Calibri" w:cs="Calibri"/>
                <w:noProof/>
              </w:rPr>
              <w:t>4.6 Evaluating the Effectiveness of Rock Compliance's Quality Processes</w:t>
            </w:r>
            <w:r>
              <w:rPr>
                <w:noProof/>
                <w:webHidden/>
              </w:rPr>
              <w:tab/>
            </w:r>
            <w:r>
              <w:rPr>
                <w:noProof/>
                <w:webHidden/>
              </w:rPr>
              <w:fldChar w:fldCharType="begin"/>
            </w:r>
            <w:r>
              <w:rPr>
                <w:noProof/>
                <w:webHidden/>
              </w:rPr>
              <w:instrText xml:space="preserve"> PAGEREF _Toc236126289 \h </w:instrText>
            </w:r>
            <w:r>
              <w:rPr>
                <w:noProof/>
                <w:webHidden/>
              </w:rPr>
            </w:r>
            <w:r>
              <w:rPr>
                <w:noProof/>
                <w:webHidden/>
              </w:rPr>
              <w:fldChar w:fldCharType="separate"/>
            </w:r>
            <w:r>
              <w:rPr>
                <w:noProof/>
                <w:webHidden/>
              </w:rPr>
              <w:t>14</w:t>
            </w:r>
            <w:r>
              <w:rPr>
                <w:noProof/>
                <w:webHidden/>
              </w:rPr>
              <w:fldChar w:fldCharType="end"/>
            </w:r>
          </w:hyperlink>
        </w:p>
        <w:p w14:paraId="77C223D0" w14:textId="56D491F5" w:rsidR="00F9324E" w:rsidRDefault="00F9324E">
          <w:pPr>
            <w:pStyle w:val="TOC2"/>
            <w:tabs>
              <w:tab w:val="right" w:leader="dot" w:pos="9016"/>
            </w:tabs>
            <w:rPr>
              <w:rFonts w:eastAsiaTheme="minorEastAsia"/>
              <w:noProof/>
              <w:sz w:val="24"/>
              <w:szCs w:val="24"/>
              <w:lang w:eastAsia="en-GB"/>
            </w:rPr>
          </w:pPr>
          <w:hyperlink w:anchor="_Toc236126290" w:history="1">
            <w:r w:rsidRPr="00837B71">
              <w:rPr>
                <w:rStyle w:val="Hyperlink"/>
                <w:rFonts w:ascii="Calibri" w:hAnsi="Calibri" w:cs="Calibri"/>
                <w:noProof/>
              </w:rPr>
              <w:t>4.7 Critical Evaluation of Rock Compliance's Quality Management Approach</w:t>
            </w:r>
            <w:r>
              <w:rPr>
                <w:noProof/>
                <w:webHidden/>
              </w:rPr>
              <w:tab/>
            </w:r>
            <w:r>
              <w:rPr>
                <w:noProof/>
                <w:webHidden/>
              </w:rPr>
              <w:fldChar w:fldCharType="begin"/>
            </w:r>
            <w:r>
              <w:rPr>
                <w:noProof/>
                <w:webHidden/>
              </w:rPr>
              <w:instrText xml:space="preserve"> PAGEREF _Toc236126290 \h </w:instrText>
            </w:r>
            <w:r>
              <w:rPr>
                <w:noProof/>
                <w:webHidden/>
              </w:rPr>
            </w:r>
            <w:r>
              <w:rPr>
                <w:noProof/>
                <w:webHidden/>
              </w:rPr>
              <w:fldChar w:fldCharType="separate"/>
            </w:r>
            <w:r>
              <w:rPr>
                <w:noProof/>
                <w:webHidden/>
              </w:rPr>
              <w:t>15</w:t>
            </w:r>
            <w:r>
              <w:rPr>
                <w:noProof/>
                <w:webHidden/>
              </w:rPr>
              <w:fldChar w:fldCharType="end"/>
            </w:r>
          </w:hyperlink>
        </w:p>
        <w:p w14:paraId="6DE4E23D" w14:textId="21A6E2F9" w:rsidR="00F9324E" w:rsidRDefault="00F9324E">
          <w:pPr>
            <w:pStyle w:val="TOC1"/>
            <w:rPr>
              <w:rFonts w:eastAsiaTheme="minorEastAsia"/>
              <w:b w:val="0"/>
              <w:bCs w:val="0"/>
              <w:sz w:val="24"/>
              <w:szCs w:val="24"/>
              <w:lang w:eastAsia="en-GB"/>
            </w:rPr>
          </w:pPr>
          <w:hyperlink w:anchor="_Toc236126291" w:history="1">
            <w:r w:rsidRPr="00837B71">
              <w:rPr>
                <w:rStyle w:val="Hyperlink"/>
                <w:rFonts w:ascii="Calibri" w:hAnsi="Calibri" w:cs="Calibri"/>
              </w:rPr>
              <w:t>5. Conclusion</w:t>
            </w:r>
            <w:r>
              <w:rPr>
                <w:webHidden/>
              </w:rPr>
              <w:tab/>
            </w:r>
            <w:r>
              <w:rPr>
                <w:webHidden/>
              </w:rPr>
              <w:fldChar w:fldCharType="begin"/>
            </w:r>
            <w:r>
              <w:rPr>
                <w:webHidden/>
              </w:rPr>
              <w:instrText xml:space="preserve"> PAGEREF _Toc236126291 \h </w:instrText>
            </w:r>
            <w:r>
              <w:rPr>
                <w:webHidden/>
              </w:rPr>
            </w:r>
            <w:r>
              <w:rPr>
                <w:webHidden/>
              </w:rPr>
              <w:fldChar w:fldCharType="separate"/>
            </w:r>
            <w:r>
              <w:rPr>
                <w:webHidden/>
              </w:rPr>
              <w:t>16</w:t>
            </w:r>
            <w:r>
              <w:rPr>
                <w:webHidden/>
              </w:rPr>
              <w:fldChar w:fldCharType="end"/>
            </w:r>
          </w:hyperlink>
        </w:p>
        <w:p w14:paraId="00C82BC9" w14:textId="288F6169" w:rsidR="00F9324E" w:rsidRDefault="00F9324E">
          <w:pPr>
            <w:pStyle w:val="TOC1"/>
            <w:rPr>
              <w:rFonts w:eastAsiaTheme="minorEastAsia"/>
              <w:b w:val="0"/>
              <w:bCs w:val="0"/>
              <w:sz w:val="24"/>
              <w:szCs w:val="24"/>
              <w:lang w:eastAsia="en-GB"/>
            </w:rPr>
          </w:pPr>
          <w:hyperlink w:anchor="_Toc236126292" w:history="1">
            <w:r w:rsidRPr="00837B71">
              <w:rPr>
                <w:rStyle w:val="Hyperlink"/>
                <w:rFonts w:ascii="Calibri" w:hAnsi="Calibri" w:cs="Calibri"/>
              </w:rPr>
              <w:t>6. References</w:t>
            </w:r>
            <w:r>
              <w:rPr>
                <w:webHidden/>
              </w:rPr>
              <w:tab/>
            </w:r>
            <w:r>
              <w:rPr>
                <w:webHidden/>
              </w:rPr>
              <w:fldChar w:fldCharType="begin"/>
            </w:r>
            <w:r>
              <w:rPr>
                <w:webHidden/>
              </w:rPr>
              <w:instrText xml:space="preserve"> PAGEREF _Toc236126292 \h </w:instrText>
            </w:r>
            <w:r>
              <w:rPr>
                <w:webHidden/>
              </w:rPr>
            </w:r>
            <w:r>
              <w:rPr>
                <w:webHidden/>
              </w:rPr>
              <w:fldChar w:fldCharType="separate"/>
            </w:r>
            <w:r>
              <w:rPr>
                <w:webHidden/>
              </w:rPr>
              <w:t>17</w:t>
            </w:r>
            <w:r>
              <w:rPr>
                <w:webHidden/>
              </w:rPr>
              <w:fldChar w:fldCharType="end"/>
            </w:r>
          </w:hyperlink>
        </w:p>
        <w:p w14:paraId="1A918BE6" w14:textId="1A44679B" w:rsidR="006C2ACA" w:rsidRPr="002A1957" w:rsidRDefault="006C2ACA">
          <w:pPr>
            <w:rPr>
              <w:rFonts w:ascii="Calibri" w:hAnsi="Calibri" w:cs="Calibri"/>
            </w:rPr>
          </w:pPr>
          <w:r w:rsidRPr="002A1957">
            <w:rPr>
              <w:rFonts w:ascii="Calibri" w:hAnsi="Calibri" w:cs="Calibri"/>
              <w:b/>
              <w:bCs/>
            </w:rPr>
            <w:fldChar w:fldCharType="end"/>
          </w:r>
        </w:p>
      </w:sdtContent>
    </w:sdt>
    <w:p w14:paraId="4296DEDD" w14:textId="77777777" w:rsidR="008117B9" w:rsidRDefault="008117B9" w:rsidP="002A1957">
      <w:pPr>
        <w:pStyle w:val="Heading1"/>
        <w:rPr>
          <w:rFonts w:ascii="Calibri" w:hAnsi="Calibri" w:cs="Calibri"/>
          <w:sz w:val="22"/>
          <w:szCs w:val="22"/>
        </w:rPr>
      </w:pPr>
    </w:p>
    <w:p w14:paraId="67BA08E1" w14:textId="77777777" w:rsidR="00BB3BE5" w:rsidRDefault="00BB3BE5" w:rsidP="00BB3BE5"/>
    <w:p w14:paraId="25D990F3" w14:textId="77777777" w:rsidR="00BB3BE5" w:rsidRDefault="00BB3BE5" w:rsidP="00BB3BE5"/>
    <w:p w14:paraId="0DF2B0F8" w14:textId="77777777" w:rsidR="00BB3BE5" w:rsidRDefault="00BB3BE5" w:rsidP="00BB3BE5"/>
    <w:p w14:paraId="536D417E" w14:textId="77777777" w:rsidR="00BB3BE5" w:rsidRDefault="00BB3BE5" w:rsidP="00BB3BE5"/>
    <w:p w14:paraId="57150F78" w14:textId="77777777" w:rsidR="00BB3BE5" w:rsidRDefault="00BB3BE5" w:rsidP="00BB3BE5"/>
    <w:p w14:paraId="27BB22C8" w14:textId="77777777" w:rsidR="00BB3BE5" w:rsidRPr="00BB3BE5" w:rsidRDefault="00BB3BE5" w:rsidP="00BB3BE5"/>
    <w:p w14:paraId="28514C3D" w14:textId="77777777" w:rsidR="008117B9" w:rsidRDefault="008117B9" w:rsidP="00F017B2">
      <w:pPr>
        <w:pStyle w:val="TOCHeading"/>
        <w:contextualSpacing/>
        <w:rPr>
          <w:rFonts w:ascii="Calibri" w:hAnsi="Calibri" w:cs="Calibri"/>
          <w:color w:val="auto"/>
          <w:sz w:val="22"/>
          <w:szCs w:val="22"/>
        </w:rPr>
      </w:pPr>
    </w:p>
    <w:p w14:paraId="434536CF" w14:textId="77777777" w:rsidR="00D26E76" w:rsidRDefault="00D26E76" w:rsidP="00D26E76">
      <w:pPr>
        <w:rPr>
          <w:lang w:eastAsia="en-GB"/>
        </w:rPr>
      </w:pPr>
    </w:p>
    <w:p w14:paraId="33DD1CD2" w14:textId="77777777" w:rsidR="00D26E76" w:rsidRDefault="00D26E76" w:rsidP="00D26E76">
      <w:pPr>
        <w:rPr>
          <w:lang w:eastAsia="en-GB"/>
        </w:rPr>
      </w:pPr>
    </w:p>
    <w:p w14:paraId="65B8EB06" w14:textId="77777777" w:rsidR="00D26E76" w:rsidRDefault="00D26E76" w:rsidP="00D26E76">
      <w:pPr>
        <w:rPr>
          <w:lang w:eastAsia="en-GB"/>
        </w:rPr>
      </w:pPr>
    </w:p>
    <w:p w14:paraId="3646A5EF" w14:textId="77777777" w:rsidR="00D26E76" w:rsidRPr="00D26E76" w:rsidRDefault="00D26E76" w:rsidP="00D26E76">
      <w:pPr>
        <w:rPr>
          <w:lang w:eastAsia="en-GB"/>
        </w:rPr>
      </w:pPr>
    </w:p>
    <w:p w14:paraId="011C137B" w14:textId="77777777" w:rsidR="00BB3BE5" w:rsidRPr="00BB3BE5" w:rsidRDefault="00BB3BE5" w:rsidP="00BB3BE5">
      <w:pPr>
        <w:rPr>
          <w:lang w:eastAsia="en-GB"/>
        </w:rPr>
      </w:pPr>
    </w:p>
    <w:p w14:paraId="7AFAE86B" w14:textId="1051EB43" w:rsidR="00BB3BE5" w:rsidRPr="00D26E76" w:rsidRDefault="00C56D81" w:rsidP="00BB3BE5">
      <w:pPr>
        <w:pStyle w:val="Heading1"/>
        <w:contextualSpacing/>
        <w:rPr>
          <w:rFonts w:ascii="Calibri" w:hAnsi="Calibri" w:cs="Calibri"/>
          <w:b/>
          <w:bCs/>
          <w:color w:val="auto"/>
          <w:sz w:val="22"/>
          <w:szCs w:val="22"/>
          <w:u w:val="single"/>
        </w:rPr>
      </w:pPr>
      <w:bookmarkStart w:id="0" w:name="_Toc236126276"/>
      <w:r w:rsidRPr="00D26E76">
        <w:rPr>
          <w:rFonts w:ascii="Calibri" w:hAnsi="Calibri" w:cs="Calibri"/>
          <w:b/>
          <w:bCs/>
          <w:color w:val="auto"/>
          <w:sz w:val="22"/>
          <w:szCs w:val="22"/>
          <w:u w:val="single"/>
        </w:rPr>
        <w:lastRenderedPageBreak/>
        <w:t>Executive Summary</w:t>
      </w:r>
      <w:bookmarkEnd w:id="0"/>
    </w:p>
    <w:p w14:paraId="6167374B" w14:textId="324925AE" w:rsidR="00A7442C" w:rsidRPr="00A7442C" w:rsidRDefault="00A7442C" w:rsidP="00A7442C">
      <w:pPr>
        <w:rPr>
          <w:rFonts w:ascii="Calibri" w:hAnsi="Calibri" w:cs="Calibri"/>
        </w:rPr>
      </w:pPr>
      <w:r w:rsidRPr="00A7442C">
        <w:rPr>
          <w:rFonts w:ascii="Calibri" w:hAnsi="Calibri" w:cs="Calibri"/>
        </w:rPr>
        <w:t xml:space="preserve">Creating customer value has become a key source of competitive advantage within highly regulated service industries. Organisations operating in the air and water hygiene sector must not only achieve statutory compliance but also deliver </w:t>
      </w:r>
      <w:proofErr w:type="gramStart"/>
      <w:r w:rsidRPr="00A7442C">
        <w:rPr>
          <w:rFonts w:ascii="Calibri" w:hAnsi="Calibri" w:cs="Calibri"/>
        </w:rPr>
        <w:t>reliable</w:t>
      </w:r>
      <w:proofErr w:type="gramEnd"/>
      <w:r w:rsidRPr="00A7442C">
        <w:rPr>
          <w:rFonts w:ascii="Calibri" w:hAnsi="Calibri" w:cs="Calibri"/>
        </w:rPr>
        <w:t xml:space="preserve">, </w:t>
      </w:r>
      <w:r w:rsidR="00796E87" w:rsidRPr="00D26E76">
        <w:rPr>
          <w:rFonts w:ascii="Calibri" w:hAnsi="Calibri" w:cs="Calibri"/>
        </w:rPr>
        <w:t>responsive,</w:t>
      </w:r>
      <w:r w:rsidRPr="00A7442C">
        <w:rPr>
          <w:rFonts w:ascii="Calibri" w:hAnsi="Calibri" w:cs="Calibri"/>
        </w:rPr>
        <w:t xml:space="preserve"> and customer-focused services that build long-term trust and satisfaction.</w:t>
      </w:r>
    </w:p>
    <w:p w14:paraId="4FC12710" w14:textId="36E8D179" w:rsidR="00A7442C" w:rsidRPr="00A7442C" w:rsidRDefault="00A7442C" w:rsidP="00A7442C">
      <w:pPr>
        <w:rPr>
          <w:rFonts w:ascii="Calibri" w:hAnsi="Calibri" w:cs="Calibri"/>
        </w:rPr>
      </w:pPr>
      <w:r w:rsidRPr="00A7442C">
        <w:rPr>
          <w:rFonts w:ascii="Calibri" w:hAnsi="Calibri" w:cs="Calibri"/>
        </w:rPr>
        <w:t xml:space="preserve">This report critically analyses the factors influencing Rock Compliance's ability to maximise customer value and evaluates the effectiveness of the organisation's quality management processes in meeting customer requirements. Drawing upon academic theories of customer value, service quality and quality management, the report applies these concepts to practical examples from my role as an Operations Scheduler. </w:t>
      </w:r>
      <w:proofErr w:type="gramStart"/>
      <w:r w:rsidRPr="00A7442C">
        <w:rPr>
          <w:rFonts w:ascii="Calibri" w:hAnsi="Calibri" w:cs="Calibri"/>
        </w:rPr>
        <w:t>Particular attention</w:t>
      </w:r>
      <w:proofErr w:type="gramEnd"/>
      <w:r w:rsidRPr="00A7442C">
        <w:rPr>
          <w:rFonts w:ascii="Calibri" w:hAnsi="Calibri" w:cs="Calibri"/>
        </w:rPr>
        <w:t xml:space="preserve"> </w:t>
      </w:r>
      <w:proofErr w:type="gramStart"/>
      <w:r w:rsidRPr="00A7442C">
        <w:rPr>
          <w:rFonts w:ascii="Calibri" w:hAnsi="Calibri" w:cs="Calibri"/>
        </w:rPr>
        <w:t>is given</w:t>
      </w:r>
      <w:proofErr w:type="gramEnd"/>
      <w:r w:rsidRPr="00A7442C">
        <w:rPr>
          <w:rFonts w:ascii="Calibri" w:hAnsi="Calibri" w:cs="Calibri"/>
        </w:rPr>
        <w:t xml:space="preserve"> to the importance of reliability, responsiveness, communication, technical competence, </w:t>
      </w:r>
      <w:r w:rsidR="00796E87" w:rsidRPr="00D26E76">
        <w:rPr>
          <w:rFonts w:ascii="Calibri" w:hAnsi="Calibri" w:cs="Calibri"/>
        </w:rPr>
        <w:t>flexibility,</w:t>
      </w:r>
      <w:r w:rsidRPr="00A7442C">
        <w:rPr>
          <w:rFonts w:ascii="Calibri" w:hAnsi="Calibri" w:cs="Calibri"/>
        </w:rPr>
        <w:t xml:space="preserve"> and trust in shaping customer perceptions of value.</w:t>
      </w:r>
    </w:p>
    <w:p w14:paraId="40048374" w14:textId="4E54B6E3" w:rsidR="00A7442C" w:rsidRPr="00A7442C" w:rsidRDefault="00A7442C" w:rsidP="00A7442C">
      <w:pPr>
        <w:rPr>
          <w:rFonts w:ascii="Calibri" w:hAnsi="Calibri" w:cs="Calibri"/>
        </w:rPr>
      </w:pPr>
      <w:r w:rsidRPr="00A7442C">
        <w:rPr>
          <w:rFonts w:ascii="Calibri" w:hAnsi="Calibri" w:cs="Calibri"/>
        </w:rPr>
        <w:t xml:space="preserve">The report further evaluates the contribution of recognised quality management approaches, including ISO 9001:2015, Total Quality Management (TQM), Deming's Plan-Do-Check-Act (PDCA) Cycle and Continuous Improvement (Kaizen), in supporting consistent service delivery and organisational performance. The findings indicate that while Rock Compliance has established effective quality management processes, opportunities exist to strengthen operational planning, </w:t>
      </w:r>
      <w:r w:rsidR="00796E87" w:rsidRPr="00D26E76">
        <w:rPr>
          <w:rFonts w:ascii="Calibri" w:hAnsi="Calibri" w:cs="Calibri"/>
        </w:rPr>
        <w:t>communication,</w:t>
      </w:r>
      <w:r w:rsidRPr="00A7442C">
        <w:rPr>
          <w:rFonts w:ascii="Calibri" w:hAnsi="Calibri" w:cs="Calibri"/>
        </w:rPr>
        <w:t xml:space="preserve"> and the use of performance data. Overall, the report concludes that integrating robust quality management with customer-focused operational practices is fundamental to maximising customer value and sustaining long-term organisational success.</w:t>
      </w:r>
    </w:p>
    <w:p w14:paraId="32CF2140" w14:textId="77777777" w:rsidR="002A37CD" w:rsidRPr="00D26E76" w:rsidRDefault="002A37CD" w:rsidP="00BB3BE5">
      <w:pPr>
        <w:rPr>
          <w:rFonts w:ascii="Calibri" w:eastAsiaTheme="majorEastAsia" w:hAnsi="Calibri" w:cs="Calibri"/>
          <w:kern w:val="0"/>
          <w:lang w:eastAsia="en-GB"/>
          <w14:ligatures w14:val="none"/>
        </w:rPr>
      </w:pPr>
    </w:p>
    <w:p w14:paraId="2D4BD470" w14:textId="77777777" w:rsidR="00C56D81" w:rsidRPr="00D26E76" w:rsidRDefault="00C56D81" w:rsidP="00BB3BE5">
      <w:pPr>
        <w:rPr>
          <w:rFonts w:ascii="Calibri" w:eastAsiaTheme="majorEastAsia" w:hAnsi="Calibri" w:cs="Calibri"/>
          <w:kern w:val="0"/>
          <w:lang w:eastAsia="en-GB"/>
          <w14:ligatures w14:val="none"/>
        </w:rPr>
      </w:pPr>
    </w:p>
    <w:p w14:paraId="11354F48" w14:textId="77777777" w:rsidR="00C56D81" w:rsidRPr="00D26E76" w:rsidRDefault="00C56D81" w:rsidP="00BB3BE5">
      <w:pPr>
        <w:rPr>
          <w:rFonts w:ascii="Calibri" w:eastAsiaTheme="majorEastAsia" w:hAnsi="Calibri" w:cs="Calibri"/>
          <w:kern w:val="0"/>
          <w:lang w:eastAsia="en-GB"/>
          <w14:ligatures w14:val="none"/>
        </w:rPr>
      </w:pPr>
    </w:p>
    <w:p w14:paraId="3ECE23FF" w14:textId="77777777" w:rsidR="00C56D81" w:rsidRPr="00D26E76" w:rsidRDefault="00C56D81" w:rsidP="00BB3BE5">
      <w:pPr>
        <w:rPr>
          <w:rFonts w:ascii="Calibri" w:eastAsiaTheme="majorEastAsia" w:hAnsi="Calibri" w:cs="Calibri"/>
          <w:kern w:val="0"/>
          <w:lang w:eastAsia="en-GB"/>
          <w14:ligatures w14:val="none"/>
        </w:rPr>
      </w:pPr>
    </w:p>
    <w:p w14:paraId="2F0CB5DD" w14:textId="77777777" w:rsidR="00C56D81" w:rsidRPr="00D26E76" w:rsidRDefault="00C56D81" w:rsidP="00BB3BE5">
      <w:pPr>
        <w:rPr>
          <w:rFonts w:ascii="Calibri" w:eastAsiaTheme="majorEastAsia" w:hAnsi="Calibri" w:cs="Calibri"/>
          <w:kern w:val="0"/>
          <w:lang w:eastAsia="en-GB"/>
          <w14:ligatures w14:val="none"/>
        </w:rPr>
      </w:pPr>
    </w:p>
    <w:p w14:paraId="27DA18B5" w14:textId="77777777" w:rsidR="00C56D81" w:rsidRPr="00D26E76" w:rsidRDefault="00C56D81" w:rsidP="00BB3BE5">
      <w:pPr>
        <w:rPr>
          <w:rFonts w:ascii="Calibri" w:eastAsiaTheme="majorEastAsia" w:hAnsi="Calibri" w:cs="Calibri"/>
          <w:kern w:val="0"/>
          <w:lang w:eastAsia="en-GB"/>
          <w14:ligatures w14:val="none"/>
        </w:rPr>
      </w:pPr>
    </w:p>
    <w:p w14:paraId="22AECE84" w14:textId="77777777" w:rsidR="00C56D81" w:rsidRPr="00D26E76" w:rsidRDefault="00C56D81" w:rsidP="00BB3BE5">
      <w:pPr>
        <w:rPr>
          <w:rFonts w:ascii="Calibri" w:eastAsiaTheme="majorEastAsia" w:hAnsi="Calibri" w:cs="Calibri"/>
          <w:kern w:val="0"/>
          <w:lang w:eastAsia="en-GB"/>
          <w14:ligatures w14:val="none"/>
        </w:rPr>
      </w:pPr>
    </w:p>
    <w:p w14:paraId="43A718F4" w14:textId="77777777" w:rsidR="00C56D81" w:rsidRPr="00D26E76" w:rsidRDefault="00C56D81" w:rsidP="00BB3BE5">
      <w:pPr>
        <w:rPr>
          <w:rFonts w:ascii="Calibri" w:eastAsiaTheme="majorEastAsia" w:hAnsi="Calibri" w:cs="Calibri"/>
          <w:kern w:val="0"/>
          <w:lang w:eastAsia="en-GB"/>
          <w14:ligatures w14:val="none"/>
        </w:rPr>
      </w:pPr>
    </w:p>
    <w:p w14:paraId="5BFEF3B8" w14:textId="6846F8B0" w:rsidR="0039341D" w:rsidRPr="00D26E76" w:rsidRDefault="0039341D" w:rsidP="00BB3BE5">
      <w:pPr>
        <w:rPr>
          <w:rFonts w:ascii="Calibri" w:eastAsiaTheme="majorEastAsia" w:hAnsi="Calibri" w:cs="Calibri"/>
          <w:kern w:val="0"/>
          <w:lang w:eastAsia="en-GB"/>
          <w14:ligatures w14:val="none"/>
        </w:rPr>
      </w:pPr>
    </w:p>
    <w:p w14:paraId="192F5FC4" w14:textId="77777777" w:rsidR="0039341D" w:rsidRPr="00D26E76" w:rsidRDefault="0039341D" w:rsidP="00BB3BE5">
      <w:pPr>
        <w:rPr>
          <w:rFonts w:ascii="Calibri" w:eastAsiaTheme="majorEastAsia" w:hAnsi="Calibri" w:cs="Calibri"/>
          <w:kern w:val="0"/>
          <w:lang w:eastAsia="en-GB"/>
          <w14:ligatures w14:val="none"/>
        </w:rPr>
      </w:pPr>
    </w:p>
    <w:p w14:paraId="5C77F774" w14:textId="77777777" w:rsidR="0039341D" w:rsidRPr="00D26E76" w:rsidRDefault="0039341D" w:rsidP="00BB3BE5">
      <w:pPr>
        <w:rPr>
          <w:rFonts w:ascii="Calibri" w:eastAsiaTheme="majorEastAsia" w:hAnsi="Calibri" w:cs="Calibri"/>
          <w:kern w:val="0"/>
          <w:lang w:eastAsia="en-GB"/>
          <w14:ligatures w14:val="none"/>
        </w:rPr>
      </w:pPr>
    </w:p>
    <w:p w14:paraId="6DB230C3" w14:textId="77777777" w:rsidR="0039341D" w:rsidRPr="00D26E76" w:rsidRDefault="0039341D" w:rsidP="00BB3BE5">
      <w:pPr>
        <w:rPr>
          <w:rFonts w:ascii="Calibri" w:eastAsiaTheme="majorEastAsia" w:hAnsi="Calibri" w:cs="Calibri"/>
          <w:kern w:val="0"/>
          <w:lang w:eastAsia="en-GB"/>
          <w14:ligatures w14:val="none"/>
        </w:rPr>
      </w:pPr>
    </w:p>
    <w:p w14:paraId="5BADFA4F" w14:textId="77777777" w:rsidR="0039341D" w:rsidRPr="00D26E76" w:rsidRDefault="0039341D" w:rsidP="00BB3BE5">
      <w:pPr>
        <w:rPr>
          <w:rFonts w:ascii="Calibri" w:eastAsiaTheme="majorEastAsia" w:hAnsi="Calibri" w:cs="Calibri"/>
          <w:kern w:val="0"/>
          <w:lang w:eastAsia="en-GB"/>
          <w14:ligatures w14:val="none"/>
        </w:rPr>
      </w:pPr>
    </w:p>
    <w:p w14:paraId="4B0C87B6" w14:textId="77777777" w:rsidR="002339DB" w:rsidRPr="00D26E76" w:rsidRDefault="002339DB" w:rsidP="00BB3BE5">
      <w:pPr>
        <w:rPr>
          <w:rFonts w:ascii="Calibri" w:eastAsiaTheme="majorEastAsia" w:hAnsi="Calibri" w:cs="Calibri"/>
          <w:kern w:val="0"/>
          <w:lang w:eastAsia="en-GB"/>
          <w14:ligatures w14:val="none"/>
        </w:rPr>
      </w:pPr>
    </w:p>
    <w:p w14:paraId="1E2717BD" w14:textId="77777777" w:rsidR="002339DB" w:rsidRPr="00D26E76" w:rsidRDefault="002339DB" w:rsidP="00BB3BE5">
      <w:pPr>
        <w:rPr>
          <w:rFonts w:ascii="Calibri" w:eastAsiaTheme="majorEastAsia" w:hAnsi="Calibri" w:cs="Calibri"/>
          <w:kern w:val="0"/>
          <w:lang w:eastAsia="en-GB"/>
          <w14:ligatures w14:val="none"/>
        </w:rPr>
      </w:pPr>
    </w:p>
    <w:p w14:paraId="35CF0008" w14:textId="75ABA8CC" w:rsidR="002A1957" w:rsidRPr="00D26E76" w:rsidRDefault="00C56D81" w:rsidP="002A1957">
      <w:pPr>
        <w:pStyle w:val="Heading1"/>
        <w:contextualSpacing/>
        <w:rPr>
          <w:rFonts w:ascii="Calibri" w:hAnsi="Calibri" w:cs="Calibri"/>
          <w:b/>
          <w:bCs/>
          <w:color w:val="auto"/>
          <w:kern w:val="0"/>
          <w:sz w:val="22"/>
          <w:szCs w:val="22"/>
          <w:u w:val="single"/>
          <w:lang w:eastAsia="en-GB"/>
          <w14:ligatures w14:val="none"/>
        </w:rPr>
      </w:pPr>
      <w:bookmarkStart w:id="1" w:name="_Toc236126277"/>
      <w:r w:rsidRPr="00D26E76">
        <w:rPr>
          <w:rFonts w:ascii="Calibri" w:hAnsi="Calibri" w:cs="Calibri"/>
          <w:b/>
          <w:bCs/>
          <w:color w:val="auto"/>
          <w:kern w:val="0"/>
          <w:sz w:val="22"/>
          <w:szCs w:val="22"/>
          <w:u w:val="single"/>
          <w:lang w:eastAsia="en-GB"/>
          <w14:ligatures w14:val="none"/>
        </w:rPr>
        <w:lastRenderedPageBreak/>
        <w:t>1</w:t>
      </w:r>
      <w:r w:rsidR="00F017B2" w:rsidRPr="00D26E76">
        <w:rPr>
          <w:rFonts w:ascii="Calibri" w:hAnsi="Calibri" w:cs="Calibri"/>
          <w:b/>
          <w:bCs/>
          <w:color w:val="auto"/>
          <w:kern w:val="0"/>
          <w:sz w:val="22"/>
          <w:szCs w:val="22"/>
          <w:u w:val="single"/>
          <w:lang w:eastAsia="en-GB"/>
          <w14:ligatures w14:val="none"/>
        </w:rPr>
        <w:t xml:space="preserve">. </w:t>
      </w:r>
      <w:r w:rsidRPr="00D26E76">
        <w:rPr>
          <w:rFonts w:ascii="Calibri" w:hAnsi="Calibri" w:cs="Calibri"/>
          <w:b/>
          <w:bCs/>
          <w:color w:val="auto"/>
          <w:kern w:val="0"/>
          <w:sz w:val="22"/>
          <w:szCs w:val="22"/>
          <w:u w:val="single"/>
          <w:lang w:eastAsia="en-GB"/>
          <w14:ligatures w14:val="none"/>
        </w:rPr>
        <w:t xml:space="preserve"> Introduction</w:t>
      </w:r>
      <w:bookmarkEnd w:id="1"/>
    </w:p>
    <w:p w14:paraId="3DE60233" w14:textId="407C2E2D" w:rsidR="00A7442C" w:rsidRPr="00A7442C" w:rsidRDefault="00A7442C" w:rsidP="00A7442C">
      <w:pPr>
        <w:rPr>
          <w:rFonts w:ascii="Calibri" w:hAnsi="Calibri" w:cs="Calibri"/>
          <w:lang w:eastAsia="en-GB"/>
        </w:rPr>
      </w:pPr>
      <w:r w:rsidRPr="00A7442C">
        <w:rPr>
          <w:rFonts w:ascii="Calibri" w:hAnsi="Calibri" w:cs="Calibri"/>
          <w:lang w:eastAsia="en-GB"/>
        </w:rPr>
        <w:t xml:space="preserve">Creating customer value has become a fundamental objective for organisations seeking to achieve sustainable competitive advantage. Whilst organisations have traditionally focused on delivering high-quality products or services, customers increasingly evaluate businesses on the overall experience they receive, including reliability, responsiveness, </w:t>
      </w:r>
      <w:r w:rsidR="00796E87" w:rsidRPr="00D26E76">
        <w:rPr>
          <w:rFonts w:ascii="Calibri" w:hAnsi="Calibri" w:cs="Calibri"/>
          <w:lang w:eastAsia="en-GB"/>
        </w:rPr>
        <w:t>communication,</w:t>
      </w:r>
      <w:r w:rsidRPr="00A7442C">
        <w:rPr>
          <w:rFonts w:ascii="Calibri" w:hAnsi="Calibri" w:cs="Calibri"/>
          <w:lang w:eastAsia="en-GB"/>
        </w:rPr>
        <w:t xml:space="preserve"> and trust (Kotler &amp; Keller, 2016). This is particularly relevant within highly regulated industries where organisations must balance legislative compliance with consistently delivering excellent customer service.</w:t>
      </w:r>
    </w:p>
    <w:p w14:paraId="3BEF3F2F" w14:textId="5D6AC5E6" w:rsidR="00A7442C" w:rsidRPr="00A7442C" w:rsidRDefault="00A7442C" w:rsidP="00A7442C">
      <w:pPr>
        <w:rPr>
          <w:rFonts w:ascii="Calibri" w:hAnsi="Calibri" w:cs="Calibri"/>
          <w:lang w:eastAsia="en-GB"/>
        </w:rPr>
      </w:pPr>
      <w:r w:rsidRPr="00A7442C">
        <w:rPr>
          <w:rFonts w:ascii="Calibri" w:hAnsi="Calibri" w:cs="Calibri"/>
          <w:lang w:eastAsia="en-GB"/>
        </w:rPr>
        <w:t xml:space="preserve">Rock Compliance is a specialist provider of air and water hygiene services, delivering Legionella risk management, water hygiene monitoring, ventilation hygiene inspections and remedial works across healthcare, education, commercial and industrial sectors. Operating within a compliance-driven industry means that customers expect not only technically competent services but also confidence that their legal responsibilities are </w:t>
      </w:r>
      <w:proofErr w:type="gramStart"/>
      <w:r w:rsidRPr="00A7442C">
        <w:rPr>
          <w:rFonts w:ascii="Calibri" w:hAnsi="Calibri" w:cs="Calibri"/>
          <w:lang w:eastAsia="en-GB"/>
        </w:rPr>
        <w:t>being managed</w:t>
      </w:r>
      <w:proofErr w:type="gramEnd"/>
      <w:r w:rsidRPr="00A7442C">
        <w:rPr>
          <w:rFonts w:ascii="Calibri" w:hAnsi="Calibri" w:cs="Calibri"/>
          <w:lang w:eastAsia="en-GB"/>
        </w:rPr>
        <w:t xml:space="preserve"> effectively. Consequently, creating customer value extends beyond completing statutory inspections and depends upon delivering a </w:t>
      </w:r>
      <w:proofErr w:type="gramStart"/>
      <w:r w:rsidRPr="00A7442C">
        <w:rPr>
          <w:rFonts w:ascii="Calibri" w:hAnsi="Calibri" w:cs="Calibri"/>
          <w:lang w:eastAsia="en-GB"/>
        </w:rPr>
        <w:t>reliable</w:t>
      </w:r>
      <w:proofErr w:type="gramEnd"/>
      <w:r w:rsidRPr="00A7442C">
        <w:rPr>
          <w:rFonts w:ascii="Calibri" w:hAnsi="Calibri" w:cs="Calibri"/>
          <w:lang w:eastAsia="en-GB"/>
        </w:rPr>
        <w:t xml:space="preserve">, </w:t>
      </w:r>
      <w:r w:rsidR="00796E87" w:rsidRPr="00D26E76">
        <w:rPr>
          <w:rFonts w:ascii="Calibri" w:hAnsi="Calibri" w:cs="Calibri"/>
          <w:lang w:eastAsia="en-GB"/>
        </w:rPr>
        <w:t>responsive,</w:t>
      </w:r>
      <w:r w:rsidRPr="00A7442C">
        <w:rPr>
          <w:rFonts w:ascii="Calibri" w:hAnsi="Calibri" w:cs="Calibri"/>
          <w:lang w:eastAsia="en-GB"/>
        </w:rPr>
        <w:t xml:space="preserve"> and professional service throughout the customer journey.</w:t>
      </w:r>
    </w:p>
    <w:p w14:paraId="6457D40D" w14:textId="5E82FE7F" w:rsidR="00A7442C" w:rsidRPr="00A7442C" w:rsidRDefault="00A7442C" w:rsidP="00A7442C">
      <w:pPr>
        <w:rPr>
          <w:rFonts w:ascii="Calibri" w:hAnsi="Calibri" w:cs="Calibri"/>
          <w:lang w:eastAsia="en-GB"/>
        </w:rPr>
      </w:pPr>
      <w:r w:rsidRPr="00A7442C">
        <w:rPr>
          <w:rFonts w:ascii="Calibri" w:hAnsi="Calibri" w:cs="Calibri"/>
          <w:lang w:eastAsia="en-GB"/>
        </w:rPr>
        <w:t xml:space="preserve">As an Operations Scheduler at Rock Compliance, I am </w:t>
      </w:r>
      <w:proofErr w:type="gramStart"/>
      <w:r w:rsidRPr="00A7442C">
        <w:rPr>
          <w:rFonts w:ascii="Calibri" w:hAnsi="Calibri" w:cs="Calibri"/>
          <w:lang w:eastAsia="en-GB"/>
        </w:rPr>
        <w:t>responsible for</w:t>
      </w:r>
      <w:proofErr w:type="gramEnd"/>
      <w:r w:rsidRPr="00A7442C">
        <w:rPr>
          <w:rFonts w:ascii="Calibri" w:hAnsi="Calibri" w:cs="Calibri"/>
          <w:lang w:eastAsia="en-GB"/>
        </w:rPr>
        <w:t xml:space="preserve"> coordinating engineer workloads, allocating resources, scheduling statutory </w:t>
      </w:r>
      <w:r w:rsidR="00796E87" w:rsidRPr="00D26E76">
        <w:rPr>
          <w:rFonts w:ascii="Calibri" w:hAnsi="Calibri" w:cs="Calibri"/>
          <w:lang w:eastAsia="en-GB"/>
        </w:rPr>
        <w:t>inspections,</w:t>
      </w:r>
      <w:r w:rsidRPr="00A7442C">
        <w:rPr>
          <w:rFonts w:ascii="Calibri" w:hAnsi="Calibri" w:cs="Calibri"/>
          <w:lang w:eastAsia="en-GB"/>
        </w:rPr>
        <w:t xml:space="preserve"> and ensuring contractual Service Level Agreements (SLAs) </w:t>
      </w:r>
      <w:proofErr w:type="gramStart"/>
      <w:r w:rsidRPr="00A7442C">
        <w:rPr>
          <w:rFonts w:ascii="Calibri" w:hAnsi="Calibri" w:cs="Calibri"/>
          <w:lang w:eastAsia="en-GB"/>
        </w:rPr>
        <w:t>are achieved</w:t>
      </w:r>
      <w:proofErr w:type="gramEnd"/>
      <w:r w:rsidRPr="00A7442C">
        <w:rPr>
          <w:rFonts w:ascii="Calibri" w:hAnsi="Calibri" w:cs="Calibri"/>
          <w:lang w:eastAsia="en-GB"/>
        </w:rPr>
        <w:t xml:space="preserve">. The role requires balancing engineer competence, geographical efficiency, customer </w:t>
      </w:r>
      <w:r w:rsidR="00796E87" w:rsidRPr="00D26E76">
        <w:rPr>
          <w:rFonts w:ascii="Calibri" w:hAnsi="Calibri" w:cs="Calibri"/>
          <w:lang w:eastAsia="en-GB"/>
        </w:rPr>
        <w:t>priorities,</w:t>
      </w:r>
      <w:r w:rsidRPr="00A7442C">
        <w:rPr>
          <w:rFonts w:ascii="Calibri" w:hAnsi="Calibri" w:cs="Calibri"/>
          <w:lang w:eastAsia="en-GB"/>
        </w:rPr>
        <w:t xml:space="preserve"> and reactive emergency work whilst maintaining high levels of customer satisfaction. These daily operational decisions directly influence both service quality and customers' perceptions of value.</w:t>
      </w:r>
    </w:p>
    <w:p w14:paraId="186ED8BB" w14:textId="77777777" w:rsidR="00A7442C" w:rsidRPr="00A7442C" w:rsidRDefault="00A7442C" w:rsidP="00A7442C">
      <w:pPr>
        <w:rPr>
          <w:rFonts w:ascii="Calibri" w:hAnsi="Calibri" w:cs="Calibri"/>
          <w:lang w:eastAsia="en-GB"/>
        </w:rPr>
      </w:pPr>
      <w:r w:rsidRPr="00A7442C">
        <w:rPr>
          <w:rFonts w:ascii="Calibri" w:hAnsi="Calibri" w:cs="Calibri"/>
          <w:lang w:eastAsia="en-GB"/>
        </w:rPr>
        <w:t xml:space="preserve">The purpose of this report is to critically analyse the factors that influence Rock Compliance's ability to maximise customer value and evaluate the effectiveness of the organisation's quality management processes in meeting customer requirements. Academic theories relating to customer value, service quality and quality management will </w:t>
      </w:r>
      <w:proofErr w:type="gramStart"/>
      <w:r w:rsidRPr="00A7442C">
        <w:rPr>
          <w:rFonts w:ascii="Calibri" w:hAnsi="Calibri" w:cs="Calibri"/>
          <w:lang w:eastAsia="en-GB"/>
        </w:rPr>
        <w:t>be critically evaluated</w:t>
      </w:r>
      <w:proofErr w:type="gramEnd"/>
      <w:r w:rsidRPr="00A7442C">
        <w:rPr>
          <w:rFonts w:ascii="Calibri" w:hAnsi="Calibri" w:cs="Calibri"/>
          <w:lang w:eastAsia="en-GB"/>
        </w:rPr>
        <w:t xml:space="preserve"> and applied to practical examples from my role as an Operations Scheduler. The report also examines recognised quality management approaches, including ISO 9001:2015, Total Quality Management (TQM), Deming's Plan-Do-Check-Act (PDCA) Cycle and Continuous Improvement (Kaizen), before evaluating their effectiveness within Rock Compliance.</w:t>
      </w:r>
    </w:p>
    <w:p w14:paraId="6F7D47E3" w14:textId="1C77EAE3" w:rsidR="00A7442C" w:rsidRPr="00A7442C" w:rsidRDefault="00A7442C" w:rsidP="00A7442C">
      <w:pPr>
        <w:rPr>
          <w:rFonts w:ascii="Calibri" w:hAnsi="Calibri" w:cs="Calibri"/>
          <w:lang w:eastAsia="en-GB"/>
        </w:rPr>
      </w:pPr>
      <w:r w:rsidRPr="00A7442C">
        <w:rPr>
          <w:rFonts w:ascii="Calibri" w:hAnsi="Calibri" w:cs="Calibri"/>
          <w:lang w:eastAsia="en-GB"/>
        </w:rPr>
        <w:t xml:space="preserve">Understanding the factors that influence customer value is essential for any organisation operating within a service environment. However, consistently meeting customer expectations also depends upon effective quality management processes that support operational performance and continuous improvement. This report therefore evaluates both the factors that create customer value and the organisational systems that enable Rock Compliance to deliver </w:t>
      </w:r>
      <w:proofErr w:type="gramStart"/>
      <w:r w:rsidRPr="00A7442C">
        <w:rPr>
          <w:rFonts w:ascii="Calibri" w:hAnsi="Calibri" w:cs="Calibri"/>
          <w:lang w:eastAsia="en-GB"/>
        </w:rPr>
        <w:t>reliable</w:t>
      </w:r>
      <w:proofErr w:type="gramEnd"/>
      <w:r w:rsidRPr="00A7442C">
        <w:rPr>
          <w:rFonts w:ascii="Calibri" w:hAnsi="Calibri" w:cs="Calibri"/>
          <w:lang w:eastAsia="en-GB"/>
        </w:rPr>
        <w:t xml:space="preserve">, </w:t>
      </w:r>
      <w:r w:rsidR="00796E87" w:rsidRPr="00D26E76">
        <w:rPr>
          <w:rFonts w:ascii="Calibri" w:hAnsi="Calibri" w:cs="Calibri"/>
          <w:lang w:eastAsia="en-GB"/>
        </w:rPr>
        <w:t>compliant,</w:t>
      </w:r>
      <w:r w:rsidRPr="00A7442C">
        <w:rPr>
          <w:rFonts w:ascii="Calibri" w:hAnsi="Calibri" w:cs="Calibri"/>
          <w:lang w:eastAsia="en-GB"/>
        </w:rPr>
        <w:t xml:space="preserve"> and customer-focused services.</w:t>
      </w:r>
    </w:p>
    <w:p w14:paraId="7DDE3F7E" w14:textId="77777777" w:rsidR="00C56D81" w:rsidRPr="00D26E76" w:rsidRDefault="00C56D81" w:rsidP="00C56D81">
      <w:pPr>
        <w:rPr>
          <w:rFonts w:ascii="Calibri" w:hAnsi="Calibri" w:cs="Calibri"/>
          <w:lang w:eastAsia="en-GB"/>
        </w:rPr>
      </w:pPr>
    </w:p>
    <w:p w14:paraId="18639143" w14:textId="77777777" w:rsidR="00C56D81" w:rsidRPr="00D26E76" w:rsidRDefault="00C56D81" w:rsidP="00C56D81">
      <w:pPr>
        <w:rPr>
          <w:rFonts w:ascii="Calibri" w:hAnsi="Calibri" w:cs="Calibri"/>
          <w:lang w:eastAsia="en-GB"/>
        </w:rPr>
      </w:pPr>
    </w:p>
    <w:p w14:paraId="2BC4ADEF" w14:textId="77777777" w:rsidR="00C56D81" w:rsidRPr="00D26E76" w:rsidRDefault="00C56D81" w:rsidP="00C56D81">
      <w:pPr>
        <w:rPr>
          <w:rFonts w:ascii="Calibri" w:hAnsi="Calibri" w:cs="Calibri"/>
          <w:lang w:eastAsia="en-GB"/>
        </w:rPr>
      </w:pPr>
    </w:p>
    <w:p w14:paraId="555AEECA" w14:textId="77777777" w:rsidR="00C56D81" w:rsidRPr="00D26E76" w:rsidRDefault="00C56D81" w:rsidP="00C56D81">
      <w:pPr>
        <w:rPr>
          <w:rFonts w:ascii="Calibri" w:hAnsi="Calibri" w:cs="Calibri"/>
          <w:lang w:eastAsia="en-GB"/>
        </w:rPr>
      </w:pPr>
    </w:p>
    <w:p w14:paraId="17802860" w14:textId="77777777" w:rsidR="00C56D81" w:rsidRPr="00D26E76" w:rsidRDefault="00C56D81" w:rsidP="00C56D81">
      <w:pPr>
        <w:rPr>
          <w:rFonts w:ascii="Calibri" w:hAnsi="Calibri" w:cs="Calibri"/>
          <w:lang w:eastAsia="en-GB"/>
        </w:rPr>
      </w:pPr>
    </w:p>
    <w:p w14:paraId="153ADC68" w14:textId="2AC4C5DE" w:rsidR="002A37CD" w:rsidRPr="00D26E76" w:rsidRDefault="00C56D81" w:rsidP="00C56D81">
      <w:pPr>
        <w:pStyle w:val="Heading1"/>
        <w:rPr>
          <w:rFonts w:ascii="Calibri" w:hAnsi="Calibri" w:cs="Calibri"/>
          <w:b/>
          <w:bCs/>
          <w:color w:val="auto"/>
          <w:sz w:val="22"/>
          <w:szCs w:val="22"/>
          <w:u w:val="single"/>
        </w:rPr>
      </w:pPr>
      <w:bookmarkStart w:id="2" w:name="_Toc236126278"/>
      <w:r w:rsidRPr="00D26E76">
        <w:rPr>
          <w:rFonts w:ascii="Calibri" w:hAnsi="Calibri" w:cs="Calibri"/>
          <w:b/>
          <w:bCs/>
          <w:color w:val="auto"/>
          <w:kern w:val="0"/>
          <w:sz w:val="22"/>
          <w:szCs w:val="22"/>
          <w:u w:val="single"/>
          <w:lang w:eastAsia="en-GB"/>
          <w14:ligatures w14:val="none"/>
        </w:rPr>
        <w:lastRenderedPageBreak/>
        <w:t>2.</w:t>
      </w:r>
      <w:r w:rsidR="00F017B2" w:rsidRPr="00D26E76">
        <w:rPr>
          <w:rFonts w:ascii="Calibri" w:hAnsi="Calibri" w:cs="Calibri"/>
          <w:b/>
          <w:bCs/>
          <w:color w:val="auto"/>
          <w:sz w:val="22"/>
          <w:szCs w:val="22"/>
          <w:u w:val="single"/>
        </w:rPr>
        <w:t xml:space="preserve"> </w:t>
      </w:r>
      <w:r w:rsidR="00915762" w:rsidRPr="00D26E76">
        <w:rPr>
          <w:rFonts w:ascii="Calibri" w:hAnsi="Calibri" w:cs="Calibri"/>
          <w:b/>
          <w:bCs/>
          <w:color w:val="auto"/>
          <w:sz w:val="22"/>
          <w:szCs w:val="22"/>
          <w:u w:val="single"/>
        </w:rPr>
        <w:t>Understanding Customer Value</w:t>
      </w:r>
      <w:bookmarkEnd w:id="2"/>
    </w:p>
    <w:p w14:paraId="43CB07BB" w14:textId="245D0DB8" w:rsidR="00C56D81" w:rsidRPr="00D26E76" w:rsidRDefault="00C56D81" w:rsidP="00C56D81">
      <w:pPr>
        <w:pStyle w:val="Heading2"/>
        <w:rPr>
          <w:rFonts w:ascii="Calibri" w:hAnsi="Calibri" w:cs="Calibri"/>
          <w:color w:val="auto"/>
          <w:sz w:val="22"/>
          <w:szCs w:val="22"/>
        </w:rPr>
      </w:pPr>
      <w:bookmarkStart w:id="3" w:name="_Toc236126279"/>
      <w:r w:rsidRPr="00D26E76">
        <w:rPr>
          <w:rFonts w:ascii="Calibri" w:hAnsi="Calibri" w:cs="Calibri"/>
          <w:color w:val="auto"/>
          <w:sz w:val="22"/>
          <w:szCs w:val="22"/>
        </w:rPr>
        <w:t xml:space="preserve">2.1 </w:t>
      </w:r>
      <w:r w:rsidR="00915762" w:rsidRPr="00D26E76">
        <w:rPr>
          <w:rFonts w:ascii="Calibri" w:hAnsi="Calibri" w:cs="Calibri"/>
          <w:color w:val="auto"/>
          <w:sz w:val="22"/>
          <w:szCs w:val="22"/>
        </w:rPr>
        <w:t>Defining Customer Value</w:t>
      </w:r>
      <w:bookmarkEnd w:id="3"/>
    </w:p>
    <w:p w14:paraId="168115E4" w14:textId="10E666A5" w:rsidR="00A7442C" w:rsidRPr="00A7442C" w:rsidRDefault="00772514" w:rsidP="00A7442C">
      <w:pPr>
        <w:rPr>
          <w:rFonts w:ascii="Calibri" w:hAnsi="Calibri" w:cs="Calibri"/>
        </w:rPr>
      </w:pPr>
      <w:r w:rsidRPr="00D26E76">
        <w:rPr>
          <w:rFonts w:ascii="Calibri" w:hAnsi="Calibri" w:cs="Calibri"/>
        </w:rPr>
        <w:t xml:space="preserve">Customer value </w:t>
      </w:r>
      <w:proofErr w:type="gramStart"/>
      <w:r w:rsidRPr="00D26E76">
        <w:rPr>
          <w:rFonts w:ascii="Calibri" w:hAnsi="Calibri" w:cs="Calibri"/>
        </w:rPr>
        <w:t>is recognised</w:t>
      </w:r>
      <w:proofErr w:type="gramEnd"/>
      <w:r w:rsidRPr="00D26E76">
        <w:rPr>
          <w:rFonts w:ascii="Calibri" w:hAnsi="Calibri" w:cs="Calibri"/>
        </w:rPr>
        <w:t xml:space="preserve"> as one of the most significant drivers of organisational success because it influences customer satisfaction, </w:t>
      </w:r>
      <w:r w:rsidR="00796E87" w:rsidRPr="00D26E76">
        <w:rPr>
          <w:rFonts w:ascii="Calibri" w:hAnsi="Calibri" w:cs="Calibri"/>
        </w:rPr>
        <w:t>loyalty,</w:t>
      </w:r>
      <w:r w:rsidRPr="00D26E76">
        <w:rPr>
          <w:rFonts w:ascii="Calibri" w:hAnsi="Calibri" w:cs="Calibri"/>
        </w:rPr>
        <w:t xml:space="preserve"> and long-term competitive advantage (Kotler &amp; Keller, 2016; Lovelock &amp; Wirtz, 2022).</w:t>
      </w:r>
      <w:r w:rsidRPr="00D26E76">
        <w:rPr>
          <w:rFonts w:ascii="Calibri" w:hAnsi="Calibri" w:cs="Calibri"/>
        </w:rPr>
        <w:t xml:space="preserve"> </w:t>
      </w:r>
      <w:r w:rsidR="00A7442C" w:rsidRPr="00A7442C">
        <w:rPr>
          <w:rFonts w:ascii="Calibri" w:hAnsi="Calibri" w:cs="Calibri"/>
        </w:rPr>
        <w:t>Although widely discussed within marketing literature, there is no single accepted definition of customer value. Instead, researchers present differing perspectives based on how customers perceive benefits throughout their relationship with an organisation.</w:t>
      </w:r>
    </w:p>
    <w:p w14:paraId="71318226" w14:textId="6B55C6BC" w:rsidR="00A7442C" w:rsidRPr="00A7442C" w:rsidRDefault="00A7442C" w:rsidP="00A7442C">
      <w:pPr>
        <w:rPr>
          <w:rFonts w:ascii="Calibri" w:hAnsi="Calibri" w:cs="Calibri"/>
        </w:rPr>
      </w:pPr>
      <w:r w:rsidRPr="00A7442C">
        <w:rPr>
          <w:rFonts w:ascii="Calibri" w:hAnsi="Calibri" w:cs="Calibri"/>
        </w:rPr>
        <w:t xml:space="preserve">Woodruff (1997) defines customer value as a customer's assessment of the attributes of a product or service and how effectively those attributes enable them to achieve their objectives. This suggests that value is determined not simply by the service delivered but by how well it fulfils customer needs. Within the air and water hygiene sector, customers are not only purchasing statutory compliance services but also the confidence that their buildings remain safe, legally </w:t>
      </w:r>
      <w:r w:rsidR="00796E87" w:rsidRPr="00D26E76">
        <w:rPr>
          <w:rFonts w:ascii="Calibri" w:hAnsi="Calibri" w:cs="Calibri"/>
        </w:rPr>
        <w:t>compliant,</w:t>
      </w:r>
      <w:r w:rsidRPr="00A7442C">
        <w:rPr>
          <w:rFonts w:ascii="Calibri" w:hAnsi="Calibri" w:cs="Calibri"/>
        </w:rPr>
        <w:t xml:space="preserve"> and operationally efficient.</w:t>
      </w:r>
    </w:p>
    <w:p w14:paraId="135AE019" w14:textId="4B238893" w:rsidR="00A7442C" w:rsidRPr="00A7442C" w:rsidRDefault="00A7442C" w:rsidP="00A7442C">
      <w:pPr>
        <w:rPr>
          <w:rFonts w:ascii="Calibri" w:hAnsi="Calibri" w:cs="Calibri"/>
        </w:rPr>
      </w:pPr>
      <w:r w:rsidRPr="00A7442C">
        <w:rPr>
          <w:rFonts w:ascii="Calibri" w:hAnsi="Calibri" w:cs="Calibri"/>
        </w:rPr>
        <w:t xml:space="preserve">Similarly, Zeithaml (1988) argues that customer value is based on the customer's overall evaluation of the benefits received compared with the sacrifices made, such as cost, </w:t>
      </w:r>
      <w:r w:rsidR="00796E87" w:rsidRPr="00D26E76">
        <w:rPr>
          <w:rFonts w:ascii="Calibri" w:hAnsi="Calibri" w:cs="Calibri"/>
        </w:rPr>
        <w:t>time,</w:t>
      </w:r>
      <w:r w:rsidRPr="00A7442C">
        <w:rPr>
          <w:rFonts w:ascii="Calibri" w:hAnsi="Calibri" w:cs="Calibri"/>
        </w:rPr>
        <w:t xml:space="preserve"> and effort. From this perspective, customers continually assess whether the quality of service justifies the investment they have made.</w:t>
      </w:r>
    </w:p>
    <w:p w14:paraId="2053CEF7" w14:textId="0B504D8F" w:rsidR="00A7442C" w:rsidRPr="00A7442C" w:rsidRDefault="00A7442C" w:rsidP="00A7442C">
      <w:pPr>
        <w:rPr>
          <w:rFonts w:ascii="Calibri" w:hAnsi="Calibri" w:cs="Calibri"/>
        </w:rPr>
      </w:pPr>
      <w:r w:rsidRPr="00A7442C">
        <w:rPr>
          <w:rFonts w:ascii="Calibri" w:hAnsi="Calibri" w:cs="Calibri"/>
        </w:rPr>
        <w:t xml:space="preserve">However, Grönroos (2007) extends these earlier definitions by suggesting that customer value </w:t>
      </w:r>
      <w:proofErr w:type="gramStart"/>
      <w:r w:rsidRPr="00A7442C">
        <w:rPr>
          <w:rFonts w:ascii="Calibri" w:hAnsi="Calibri" w:cs="Calibri"/>
        </w:rPr>
        <w:t>is created</w:t>
      </w:r>
      <w:proofErr w:type="gramEnd"/>
      <w:r w:rsidRPr="00A7442C">
        <w:rPr>
          <w:rFonts w:ascii="Calibri" w:hAnsi="Calibri" w:cs="Calibri"/>
        </w:rPr>
        <w:t xml:space="preserve"> throughout the entire customer relationship rather than during a single service transaction. </w:t>
      </w:r>
      <w:proofErr w:type="gramStart"/>
      <w:r w:rsidRPr="00A7442C">
        <w:rPr>
          <w:rFonts w:ascii="Calibri" w:hAnsi="Calibri" w:cs="Calibri"/>
        </w:rPr>
        <w:t xml:space="preserve">This relationship-based </w:t>
      </w:r>
      <w:r w:rsidR="00772514" w:rsidRPr="00D26E76">
        <w:rPr>
          <w:rFonts w:ascii="Calibri" w:hAnsi="Calibri" w:cs="Calibri"/>
        </w:rPr>
        <w:t>perspective is also supported by Lovelock</w:t>
      </w:r>
      <w:proofErr w:type="gramEnd"/>
      <w:r w:rsidR="00772514" w:rsidRPr="00D26E76">
        <w:rPr>
          <w:rFonts w:ascii="Calibri" w:hAnsi="Calibri" w:cs="Calibri"/>
        </w:rPr>
        <w:t xml:space="preserve"> and Wirtz (2022), who argue that value </w:t>
      </w:r>
      <w:proofErr w:type="gramStart"/>
      <w:r w:rsidR="00772514" w:rsidRPr="00D26E76">
        <w:rPr>
          <w:rFonts w:ascii="Calibri" w:hAnsi="Calibri" w:cs="Calibri"/>
        </w:rPr>
        <w:t>is shaped</w:t>
      </w:r>
      <w:proofErr w:type="gramEnd"/>
      <w:r w:rsidR="00772514" w:rsidRPr="00D26E76">
        <w:rPr>
          <w:rFonts w:ascii="Calibri" w:hAnsi="Calibri" w:cs="Calibri"/>
        </w:rPr>
        <w:t xml:space="preserve"> throughout the customer's service experience.</w:t>
      </w:r>
      <w:r w:rsidR="00772514" w:rsidRPr="00D26E76">
        <w:rPr>
          <w:rFonts w:ascii="Calibri" w:hAnsi="Calibri" w:cs="Calibri"/>
        </w:rPr>
        <w:t xml:space="preserve"> </w:t>
      </w:r>
      <w:r w:rsidR="008F7777" w:rsidRPr="00D26E76">
        <w:rPr>
          <w:rFonts w:ascii="Calibri" w:hAnsi="Calibri" w:cs="Calibri"/>
        </w:rPr>
        <w:t>This</w:t>
      </w:r>
      <w:r w:rsidRPr="00A7442C">
        <w:rPr>
          <w:rFonts w:ascii="Calibri" w:hAnsi="Calibri" w:cs="Calibri"/>
        </w:rPr>
        <w:t xml:space="preserve"> is particularly relevant to Rock Compliance, where customers judge the organisation not only by the successful completion of statutory inspections but also by the quality of communication, responsiveness, </w:t>
      </w:r>
      <w:r w:rsidR="00796E87" w:rsidRPr="00D26E76">
        <w:rPr>
          <w:rFonts w:ascii="Calibri" w:hAnsi="Calibri" w:cs="Calibri"/>
        </w:rPr>
        <w:t>reliability,</w:t>
      </w:r>
      <w:r w:rsidRPr="00A7442C">
        <w:rPr>
          <w:rFonts w:ascii="Calibri" w:hAnsi="Calibri" w:cs="Calibri"/>
        </w:rPr>
        <w:t xml:space="preserve"> and professionalism experienced throughout the service journey.</w:t>
      </w:r>
    </w:p>
    <w:p w14:paraId="11CBB6D7" w14:textId="77777777" w:rsidR="008F7777" w:rsidRPr="008F7777" w:rsidRDefault="008F7777" w:rsidP="008F7777">
      <w:pPr>
        <w:rPr>
          <w:rFonts w:ascii="Calibri" w:hAnsi="Calibri" w:cs="Calibri"/>
        </w:rPr>
      </w:pPr>
      <w:r w:rsidRPr="008F7777">
        <w:rPr>
          <w:rFonts w:ascii="Calibri" w:hAnsi="Calibri" w:cs="Calibri"/>
        </w:rPr>
        <w:t xml:space="preserve">Whilst each definition offers a different perspective on customer value, Grönroos' (2007) relationship-based approach is particularly relevant to Rock Compliance. Unlike Zeithaml's (1988) emphasis on balancing perceived benefits against customer sacrifices, Grönroos argues that value </w:t>
      </w:r>
      <w:proofErr w:type="gramStart"/>
      <w:r w:rsidRPr="008F7777">
        <w:rPr>
          <w:rFonts w:ascii="Calibri" w:hAnsi="Calibri" w:cs="Calibri"/>
        </w:rPr>
        <w:t>is created</w:t>
      </w:r>
      <w:proofErr w:type="gramEnd"/>
      <w:r w:rsidRPr="008F7777">
        <w:rPr>
          <w:rFonts w:ascii="Calibri" w:hAnsi="Calibri" w:cs="Calibri"/>
        </w:rPr>
        <w:t xml:space="preserve"> throughout the ongoing service relationship rather than during a single transaction. Within a compliance-based industry, where customers rely on regular inspections, responsive communication and continued regulatory support, long-term service quality is likely to have a greater influence on customer value than individual service visits.</w:t>
      </w:r>
    </w:p>
    <w:p w14:paraId="4F320708" w14:textId="66BD056A" w:rsidR="008F7777" w:rsidRPr="008F7777" w:rsidRDefault="008F7777" w:rsidP="008F7777">
      <w:pPr>
        <w:rPr>
          <w:rFonts w:ascii="Calibri" w:hAnsi="Calibri" w:cs="Calibri"/>
        </w:rPr>
      </w:pPr>
      <w:r w:rsidRPr="008F7777">
        <w:rPr>
          <w:rFonts w:ascii="Calibri" w:hAnsi="Calibri" w:cs="Calibri"/>
        </w:rPr>
        <w:t xml:space="preserve">These perspectives demonstrate that customer value extends beyond technical competence alone. Within Rock Compliance, delivering statutory compliance represents only one element of the overall customer experience. Operational scheduling, effective </w:t>
      </w:r>
      <w:r w:rsidR="00796E87" w:rsidRPr="00D26E76">
        <w:rPr>
          <w:rFonts w:ascii="Calibri" w:hAnsi="Calibri" w:cs="Calibri"/>
        </w:rPr>
        <w:t>communication,</w:t>
      </w:r>
      <w:r w:rsidRPr="008F7777">
        <w:rPr>
          <w:rFonts w:ascii="Calibri" w:hAnsi="Calibri" w:cs="Calibri"/>
        </w:rPr>
        <w:t xml:space="preserve"> and the ability to respond to changing customer requirements all contribute to how customers perceive the value of the service they receive.</w:t>
      </w:r>
    </w:p>
    <w:p w14:paraId="4A378FD4" w14:textId="1FDA390F" w:rsidR="00A7442C" w:rsidRPr="00A7442C" w:rsidRDefault="00A7442C" w:rsidP="00A7442C">
      <w:pPr>
        <w:rPr>
          <w:rFonts w:ascii="Calibri" w:hAnsi="Calibri" w:cs="Calibri"/>
        </w:rPr>
      </w:pPr>
      <w:r w:rsidRPr="00A7442C">
        <w:rPr>
          <w:rFonts w:ascii="Calibri" w:hAnsi="Calibri" w:cs="Calibri"/>
        </w:rPr>
        <w:t>.</w:t>
      </w:r>
    </w:p>
    <w:p w14:paraId="29DAC794" w14:textId="676357A5" w:rsidR="00915762" w:rsidRPr="00D26E76" w:rsidRDefault="00166461" w:rsidP="009714F7">
      <w:pPr>
        <w:rPr>
          <w:rFonts w:ascii="Calibri" w:hAnsi="Calibri" w:cs="Calibri"/>
        </w:rPr>
      </w:pPr>
      <w:r w:rsidRPr="00D26E76">
        <w:rPr>
          <w:rFonts w:ascii="Calibri" w:hAnsi="Calibri" w:cs="Calibri"/>
          <w:noProof/>
        </w:rPr>
        <w:lastRenderedPageBreak/>
        <w:drawing>
          <wp:inline distT="0" distB="0" distL="0" distR="0" wp14:anchorId="4E8CED48" wp14:editId="69D39336">
            <wp:extent cx="2567743" cy="2522220"/>
            <wp:effectExtent l="0" t="0" r="4445" b="0"/>
            <wp:docPr id="15329023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902353" name="Picture 1532902353"/>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80309" cy="2534563"/>
                    </a:xfrm>
                    <a:prstGeom prst="rect">
                      <a:avLst/>
                    </a:prstGeom>
                  </pic:spPr>
                </pic:pic>
              </a:graphicData>
            </a:graphic>
          </wp:inline>
        </w:drawing>
      </w:r>
    </w:p>
    <w:p w14:paraId="2F827D24" w14:textId="559F860E" w:rsidR="00E06EF3" w:rsidRPr="00D26E76" w:rsidRDefault="00E06EF3" w:rsidP="009714F7">
      <w:pPr>
        <w:rPr>
          <w:rFonts w:ascii="Calibri" w:hAnsi="Calibri" w:cs="Calibri"/>
        </w:rPr>
      </w:pPr>
      <w:r w:rsidRPr="00D26E76">
        <w:rPr>
          <w:rFonts w:ascii="Calibri" w:hAnsi="Calibri" w:cs="Calibri"/>
        </w:rPr>
        <w:t>Customer Value Hierarchy. Adapted from Zeithaml (1988), Woodruff (1997) and Grönroos (2007).</w:t>
      </w:r>
    </w:p>
    <w:p w14:paraId="04AFD4F3" w14:textId="75E79779" w:rsidR="00915762" w:rsidRPr="00D26E76" w:rsidRDefault="00A7442C" w:rsidP="009714F7">
      <w:pPr>
        <w:rPr>
          <w:rFonts w:ascii="Calibri" w:hAnsi="Calibri" w:cs="Calibri"/>
        </w:rPr>
      </w:pPr>
      <w:r w:rsidRPr="00D26E76">
        <w:rPr>
          <w:rFonts w:ascii="Calibri" w:hAnsi="Calibri" w:cs="Calibri"/>
        </w:rPr>
        <w:t xml:space="preserve">This diagram </w:t>
      </w:r>
      <w:r w:rsidRPr="00D26E76">
        <w:rPr>
          <w:rFonts w:ascii="Calibri" w:hAnsi="Calibri" w:cs="Calibri"/>
        </w:rPr>
        <w:t xml:space="preserve">illustrates that customer value develops through </w:t>
      </w:r>
      <w:proofErr w:type="gramStart"/>
      <w:r w:rsidRPr="00D26E76">
        <w:rPr>
          <w:rFonts w:ascii="Calibri" w:hAnsi="Calibri" w:cs="Calibri"/>
        </w:rPr>
        <w:t>several</w:t>
      </w:r>
      <w:proofErr w:type="gramEnd"/>
      <w:r w:rsidRPr="00D26E76">
        <w:rPr>
          <w:rFonts w:ascii="Calibri" w:hAnsi="Calibri" w:cs="Calibri"/>
        </w:rPr>
        <w:t xml:space="preserve"> interconnected stages. Functional, service and relationship benefits combine to influence customers' perceptions of value, which in turn affect satisfaction and long-term loyalty. Within Rock Compliance, technical compliance alone is insufficient to maximise customer value. Customers also expect effective communication, reliable </w:t>
      </w:r>
      <w:r w:rsidR="00796E87" w:rsidRPr="00D26E76">
        <w:rPr>
          <w:rFonts w:ascii="Calibri" w:hAnsi="Calibri" w:cs="Calibri"/>
        </w:rPr>
        <w:t>scheduling,</w:t>
      </w:r>
      <w:r w:rsidRPr="00D26E76">
        <w:rPr>
          <w:rFonts w:ascii="Calibri" w:hAnsi="Calibri" w:cs="Calibri"/>
        </w:rPr>
        <w:t xml:space="preserve"> and professional interactions throughout the service process. This demonstrates that customer value </w:t>
      </w:r>
      <w:proofErr w:type="gramStart"/>
      <w:r w:rsidRPr="00D26E76">
        <w:rPr>
          <w:rFonts w:ascii="Calibri" w:hAnsi="Calibri" w:cs="Calibri"/>
        </w:rPr>
        <w:t>is created</w:t>
      </w:r>
      <w:proofErr w:type="gramEnd"/>
      <w:r w:rsidRPr="00D26E76">
        <w:rPr>
          <w:rFonts w:ascii="Calibri" w:hAnsi="Calibri" w:cs="Calibri"/>
        </w:rPr>
        <w:t xml:space="preserve"> through the overall customer experience rather than the successful completion of statutory inspections alone.</w:t>
      </w:r>
    </w:p>
    <w:p w14:paraId="5D687CFF" w14:textId="615A0153" w:rsidR="00166461" w:rsidRPr="00D26E76" w:rsidRDefault="00166461" w:rsidP="00166461">
      <w:pPr>
        <w:pStyle w:val="Heading2"/>
        <w:rPr>
          <w:rFonts w:ascii="Calibri" w:hAnsi="Calibri" w:cs="Calibri"/>
          <w:color w:val="auto"/>
          <w:sz w:val="22"/>
          <w:szCs w:val="22"/>
        </w:rPr>
      </w:pPr>
      <w:bookmarkStart w:id="4" w:name="_Toc236126280"/>
      <w:r w:rsidRPr="00D26E76">
        <w:rPr>
          <w:rFonts w:ascii="Calibri" w:hAnsi="Calibri" w:cs="Calibri"/>
          <w:color w:val="auto"/>
          <w:sz w:val="22"/>
          <w:szCs w:val="22"/>
        </w:rPr>
        <w:t>2.2 Criticality Within Compliance Organisations</w:t>
      </w:r>
      <w:bookmarkEnd w:id="4"/>
    </w:p>
    <w:p w14:paraId="24B63F22" w14:textId="136E375C" w:rsidR="00A7442C" w:rsidRPr="00A7442C" w:rsidRDefault="00A7442C" w:rsidP="00A7442C">
      <w:pPr>
        <w:rPr>
          <w:rFonts w:ascii="Calibri" w:hAnsi="Calibri" w:cs="Calibri"/>
        </w:rPr>
      </w:pPr>
      <w:r w:rsidRPr="00A7442C">
        <w:rPr>
          <w:rFonts w:ascii="Calibri" w:hAnsi="Calibri" w:cs="Calibri"/>
        </w:rPr>
        <w:t xml:space="preserve">Within compliance-based organisations, customer value is closely linked to the concept of criticality, which refers to the level of operational, legal or health and safety risk associated with a particular activity. Services with greater potential consequences require higher priority because failures may result in significant legal, </w:t>
      </w:r>
      <w:r w:rsidR="00796E87" w:rsidRPr="00D26E76">
        <w:rPr>
          <w:rFonts w:ascii="Calibri" w:hAnsi="Calibri" w:cs="Calibri"/>
        </w:rPr>
        <w:t>financial,</w:t>
      </w:r>
      <w:r w:rsidRPr="00A7442C">
        <w:rPr>
          <w:rFonts w:ascii="Calibri" w:hAnsi="Calibri" w:cs="Calibri"/>
        </w:rPr>
        <w:t xml:space="preserve"> or reputational impacts.</w:t>
      </w:r>
    </w:p>
    <w:p w14:paraId="7EA0D2A4" w14:textId="012D9FCB" w:rsidR="00A7442C" w:rsidRPr="00A7442C" w:rsidRDefault="00A7442C" w:rsidP="00A7442C">
      <w:pPr>
        <w:rPr>
          <w:rFonts w:ascii="Calibri" w:hAnsi="Calibri" w:cs="Calibri"/>
        </w:rPr>
      </w:pPr>
      <w:r w:rsidRPr="00A7442C">
        <w:rPr>
          <w:rFonts w:ascii="Calibri" w:hAnsi="Calibri" w:cs="Calibri"/>
        </w:rPr>
        <w:t xml:space="preserve">For Rock Compliance, criticality influences operational scheduling </w:t>
      </w:r>
      <w:proofErr w:type="gramStart"/>
      <w:r w:rsidRPr="00A7442C">
        <w:rPr>
          <w:rFonts w:ascii="Calibri" w:hAnsi="Calibri" w:cs="Calibri"/>
        </w:rPr>
        <w:t>on a daily basis</w:t>
      </w:r>
      <w:proofErr w:type="gramEnd"/>
      <w:r w:rsidRPr="00A7442C">
        <w:rPr>
          <w:rFonts w:ascii="Calibri" w:hAnsi="Calibri" w:cs="Calibri"/>
        </w:rPr>
        <w:t xml:space="preserve">. Customers operate across healthcare, education, commercial, </w:t>
      </w:r>
      <w:r w:rsidR="00796E87" w:rsidRPr="00D26E76">
        <w:rPr>
          <w:rFonts w:ascii="Calibri" w:hAnsi="Calibri" w:cs="Calibri"/>
        </w:rPr>
        <w:t>industrial,</w:t>
      </w:r>
      <w:r w:rsidRPr="00A7442C">
        <w:rPr>
          <w:rFonts w:ascii="Calibri" w:hAnsi="Calibri" w:cs="Calibri"/>
        </w:rPr>
        <w:t xml:space="preserve"> and public sector environments, each presenting </w:t>
      </w:r>
      <w:r w:rsidR="00F9324E" w:rsidRPr="00A7442C">
        <w:rPr>
          <w:rFonts w:ascii="Calibri" w:hAnsi="Calibri" w:cs="Calibri"/>
        </w:rPr>
        <w:t>various levels</w:t>
      </w:r>
      <w:r w:rsidRPr="00A7442C">
        <w:rPr>
          <w:rFonts w:ascii="Calibri" w:hAnsi="Calibri" w:cs="Calibri"/>
        </w:rPr>
        <w:t xml:space="preserve"> of operational risk. For example, delaying routine monitoring within a commercial office is </w:t>
      </w:r>
      <w:proofErr w:type="gramStart"/>
      <w:r w:rsidRPr="00A7442C">
        <w:rPr>
          <w:rFonts w:ascii="Calibri" w:hAnsi="Calibri" w:cs="Calibri"/>
        </w:rPr>
        <w:t>generally less</w:t>
      </w:r>
      <w:proofErr w:type="gramEnd"/>
      <w:r w:rsidRPr="00A7442C">
        <w:rPr>
          <w:rFonts w:ascii="Calibri" w:hAnsi="Calibri" w:cs="Calibri"/>
        </w:rPr>
        <w:t xml:space="preserve"> critical than postponing statutory water hygiene inspections within a hospital or residential care home, where vulnerable individuals may </w:t>
      </w:r>
      <w:proofErr w:type="gramStart"/>
      <w:r w:rsidRPr="00A7442C">
        <w:rPr>
          <w:rFonts w:ascii="Calibri" w:hAnsi="Calibri" w:cs="Calibri"/>
        </w:rPr>
        <w:t>be placed</w:t>
      </w:r>
      <w:proofErr w:type="gramEnd"/>
      <w:r w:rsidRPr="00A7442C">
        <w:rPr>
          <w:rFonts w:ascii="Calibri" w:hAnsi="Calibri" w:cs="Calibri"/>
        </w:rPr>
        <w:t xml:space="preserve"> at greater risk.</w:t>
      </w:r>
    </w:p>
    <w:p w14:paraId="7ABDCEDE" w14:textId="343715EE" w:rsidR="00A7442C" w:rsidRPr="00A7442C" w:rsidRDefault="00A7442C" w:rsidP="00A7442C">
      <w:pPr>
        <w:rPr>
          <w:rFonts w:ascii="Calibri" w:hAnsi="Calibri" w:cs="Calibri"/>
        </w:rPr>
      </w:pPr>
      <w:r w:rsidRPr="00A7442C">
        <w:rPr>
          <w:rFonts w:ascii="Calibri" w:hAnsi="Calibri" w:cs="Calibri"/>
        </w:rPr>
        <w:t xml:space="preserve">From my role as an Operations Scheduler, assessing criticality forms an essential part of operational decision-making. During periods of engineer sickness or emergency reactive work, I regularly prioritise appointments by considering customer risk, engineer </w:t>
      </w:r>
      <w:r w:rsidR="00796E87" w:rsidRPr="00D26E76">
        <w:rPr>
          <w:rFonts w:ascii="Calibri" w:hAnsi="Calibri" w:cs="Calibri"/>
        </w:rPr>
        <w:t>competence,</w:t>
      </w:r>
      <w:r w:rsidRPr="00A7442C">
        <w:rPr>
          <w:rFonts w:ascii="Calibri" w:hAnsi="Calibri" w:cs="Calibri"/>
        </w:rPr>
        <w:t xml:space="preserve"> and contractual obligations before reallocating resources. This approach ensures that the most critical compliance activities </w:t>
      </w:r>
      <w:proofErr w:type="gramStart"/>
      <w:r w:rsidRPr="00A7442C">
        <w:rPr>
          <w:rFonts w:ascii="Calibri" w:hAnsi="Calibri" w:cs="Calibri"/>
        </w:rPr>
        <w:t>are completed</w:t>
      </w:r>
      <w:proofErr w:type="gramEnd"/>
      <w:r w:rsidRPr="00A7442C">
        <w:rPr>
          <w:rFonts w:ascii="Calibri" w:hAnsi="Calibri" w:cs="Calibri"/>
        </w:rPr>
        <w:t xml:space="preserve"> while minimising disruption to lower-risk customers.</w:t>
      </w:r>
    </w:p>
    <w:p w14:paraId="160FADF2" w14:textId="7FC8180C" w:rsidR="000754C4" w:rsidRPr="00D26E76" w:rsidRDefault="00A7442C" w:rsidP="000754C4">
      <w:pPr>
        <w:rPr>
          <w:rFonts w:ascii="Calibri" w:hAnsi="Calibri" w:cs="Calibri"/>
        </w:rPr>
      </w:pPr>
      <w:r w:rsidRPr="00A7442C">
        <w:rPr>
          <w:rFonts w:ascii="Calibri" w:hAnsi="Calibri" w:cs="Calibri"/>
        </w:rPr>
        <w:t xml:space="preserve">This demonstrates that maximising customer value within Rock Compliance is not simply about completing work efficiently, but about making informed operational decisions that balance customer expectations, regulatory </w:t>
      </w:r>
      <w:r w:rsidR="00796E87" w:rsidRPr="00D26E76">
        <w:rPr>
          <w:rFonts w:ascii="Calibri" w:hAnsi="Calibri" w:cs="Calibri"/>
        </w:rPr>
        <w:t>compliance,</w:t>
      </w:r>
      <w:r w:rsidRPr="00A7442C">
        <w:rPr>
          <w:rFonts w:ascii="Calibri" w:hAnsi="Calibri" w:cs="Calibri"/>
        </w:rPr>
        <w:t xml:space="preserve"> and organisational priorities.</w:t>
      </w:r>
    </w:p>
    <w:p w14:paraId="116A9EB3" w14:textId="77777777" w:rsidR="00D26E76" w:rsidRPr="00D26E76" w:rsidRDefault="00D26E76" w:rsidP="000754C4">
      <w:pPr>
        <w:rPr>
          <w:rFonts w:ascii="Calibri" w:hAnsi="Calibri" w:cs="Calibri"/>
        </w:rPr>
      </w:pPr>
    </w:p>
    <w:p w14:paraId="7A9DC449" w14:textId="6B9D8BF9" w:rsidR="00A7442C" w:rsidRPr="00D26E76" w:rsidRDefault="008C6663" w:rsidP="000754C4">
      <w:pPr>
        <w:pStyle w:val="Heading1"/>
        <w:rPr>
          <w:rFonts w:ascii="Calibri" w:hAnsi="Calibri" w:cs="Calibri"/>
          <w:b/>
          <w:bCs/>
          <w:color w:val="auto"/>
          <w:sz w:val="22"/>
          <w:szCs w:val="22"/>
        </w:rPr>
      </w:pPr>
      <w:bookmarkStart w:id="5" w:name="_Toc236126281"/>
      <w:r w:rsidRPr="00D26E76">
        <w:rPr>
          <w:rFonts w:ascii="Calibri" w:hAnsi="Calibri" w:cs="Calibri"/>
          <w:b/>
          <w:bCs/>
          <w:color w:val="auto"/>
          <w:sz w:val="22"/>
          <w:szCs w:val="22"/>
        </w:rPr>
        <w:lastRenderedPageBreak/>
        <w:t xml:space="preserve">3. </w:t>
      </w:r>
      <w:r w:rsidR="00A7442C" w:rsidRPr="00D26E76">
        <w:rPr>
          <w:rFonts w:ascii="Calibri" w:hAnsi="Calibri" w:cs="Calibri"/>
          <w:b/>
          <w:bCs/>
          <w:color w:val="auto"/>
          <w:sz w:val="22"/>
          <w:szCs w:val="22"/>
        </w:rPr>
        <w:t>Critical Analysis of the Factors Influencing Customer Value at Rock Compliance</w:t>
      </w:r>
      <w:bookmarkEnd w:id="5"/>
    </w:p>
    <w:p w14:paraId="7E94D6DF" w14:textId="77777777" w:rsidR="00D6377D" w:rsidRDefault="00A87E2C" w:rsidP="00DC6AA3">
      <w:pPr>
        <w:rPr>
          <w:rFonts w:ascii="Calibri" w:hAnsi="Calibri" w:cs="Calibri"/>
        </w:rPr>
      </w:pPr>
      <w:r w:rsidRPr="00D26E76">
        <w:rPr>
          <w:rFonts w:ascii="Calibri" w:hAnsi="Calibri" w:cs="Calibri"/>
        </w:rPr>
        <w:t xml:space="preserve">Rock Compliance provides specialist air and water hygiene services to customers operating across healthcare, education, commercial, </w:t>
      </w:r>
      <w:proofErr w:type="gramStart"/>
      <w:r w:rsidRPr="00D26E76">
        <w:rPr>
          <w:rFonts w:ascii="Calibri" w:hAnsi="Calibri" w:cs="Calibri"/>
        </w:rPr>
        <w:t>industrial</w:t>
      </w:r>
      <w:proofErr w:type="gramEnd"/>
      <w:r w:rsidRPr="00D26E76">
        <w:rPr>
          <w:rFonts w:ascii="Calibri" w:hAnsi="Calibri" w:cs="Calibri"/>
        </w:rPr>
        <w:t xml:space="preserve"> and public sector environments. Although each sector has different operational requirements, customers share common expectations of reliable, </w:t>
      </w:r>
      <w:proofErr w:type="gramStart"/>
      <w:r w:rsidRPr="00D26E76">
        <w:rPr>
          <w:rFonts w:ascii="Calibri" w:hAnsi="Calibri" w:cs="Calibri"/>
        </w:rPr>
        <w:t>compliant</w:t>
      </w:r>
      <w:proofErr w:type="gramEnd"/>
      <w:r w:rsidRPr="00D26E76">
        <w:rPr>
          <w:rFonts w:ascii="Calibri" w:hAnsi="Calibri" w:cs="Calibri"/>
        </w:rPr>
        <w:t xml:space="preserve"> and professional service delivery. Consequently, customer value </w:t>
      </w:r>
      <w:proofErr w:type="gramStart"/>
      <w:r w:rsidRPr="00D26E76">
        <w:rPr>
          <w:rFonts w:ascii="Calibri" w:hAnsi="Calibri" w:cs="Calibri"/>
        </w:rPr>
        <w:t>is influenced</w:t>
      </w:r>
      <w:proofErr w:type="gramEnd"/>
      <w:r w:rsidRPr="00D26E76">
        <w:rPr>
          <w:rFonts w:ascii="Calibri" w:hAnsi="Calibri" w:cs="Calibri"/>
        </w:rPr>
        <w:t xml:space="preserve"> by </w:t>
      </w:r>
      <w:proofErr w:type="gramStart"/>
      <w:r w:rsidRPr="00D26E76">
        <w:rPr>
          <w:rFonts w:ascii="Calibri" w:hAnsi="Calibri" w:cs="Calibri"/>
        </w:rPr>
        <w:t>several</w:t>
      </w:r>
      <w:proofErr w:type="gramEnd"/>
      <w:r w:rsidRPr="00D26E76">
        <w:rPr>
          <w:rFonts w:ascii="Calibri" w:hAnsi="Calibri" w:cs="Calibri"/>
        </w:rPr>
        <w:t xml:space="preserve"> interrelated factors that shape the overall customer experience rather than the technical completion of statutory compliance work alone.</w:t>
      </w:r>
    </w:p>
    <w:p w14:paraId="4F24788B" w14:textId="77777777" w:rsidR="00D6377D" w:rsidRPr="00D6377D" w:rsidRDefault="008C6663" w:rsidP="00D6377D">
      <w:pPr>
        <w:pStyle w:val="Heading2"/>
        <w:rPr>
          <w:rFonts w:ascii="Calibri" w:hAnsi="Calibri" w:cs="Calibri"/>
          <w:color w:val="auto"/>
          <w:sz w:val="22"/>
          <w:szCs w:val="22"/>
        </w:rPr>
      </w:pPr>
      <w:bookmarkStart w:id="6" w:name="_Toc236126282"/>
      <w:r w:rsidRPr="00D6377D">
        <w:rPr>
          <w:rFonts w:ascii="Calibri" w:hAnsi="Calibri" w:cs="Calibri"/>
          <w:color w:val="auto"/>
          <w:sz w:val="22"/>
          <w:szCs w:val="22"/>
        </w:rPr>
        <w:t xml:space="preserve">3.1 </w:t>
      </w:r>
      <w:r w:rsidR="00A7442C" w:rsidRPr="00D6377D">
        <w:rPr>
          <w:rFonts w:ascii="Calibri" w:hAnsi="Calibri" w:cs="Calibri"/>
          <w:color w:val="auto"/>
          <w:sz w:val="22"/>
          <w:szCs w:val="22"/>
        </w:rPr>
        <w:t>Factors Influencing Customer Value</w:t>
      </w:r>
      <w:bookmarkEnd w:id="6"/>
    </w:p>
    <w:p w14:paraId="02D6D86B" w14:textId="372CDCEE" w:rsidR="00A87E2C" w:rsidRPr="00D26E76" w:rsidRDefault="00A87E2C" w:rsidP="00DC6AA3">
      <w:pPr>
        <w:rPr>
          <w:rFonts w:ascii="Calibri" w:hAnsi="Calibri" w:cs="Calibri"/>
        </w:rPr>
      </w:pPr>
      <w:r w:rsidRPr="00D26E76">
        <w:rPr>
          <w:rFonts w:ascii="Calibri" w:hAnsi="Calibri" w:cs="Calibri"/>
        </w:rPr>
        <w:t xml:space="preserve">Academic literature identifies reliability, responsiveness, technical competence, communication, </w:t>
      </w:r>
      <w:proofErr w:type="gramStart"/>
      <w:r w:rsidRPr="00D26E76">
        <w:rPr>
          <w:rFonts w:ascii="Calibri" w:hAnsi="Calibri" w:cs="Calibri"/>
        </w:rPr>
        <w:t>flexibility</w:t>
      </w:r>
      <w:proofErr w:type="gramEnd"/>
      <w:r w:rsidRPr="00D26E76">
        <w:rPr>
          <w:rFonts w:ascii="Calibri" w:hAnsi="Calibri" w:cs="Calibri"/>
        </w:rPr>
        <w:t xml:space="preserve"> and trust as key contributors to customer value (Parasuraman et al., 1988; Payne &amp; Frow, 2017; Lovelock &amp; Wirtz, 2022). Although these factors </w:t>
      </w:r>
      <w:proofErr w:type="gramStart"/>
      <w:r w:rsidRPr="00D26E76">
        <w:rPr>
          <w:rFonts w:ascii="Calibri" w:hAnsi="Calibri" w:cs="Calibri"/>
        </w:rPr>
        <w:t>are recognised</w:t>
      </w:r>
      <w:proofErr w:type="gramEnd"/>
      <w:r w:rsidRPr="00D26E76">
        <w:rPr>
          <w:rFonts w:ascii="Calibri" w:hAnsi="Calibri" w:cs="Calibri"/>
        </w:rPr>
        <w:t xml:space="preserve"> individually as important contributors to customer value, no single factor is sufficient on its own. Within the compliance sector, customers evaluate the overall service experience rather than isolated interactions. Consequently, customer value </w:t>
      </w:r>
      <w:proofErr w:type="gramStart"/>
      <w:r w:rsidRPr="00D26E76">
        <w:rPr>
          <w:rFonts w:ascii="Calibri" w:hAnsi="Calibri" w:cs="Calibri"/>
        </w:rPr>
        <w:t>is created</w:t>
      </w:r>
      <w:proofErr w:type="gramEnd"/>
      <w:r w:rsidRPr="00D26E76">
        <w:rPr>
          <w:rFonts w:ascii="Calibri" w:hAnsi="Calibri" w:cs="Calibri"/>
        </w:rPr>
        <w:t xml:space="preserve"> through the effective integration of these factors, demonstrating that service quality depends upon consistent organisational performance rather than individual activities.</w:t>
      </w:r>
    </w:p>
    <w:p w14:paraId="07392750" w14:textId="77777777" w:rsidR="00A87E2C" w:rsidRPr="00A87E2C" w:rsidRDefault="00A87E2C" w:rsidP="00A87E2C">
      <w:pPr>
        <w:rPr>
          <w:rFonts w:ascii="Calibri" w:hAnsi="Calibri" w:cs="Calibri"/>
        </w:rPr>
      </w:pPr>
      <w:r w:rsidRPr="00A87E2C">
        <w:rPr>
          <w:rFonts w:ascii="Calibri" w:hAnsi="Calibri" w:cs="Calibri"/>
        </w:rPr>
        <w:t xml:space="preserve">Reliability is fundamental because customers expect statutory inspections to </w:t>
      </w:r>
      <w:proofErr w:type="gramStart"/>
      <w:r w:rsidRPr="00A87E2C">
        <w:rPr>
          <w:rFonts w:ascii="Calibri" w:hAnsi="Calibri" w:cs="Calibri"/>
        </w:rPr>
        <w:t>be completed</w:t>
      </w:r>
      <w:proofErr w:type="gramEnd"/>
      <w:r w:rsidRPr="00A87E2C">
        <w:rPr>
          <w:rFonts w:ascii="Calibri" w:hAnsi="Calibri" w:cs="Calibri"/>
        </w:rPr>
        <w:t xml:space="preserve"> accurately and within agreed contractual timescales. However, reliability extends beyond punctual attendance and includes maintaining effective communication whenever operational disruption occurs. From my role as an Operations Scheduler, maintaining reliability requires careful planning, </w:t>
      </w:r>
      <w:proofErr w:type="gramStart"/>
      <w:r w:rsidRPr="00A87E2C">
        <w:rPr>
          <w:rFonts w:ascii="Calibri" w:hAnsi="Calibri" w:cs="Calibri"/>
        </w:rPr>
        <w:t>proactive</w:t>
      </w:r>
      <w:proofErr w:type="gramEnd"/>
      <w:r w:rsidRPr="00A87E2C">
        <w:rPr>
          <w:rFonts w:ascii="Calibri" w:hAnsi="Calibri" w:cs="Calibri"/>
        </w:rPr>
        <w:t xml:space="preserve"> customer </w:t>
      </w:r>
      <w:proofErr w:type="gramStart"/>
      <w:r w:rsidRPr="00A87E2C">
        <w:rPr>
          <w:rFonts w:ascii="Calibri" w:hAnsi="Calibri" w:cs="Calibri"/>
        </w:rPr>
        <w:t>communication</w:t>
      </w:r>
      <w:proofErr w:type="gramEnd"/>
      <w:r w:rsidRPr="00A87E2C">
        <w:rPr>
          <w:rFonts w:ascii="Calibri" w:hAnsi="Calibri" w:cs="Calibri"/>
        </w:rPr>
        <w:t xml:space="preserve"> and effective coordination of engineering resources to minimise disruption.</w:t>
      </w:r>
    </w:p>
    <w:p w14:paraId="65D178BE" w14:textId="77777777" w:rsidR="00D40E6E" w:rsidRPr="00D26E76" w:rsidRDefault="00D40E6E" w:rsidP="00A87E2C">
      <w:pPr>
        <w:rPr>
          <w:rFonts w:ascii="Calibri" w:hAnsi="Calibri" w:cs="Calibri"/>
        </w:rPr>
      </w:pPr>
      <w:r w:rsidRPr="00D26E76">
        <w:rPr>
          <w:rFonts w:ascii="Calibri" w:hAnsi="Calibri" w:cs="Calibri"/>
        </w:rPr>
        <w:t xml:space="preserve">Although reliability </w:t>
      </w:r>
      <w:proofErr w:type="gramStart"/>
      <w:r w:rsidRPr="00D26E76">
        <w:rPr>
          <w:rFonts w:ascii="Calibri" w:hAnsi="Calibri" w:cs="Calibri"/>
        </w:rPr>
        <w:t>is widely recognised</w:t>
      </w:r>
      <w:proofErr w:type="gramEnd"/>
      <w:r w:rsidRPr="00D26E76">
        <w:rPr>
          <w:rFonts w:ascii="Calibri" w:hAnsi="Calibri" w:cs="Calibri"/>
        </w:rPr>
        <w:t xml:space="preserve"> as the foundation of service quality (Parasuraman et al., 1988), reliability alone is unlikely to maximise customer value. Customers also expect clear communication, </w:t>
      </w:r>
      <w:proofErr w:type="gramStart"/>
      <w:r w:rsidRPr="00D26E76">
        <w:rPr>
          <w:rFonts w:ascii="Calibri" w:hAnsi="Calibri" w:cs="Calibri"/>
        </w:rPr>
        <w:t>flexibility</w:t>
      </w:r>
      <w:proofErr w:type="gramEnd"/>
      <w:r w:rsidRPr="00D26E76">
        <w:rPr>
          <w:rFonts w:ascii="Calibri" w:hAnsi="Calibri" w:cs="Calibri"/>
        </w:rPr>
        <w:t xml:space="preserve"> and professional advice when operational circumstances change. This demonstrates that customer value </w:t>
      </w:r>
      <w:proofErr w:type="gramStart"/>
      <w:r w:rsidRPr="00D26E76">
        <w:rPr>
          <w:rFonts w:ascii="Calibri" w:hAnsi="Calibri" w:cs="Calibri"/>
        </w:rPr>
        <w:t>is influenced</w:t>
      </w:r>
      <w:proofErr w:type="gramEnd"/>
      <w:r w:rsidRPr="00D26E76">
        <w:rPr>
          <w:rFonts w:ascii="Calibri" w:hAnsi="Calibri" w:cs="Calibri"/>
        </w:rPr>
        <w:t xml:space="preserve"> by the interaction of multiple service dimensions rather than any single operational factor.</w:t>
      </w:r>
    </w:p>
    <w:p w14:paraId="14EF79C6" w14:textId="55E9A6C1" w:rsidR="00A87E2C" w:rsidRPr="00A87E2C" w:rsidRDefault="00A87E2C" w:rsidP="00A87E2C">
      <w:pPr>
        <w:rPr>
          <w:rFonts w:ascii="Calibri" w:hAnsi="Calibri" w:cs="Calibri"/>
        </w:rPr>
      </w:pPr>
      <w:r w:rsidRPr="00A87E2C">
        <w:rPr>
          <w:rFonts w:ascii="Calibri" w:hAnsi="Calibri" w:cs="Calibri"/>
        </w:rPr>
        <w:t xml:space="preserve">Responsiveness is equally important within the compliance industry, where emergency remedial works, failed water samples and urgent customer requests frequently require operational plans to change at short notice. During periods of engineer sickness or emergency </w:t>
      </w:r>
      <w:r w:rsidR="00F9324E" w:rsidRPr="00A87E2C">
        <w:rPr>
          <w:rFonts w:ascii="Calibri" w:hAnsi="Calibri" w:cs="Calibri"/>
        </w:rPr>
        <w:t>callouts</w:t>
      </w:r>
      <w:r w:rsidRPr="00A87E2C">
        <w:rPr>
          <w:rFonts w:ascii="Calibri" w:hAnsi="Calibri" w:cs="Calibri"/>
        </w:rPr>
        <w:t xml:space="preserve">, I regularly review customer risk, engineer </w:t>
      </w:r>
      <w:proofErr w:type="gramStart"/>
      <w:r w:rsidRPr="00A87E2C">
        <w:rPr>
          <w:rFonts w:ascii="Calibri" w:hAnsi="Calibri" w:cs="Calibri"/>
        </w:rPr>
        <w:t>competence</w:t>
      </w:r>
      <w:proofErr w:type="gramEnd"/>
      <w:r w:rsidRPr="00A87E2C">
        <w:rPr>
          <w:rFonts w:ascii="Calibri" w:hAnsi="Calibri" w:cs="Calibri"/>
        </w:rPr>
        <w:t xml:space="preserve"> and geographical location to ensure the most critical work is prioritised. This demonstrates that responsiveness depends upon informed operational decision-making as well as organisational flexibility.</w:t>
      </w:r>
    </w:p>
    <w:p w14:paraId="1A4B2CD8" w14:textId="77777777" w:rsidR="00D40E6E" w:rsidRPr="00D26E76" w:rsidRDefault="00D40E6E" w:rsidP="00A87E2C">
      <w:pPr>
        <w:rPr>
          <w:rFonts w:ascii="Calibri" w:hAnsi="Calibri" w:cs="Calibri"/>
        </w:rPr>
      </w:pPr>
      <w:r w:rsidRPr="00D26E76">
        <w:rPr>
          <w:rFonts w:ascii="Calibri" w:hAnsi="Calibri" w:cs="Calibri"/>
        </w:rPr>
        <w:t xml:space="preserve">Whilst technical competence is fundamental to regulatory compliance, it is unlikely to maximise customer value in isolation. Customers also evaluate professionalism, </w:t>
      </w:r>
      <w:proofErr w:type="gramStart"/>
      <w:r w:rsidRPr="00D26E76">
        <w:rPr>
          <w:rFonts w:ascii="Calibri" w:hAnsi="Calibri" w:cs="Calibri"/>
        </w:rPr>
        <w:t>communication</w:t>
      </w:r>
      <w:proofErr w:type="gramEnd"/>
      <w:r w:rsidRPr="00D26E76">
        <w:rPr>
          <w:rFonts w:ascii="Calibri" w:hAnsi="Calibri" w:cs="Calibri"/>
        </w:rPr>
        <w:t xml:space="preserve"> and responsiveness throughout the service journey, reinforcing the view that customer value </w:t>
      </w:r>
      <w:proofErr w:type="gramStart"/>
      <w:r w:rsidRPr="00D26E76">
        <w:rPr>
          <w:rFonts w:ascii="Calibri" w:hAnsi="Calibri" w:cs="Calibri"/>
        </w:rPr>
        <w:t>is created</w:t>
      </w:r>
      <w:proofErr w:type="gramEnd"/>
      <w:r w:rsidRPr="00D26E76">
        <w:rPr>
          <w:rFonts w:ascii="Calibri" w:hAnsi="Calibri" w:cs="Calibri"/>
        </w:rPr>
        <w:t xml:space="preserve"> through multiple service interactions rather than technical expertise alone.</w:t>
      </w:r>
    </w:p>
    <w:p w14:paraId="490C9366" w14:textId="0183045E" w:rsidR="00A87E2C" w:rsidRPr="00A87E2C" w:rsidRDefault="00A87E2C" w:rsidP="00A87E2C">
      <w:pPr>
        <w:rPr>
          <w:rFonts w:ascii="Calibri" w:hAnsi="Calibri" w:cs="Calibri"/>
        </w:rPr>
      </w:pPr>
      <w:r w:rsidRPr="00A87E2C">
        <w:rPr>
          <w:rFonts w:ascii="Calibri" w:hAnsi="Calibri" w:cs="Calibri"/>
        </w:rPr>
        <w:t>Communication and flexibility further enhance customer value by keeping customers informed of appointment changes, operational delays and completed work. Clear communication strengthens customer confidence, whilst operational flexibility enables Rock Compliance to respond effectively to changing customer requirements without compromising contractual obligations.</w:t>
      </w:r>
    </w:p>
    <w:p w14:paraId="027F8A33" w14:textId="77777777" w:rsidR="00A87E2C" w:rsidRPr="00A87E2C" w:rsidRDefault="00A87E2C" w:rsidP="00A87E2C">
      <w:pPr>
        <w:rPr>
          <w:rFonts w:ascii="Calibri" w:hAnsi="Calibri" w:cs="Calibri"/>
        </w:rPr>
      </w:pPr>
      <w:r w:rsidRPr="00A87E2C">
        <w:rPr>
          <w:rFonts w:ascii="Calibri" w:hAnsi="Calibri" w:cs="Calibri"/>
        </w:rPr>
        <w:t xml:space="preserve">Finally, trust forms the foundation of long-term customer relationships. Morgan and Hunt (1994) argue that trust is essential for successful relationship marketing because it encourages confidence, </w:t>
      </w:r>
      <w:proofErr w:type="gramStart"/>
      <w:r w:rsidRPr="00A87E2C">
        <w:rPr>
          <w:rFonts w:ascii="Calibri" w:hAnsi="Calibri" w:cs="Calibri"/>
        </w:rPr>
        <w:lastRenderedPageBreak/>
        <w:t>commitment</w:t>
      </w:r>
      <w:proofErr w:type="gramEnd"/>
      <w:r w:rsidRPr="00A87E2C">
        <w:rPr>
          <w:rFonts w:ascii="Calibri" w:hAnsi="Calibri" w:cs="Calibri"/>
        </w:rPr>
        <w:t xml:space="preserve"> and ongoing collaboration. Within Rock Compliance, trust </w:t>
      </w:r>
      <w:proofErr w:type="gramStart"/>
      <w:r w:rsidRPr="00A87E2C">
        <w:rPr>
          <w:rFonts w:ascii="Calibri" w:hAnsi="Calibri" w:cs="Calibri"/>
        </w:rPr>
        <w:t>is developed</w:t>
      </w:r>
      <w:proofErr w:type="gramEnd"/>
      <w:r w:rsidRPr="00A87E2C">
        <w:rPr>
          <w:rFonts w:ascii="Calibri" w:hAnsi="Calibri" w:cs="Calibri"/>
        </w:rPr>
        <w:t xml:space="preserve"> through consistent service delivery, technical </w:t>
      </w:r>
      <w:proofErr w:type="gramStart"/>
      <w:r w:rsidRPr="00A87E2C">
        <w:rPr>
          <w:rFonts w:ascii="Calibri" w:hAnsi="Calibri" w:cs="Calibri"/>
        </w:rPr>
        <w:t>competence</w:t>
      </w:r>
      <w:proofErr w:type="gramEnd"/>
      <w:r w:rsidRPr="00A87E2C">
        <w:rPr>
          <w:rFonts w:ascii="Calibri" w:hAnsi="Calibri" w:cs="Calibri"/>
        </w:rPr>
        <w:t xml:space="preserve"> and reliable communication, enabling customers to have confidence that their legal compliance responsibilities are </w:t>
      </w:r>
      <w:proofErr w:type="gramStart"/>
      <w:r w:rsidRPr="00A87E2C">
        <w:rPr>
          <w:rFonts w:ascii="Calibri" w:hAnsi="Calibri" w:cs="Calibri"/>
        </w:rPr>
        <w:t>being managed</w:t>
      </w:r>
      <w:proofErr w:type="gramEnd"/>
      <w:r w:rsidRPr="00A87E2C">
        <w:rPr>
          <w:rFonts w:ascii="Calibri" w:hAnsi="Calibri" w:cs="Calibri"/>
        </w:rPr>
        <w:t xml:space="preserve"> effectively.</w:t>
      </w:r>
    </w:p>
    <w:p w14:paraId="41944076" w14:textId="1825E65E" w:rsidR="008C6663" w:rsidRPr="00D26E76" w:rsidRDefault="008C6663" w:rsidP="008C6663">
      <w:pPr>
        <w:rPr>
          <w:rFonts w:ascii="Calibri" w:hAnsi="Calibri" w:cs="Calibri"/>
        </w:rPr>
      </w:pPr>
      <w:r w:rsidRPr="00D26E76">
        <w:rPr>
          <w:rFonts w:ascii="Calibri" w:hAnsi="Calibri" w:cs="Calibri"/>
          <w:noProof/>
        </w:rPr>
        <w:drawing>
          <wp:inline distT="0" distB="0" distL="0" distR="0" wp14:anchorId="01035AA0" wp14:editId="7198410A">
            <wp:extent cx="4515100" cy="3009900"/>
            <wp:effectExtent l="0" t="0" r="0" b="0"/>
            <wp:docPr id="144000238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002387" name="Picture 144000238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19102" cy="3012568"/>
                    </a:xfrm>
                    <a:prstGeom prst="rect">
                      <a:avLst/>
                    </a:prstGeom>
                  </pic:spPr>
                </pic:pic>
              </a:graphicData>
            </a:graphic>
          </wp:inline>
        </w:drawing>
      </w:r>
    </w:p>
    <w:p w14:paraId="746FD5C2" w14:textId="00B2E472" w:rsidR="00520556" w:rsidRPr="00D26E76" w:rsidRDefault="00DC6AA3" w:rsidP="00613BD4">
      <w:pPr>
        <w:rPr>
          <w:rFonts w:ascii="Calibri" w:hAnsi="Calibri" w:cs="Calibri"/>
        </w:rPr>
      </w:pPr>
      <w:r w:rsidRPr="00D26E76">
        <w:rPr>
          <w:rFonts w:ascii="Calibri" w:hAnsi="Calibri" w:cs="Calibri"/>
          <w:i/>
          <w:iCs/>
        </w:rPr>
        <w:t>Factors Influencing Customer Value at Rock Compliance. Adapted from Parasuraman et al. (1988), Zeithaml (1988), Grönroos (2007), Payne and Frow (2017), and Morgan and Hunt (1994).</w:t>
      </w:r>
    </w:p>
    <w:p w14:paraId="70E756D7" w14:textId="4D94444B" w:rsidR="00040AA8" w:rsidRPr="00D26E76" w:rsidRDefault="008C6663" w:rsidP="00613BD4">
      <w:pPr>
        <w:rPr>
          <w:rFonts w:ascii="Calibri" w:hAnsi="Calibri" w:cs="Calibri"/>
        </w:rPr>
      </w:pPr>
      <w:r w:rsidRPr="00D26E76">
        <w:rPr>
          <w:rFonts w:ascii="Calibri" w:hAnsi="Calibri" w:cs="Calibri"/>
        </w:rPr>
        <w:t xml:space="preserve">This diagram </w:t>
      </w:r>
      <w:r w:rsidR="00DC6AA3" w:rsidRPr="00D26E76">
        <w:rPr>
          <w:rFonts w:ascii="Calibri" w:hAnsi="Calibri" w:cs="Calibri"/>
        </w:rPr>
        <w:t xml:space="preserve">illustrates that customer value </w:t>
      </w:r>
      <w:proofErr w:type="gramStart"/>
      <w:r w:rsidR="00DC6AA3" w:rsidRPr="00D26E76">
        <w:rPr>
          <w:rFonts w:ascii="Calibri" w:hAnsi="Calibri" w:cs="Calibri"/>
        </w:rPr>
        <w:t>is influenced</w:t>
      </w:r>
      <w:proofErr w:type="gramEnd"/>
      <w:r w:rsidR="00DC6AA3" w:rsidRPr="00D26E76">
        <w:rPr>
          <w:rFonts w:ascii="Calibri" w:hAnsi="Calibri" w:cs="Calibri"/>
        </w:rPr>
        <w:t xml:space="preserve"> by six interconnected factors: reliability, responsiveness, technical competence, communication, </w:t>
      </w:r>
      <w:proofErr w:type="gramStart"/>
      <w:r w:rsidR="00DC6AA3" w:rsidRPr="00D26E76">
        <w:rPr>
          <w:rFonts w:ascii="Calibri" w:hAnsi="Calibri" w:cs="Calibri"/>
        </w:rPr>
        <w:t>flexibility</w:t>
      </w:r>
      <w:proofErr w:type="gramEnd"/>
      <w:r w:rsidR="00DC6AA3" w:rsidRPr="00D26E76">
        <w:rPr>
          <w:rFonts w:ascii="Calibri" w:hAnsi="Calibri" w:cs="Calibri"/>
        </w:rPr>
        <w:t xml:space="preserve"> and trust. Collectively, these factors shape customers' perceptions of service quality throughout the customer journey. Within Rock Compliance, Operations Scheduling plays </w:t>
      </w:r>
      <w:r w:rsidR="00F9324E" w:rsidRPr="00D26E76">
        <w:rPr>
          <w:rFonts w:ascii="Calibri" w:hAnsi="Calibri" w:cs="Calibri"/>
        </w:rPr>
        <w:t>a significant role</w:t>
      </w:r>
      <w:r w:rsidR="00DC6AA3" w:rsidRPr="00D26E76">
        <w:rPr>
          <w:rFonts w:ascii="Calibri" w:hAnsi="Calibri" w:cs="Calibri"/>
        </w:rPr>
        <w:t xml:space="preserve"> in coordinating these activities by allocating competent engineers, responding to operational </w:t>
      </w:r>
      <w:proofErr w:type="gramStart"/>
      <w:r w:rsidR="00DC6AA3" w:rsidRPr="00D26E76">
        <w:rPr>
          <w:rFonts w:ascii="Calibri" w:hAnsi="Calibri" w:cs="Calibri"/>
        </w:rPr>
        <w:t>changes</w:t>
      </w:r>
      <w:proofErr w:type="gramEnd"/>
      <w:r w:rsidR="00DC6AA3" w:rsidRPr="00D26E76">
        <w:rPr>
          <w:rFonts w:ascii="Calibri" w:hAnsi="Calibri" w:cs="Calibri"/>
        </w:rPr>
        <w:t xml:space="preserve"> and maintaining effective communication. Successfully balancing these factors enhances customer satisfaction, supports regulatory </w:t>
      </w:r>
      <w:proofErr w:type="gramStart"/>
      <w:r w:rsidR="00DC6AA3" w:rsidRPr="00D26E76">
        <w:rPr>
          <w:rFonts w:ascii="Calibri" w:hAnsi="Calibri" w:cs="Calibri"/>
        </w:rPr>
        <w:t>compliance</w:t>
      </w:r>
      <w:proofErr w:type="gramEnd"/>
      <w:r w:rsidR="00DC6AA3" w:rsidRPr="00D26E76">
        <w:rPr>
          <w:rFonts w:ascii="Calibri" w:hAnsi="Calibri" w:cs="Calibri"/>
        </w:rPr>
        <w:t xml:space="preserve"> and strengthens long-term customer relationships.</w:t>
      </w:r>
    </w:p>
    <w:p w14:paraId="03834C3A" w14:textId="77777777" w:rsidR="00D26E76" w:rsidRPr="00D26E76" w:rsidRDefault="00D26E76" w:rsidP="00613BD4">
      <w:pPr>
        <w:rPr>
          <w:rFonts w:ascii="Calibri" w:hAnsi="Calibri" w:cs="Calibri"/>
        </w:rPr>
      </w:pPr>
    </w:p>
    <w:p w14:paraId="42E0A55F" w14:textId="77777777" w:rsidR="00D26E76" w:rsidRPr="00D26E76" w:rsidRDefault="00D26E76" w:rsidP="00613BD4">
      <w:pPr>
        <w:rPr>
          <w:rFonts w:ascii="Calibri" w:hAnsi="Calibri" w:cs="Calibri"/>
        </w:rPr>
      </w:pPr>
    </w:p>
    <w:p w14:paraId="41D4377D" w14:textId="77777777" w:rsidR="00D26E76" w:rsidRPr="00D26E76" w:rsidRDefault="00D26E76" w:rsidP="00613BD4">
      <w:pPr>
        <w:rPr>
          <w:rFonts w:ascii="Calibri" w:hAnsi="Calibri" w:cs="Calibri"/>
        </w:rPr>
      </w:pPr>
    </w:p>
    <w:p w14:paraId="27FF7666" w14:textId="77777777" w:rsidR="00D26E76" w:rsidRPr="00D26E76" w:rsidRDefault="00D26E76" w:rsidP="00613BD4">
      <w:pPr>
        <w:rPr>
          <w:rFonts w:ascii="Calibri" w:hAnsi="Calibri" w:cs="Calibri"/>
        </w:rPr>
      </w:pPr>
    </w:p>
    <w:p w14:paraId="0A34ECBB" w14:textId="77777777" w:rsidR="00D26E76" w:rsidRPr="00D26E76" w:rsidRDefault="00D26E76" w:rsidP="00613BD4">
      <w:pPr>
        <w:rPr>
          <w:rFonts w:ascii="Calibri" w:hAnsi="Calibri" w:cs="Calibri"/>
        </w:rPr>
      </w:pPr>
    </w:p>
    <w:p w14:paraId="095CECCB" w14:textId="77777777" w:rsidR="00D26E76" w:rsidRPr="00D26E76" w:rsidRDefault="00D26E76" w:rsidP="00613BD4">
      <w:pPr>
        <w:rPr>
          <w:rFonts w:ascii="Calibri" w:hAnsi="Calibri" w:cs="Calibri"/>
        </w:rPr>
      </w:pPr>
    </w:p>
    <w:p w14:paraId="3580B6DB" w14:textId="77777777" w:rsidR="00D26E76" w:rsidRPr="00D26E76" w:rsidRDefault="00D26E76" w:rsidP="00613BD4">
      <w:pPr>
        <w:rPr>
          <w:rFonts w:ascii="Calibri" w:hAnsi="Calibri" w:cs="Calibri"/>
        </w:rPr>
      </w:pPr>
    </w:p>
    <w:p w14:paraId="681E571B" w14:textId="77777777" w:rsidR="00D26E76" w:rsidRPr="00D26E76" w:rsidRDefault="00D26E76" w:rsidP="00613BD4">
      <w:pPr>
        <w:rPr>
          <w:rFonts w:ascii="Calibri" w:hAnsi="Calibri" w:cs="Calibri"/>
        </w:rPr>
      </w:pPr>
    </w:p>
    <w:p w14:paraId="2A681D60" w14:textId="77777777" w:rsidR="00D26E76" w:rsidRPr="00D26E76" w:rsidRDefault="00D26E76" w:rsidP="00613BD4">
      <w:pPr>
        <w:rPr>
          <w:rFonts w:ascii="Calibri" w:hAnsi="Calibri" w:cs="Calibri"/>
        </w:rPr>
      </w:pPr>
    </w:p>
    <w:p w14:paraId="74B97125" w14:textId="77777777" w:rsidR="00D26E76" w:rsidRPr="00D26E76" w:rsidRDefault="00D26E76" w:rsidP="00613BD4">
      <w:pPr>
        <w:rPr>
          <w:rFonts w:ascii="Calibri" w:hAnsi="Calibri" w:cs="Calibri"/>
        </w:rPr>
      </w:pPr>
    </w:p>
    <w:p w14:paraId="040E8DAF" w14:textId="2B453F41" w:rsidR="00E06EF3" w:rsidRPr="00D26E76" w:rsidRDefault="00E06EF3" w:rsidP="00E06EF3">
      <w:pPr>
        <w:pStyle w:val="Heading1"/>
        <w:rPr>
          <w:rFonts w:ascii="Calibri" w:hAnsi="Calibri" w:cs="Calibri"/>
          <w:b/>
          <w:bCs/>
          <w:color w:val="auto"/>
          <w:sz w:val="22"/>
          <w:szCs w:val="22"/>
        </w:rPr>
      </w:pPr>
      <w:bookmarkStart w:id="7" w:name="_Toc236126283"/>
      <w:r w:rsidRPr="00D26E76">
        <w:rPr>
          <w:rFonts w:ascii="Calibri" w:hAnsi="Calibri" w:cs="Calibri"/>
          <w:b/>
          <w:bCs/>
          <w:color w:val="auto"/>
          <w:sz w:val="22"/>
          <w:szCs w:val="22"/>
        </w:rPr>
        <w:lastRenderedPageBreak/>
        <w:t xml:space="preserve">4. </w:t>
      </w:r>
      <w:r w:rsidR="00613BD4" w:rsidRPr="00D26E76">
        <w:rPr>
          <w:rFonts w:ascii="Calibri" w:hAnsi="Calibri" w:cs="Calibri"/>
          <w:b/>
          <w:bCs/>
          <w:color w:val="auto"/>
          <w:sz w:val="22"/>
          <w:szCs w:val="22"/>
        </w:rPr>
        <w:t>Critical Evaluation of Rock Compliance's Quality Processes and Their Effectiveness in Meeting Customer Requirements</w:t>
      </w:r>
      <w:bookmarkEnd w:id="7"/>
    </w:p>
    <w:p w14:paraId="3256849A" w14:textId="52CEA70C" w:rsidR="00E06EF3" w:rsidRPr="00D26E76" w:rsidRDefault="00E06EF3" w:rsidP="00E06EF3">
      <w:pPr>
        <w:pStyle w:val="Heading2"/>
        <w:rPr>
          <w:rFonts w:ascii="Calibri" w:hAnsi="Calibri" w:cs="Calibri"/>
          <w:color w:val="auto"/>
          <w:sz w:val="22"/>
          <w:szCs w:val="22"/>
        </w:rPr>
      </w:pPr>
      <w:bookmarkStart w:id="8" w:name="_Toc236126284"/>
      <w:r w:rsidRPr="00D26E76">
        <w:rPr>
          <w:rFonts w:ascii="Calibri" w:hAnsi="Calibri" w:cs="Calibri"/>
          <w:color w:val="auto"/>
          <w:sz w:val="22"/>
          <w:szCs w:val="22"/>
        </w:rPr>
        <w:t>4.1 Understanding Quality Management</w:t>
      </w:r>
      <w:bookmarkEnd w:id="8"/>
    </w:p>
    <w:p w14:paraId="746CCB1D" w14:textId="6F0DB4E2" w:rsidR="00613BD4" w:rsidRPr="00613BD4" w:rsidRDefault="00613BD4" w:rsidP="00613BD4">
      <w:pPr>
        <w:rPr>
          <w:rFonts w:ascii="Calibri" w:hAnsi="Calibri" w:cs="Calibri"/>
        </w:rPr>
      </w:pPr>
      <w:r w:rsidRPr="00613BD4">
        <w:rPr>
          <w:rFonts w:ascii="Calibri" w:hAnsi="Calibri" w:cs="Calibri"/>
        </w:rPr>
        <w:t xml:space="preserve">Quality management is a structured approach that enables organisations to consistently deliver products and services that meet customer expectations while complying with regulatory and organisational requirements (ISO, 2015). Modern quality management extends beyond inspection and defect prevention, focusing on customer satisfaction, continual </w:t>
      </w:r>
      <w:r w:rsidR="00796E87" w:rsidRPr="00D26E76">
        <w:rPr>
          <w:rFonts w:ascii="Calibri" w:hAnsi="Calibri" w:cs="Calibri"/>
        </w:rPr>
        <w:t>improvement,</w:t>
      </w:r>
      <w:r w:rsidRPr="00613BD4">
        <w:rPr>
          <w:rFonts w:ascii="Calibri" w:hAnsi="Calibri" w:cs="Calibri"/>
        </w:rPr>
        <w:t xml:space="preserve"> and organisational performance (Oakland, 2014).</w:t>
      </w:r>
    </w:p>
    <w:p w14:paraId="0CB916C4" w14:textId="7B808D67" w:rsidR="00613BD4" w:rsidRPr="00613BD4" w:rsidRDefault="00613BD4" w:rsidP="00613BD4">
      <w:pPr>
        <w:rPr>
          <w:rFonts w:ascii="Calibri" w:hAnsi="Calibri" w:cs="Calibri"/>
        </w:rPr>
      </w:pPr>
      <w:r w:rsidRPr="00613BD4">
        <w:rPr>
          <w:rFonts w:ascii="Calibri" w:hAnsi="Calibri" w:cs="Calibri"/>
        </w:rPr>
        <w:t xml:space="preserve">Within the air and water hygiene industry, quality </w:t>
      </w:r>
      <w:proofErr w:type="gramStart"/>
      <w:r w:rsidRPr="00613BD4">
        <w:rPr>
          <w:rFonts w:ascii="Calibri" w:hAnsi="Calibri" w:cs="Calibri"/>
        </w:rPr>
        <w:t>is measured</w:t>
      </w:r>
      <w:proofErr w:type="gramEnd"/>
      <w:r w:rsidRPr="00613BD4">
        <w:rPr>
          <w:rFonts w:ascii="Calibri" w:hAnsi="Calibri" w:cs="Calibri"/>
        </w:rPr>
        <w:t xml:space="preserve"> not only by technical compliance but also by the overall customer experience. </w:t>
      </w:r>
      <w:r w:rsidR="00772514" w:rsidRPr="00D26E76">
        <w:rPr>
          <w:rFonts w:ascii="Calibri" w:hAnsi="Calibri" w:cs="Calibri"/>
        </w:rPr>
        <w:t xml:space="preserve">Customers expect services to </w:t>
      </w:r>
      <w:proofErr w:type="gramStart"/>
      <w:r w:rsidR="00772514" w:rsidRPr="00D26E76">
        <w:rPr>
          <w:rFonts w:ascii="Calibri" w:hAnsi="Calibri" w:cs="Calibri"/>
        </w:rPr>
        <w:t>be delivered</w:t>
      </w:r>
      <w:proofErr w:type="gramEnd"/>
      <w:r w:rsidR="00772514" w:rsidRPr="00D26E76">
        <w:rPr>
          <w:rFonts w:ascii="Calibri" w:hAnsi="Calibri" w:cs="Calibri"/>
        </w:rPr>
        <w:t xml:space="preserve"> safely, </w:t>
      </w:r>
      <w:r w:rsidR="00796E87" w:rsidRPr="00D26E76">
        <w:rPr>
          <w:rFonts w:ascii="Calibri" w:hAnsi="Calibri" w:cs="Calibri"/>
        </w:rPr>
        <w:t>reliably,</w:t>
      </w:r>
      <w:r w:rsidR="00772514" w:rsidRPr="00D26E76">
        <w:rPr>
          <w:rFonts w:ascii="Calibri" w:hAnsi="Calibri" w:cs="Calibri"/>
        </w:rPr>
        <w:t xml:space="preserve"> and professionally whilst ensuring compliance with legislation and recognised guidance, including the Health and Safety at Work </w:t>
      </w:r>
      <w:proofErr w:type="gramStart"/>
      <w:r w:rsidR="00772514" w:rsidRPr="00D26E76">
        <w:rPr>
          <w:rFonts w:ascii="Calibri" w:hAnsi="Calibri" w:cs="Calibri"/>
        </w:rPr>
        <w:t>etc.</w:t>
      </w:r>
      <w:proofErr w:type="gramEnd"/>
      <w:r w:rsidR="00772514" w:rsidRPr="00D26E76">
        <w:rPr>
          <w:rFonts w:ascii="Calibri" w:hAnsi="Calibri" w:cs="Calibri"/>
        </w:rPr>
        <w:t xml:space="preserve"> Act 1974, Approved Code of Practice L8 and HSG274, which establish best practice for controlling Legionella risks in water systems (Health and Safety Executive, 2024a; Health and Safety Executive, 2024b).</w:t>
      </w:r>
      <w:r w:rsidR="00772514" w:rsidRPr="00D26E76">
        <w:rPr>
          <w:rFonts w:ascii="Calibri" w:hAnsi="Calibri" w:cs="Calibri"/>
        </w:rPr>
        <w:t xml:space="preserve"> </w:t>
      </w:r>
      <w:r w:rsidRPr="00613BD4">
        <w:rPr>
          <w:rFonts w:ascii="Calibri" w:hAnsi="Calibri" w:cs="Calibri"/>
        </w:rPr>
        <w:t>Consequently, quality management supports both regulatory compliance and customer confidence.</w:t>
      </w:r>
    </w:p>
    <w:p w14:paraId="33AB212A" w14:textId="14EE583B" w:rsidR="00613BD4" w:rsidRPr="00613BD4" w:rsidRDefault="00613BD4" w:rsidP="00613BD4">
      <w:pPr>
        <w:rPr>
          <w:rFonts w:ascii="Calibri" w:hAnsi="Calibri" w:cs="Calibri"/>
        </w:rPr>
      </w:pPr>
      <w:r w:rsidRPr="00613BD4">
        <w:rPr>
          <w:rFonts w:ascii="Calibri" w:hAnsi="Calibri" w:cs="Calibri"/>
        </w:rPr>
        <w:t xml:space="preserve">From my role as an Operations Scheduler, quality management begins before engineers attend site. Allocating suitably qualified engineers, maintaining statutory inspection </w:t>
      </w:r>
      <w:r w:rsidR="00796E87" w:rsidRPr="00D26E76">
        <w:rPr>
          <w:rFonts w:ascii="Calibri" w:hAnsi="Calibri" w:cs="Calibri"/>
        </w:rPr>
        <w:t>frequencies,</w:t>
      </w:r>
      <w:r w:rsidRPr="00613BD4">
        <w:rPr>
          <w:rFonts w:ascii="Calibri" w:hAnsi="Calibri" w:cs="Calibri"/>
        </w:rPr>
        <w:t xml:space="preserve"> and coordinating appointments all contribute to delivering consistent service quality. This reflects Juran's (1988) view that quality should </w:t>
      </w:r>
      <w:proofErr w:type="gramStart"/>
      <w:r w:rsidRPr="00613BD4">
        <w:rPr>
          <w:rFonts w:ascii="Calibri" w:hAnsi="Calibri" w:cs="Calibri"/>
        </w:rPr>
        <w:t>be built</w:t>
      </w:r>
      <w:proofErr w:type="gramEnd"/>
      <w:r w:rsidRPr="00613BD4">
        <w:rPr>
          <w:rFonts w:ascii="Calibri" w:hAnsi="Calibri" w:cs="Calibri"/>
        </w:rPr>
        <w:t xml:space="preserve"> into organisational processes rather than inspected at the end of service delivery.</w:t>
      </w:r>
    </w:p>
    <w:p w14:paraId="4724186E" w14:textId="77777777" w:rsidR="00613BD4" w:rsidRPr="00613BD4" w:rsidRDefault="00613BD4" w:rsidP="00613BD4">
      <w:pPr>
        <w:rPr>
          <w:rFonts w:ascii="Calibri" w:hAnsi="Calibri" w:cs="Calibri"/>
        </w:rPr>
      </w:pPr>
      <w:r w:rsidRPr="00613BD4">
        <w:rPr>
          <w:rFonts w:ascii="Calibri" w:hAnsi="Calibri" w:cs="Calibri"/>
        </w:rPr>
        <w:t xml:space="preserve">Deming (1986) further argues that quality is the responsibility of the entire organisation rather than individual employees. Within Rock Compliance, Operations Scheduling, Engineering, Account Management and Compliance Administration must work collaboratively to deliver </w:t>
      </w:r>
      <w:proofErr w:type="gramStart"/>
      <w:r w:rsidRPr="00613BD4">
        <w:rPr>
          <w:rFonts w:ascii="Calibri" w:hAnsi="Calibri" w:cs="Calibri"/>
        </w:rPr>
        <w:t>reliable</w:t>
      </w:r>
      <w:proofErr w:type="gramEnd"/>
      <w:r w:rsidRPr="00613BD4">
        <w:rPr>
          <w:rFonts w:ascii="Calibri" w:hAnsi="Calibri" w:cs="Calibri"/>
        </w:rPr>
        <w:t xml:space="preserve"> and customer-focused services. However, maintaining quality can be challenging due to engineer sickness, emergency reactive work and changing customer priorities, requiring operational flexibility and effective decision-making.</w:t>
      </w:r>
    </w:p>
    <w:p w14:paraId="4ECA1B70" w14:textId="3E171758" w:rsidR="00613BD4" w:rsidRPr="00613BD4" w:rsidRDefault="00613BD4" w:rsidP="00613BD4">
      <w:pPr>
        <w:rPr>
          <w:rFonts w:ascii="Calibri" w:hAnsi="Calibri" w:cs="Calibri"/>
        </w:rPr>
      </w:pPr>
      <w:r w:rsidRPr="00613BD4">
        <w:rPr>
          <w:rFonts w:ascii="Calibri" w:hAnsi="Calibri" w:cs="Calibri"/>
        </w:rPr>
        <w:t xml:space="preserve">Overall, quality management should </w:t>
      </w:r>
      <w:proofErr w:type="gramStart"/>
      <w:r w:rsidRPr="00613BD4">
        <w:rPr>
          <w:rFonts w:ascii="Calibri" w:hAnsi="Calibri" w:cs="Calibri"/>
        </w:rPr>
        <w:t>be viewed</w:t>
      </w:r>
      <w:proofErr w:type="gramEnd"/>
      <w:r w:rsidRPr="00613BD4">
        <w:rPr>
          <w:rFonts w:ascii="Calibri" w:hAnsi="Calibri" w:cs="Calibri"/>
        </w:rPr>
        <w:t xml:space="preserve"> as a continuous organisational process that supports customer satisfaction, regulatory </w:t>
      </w:r>
      <w:r w:rsidR="00796E87" w:rsidRPr="00D26E76">
        <w:rPr>
          <w:rFonts w:ascii="Calibri" w:hAnsi="Calibri" w:cs="Calibri"/>
        </w:rPr>
        <w:t>compliance,</w:t>
      </w:r>
      <w:r w:rsidRPr="00613BD4">
        <w:rPr>
          <w:rFonts w:ascii="Calibri" w:hAnsi="Calibri" w:cs="Calibri"/>
        </w:rPr>
        <w:t xml:space="preserve"> and operational performance. Effective collaboration across departments enables Rock Compliance to maintain consistent service standards while maximising long-term customer value.</w:t>
      </w:r>
    </w:p>
    <w:p w14:paraId="60A76ED1" w14:textId="5FDCF0A4" w:rsidR="00E06EF3" w:rsidRPr="00D26E76" w:rsidRDefault="0099253A" w:rsidP="00E06EF3">
      <w:pPr>
        <w:rPr>
          <w:rFonts w:ascii="Calibri" w:hAnsi="Calibri" w:cs="Calibri"/>
        </w:rPr>
      </w:pPr>
      <w:r w:rsidRPr="00D26E76">
        <w:rPr>
          <w:rFonts w:ascii="Calibri" w:hAnsi="Calibri" w:cs="Calibri"/>
          <w:noProof/>
        </w:rPr>
        <w:lastRenderedPageBreak/>
        <w:drawing>
          <wp:inline distT="0" distB="0" distL="0" distR="0" wp14:anchorId="3A08AB81" wp14:editId="6D14304E">
            <wp:extent cx="2712720" cy="3183674"/>
            <wp:effectExtent l="0" t="0" r="0" b="0"/>
            <wp:docPr id="7848906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890637" name="Picture 78489063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20476" cy="3192776"/>
                    </a:xfrm>
                    <a:prstGeom prst="rect">
                      <a:avLst/>
                    </a:prstGeom>
                  </pic:spPr>
                </pic:pic>
              </a:graphicData>
            </a:graphic>
          </wp:inline>
        </w:drawing>
      </w:r>
    </w:p>
    <w:p w14:paraId="47A76676" w14:textId="77777777" w:rsidR="00613BD4" w:rsidRPr="00D26E76" w:rsidRDefault="00613BD4" w:rsidP="00E06EF3">
      <w:pPr>
        <w:rPr>
          <w:rFonts w:ascii="Calibri" w:hAnsi="Calibri" w:cs="Calibri"/>
        </w:rPr>
      </w:pPr>
      <w:r w:rsidRPr="00D26E76">
        <w:rPr>
          <w:rFonts w:ascii="Calibri" w:hAnsi="Calibri" w:cs="Calibri"/>
        </w:rPr>
        <w:t>Quality Management Framework at Rock Compliance. Adapted from Deming (1986), Juran (1988), ISO (2015), Oakland (2014), and Parasuraman et al. (1988).</w:t>
      </w:r>
    </w:p>
    <w:p w14:paraId="4B27A726" w14:textId="24504037" w:rsidR="00E06EF3" w:rsidRPr="00D26E76" w:rsidRDefault="00E06EF3" w:rsidP="00E06EF3">
      <w:pPr>
        <w:rPr>
          <w:rFonts w:ascii="Calibri" w:hAnsi="Calibri" w:cs="Calibri"/>
        </w:rPr>
      </w:pPr>
      <w:r w:rsidRPr="00D26E76">
        <w:rPr>
          <w:rFonts w:ascii="Calibri" w:hAnsi="Calibri" w:cs="Calibri"/>
        </w:rPr>
        <w:t xml:space="preserve">This diagram </w:t>
      </w:r>
      <w:r w:rsidR="00613BD4" w:rsidRPr="00D26E76">
        <w:rPr>
          <w:rFonts w:ascii="Calibri" w:hAnsi="Calibri" w:cs="Calibri"/>
        </w:rPr>
        <w:t xml:space="preserve">illustrates that quality management at Rock Compliance is a continuous process beginning with customer requirements and progressing through planning, service delivery, quality </w:t>
      </w:r>
      <w:r w:rsidR="00796E87" w:rsidRPr="00D26E76">
        <w:rPr>
          <w:rFonts w:ascii="Calibri" w:hAnsi="Calibri" w:cs="Calibri"/>
        </w:rPr>
        <w:t>assurance,</w:t>
      </w:r>
      <w:r w:rsidR="00613BD4" w:rsidRPr="00D26E76">
        <w:rPr>
          <w:rFonts w:ascii="Calibri" w:hAnsi="Calibri" w:cs="Calibri"/>
        </w:rPr>
        <w:t xml:space="preserve"> and customer feedback before driving continual improvement. The framework highlights the </w:t>
      </w:r>
      <w:r w:rsidR="00F9324E" w:rsidRPr="00D26E76">
        <w:rPr>
          <w:rFonts w:ascii="Calibri" w:hAnsi="Calibri" w:cs="Calibri"/>
        </w:rPr>
        <w:t>vital role</w:t>
      </w:r>
      <w:r w:rsidR="00613BD4" w:rsidRPr="00D26E76">
        <w:rPr>
          <w:rFonts w:ascii="Calibri" w:hAnsi="Calibri" w:cs="Calibri"/>
        </w:rPr>
        <w:t xml:space="preserve"> of Operations Scheduling in coordinating these activities and demonstrates how effective quality management contributes to improved customer value through ongoing evaluation and organisational learning.</w:t>
      </w:r>
    </w:p>
    <w:p w14:paraId="40E380FF" w14:textId="2889CBD3" w:rsidR="0099253A" w:rsidRPr="00D26E76" w:rsidRDefault="0099253A" w:rsidP="0099253A">
      <w:pPr>
        <w:pStyle w:val="Heading2"/>
        <w:rPr>
          <w:rFonts w:ascii="Calibri" w:hAnsi="Calibri" w:cs="Calibri"/>
          <w:color w:val="auto"/>
          <w:sz w:val="22"/>
          <w:szCs w:val="22"/>
        </w:rPr>
      </w:pPr>
      <w:bookmarkStart w:id="9" w:name="_Toc236126285"/>
      <w:r w:rsidRPr="00D26E76">
        <w:rPr>
          <w:rFonts w:ascii="Calibri" w:hAnsi="Calibri" w:cs="Calibri"/>
          <w:color w:val="auto"/>
          <w:sz w:val="22"/>
          <w:szCs w:val="22"/>
        </w:rPr>
        <w:t>4.2 ISO 9001:2015 Quality Management System</w:t>
      </w:r>
      <w:bookmarkEnd w:id="9"/>
    </w:p>
    <w:p w14:paraId="020DA52E" w14:textId="77777777" w:rsidR="00DC6AA3" w:rsidRPr="00D26E76" w:rsidRDefault="00DC6AA3" w:rsidP="00DC6AA3">
      <w:pPr>
        <w:rPr>
          <w:rFonts w:ascii="Calibri" w:hAnsi="Calibri" w:cs="Calibri"/>
        </w:rPr>
      </w:pPr>
      <w:r w:rsidRPr="00D26E76">
        <w:rPr>
          <w:rFonts w:ascii="Calibri" w:hAnsi="Calibri" w:cs="Calibri"/>
        </w:rPr>
        <w:t xml:space="preserve">Quality Management Systems (QMS) provide organisations with structured processes to ensure products and services consistently meet customer and regulatory requirements while supporting continual improvement (ISO, 2015). ISO 9001:2015 is one of the most widely recognised quality management standards, promoting a process-based approach centred on customer focus, leadership, risk-based </w:t>
      </w:r>
      <w:proofErr w:type="gramStart"/>
      <w:r w:rsidRPr="00D26E76">
        <w:rPr>
          <w:rFonts w:ascii="Calibri" w:hAnsi="Calibri" w:cs="Calibri"/>
        </w:rPr>
        <w:t>thinking</w:t>
      </w:r>
      <w:proofErr w:type="gramEnd"/>
      <w:r w:rsidRPr="00D26E76">
        <w:rPr>
          <w:rFonts w:ascii="Calibri" w:hAnsi="Calibri" w:cs="Calibri"/>
        </w:rPr>
        <w:t xml:space="preserve"> and evidence-based decision-making.</w:t>
      </w:r>
    </w:p>
    <w:p w14:paraId="362EF49F" w14:textId="77777777" w:rsidR="00D40E6E" w:rsidRPr="00D26E76" w:rsidRDefault="00D40E6E" w:rsidP="00DC6AA3">
      <w:pPr>
        <w:rPr>
          <w:rFonts w:ascii="Calibri" w:hAnsi="Calibri" w:cs="Calibri"/>
        </w:rPr>
      </w:pPr>
      <w:r w:rsidRPr="00D26E76">
        <w:rPr>
          <w:rFonts w:ascii="Calibri" w:hAnsi="Calibri" w:cs="Calibri"/>
        </w:rPr>
        <w:t xml:space="preserve">Within the air and water hygiene industry, ISO 9001 places particular emphasis on understanding customer needs, managing organisational risk and driving continual improvement through evidence-based decision-making (International Organization for Standardization [ISO], 2015). This framework supports consistent service delivery whilst ensuring compliance with contractual and legislative requirements. At Rock Compliance, customer requirements </w:t>
      </w:r>
      <w:proofErr w:type="gramStart"/>
      <w:r w:rsidRPr="00D26E76">
        <w:rPr>
          <w:rFonts w:ascii="Calibri" w:hAnsi="Calibri" w:cs="Calibri"/>
        </w:rPr>
        <w:t>are established</w:t>
      </w:r>
      <w:proofErr w:type="gramEnd"/>
      <w:r w:rsidRPr="00D26E76">
        <w:rPr>
          <w:rFonts w:ascii="Calibri" w:hAnsi="Calibri" w:cs="Calibri"/>
        </w:rPr>
        <w:t xml:space="preserve"> through contracts, statutory guidance and Service Level Agreements (SLAs) before work </w:t>
      </w:r>
      <w:proofErr w:type="gramStart"/>
      <w:r w:rsidRPr="00D26E76">
        <w:rPr>
          <w:rFonts w:ascii="Calibri" w:hAnsi="Calibri" w:cs="Calibri"/>
        </w:rPr>
        <w:t>is planned</w:t>
      </w:r>
      <w:proofErr w:type="gramEnd"/>
      <w:r w:rsidRPr="00D26E76">
        <w:rPr>
          <w:rFonts w:ascii="Calibri" w:hAnsi="Calibri" w:cs="Calibri"/>
        </w:rPr>
        <w:t xml:space="preserve"> and allocated to suitably qualified engineers. Performance </w:t>
      </w:r>
      <w:proofErr w:type="gramStart"/>
      <w:r w:rsidRPr="00D26E76">
        <w:rPr>
          <w:rFonts w:ascii="Calibri" w:hAnsi="Calibri" w:cs="Calibri"/>
        </w:rPr>
        <w:t>is then monitored</w:t>
      </w:r>
      <w:proofErr w:type="gramEnd"/>
      <w:r w:rsidRPr="00D26E76">
        <w:rPr>
          <w:rFonts w:ascii="Calibri" w:hAnsi="Calibri" w:cs="Calibri"/>
        </w:rPr>
        <w:t xml:space="preserve"> through operational measures, customer </w:t>
      </w:r>
      <w:proofErr w:type="gramStart"/>
      <w:r w:rsidRPr="00D26E76">
        <w:rPr>
          <w:rFonts w:ascii="Calibri" w:hAnsi="Calibri" w:cs="Calibri"/>
        </w:rPr>
        <w:t>feedback</w:t>
      </w:r>
      <w:proofErr w:type="gramEnd"/>
      <w:r w:rsidRPr="00D26E76">
        <w:rPr>
          <w:rFonts w:ascii="Calibri" w:hAnsi="Calibri" w:cs="Calibri"/>
        </w:rPr>
        <w:t xml:space="preserve"> and internal quality reviews to support continual improvement.</w:t>
      </w:r>
    </w:p>
    <w:p w14:paraId="256EFAEC" w14:textId="17BC845F" w:rsidR="00DC6AA3" w:rsidRPr="00D26E76" w:rsidRDefault="00DC6AA3" w:rsidP="00DC6AA3">
      <w:pPr>
        <w:rPr>
          <w:rFonts w:ascii="Calibri" w:hAnsi="Calibri" w:cs="Calibri"/>
        </w:rPr>
      </w:pPr>
      <w:r w:rsidRPr="00D26E76">
        <w:rPr>
          <w:rFonts w:ascii="Calibri" w:hAnsi="Calibri" w:cs="Calibri"/>
        </w:rPr>
        <w:t xml:space="preserve">Whilst ISO 9001 provides a structured framework for quality management, certification alone does not guarantee high levels of service quality. Oakland (2014) argues that documented procedures must </w:t>
      </w:r>
      <w:proofErr w:type="gramStart"/>
      <w:r w:rsidRPr="00D26E76">
        <w:rPr>
          <w:rFonts w:ascii="Calibri" w:hAnsi="Calibri" w:cs="Calibri"/>
        </w:rPr>
        <w:t>be supported</w:t>
      </w:r>
      <w:proofErr w:type="gramEnd"/>
      <w:r w:rsidRPr="00D26E76">
        <w:rPr>
          <w:rFonts w:ascii="Calibri" w:hAnsi="Calibri" w:cs="Calibri"/>
        </w:rPr>
        <w:t xml:space="preserve"> by effective leadership, employee </w:t>
      </w:r>
      <w:proofErr w:type="gramStart"/>
      <w:r w:rsidRPr="00D26E76">
        <w:rPr>
          <w:rFonts w:ascii="Calibri" w:hAnsi="Calibri" w:cs="Calibri"/>
        </w:rPr>
        <w:t>engagement</w:t>
      </w:r>
      <w:proofErr w:type="gramEnd"/>
      <w:r w:rsidRPr="00D26E76">
        <w:rPr>
          <w:rFonts w:ascii="Calibri" w:hAnsi="Calibri" w:cs="Calibri"/>
        </w:rPr>
        <w:t xml:space="preserve"> and a culture of continual improvement if organisations are to achieve sustained customer satisfaction. Consequently, ISO 9001 should </w:t>
      </w:r>
      <w:proofErr w:type="gramStart"/>
      <w:r w:rsidRPr="00D26E76">
        <w:rPr>
          <w:rFonts w:ascii="Calibri" w:hAnsi="Calibri" w:cs="Calibri"/>
        </w:rPr>
        <w:t>be viewed</w:t>
      </w:r>
      <w:proofErr w:type="gramEnd"/>
      <w:r w:rsidRPr="00D26E76">
        <w:rPr>
          <w:rFonts w:ascii="Calibri" w:hAnsi="Calibri" w:cs="Calibri"/>
        </w:rPr>
        <w:t xml:space="preserve"> as a foundation for quality management rather than a complete solution.</w:t>
      </w:r>
    </w:p>
    <w:p w14:paraId="2D9CFB6A" w14:textId="77777777" w:rsidR="00DC6AA3" w:rsidRPr="00D26E76" w:rsidRDefault="00DC6AA3" w:rsidP="00DC6AA3">
      <w:pPr>
        <w:rPr>
          <w:rFonts w:ascii="Calibri" w:hAnsi="Calibri" w:cs="Calibri"/>
        </w:rPr>
      </w:pPr>
      <w:r w:rsidRPr="00D26E76">
        <w:rPr>
          <w:rFonts w:ascii="Calibri" w:hAnsi="Calibri" w:cs="Calibri"/>
        </w:rPr>
        <w:lastRenderedPageBreak/>
        <w:t xml:space="preserve">From my role as an Operations Scheduler, the principles of ISO 9001 </w:t>
      </w:r>
      <w:proofErr w:type="gramStart"/>
      <w:r w:rsidRPr="00D26E76">
        <w:rPr>
          <w:rFonts w:ascii="Calibri" w:hAnsi="Calibri" w:cs="Calibri"/>
        </w:rPr>
        <w:t>are applied</w:t>
      </w:r>
      <w:proofErr w:type="gramEnd"/>
      <w:r w:rsidRPr="00D26E76">
        <w:rPr>
          <w:rFonts w:ascii="Calibri" w:hAnsi="Calibri" w:cs="Calibri"/>
        </w:rPr>
        <w:t xml:space="preserve"> through effective planning and resource allocation. Engineers </w:t>
      </w:r>
      <w:proofErr w:type="gramStart"/>
      <w:r w:rsidRPr="00D26E76">
        <w:rPr>
          <w:rFonts w:ascii="Calibri" w:hAnsi="Calibri" w:cs="Calibri"/>
        </w:rPr>
        <w:t>are scheduled</w:t>
      </w:r>
      <w:proofErr w:type="gramEnd"/>
      <w:r w:rsidRPr="00D26E76">
        <w:rPr>
          <w:rFonts w:ascii="Calibri" w:hAnsi="Calibri" w:cs="Calibri"/>
        </w:rPr>
        <w:t xml:space="preserve"> according to their competence, geographical </w:t>
      </w:r>
      <w:proofErr w:type="gramStart"/>
      <w:r w:rsidRPr="00D26E76">
        <w:rPr>
          <w:rFonts w:ascii="Calibri" w:hAnsi="Calibri" w:cs="Calibri"/>
        </w:rPr>
        <w:t>location</w:t>
      </w:r>
      <w:proofErr w:type="gramEnd"/>
      <w:r w:rsidRPr="00D26E76">
        <w:rPr>
          <w:rFonts w:ascii="Calibri" w:hAnsi="Calibri" w:cs="Calibri"/>
        </w:rPr>
        <w:t xml:space="preserve"> and customer priorities, ensuring statutory inspections </w:t>
      </w:r>
      <w:proofErr w:type="gramStart"/>
      <w:r w:rsidRPr="00D26E76">
        <w:rPr>
          <w:rFonts w:ascii="Calibri" w:hAnsi="Calibri" w:cs="Calibri"/>
        </w:rPr>
        <w:t>are completed</w:t>
      </w:r>
      <w:proofErr w:type="gramEnd"/>
      <w:r w:rsidRPr="00D26E76">
        <w:rPr>
          <w:rFonts w:ascii="Calibri" w:hAnsi="Calibri" w:cs="Calibri"/>
        </w:rPr>
        <w:t xml:space="preserve"> safely and within agreed timescales. This structured approach helps reduce missed compliance visits and supports consistent service delivery.</w:t>
      </w:r>
    </w:p>
    <w:p w14:paraId="7A65D683" w14:textId="77777777" w:rsidR="00DC6AA3" w:rsidRPr="00D26E76" w:rsidRDefault="00DC6AA3" w:rsidP="00DC6AA3">
      <w:pPr>
        <w:rPr>
          <w:rFonts w:ascii="Calibri" w:hAnsi="Calibri" w:cs="Calibri"/>
        </w:rPr>
      </w:pPr>
      <w:r w:rsidRPr="00D26E76">
        <w:rPr>
          <w:rFonts w:ascii="Calibri" w:hAnsi="Calibri" w:cs="Calibri"/>
        </w:rPr>
        <w:t xml:space="preserve">However, implementing ISO 9001 within a compliance organisation is not without challenges. Reactive work, engineer sickness and changing customer priorities frequently require schedules to </w:t>
      </w:r>
      <w:proofErr w:type="gramStart"/>
      <w:r w:rsidRPr="00D26E76">
        <w:rPr>
          <w:rFonts w:ascii="Calibri" w:hAnsi="Calibri" w:cs="Calibri"/>
        </w:rPr>
        <w:t>be amended</w:t>
      </w:r>
      <w:proofErr w:type="gramEnd"/>
      <w:r w:rsidRPr="00D26E76">
        <w:rPr>
          <w:rFonts w:ascii="Calibri" w:hAnsi="Calibri" w:cs="Calibri"/>
        </w:rPr>
        <w:t xml:space="preserve"> at short notice. Whilst flexibility is necessary to maintain customer service, it can also reduce operational efficiency and place additional pressure on resources. This demonstrates that the effectiveness of ISO 9001 depends not only on documented procedures but also on the organisation's ability to adapt operationally.</w:t>
      </w:r>
    </w:p>
    <w:p w14:paraId="2FE36AF5" w14:textId="77777777" w:rsidR="00DC6AA3" w:rsidRPr="00D26E76" w:rsidRDefault="00DC6AA3" w:rsidP="00DC6AA3">
      <w:pPr>
        <w:rPr>
          <w:rFonts w:ascii="Calibri" w:hAnsi="Calibri" w:cs="Calibri"/>
        </w:rPr>
      </w:pPr>
      <w:r w:rsidRPr="00D26E76">
        <w:rPr>
          <w:rFonts w:ascii="Calibri" w:hAnsi="Calibri" w:cs="Calibri"/>
        </w:rPr>
        <w:t xml:space="preserve">Overall, ISO 9001 provides Rock Compliance with a robust framework for delivering </w:t>
      </w:r>
      <w:proofErr w:type="gramStart"/>
      <w:r w:rsidRPr="00D26E76">
        <w:rPr>
          <w:rFonts w:ascii="Calibri" w:hAnsi="Calibri" w:cs="Calibri"/>
        </w:rPr>
        <w:t>reliable</w:t>
      </w:r>
      <w:proofErr w:type="gramEnd"/>
      <w:r w:rsidRPr="00D26E76">
        <w:rPr>
          <w:rFonts w:ascii="Calibri" w:hAnsi="Calibri" w:cs="Calibri"/>
        </w:rPr>
        <w:t xml:space="preserve">, customer-focused services. By combining structured processes with continual review, the organisation </w:t>
      </w:r>
      <w:proofErr w:type="gramStart"/>
      <w:r w:rsidRPr="00D26E76">
        <w:rPr>
          <w:rFonts w:ascii="Calibri" w:hAnsi="Calibri" w:cs="Calibri"/>
        </w:rPr>
        <w:t>is well positioned</w:t>
      </w:r>
      <w:proofErr w:type="gramEnd"/>
      <w:r w:rsidRPr="00D26E76">
        <w:rPr>
          <w:rFonts w:ascii="Calibri" w:hAnsi="Calibri" w:cs="Calibri"/>
        </w:rPr>
        <w:t xml:space="preserve"> to maintain regulatory compliance while supporting long-term customer value.</w:t>
      </w:r>
    </w:p>
    <w:p w14:paraId="0B389EAB" w14:textId="6FE77823" w:rsidR="00FF0861" w:rsidRPr="00D26E76" w:rsidRDefault="004F4AA0" w:rsidP="002339DB">
      <w:pPr>
        <w:pStyle w:val="Heading2"/>
        <w:rPr>
          <w:rFonts w:ascii="Calibri" w:hAnsi="Calibri" w:cs="Calibri"/>
          <w:color w:val="auto"/>
          <w:sz w:val="22"/>
          <w:szCs w:val="22"/>
        </w:rPr>
      </w:pPr>
      <w:bookmarkStart w:id="10" w:name="_Toc236126286"/>
      <w:r w:rsidRPr="00D26E76">
        <w:rPr>
          <w:rFonts w:ascii="Calibri" w:hAnsi="Calibri" w:cs="Calibri"/>
          <w:color w:val="auto"/>
          <w:sz w:val="22"/>
          <w:szCs w:val="22"/>
        </w:rPr>
        <w:t>4.3 Total Quality Management (TQM)</w:t>
      </w:r>
      <w:bookmarkEnd w:id="10"/>
    </w:p>
    <w:p w14:paraId="5A037D82" w14:textId="77777777" w:rsidR="00530108" w:rsidRPr="00D26E76" w:rsidRDefault="00530108" w:rsidP="00530108">
      <w:pPr>
        <w:rPr>
          <w:rFonts w:ascii="Calibri" w:hAnsi="Calibri" w:cs="Calibri"/>
        </w:rPr>
      </w:pPr>
      <w:r w:rsidRPr="00530108">
        <w:rPr>
          <w:rFonts w:ascii="Calibri" w:hAnsi="Calibri" w:cs="Calibri"/>
        </w:rPr>
        <w:t>Total Quality Management (TQM) is an organisational philosophy that promotes continuous improvement through the involvement of all employees in delivering quality services and meeting customer expectations (Oakland, 2014). Unlike ISO 9001, which provides a formal quality management framework, TQM focuses on embedding a culture where quality is the responsibility of every employee and every department (Dahlgaard et al., 2008).</w:t>
      </w:r>
    </w:p>
    <w:p w14:paraId="0475CC37" w14:textId="6C5A3338" w:rsidR="008F7777" w:rsidRPr="00530108" w:rsidRDefault="008F7777" w:rsidP="00530108">
      <w:pPr>
        <w:rPr>
          <w:rFonts w:ascii="Calibri" w:hAnsi="Calibri" w:cs="Calibri"/>
        </w:rPr>
      </w:pPr>
      <w:r w:rsidRPr="00D26E76">
        <w:rPr>
          <w:rFonts w:ascii="Calibri" w:hAnsi="Calibri" w:cs="Calibri"/>
        </w:rPr>
        <w:t xml:space="preserve">Unlike ISO 9001, which focuses primarily on structured processes and documented procedures, TQM places greater emphasis on organisational culture, employee </w:t>
      </w:r>
      <w:r w:rsidR="00796E87" w:rsidRPr="00D26E76">
        <w:rPr>
          <w:rFonts w:ascii="Calibri" w:hAnsi="Calibri" w:cs="Calibri"/>
        </w:rPr>
        <w:t>involvement,</w:t>
      </w:r>
      <w:r w:rsidRPr="00D26E76">
        <w:rPr>
          <w:rFonts w:ascii="Calibri" w:hAnsi="Calibri" w:cs="Calibri"/>
        </w:rPr>
        <w:t xml:space="preserve"> and shared responsibility for quality (Dahlgaard et al., 2008). Rather than competing approaches, the two models complement one another by combining formal quality systems with behaviours that encourage continuous improvement throughout the organisation.</w:t>
      </w:r>
    </w:p>
    <w:p w14:paraId="52F2BA78" w14:textId="77777777" w:rsidR="00530108" w:rsidRPr="00530108" w:rsidRDefault="00530108" w:rsidP="00530108">
      <w:pPr>
        <w:rPr>
          <w:rFonts w:ascii="Calibri" w:hAnsi="Calibri" w:cs="Calibri"/>
        </w:rPr>
      </w:pPr>
      <w:r w:rsidRPr="00530108">
        <w:rPr>
          <w:rFonts w:ascii="Calibri" w:hAnsi="Calibri" w:cs="Calibri"/>
        </w:rPr>
        <w:t xml:space="preserve">Within Rock Compliance, the principles of TQM </w:t>
      </w:r>
      <w:proofErr w:type="gramStart"/>
      <w:r w:rsidRPr="00530108">
        <w:rPr>
          <w:rFonts w:ascii="Calibri" w:hAnsi="Calibri" w:cs="Calibri"/>
        </w:rPr>
        <w:t>are demonstrated</w:t>
      </w:r>
      <w:proofErr w:type="gramEnd"/>
      <w:r w:rsidRPr="00530108">
        <w:rPr>
          <w:rFonts w:ascii="Calibri" w:hAnsi="Calibri" w:cs="Calibri"/>
        </w:rPr>
        <w:t xml:space="preserve"> through collaboration between Operations Scheduling, Engineering, Account Management and Compliance Administration. Delivering statutory compliance services requires effective communication and coordinated decision-making to ensure customer requirements </w:t>
      </w:r>
      <w:proofErr w:type="gramStart"/>
      <w:r w:rsidRPr="00530108">
        <w:rPr>
          <w:rFonts w:ascii="Calibri" w:hAnsi="Calibri" w:cs="Calibri"/>
        </w:rPr>
        <w:t>are met</w:t>
      </w:r>
      <w:proofErr w:type="gramEnd"/>
      <w:r w:rsidRPr="00530108">
        <w:rPr>
          <w:rFonts w:ascii="Calibri" w:hAnsi="Calibri" w:cs="Calibri"/>
        </w:rPr>
        <w:t xml:space="preserve"> consistently. This demonstrates that service quality depends on organisational teamwork as well as technical expertise.</w:t>
      </w:r>
    </w:p>
    <w:p w14:paraId="44E86A0E" w14:textId="7994108C" w:rsidR="00530108" w:rsidRPr="00530108" w:rsidRDefault="00530108" w:rsidP="00530108">
      <w:pPr>
        <w:rPr>
          <w:rFonts w:ascii="Calibri" w:hAnsi="Calibri" w:cs="Calibri"/>
        </w:rPr>
      </w:pPr>
      <w:r w:rsidRPr="00530108">
        <w:rPr>
          <w:rFonts w:ascii="Calibri" w:hAnsi="Calibri" w:cs="Calibri"/>
        </w:rPr>
        <w:t xml:space="preserve">From my role as an Operations Scheduler, TQM </w:t>
      </w:r>
      <w:proofErr w:type="gramStart"/>
      <w:r w:rsidRPr="00530108">
        <w:rPr>
          <w:rFonts w:ascii="Calibri" w:hAnsi="Calibri" w:cs="Calibri"/>
        </w:rPr>
        <w:t>is reflected</w:t>
      </w:r>
      <w:proofErr w:type="gramEnd"/>
      <w:r w:rsidRPr="00530108">
        <w:rPr>
          <w:rFonts w:ascii="Calibri" w:hAnsi="Calibri" w:cs="Calibri"/>
        </w:rPr>
        <w:t xml:space="preserve"> in daily collaboration with engineers and account managers to balance customer priorities, operational </w:t>
      </w:r>
      <w:r w:rsidR="00796E87" w:rsidRPr="00D26E76">
        <w:rPr>
          <w:rFonts w:ascii="Calibri" w:hAnsi="Calibri" w:cs="Calibri"/>
        </w:rPr>
        <w:t>efficiency,</w:t>
      </w:r>
      <w:r w:rsidRPr="00530108">
        <w:rPr>
          <w:rFonts w:ascii="Calibri" w:hAnsi="Calibri" w:cs="Calibri"/>
        </w:rPr>
        <w:t xml:space="preserve"> and regulatory compliance. When unexpected issues arise, such as engineer sickness or emergency reactive work, maintaining service quality relies on departments working together to minimise disruption and meet customer expectations.</w:t>
      </w:r>
    </w:p>
    <w:p w14:paraId="23397A79" w14:textId="055BF918" w:rsidR="00530108" w:rsidRPr="00530108" w:rsidRDefault="00530108" w:rsidP="00530108">
      <w:pPr>
        <w:rPr>
          <w:rFonts w:ascii="Calibri" w:hAnsi="Calibri" w:cs="Calibri"/>
        </w:rPr>
      </w:pPr>
      <w:r w:rsidRPr="00530108">
        <w:rPr>
          <w:rFonts w:ascii="Calibri" w:hAnsi="Calibri" w:cs="Calibri"/>
        </w:rPr>
        <w:t xml:space="preserve">However, implementing TQM can present challenges. During periods of high operational demand, maintaining collaboration and continuous improvement becomes more difficult as immediate service delivery often takes priority over longer-term process development. This highlights that creating a quality-focused culture requires ongoing leadership, employee </w:t>
      </w:r>
      <w:r w:rsidR="00796E87" w:rsidRPr="00D26E76">
        <w:rPr>
          <w:rFonts w:ascii="Calibri" w:hAnsi="Calibri" w:cs="Calibri"/>
        </w:rPr>
        <w:t>engagement,</w:t>
      </w:r>
      <w:r w:rsidRPr="00530108">
        <w:rPr>
          <w:rFonts w:ascii="Calibri" w:hAnsi="Calibri" w:cs="Calibri"/>
        </w:rPr>
        <w:t xml:space="preserve"> and effective communication across the organisation.</w:t>
      </w:r>
    </w:p>
    <w:p w14:paraId="6F1C3032" w14:textId="5284CA03" w:rsidR="00530108" w:rsidRPr="00530108" w:rsidRDefault="00530108" w:rsidP="00530108">
      <w:pPr>
        <w:rPr>
          <w:rFonts w:ascii="Calibri" w:hAnsi="Calibri" w:cs="Calibri"/>
        </w:rPr>
      </w:pPr>
      <w:r w:rsidRPr="00530108">
        <w:rPr>
          <w:rFonts w:ascii="Calibri" w:hAnsi="Calibri" w:cs="Calibri"/>
        </w:rPr>
        <w:t xml:space="preserve">Overall, TQM complements Rock Compliance's structured quality management processes by encouraging collaboration, employee </w:t>
      </w:r>
      <w:r w:rsidR="00796E87" w:rsidRPr="00D26E76">
        <w:rPr>
          <w:rFonts w:ascii="Calibri" w:hAnsi="Calibri" w:cs="Calibri"/>
        </w:rPr>
        <w:t>involvement,</w:t>
      </w:r>
      <w:r w:rsidRPr="00530108">
        <w:rPr>
          <w:rFonts w:ascii="Calibri" w:hAnsi="Calibri" w:cs="Calibri"/>
        </w:rPr>
        <w:t xml:space="preserve"> and continuous learning. Combined with ISO </w:t>
      </w:r>
      <w:r w:rsidRPr="00530108">
        <w:rPr>
          <w:rFonts w:ascii="Calibri" w:hAnsi="Calibri" w:cs="Calibri"/>
        </w:rPr>
        <w:lastRenderedPageBreak/>
        <w:t>9001, it strengthens the organisation's ability to deliver consistent, customer-focused services while supporting continual improvement.</w:t>
      </w:r>
    </w:p>
    <w:p w14:paraId="20CF94A7" w14:textId="77777777" w:rsidR="004F4AA0" w:rsidRPr="00D26E76" w:rsidRDefault="004F4AA0" w:rsidP="004F4AA0">
      <w:pPr>
        <w:rPr>
          <w:rFonts w:ascii="Calibri" w:hAnsi="Calibri" w:cs="Calibri"/>
        </w:rPr>
      </w:pPr>
    </w:p>
    <w:p w14:paraId="1DB1C43E" w14:textId="75AF05F5" w:rsidR="004F4AA0" w:rsidRPr="00D26E76" w:rsidRDefault="007450D9" w:rsidP="004F4AA0">
      <w:pPr>
        <w:rPr>
          <w:rFonts w:ascii="Calibri" w:hAnsi="Calibri" w:cs="Calibri"/>
        </w:rPr>
      </w:pPr>
      <w:r w:rsidRPr="00D26E76">
        <w:rPr>
          <w:rFonts w:ascii="Calibri" w:hAnsi="Calibri" w:cs="Calibri"/>
          <w:noProof/>
        </w:rPr>
        <w:drawing>
          <wp:inline distT="0" distB="0" distL="0" distR="0" wp14:anchorId="56847D31" wp14:editId="39564B5D">
            <wp:extent cx="3577788" cy="2385060"/>
            <wp:effectExtent l="0" t="0" r="3810" b="0"/>
            <wp:docPr id="17100529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052977" name="Picture 171005297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82416" cy="2388145"/>
                    </a:xfrm>
                    <a:prstGeom prst="rect">
                      <a:avLst/>
                    </a:prstGeom>
                  </pic:spPr>
                </pic:pic>
              </a:graphicData>
            </a:graphic>
          </wp:inline>
        </w:drawing>
      </w:r>
    </w:p>
    <w:p w14:paraId="5CD30FD5" w14:textId="7FC8EE85" w:rsidR="007450D9" w:rsidRPr="00D26E76" w:rsidRDefault="007450D9" w:rsidP="004F4AA0">
      <w:pPr>
        <w:rPr>
          <w:rFonts w:ascii="Calibri" w:hAnsi="Calibri" w:cs="Calibri"/>
        </w:rPr>
      </w:pPr>
      <w:r w:rsidRPr="00D26E76">
        <w:rPr>
          <w:rFonts w:ascii="Calibri" w:hAnsi="Calibri" w:cs="Calibri"/>
        </w:rPr>
        <w:t>Total Quality Management at Rock Compliance. Adapted from Oakland (2014), Dahlgaard, Kristensen, and Kanji (2008), and Goetsch and Davis (2014).</w:t>
      </w:r>
    </w:p>
    <w:p w14:paraId="01B9E805" w14:textId="33D2E043" w:rsidR="004F4AA0" w:rsidRPr="00D26E76" w:rsidRDefault="007450D9" w:rsidP="004F4AA0">
      <w:pPr>
        <w:rPr>
          <w:rFonts w:ascii="Calibri" w:hAnsi="Calibri" w:cs="Calibri"/>
        </w:rPr>
      </w:pPr>
      <w:r w:rsidRPr="00D26E76">
        <w:rPr>
          <w:rFonts w:ascii="Calibri" w:hAnsi="Calibri" w:cs="Calibri"/>
        </w:rPr>
        <w:t>This diagram</w:t>
      </w:r>
      <w:r w:rsidR="004F4AA0" w:rsidRPr="00D26E76">
        <w:rPr>
          <w:rFonts w:ascii="Calibri" w:hAnsi="Calibri" w:cs="Calibri"/>
        </w:rPr>
        <w:t xml:space="preserve"> </w:t>
      </w:r>
      <w:r w:rsidR="0039401B" w:rsidRPr="00D26E76">
        <w:rPr>
          <w:rFonts w:ascii="Calibri" w:hAnsi="Calibri" w:cs="Calibri"/>
        </w:rPr>
        <w:t xml:space="preserve">demonstrates how Total Quality Management places the customer at the centre of organisational activity. Leadership, teamwork, employee involvement, process management, customer </w:t>
      </w:r>
      <w:r w:rsidR="00796E87" w:rsidRPr="00D26E76">
        <w:rPr>
          <w:rFonts w:ascii="Calibri" w:hAnsi="Calibri" w:cs="Calibri"/>
        </w:rPr>
        <w:t>feedback,</w:t>
      </w:r>
      <w:r w:rsidR="0039401B" w:rsidRPr="00D26E76">
        <w:rPr>
          <w:rFonts w:ascii="Calibri" w:hAnsi="Calibri" w:cs="Calibri"/>
        </w:rPr>
        <w:t xml:space="preserve"> and continuous improvement work collectively to improve service quality. Within Rock Compliance, this collaborative approach supports consistent service delivery, strengthens customer </w:t>
      </w:r>
      <w:r w:rsidR="00796E87" w:rsidRPr="00D26E76">
        <w:rPr>
          <w:rFonts w:ascii="Calibri" w:hAnsi="Calibri" w:cs="Calibri"/>
        </w:rPr>
        <w:t>relationships,</w:t>
      </w:r>
      <w:r w:rsidR="0039401B" w:rsidRPr="00D26E76">
        <w:rPr>
          <w:rFonts w:ascii="Calibri" w:hAnsi="Calibri" w:cs="Calibri"/>
        </w:rPr>
        <w:t xml:space="preserve"> and contributes to long-term organisational performance.</w:t>
      </w:r>
    </w:p>
    <w:p w14:paraId="493DEB10" w14:textId="77777777" w:rsidR="00B10E46" w:rsidRPr="00D26E76" w:rsidRDefault="00B10E46" w:rsidP="00B10E46">
      <w:pPr>
        <w:pStyle w:val="Heading2"/>
        <w:rPr>
          <w:rFonts w:ascii="Calibri" w:hAnsi="Calibri" w:cs="Calibri"/>
          <w:color w:val="auto"/>
          <w:sz w:val="22"/>
          <w:szCs w:val="22"/>
        </w:rPr>
      </w:pPr>
      <w:bookmarkStart w:id="11" w:name="_Toc236126287"/>
      <w:r w:rsidRPr="00D26E76">
        <w:rPr>
          <w:rFonts w:ascii="Calibri" w:hAnsi="Calibri" w:cs="Calibri"/>
          <w:color w:val="auto"/>
          <w:sz w:val="22"/>
          <w:szCs w:val="22"/>
        </w:rPr>
        <w:t>4.4 Deming's Plan-Do-Check-Act (PDCA) Cycle</w:t>
      </w:r>
      <w:bookmarkEnd w:id="11"/>
    </w:p>
    <w:p w14:paraId="497716E3" w14:textId="77C23BD6" w:rsidR="00882A09" w:rsidRPr="00882A09" w:rsidRDefault="00882A09" w:rsidP="00882A09">
      <w:pPr>
        <w:rPr>
          <w:rFonts w:ascii="Calibri" w:hAnsi="Calibri" w:cs="Calibri"/>
        </w:rPr>
      </w:pPr>
      <w:r w:rsidRPr="00882A09">
        <w:rPr>
          <w:rFonts w:ascii="Calibri" w:hAnsi="Calibri" w:cs="Calibri"/>
        </w:rPr>
        <w:t xml:space="preserve">Deming's Plan-Do-Check-Act (PDCA) Cycle is a continuous improvement model that enables organisations to plan activities, implement change, evaluate </w:t>
      </w:r>
      <w:r w:rsidR="00796E87" w:rsidRPr="00D26E76">
        <w:rPr>
          <w:rFonts w:ascii="Calibri" w:hAnsi="Calibri" w:cs="Calibri"/>
        </w:rPr>
        <w:t>performance,</w:t>
      </w:r>
      <w:r w:rsidRPr="00882A09">
        <w:rPr>
          <w:rFonts w:ascii="Calibri" w:hAnsi="Calibri" w:cs="Calibri"/>
        </w:rPr>
        <w:t xml:space="preserve"> and introduce improvements (Deming, 1986). Unlike ISO 9001, which provides a formal quality management framework, the PDCA Cycle offers a practical method for continually reviewing and improving operational processes.</w:t>
      </w:r>
    </w:p>
    <w:p w14:paraId="78B5E12C" w14:textId="24BF43DE" w:rsidR="00882A09" w:rsidRPr="00882A09" w:rsidRDefault="00882A09" w:rsidP="00882A09">
      <w:pPr>
        <w:rPr>
          <w:rFonts w:ascii="Calibri" w:hAnsi="Calibri" w:cs="Calibri"/>
        </w:rPr>
      </w:pPr>
      <w:r w:rsidRPr="00882A09">
        <w:rPr>
          <w:rFonts w:ascii="Calibri" w:hAnsi="Calibri" w:cs="Calibri"/>
        </w:rPr>
        <w:t xml:space="preserve">Within Rock Compliance, the Plan stage involves reviewing customer requirements, contractual </w:t>
      </w:r>
      <w:r w:rsidR="00796E87" w:rsidRPr="00D26E76">
        <w:rPr>
          <w:rFonts w:ascii="Calibri" w:hAnsi="Calibri" w:cs="Calibri"/>
        </w:rPr>
        <w:t>obligations,</w:t>
      </w:r>
      <w:r w:rsidRPr="00882A09">
        <w:rPr>
          <w:rFonts w:ascii="Calibri" w:hAnsi="Calibri" w:cs="Calibri"/>
        </w:rPr>
        <w:t xml:space="preserve"> and engineer availability before allocating resources. During the </w:t>
      </w:r>
      <w:r w:rsidRPr="00882A09">
        <w:rPr>
          <w:rFonts w:ascii="Calibri" w:hAnsi="Calibri" w:cs="Calibri"/>
          <w:b/>
          <w:bCs/>
        </w:rPr>
        <w:t>Do</w:t>
      </w:r>
      <w:r w:rsidRPr="00882A09">
        <w:rPr>
          <w:rFonts w:ascii="Calibri" w:hAnsi="Calibri" w:cs="Calibri"/>
        </w:rPr>
        <w:t xml:space="preserve"> stage, engineers complete statutory inspections while Operations Scheduling monitors progress and responds to operational changes such as emergency </w:t>
      </w:r>
      <w:r w:rsidR="008F7777" w:rsidRPr="00D26E76">
        <w:rPr>
          <w:rFonts w:ascii="Calibri" w:hAnsi="Calibri" w:cs="Calibri"/>
        </w:rPr>
        <w:t>callouts</w:t>
      </w:r>
      <w:r w:rsidRPr="00882A09">
        <w:rPr>
          <w:rFonts w:ascii="Calibri" w:hAnsi="Calibri" w:cs="Calibri"/>
        </w:rPr>
        <w:t xml:space="preserve"> or engineer absence.</w:t>
      </w:r>
    </w:p>
    <w:p w14:paraId="748C4599" w14:textId="4DC33883" w:rsidR="00882A09" w:rsidRPr="00882A09" w:rsidRDefault="00882A09" w:rsidP="00882A09">
      <w:pPr>
        <w:rPr>
          <w:rFonts w:ascii="Calibri" w:hAnsi="Calibri" w:cs="Calibri"/>
        </w:rPr>
      </w:pPr>
      <w:r w:rsidRPr="00882A09">
        <w:rPr>
          <w:rFonts w:ascii="Calibri" w:hAnsi="Calibri" w:cs="Calibri"/>
        </w:rPr>
        <w:t xml:space="preserve">The Check stage focuses on reviewing operational performance through measures such as SLA achievement, customer </w:t>
      </w:r>
      <w:r w:rsidR="00796E87" w:rsidRPr="00D26E76">
        <w:rPr>
          <w:rFonts w:ascii="Calibri" w:hAnsi="Calibri" w:cs="Calibri"/>
        </w:rPr>
        <w:t>feedback,</w:t>
      </w:r>
      <w:r w:rsidRPr="00882A09">
        <w:rPr>
          <w:rFonts w:ascii="Calibri" w:hAnsi="Calibri" w:cs="Calibri"/>
        </w:rPr>
        <w:t xml:space="preserve"> and internal quality reviews. Finally, the Act stage involves implementing improvements based on identified issues, for example revising engineer allocations, improving communication </w:t>
      </w:r>
      <w:r w:rsidR="00796E87" w:rsidRPr="00D26E76">
        <w:rPr>
          <w:rFonts w:ascii="Calibri" w:hAnsi="Calibri" w:cs="Calibri"/>
        </w:rPr>
        <w:t>procedures,</w:t>
      </w:r>
      <w:r w:rsidRPr="00882A09">
        <w:rPr>
          <w:rFonts w:ascii="Calibri" w:hAnsi="Calibri" w:cs="Calibri"/>
        </w:rPr>
        <w:t xml:space="preserve"> or refining scheduling practices to reduce future disruption.</w:t>
      </w:r>
    </w:p>
    <w:p w14:paraId="4456FF16" w14:textId="77777777" w:rsidR="00882A09" w:rsidRPr="00882A09" w:rsidRDefault="00882A09" w:rsidP="00882A09">
      <w:pPr>
        <w:rPr>
          <w:rFonts w:ascii="Calibri" w:hAnsi="Calibri" w:cs="Calibri"/>
        </w:rPr>
      </w:pPr>
      <w:r w:rsidRPr="00882A09">
        <w:rPr>
          <w:rFonts w:ascii="Calibri" w:hAnsi="Calibri" w:cs="Calibri"/>
        </w:rPr>
        <w:t xml:space="preserve">From my role as an Operations Scheduler, the PDCA Cycle </w:t>
      </w:r>
      <w:proofErr w:type="gramStart"/>
      <w:r w:rsidRPr="00882A09">
        <w:rPr>
          <w:rFonts w:ascii="Calibri" w:hAnsi="Calibri" w:cs="Calibri"/>
        </w:rPr>
        <w:t>is applied</w:t>
      </w:r>
      <w:proofErr w:type="gramEnd"/>
      <w:r w:rsidRPr="00882A09">
        <w:rPr>
          <w:rFonts w:ascii="Calibri" w:hAnsi="Calibri" w:cs="Calibri"/>
        </w:rPr>
        <w:t xml:space="preserve"> regularly when reviewing recurring operational challenges. For example, analysing repeated travel delays led to changes in engineer allocation and route planning, improving punctuality and reducing unnecessary travel time. This demonstrates how small operational improvements can enhance both efficiency and customer satisfaction.</w:t>
      </w:r>
    </w:p>
    <w:p w14:paraId="5884B63F" w14:textId="77777777" w:rsidR="00882A09" w:rsidRPr="00882A09" w:rsidRDefault="00882A09" w:rsidP="00882A09">
      <w:pPr>
        <w:rPr>
          <w:rFonts w:ascii="Calibri" w:hAnsi="Calibri" w:cs="Calibri"/>
        </w:rPr>
      </w:pPr>
      <w:r w:rsidRPr="00882A09">
        <w:rPr>
          <w:rFonts w:ascii="Calibri" w:hAnsi="Calibri" w:cs="Calibri"/>
        </w:rPr>
        <w:lastRenderedPageBreak/>
        <w:t>However, the effectiveness of the PDCA Cycle depends on organisations allocating sufficient time to review performance and implement improvements. In busy operational environments, immediate service delivery can sometimes take priority over structured evaluation, reducing opportunities for long-term organisational learning.</w:t>
      </w:r>
    </w:p>
    <w:p w14:paraId="7650851F" w14:textId="77777777" w:rsidR="00882A09" w:rsidRPr="00882A09" w:rsidRDefault="00882A09" w:rsidP="00882A09">
      <w:pPr>
        <w:rPr>
          <w:rFonts w:ascii="Calibri" w:hAnsi="Calibri" w:cs="Calibri"/>
        </w:rPr>
      </w:pPr>
      <w:r w:rsidRPr="00882A09">
        <w:rPr>
          <w:rFonts w:ascii="Calibri" w:hAnsi="Calibri" w:cs="Calibri"/>
        </w:rPr>
        <w:t>Overall, the PDCA Cycle provides Rock Compliance with a practical framework for continual improvement by encouraging evidence-based decision-making and regular performance review.</w:t>
      </w:r>
    </w:p>
    <w:p w14:paraId="7C2DA0FC" w14:textId="115D1282" w:rsidR="00B10E46" w:rsidRPr="00D26E76" w:rsidRDefault="00B10E46" w:rsidP="00B10E46">
      <w:pPr>
        <w:rPr>
          <w:rFonts w:ascii="Calibri" w:hAnsi="Calibri" w:cs="Calibri"/>
        </w:rPr>
      </w:pPr>
      <w:r w:rsidRPr="00D26E76">
        <w:rPr>
          <w:rFonts w:ascii="Calibri" w:hAnsi="Calibri" w:cs="Calibri"/>
          <w:noProof/>
        </w:rPr>
        <w:drawing>
          <wp:inline distT="0" distB="0" distL="0" distR="0" wp14:anchorId="3A9BB734" wp14:editId="1ACC6552">
            <wp:extent cx="3352800" cy="2235076"/>
            <wp:effectExtent l="0" t="0" r="0" b="0"/>
            <wp:docPr id="14599279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927969" name="Picture 145992796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56538" cy="2237568"/>
                    </a:xfrm>
                    <a:prstGeom prst="rect">
                      <a:avLst/>
                    </a:prstGeom>
                  </pic:spPr>
                </pic:pic>
              </a:graphicData>
            </a:graphic>
          </wp:inline>
        </w:drawing>
      </w:r>
    </w:p>
    <w:p w14:paraId="02270D58" w14:textId="138B816A" w:rsidR="00B10E46" w:rsidRPr="00D26E76" w:rsidRDefault="00B10E46" w:rsidP="00166461">
      <w:pPr>
        <w:rPr>
          <w:rFonts w:ascii="Calibri" w:hAnsi="Calibri" w:cs="Calibri"/>
        </w:rPr>
      </w:pPr>
      <w:r w:rsidRPr="00D26E76">
        <w:rPr>
          <w:rFonts w:ascii="Calibri" w:hAnsi="Calibri" w:cs="Calibri"/>
        </w:rPr>
        <w:t>Deming's Plan-Do-Check-Act (PDCA) Cycle Applied to Rock Compliance. Adapted from Deming (1986), Oakland (2014), ISO (2015), and Goetsch and Davis (2014).</w:t>
      </w:r>
    </w:p>
    <w:p w14:paraId="5A779CFA" w14:textId="7B834C68" w:rsidR="00CC46D4" w:rsidRPr="00D26E76" w:rsidRDefault="00B10E46" w:rsidP="0039653F">
      <w:pPr>
        <w:rPr>
          <w:rFonts w:ascii="Calibri" w:hAnsi="Calibri" w:cs="Calibri"/>
        </w:rPr>
      </w:pPr>
      <w:r w:rsidRPr="00D26E76">
        <w:rPr>
          <w:rFonts w:ascii="Calibri" w:hAnsi="Calibri" w:cs="Calibri"/>
        </w:rPr>
        <w:t xml:space="preserve">This diagram </w:t>
      </w:r>
      <w:r w:rsidR="0039653F" w:rsidRPr="00D26E76">
        <w:rPr>
          <w:rFonts w:ascii="Calibri" w:hAnsi="Calibri" w:cs="Calibri"/>
        </w:rPr>
        <w:t xml:space="preserve">demonstrates how the PDCA Cycle supports continual improvement within Rock Compliance. By planning services, monitoring delivery, reviewing </w:t>
      </w:r>
      <w:r w:rsidR="00796E87" w:rsidRPr="00D26E76">
        <w:rPr>
          <w:rFonts w:ascii="Calibri" w:hAnsi="Calibri" w:cs="Calibri"/>
        </w:rPr>
        <w:t>performance,</w:t>
      </w:r>
      <w:r w:rsidR="0039653F" w:rsidRPr="00D26E76">
        <w:rPr>
          <w:rFonts w:ascii="Calibri" w:hAnsi="Calibri" w:cs="Calibri"/>
        </w:rPr>
        <w:t xml:space="preserve"> and implementing corrective actions, the organisation </w:t>
      </w:r>
      <w:proofErr w:type="gramStart"/>
      <w:r w:rsidR="0039653F" w:rsidRPr="00D26E76">
        <w:rPr>
          <w:rFonts w:ascii="Calibri" w:hAnsi="Calibri" w:cs="Calibri"/>
        </w:rPr>
        <w:t>is able to</w:t>
      </w:r>
      <w:proofErr w:type="gramEnd"/>
      <w:r w:rsidR="0039653F" w:rsidRPr="00D26E76">
        <w:rPr>
          <w:rFonts w:ascii="Calibri" w:hAnsi="Calibri" w:cs="Calibri"/>
        </w:rPr>
        <w:t xml:space="preserve"> improve operational efficiency while maintaining customer satisfaction and regulatory compliance. This continuous approach reinforces quality management as an ongoing organisational process rather than a one-off activity.</w:t>
      </w:r>
    </w:p>
    <w:p w14:paraId="7CFC51B0" w14:textId="6F39E1EF" w:rsidR="000B4B92" w:rsidRPr="00D26E76" w:rsidRDefault="007D21DA" w:rsidP="00AF1B03">
      <w:pPr>
        <w:pStyle w:val="Heading2"/>
        <w:rPr>
          <w:rFonts w:ascii="Calibri" w:hAnsi="Calibri" w:cs="Calibri"/>
          <w:color w:val="auto"/>
          <w:sz w:val="22"/>
          <w:szCs w:val="22"/>
        </w:rPr>
      </w:pPr>
      <w:bookmarkStart w:id="12" w:name="_Toc236126288"/>
      <w:r w:rsidRPr="00D26E76">
        <w:rPr>
          <w:rFonts w:ascii="Calibri" w:hAnsi="Calibri" w:cs="Calibri"/>
          <w:color w:val="auto"/>
          <w:sz w:val="22"/>
          <w:szCs w:val="22"/>
        </w:rPr>
        <w:t>4.5 Continuous Improvement</w:t>
      </w:r>
      <w:bookmarkEnd w:id="12"/>
    </w:p>
    <w:p w14:paraId="78D2D302" w14:textId="77777777" w:rsidR="00D40E6E" w:rsidRPr="00D40E6E" w:rsidRDefault="00D40E6E" w:rsidP="00D40E6E">
      <w:pPr>
        <w:rPr>
          <w:rFonts w:ascii="Calibri" w:hAnsi="Calibri" w:cs="Calibri"/>
        </w:rPr>
      </w:pPr>
      <w:r w:rsidRPr="00D40E6E">
        <w:rPr>
          <w:rFonts w:ascii="Calibri" w:hAnsi="Calibri" w:cs="Calibri"/>
        </w:rPr>
        <w:t xml:space="preserve">Continuous improvement, commonly associated with the Japanese philosophy of Kaizen, focuses on making small, incremental improvements to organisational processes to enhance quality, </w:t>
      </w:r>
      <w:proofErr w:type="gramStart"/>
      <w:r w:rsidRPr="00D40E6E">
        <w:rPr>
          <w:rFonts w:ascii="Calibri" w:hAnsi="Calibri" w:cs="Calibri"/>
        </w:rPr>
        <w:t>efficiency</w:t>
      </w:r>
      <w:proofErr w:type="gramEnd"/>
      <w:r w:rsidRPr="00D40E6E">
        <w:rPr>
          <w:rFonts w:ascii="Calibri" w:hAnsi="Calibri" w:cs="Calibri"/>
        </w:rPr>
        <w:t xml:space="preserve"> and customer satisfaction over time (Imai, 1986). Lovelock and Wirtz (2022) further argue that organisations delivering professional services must continually refine operational processes to meet changing customer expectations and sustain competitive advantage. Rather than relying on major organisational change, Kaizen encourages continuous learning through regular evaluation and refinement of everyday practices.</w:t>
      </w:r>
    </w:p>
    <w:p w14:paraId="4AF5E6D1" w14:textId="77777777" w:rsidR="00D40E6E" w:rsidRPr="00D40E6E" w:rsidRDefault="00D40E6E" w:rsidP="00D40E6E">
      <w:pPr>
        <w:rPr>
          <w:rFonts w:ascii="Calibri" w:hAnsi="Calibri" w:cs="Calibri"/>
        </w:rPr>
      </w:pPr>
      <w:r w:rsidRPr="00D40E6E">
        <w:rPr>
          <w:rFonts w:ascii="Calibri" w:hAnsi="Calibri" w:cs="Calibri"/>
        </w:rPr>
        <w:t xml:space="preserve">Within Rock Compliance, continuous improvement supports the organisation's ability to respond to changing customer expectations, legislative </w:t>
      </w:r>
      <w:proofErr w:type="gramStart"/>
      <w:r w:rsidRPr="00D40E6E">
        <w:rPr>
          <w:rFonts w:ascii="Calibri" w:hAnsi="Calibri" w:cs="Calibri"/>
        </w:rPr>
        <w:t>updates</w:t>
      </w:r>
      <w:proofErr w:type="gramEnd"/>
      <w:r w:rsidRPr="00D40E6E">
        <w:rPr>
          <w:rFonts w:ascii="Calibri" w:hAnsi="Calibri" w:cs="Calibri"/>
        </w:rPr>
        <w:t xml:space="preserve"> and operational challenges. Scheduling performance </w:t>
      </w:r>
      <w:proofErr w:type="gramStart"/>
      <w:r w:rsidRPr="00D40E6E">
        <w:rPr>
          <w:rFonts w:ascii="Calibri" w:hAnsi="Calibri" w:cs="Calibri"/>
        </w:rPr>
        <w:t>is regularly reviewed</w:t>
      </w:r>
      <w:proofErr w:type="gramEnd"/>
      <w:r w:rsidRPr="00D40E6E">
        <w:rPr>
          <w:rFonts w:ascii="Calibri" w:hAnsi="Calibri" w:cs="Calibri"/>
        </w:rPr>
        <w:t xml:space="preserve"> using customer feedback, Service Level Agreement (SLA) performance and Key Performance Indicators (KPIs) to identify opportunities for improvement.</w:t>
      </w:r>
    </w:p>
    <w:p w14:paraId="56A4B9C4" w14:textId="77777777" w:rsidR="00D40E6E" w:rsidRPr="00D40E6E" w:rsidRDefault="00D40E6E" w:rsidP="00D40E6E">
      <w:pPr>
        <w:rPr>
          <w:rFonts w:ascii="Calibri" w:hAnsi="Calibri" w:cs="Calibri"/>
        </w:rPr>
      </w:pPr>
      <w:r w:rsidRPr="00D40E6E">
        <w:rPr>
          <w:rFonts w:ascii="Calibri" w:hAnsi="Calibri" w:cs="Calibri"/>
        </w:rPr>
        <w:t xml:space="preserve">From my role as an Operations Scheduler, continuous improvement </w:t>
      </w:r>
      <w:proofErr w:type="gramStart"/>
      <w:r w:rsidRPr="00D40E6E">
        <w:rPr>
          <w:rFonts w:ascii="Calibri" w:hAnsi="Calibri" w:cs="Calibri"/>
        </w:rPr>
        <w:t>is demonstrated</w:t>
      </w:r>
      <w:proofErr w:type="gramEnd"/>
      <w:r w:rsidRPr="00D40E6E">
        <w:rPr>
          <w:rFonts w:ascii="Calibri" w:hAnsi="Calibri" w:cs="Calibri"/>
        </w:rPr>
        <w:t xml:space="preserve"> through the regular review of engineer utilisation, travel </w:t>
      </w:r>
      <w:proofErr w:type="gramStart"/>
      <w:r w:rsidRPr="00D40E6E">
        <w:rPr>
          <w:rFonts w:ascii="Calibri" w:hAnsi="Calibri" w:cs="Calibri"/>
        </w:rPr>
        <w:t>times</w:t>
      </w:r>
      <w:proofErr w:type="gramEnd"/>
      <w:r w:rsidRPr="00D40E6E">
        <w:rPr>
          <w:rFonts w:ascii="Calibri" w:hAnsi="Calibri" w:cs="Calibri"/>
        </w:rPr>
        <w:t xml:space="preserve"> and scheduling efficiency. For example, analysing recurring delays within a geographical region resulted in revised engineer allocation and improved route planning, reducing travel time while improving punctuality and customer satisfaction.</w:t>
      </w:r>
    </w:p>
    <w:p w14:paraId="087765E1" w14:textId="77777777" w:rsidR="00D40E6E" w:rsidRPr="00D40E6E" w:rsidRDefault="00D40E6E" w:rsidP="00D40E6E">
      <w:pPr>
        <w:rPr>
          <w:rFonts w:ascii="Calibri" w:hAnsi="Calibri" w:cs="Calibri"/>
        </w:rPr>
      </w:pPr>
      <w:r w:rsidRPr="00D40E6E">
        <w:rPr>
          <w:rFonts w:ascii="Calibri" w:hAnsi="Calibri" w:cs="Calibri"/>
        </w:rPr>
        <w:t xml:space="preserve">However, maintaining continuous improvement can be challenging during periods of high operational demand, when operational teams naturally prioritise immediate service delivery over </w:t>
      </w:r>
      <w:r w:rsidRPr="00D40E6E">
        <w:rPr>
          <w:rFonts w:ascii="Calibri" w:hAnsi="Calibri" w:cs="Calibri"/>
        </w:rPr>
        <w:lastRenderedPageBreak/>
        <w:t>longer-term process development. This highlights the importance of embedding continuous improvement into routine performance reviews rather than treating it as a separate activity.</w:t>
      </w:r>
    </w:p>
    <w:p w14:paraId="678C1BC3" w14:textId="77777777" w:rsidR="00D40E6E" w:rsidRPr="00D40E6E" w:rsidRDefault="00D40E6E" w:rsidP="00D40E6E">
      <w:pPr>
        <w:rPr>
          <w:rFonts w:ascii="Calibri" w:hAnsi="Calibri" w:cs="Calibri"/>
        </w:rPr>
      </w:pPr>
      <w:r w:rsidRPr="00D40E6E">
        <w:rPr>
          <w:rFonts w:ascii="Calibri" w:hAnsi="Calibri" w:cs="Calibri"/>
        </w:rPr>
        <w:t xml:space="preserve">Overall, Kaizen reinforces Rock Compliance's wider quality management approach by promoting ongoing learning, operational </w:t>
      </w:r>
      <w:proofErr w:type="gramStart"/>
      <w:r w:rsidRPr="00D40E6E">
        <w:rPr>
          <w:rFonts w:ascii="Calibri" w:hAnsi="Calibri" w:cs="Calibri"/>
        </w:rPr>
        <w:t>efficiency</w:t>
      </w:r>
      <w:proofErr w:type="gramEnd"/>
      <w:r w:rsidRPr="00D40E6E">
        <w:rPr>
          <w:rFonts w:ascii="Calibri" w:hAnsi="Calibri" w:cs="Calibri"/>
        </w:rPr>
        <w:t xml:space="preserve"> and customer-focused service improvement.</w:t>
      </w:r>
    </w:p>
    <w:p w14:paraId="06A65690" w14:textId="4ACE9203" w:rsidR="007D21DA" w:rsidRPr="00D26E76" w:rsidRDefault="007D21DA" w:rsidP="007D21DA">
      <w:pPr>
        <w:rPr>
          <w:rFonts w:ascii="Calibri" w:hAnsi="Calibri" w:cs="Calibri"/>
        </w:rPr>
      </w:pPr>
      <w:r w:rsidRPr="00D26E76">
        <w:rPr>
          <w:rFonts w:ascii="Calibri" w:hAnsi="Calibri" w:cs="Calibri"/>
          <w:noProof/>
        </w:rPr>
        <w:drawing>
          <wp:inline distT="0" distB="0" distL="0" distR="0" wp14:anchorId="71C45FC5" wp14:editId="24192FFB">
            <wp:extent cx="3816880" cy="2019300"/>
            <wp:effectExtent l="0" t="0" r="0" b="0"/>
            <wp:docPr id="17333068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306812" name="Picture 173330681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37847" cy="2030392"/>
                    </a:xfrm>
                    <a:prstGeom prst="rect">
                      <a:avLst/>
                    </a:prstGeom>
                  </pic:spPr>
                </pic:pic>
              </a:graphicData>
            </a:graphic>
          </wp:inline>
        </w:drawing>
      </w:r>
    </w:p>
    <w:p w14:paraId="6FFA015C" w14:textId="77777777" w:rsidR="00DC6AA3" w:rsidRPr="00D26E76" w:rsidRDefault="00DC6AA3" w:rsidP="00DC6AA3">
      <w:pPr>
        <w:rPr>
          <w:rFonts w:ascii="Calibri" w:hAnsi="Calibri" w:cs="Calibri"/>
        </w:rPr>
      </w:pPr>
      <w:r w:rsidRPr="00D26E76">
        <w:rPr>
          <w:rFonts w:ascii="Calibri" w:hAnsi="Calibri" w:cs="Calibri"/>
        </w:rPr>
        <w:t>Continuous Improvement (Kaizen) Applied to Rock Compliance. Adapted from Imai (1986), Oakland (2014), and Deming (1986).</w:t>
      </w:r>
    </w:p>
    <w:p w14:paraId="15816652" w14:textId="60891D03" w:rsidR="00DC6AA3" w:rsidRPr="00D26E76" w:rsidRDefault="00DC6AA3" w:rsidP="00DC6AA3">
      <w:pPr>
        <w:rPr>
          <w:rFonts w:ascii="Calibri" w:hAnsi="Calibri" w:cs="Calibri"/>
        </w:rPr>
      </w:pPr>
      <w:r w:rsidRPr="00D26E76">
        <w:rPr>
          <w:rFonts w:ascii="Calibri" w:hAnsi="Calibri" w:cs="Calibri"/>
        </w:rPr>
        <w:t>This diagram illustrates</w:t>
      </w:r>
      <w:r w:rsidRPr="00D26E76">
        <w:rPr>
          <w:rFonts w:ascii="Calibri" w:hAnsi="Calibri" w:cs="Calibri"/>
        </w:rPr>
        <w:t xml:space="preserve"> a series of incremental operational enhancements. Customer feedback, performance </w:t>
      </w:r>
      <w:proofErr w:type="gramStart"/>
      <w:r w:rsidRPr="00D26E76">
        <w:rPr>
          <w:rFonts w:ascii="Calibri" w:hAnsi="Calibri" w:cs="Calibri"/>
        </w:rPr>
        <w:t>reviews</w:t>
      </w:r>
      <w:proofErr w:type="gramEnd"/>
      <w:r w:rsidRPr="00D26E76">
        <w:rPr>
          <w:rFonts w:ascii="Calibri" w:hAnsi="Calibri" w:cs="Calibri"/>
        </w:rPr>
        <w:t xml:space="preserve"> and process improvements contribute to organisational learning, enabling Rock Compliance to refine scheduling practices, improve service quality and maximise long-term customer value.</w:t>
      </w:r>
    </w:p>
    <w:p w14:paraId="5CFADA5D" w14:textId="203F032D" w:rsidR="007D21DA" w:rsidRPr="00D26E76" w:rsidRDefault="007D21DA" w:rsidP="007D21DA">
      <w:pPr>
        <w:pStyle w:val="Heading2"/>
        <w:rPr>
          <w:rFonts w:ascii="Calibri" w:hAnsi="Calibri" w:cs="Calibri"/>
          <w:color w:val="auto"/>
          <w:sz w:val="22"/>
          <w:szCs w:val="22"/>
        </w:rPr>
      </w:pPr>
      <w:bookmarkStart w:id="13" w:name="_Toc236126289"/>
      <w:r w:rsidRPr="00D26E76">
        <w:rPr>
          <w:rFonts w:ascii="Calibri" w:hAnsi="Calibri" w:cs="Calibri"/>
          <w:color w:val="auto"/>
          <w:sz w:val="22"/>
          <w:szCs w:val="22"/>
        </w:rPr>
        <w:t xml:space="preserve">4.6 </w:t>
      </w:r>
      <w:r w:rsidR="00331B77" w:rsidRPr="00D26E76">
        <w:rPr>
          <w:rFonts w:ascii="Calibri" w:hAnsi="Calibri" w:cs="Calibri"/>
          <w:color w:val="auto"/>
          <w:sz w:val="22"/>
          <w:szCs w:val="22"/>
        </w:rPr>
        <w:t>Evaluating the Effectiveness of Rock Compliance's Quality Processes</w:t>
      </w:r>
      <w:bookmarkEnd w:id="13"/>
    </w:p>
    <w:p w14:paraId="222571A5" w14:textId="77777777" w:rsidR="002339DB" w:rsidRPr="00D26E76" w:rsidRDefault="002339DB" w:rsidP="002339DB">
      <w:pPr>
        <w:rPr>
          <w:rFonts w:ascii="Calibri" w:hAnsi="Calibri" w:cs="Calibri"/>
        </w:rPr>
      </w:pPr>
      <w:r w:rsidRPr="00D26E76">
        <w:rPr>
          <w:rFonts w:ascii="Calibri" w:hAnsi="Calibri" w:cs="Calibri"/>
        </w:rPr>
        <w:t xml:space="preserve">The effectiveness of Rock Compliance's quality management processes </w:t>
      </w:r>
      <w:proofErr w:type="gramStart"/>
      <w:r w:rsidRPr="00D26E76">
        <w:rPr>
          <w:rFonts w:ascii="Calibri" w:hAnsi="Calibri" w:cs="Calibri"/>
        </w:rPr>
        <w:t>is evaluated</w:t>
      </w:r>
      <w:proofErr w:type="gramEnd"/>
      <w:r w:rsidRPr="00D26E76">
        <w:rPr>
          <w:rFonts w:ascii="Calibri" w:hAnsi="Calibri" w:cs="Calibri"/>
        </w:rPr>
        <w:t xml:space="preserve"> through a combination of Key Performance Indicators (KPIs), Service Level Agreements (SLAs), customer </w:t>
      </w:r>
      <w:proofErr w:type="gramStart"/>
      <w:r w:rsidRPr="00D26E76">
        <w:rPr>
          <w:rFonts w:ascii="Calibri" w:hAnsi="Calibri" w:cs="Calibri"/>
        </w:rPr>
        <w:t>feedback</w:t>
      </w:r>
      <w:proofErr w:type="gramEnd"/>
      <w:r w:rsidRPr="00D26E76">
        <w:rPr>
          <w:rFonts w:ascii="Calibri" w:hAnsi="Calibri" w:cs="Calibri"/>
        </w:rPr>
        <w:t xml:space="preserve"> and internal audits. Collectively, these measures provide evidence of operational performance, regulatory </w:t>
      </w:r>
      <w:proofErr w:type="gramStart"/>
      <w:r w:rsidRPr="00D26E76">
        <w:rPr>
          <w:rFonts w:ascii="Calibri" w:hAnsi="Calibri" w:cs="Calibri"/>
        </w:rPr>
        <w:t>compliance</w:t>
      </w:r>
      <w:proofErr w:type="gramEnd"/>
      <w:r w:rsidRPr="00D26E76">
        <w:rPr>
          <w:rFonts w:ascii="Calibri" w:hAnsi="Calibri" w:cs="Calibri"/>
        </w:rPr>
        <w:t xml:space="preserve"> and customer satisfaction, enabling the organisation to identify areas for improvement and monitor the success of its quality initiatives.</w:t>
      </w:r>
    </w:p>
    <w:p w14:paraId="11858429" w14:textId="77777777" w:rsidR="002339DB" w:rsidRPr="00D26E76" w:rsidRDefault="002339DB" w:rsidP="002339DB">
      <w:pPr>
        <w:rPr>
          <w:rFonts w:ascii="Calibri" w:hAnsi="Calibri" w:cs="Calibri"/>
        </w:rPr>
      </w:pPr>
      <w:r w:rsidRPr="00D26E76">
        <w:rPr>
          <w:rFonts w:ascii="Calibri" w:hAnsi="Calibri" w:cs="Calibri"/>
        </w:rPr>
        <w:t xml:space="preserve">From my role as an Operations Scheduler, KPIs such as SLA compliance, completed inspections and engineer utilisation provide valuable insight into operational performance. Customer feedback also plays a significant role in evaluating service quality because it provides direct insight into customers' perceptions of reliability, </w:t>
      </w:r>
      <w:proofErr w:type="gramStart"/>
      <w:r w:rsidRPr="00D26E76">
        <w:rPr>
          <w:rFonts w:ascii="Calibri" w:hAnsi="Calibri" w:cs="Calibri"/>
        </w:rPr>
        <w:t>responsiveness</w:t>
      </w:r>
      <w:proofErr w:type="gramEnd"/>
      <w:r w:rsidRPr="00D26E76">
        <w:rPr>
          <w:rFonts w:ascii="Calibri" w:hAnsi="Calibri" w:cs="Calibri"/>
        </w:rPr>
        <w:t xml:space="preserve"> and overall service experience (Lovelock &amp; Wirtz, 2022).</w:t>
      </w:r>
    </w:p>
    <w:p w14:paraId="4A2BDBBB" w14:textId="77777777" w:rsidR="002339DB" w:rsidRPr="00D26E76" w:rsidRDefault="002339DB" w:rsidP="002339DB">
      <w:pPr>
        <w:rPr>
          <w:rFonts w:ascii="Calibri" w:hAnsi="Calibri" w:cs="Calibri"/>
        </w:rPr>
      </w:pPr>
      <w:r w:rsidRPr="00D26E76">
        <w:rPr>
          <w:rFonts w:ascii="Calibri" w:hAnsi="Calibri" w:cs="Calibri"/>
        </w:rPr>
        <w:t xml:space="preserve">However, quality cannot </w:t>
      </w:r>
      <w:proofErr w:type="gramStart"/>
      <w:r w:rsidRPr="00D26E76">
        <w:rPr>
          <w:rFonts w:ascii="Calibri" w:hAnsi="Calibri" w:cs="Calibri"/>
        </w:rPr>
        <w:t>be assessed</w:t>
      </w:r>
      <w:proofErr w:type="gramEnd"/>
      <w:r w:rsidRPr="00D26E76">
        <w:rPr>
          <w:rFonts w:ascii="Calibri" w:hAnsi="Calibri" w:cs="Calibri"/>
        </w:rPr>
        <w:t xml:space="preserve"> using a single performance measure. Whilst high engineer utilisation may improve operational efficiency, it can reduce flexibility when responding to emergency work or changing customer priorities. Similarly, consistently meeting SLA targets does not necessarily guarantee customer satisfaction if communication throughout the service process is poor. This demonstrates that quality should </w:t>
      </w:r>
      <w:proofErr w:type="gramStart"/>
      <w:r w:rsidRPr="00D26E76">
        <w:rPr>
          <w:rFonts w:ascii="Calibri" w:hAnsi="Calibri" w:cs="Calibri"/>
        </w:rPr>
        <w:t>be evaluated</w:t>
      </w:r>
      <w:proofErr w:type="gramEnd"/>
      <w:r w:rsidRPr="00D26E76">
        <w:rPr>
          <w:rFonts w:ascii="Calibri" w:hAnsi="Calibri" w:cs="Calibri"/>
        </w:rPr>
        <w:t xml:space="preserve"> using a balanced combination of operational performance measures and customer-focused outcomes rather than relying on individual metrics.</w:t>
      </w:r>
    </w:p>
    <w:p w14:paraId="0F996FAD" w14:textId="77777777" w:rsidR="002339DB" w:rsidRPr="00D26E76" w:rsidRDefault="002339DB" w:rsidP="002339DB">
      <w:pPr>
        <w:rPr>
          <w:rFonts w:ascii="Calibri" w:hAnsi="Calibri" w:cs="Calibri"/>
        </w:rPr>
      </w:pPr>
      <w:r w:rsidRPr="00D26E76">
        <w:rPr>
          <w:rFonts w:ascii="Calibri" w:hAnsi="Calibri" w:cs="Calibri"/>
        </w:rPr>
        <w:t>Overall, Rock Compliance's quality management processes are effective because they combine structured performance monitoring with continual review and improvement. This integrated approach enables the organisation to maintain regulatory compliance, enhance service delivery and support long-term customer value.</w:t>
      </w:r>
    </w:p>
    <w:p w14:paraId="0B259D70" w14:textId="484AB4C2" w:rsidR="007D21DA" w:rsidRPr="00D26E76" w:rsidRDefault="007D21DA" w:rsidP="0093235B">
      <w:pPr>
        <w:pStyle w:val="Heading2"/>
        <w:rPr>
          <w:rFonts w:ascii="Calibri" w:hAnsi="Calibri" w:cs="Calibri"/>
          <w:color w:val="auto"/>
          <w:sz w:val="22"/>
          <w:szCs w:val="22"/>
        </w:rPr>
      </w:pPr>
      <w:bookmarkStart w:id="14" w:name="_Toc236126290"/>
      <w:r w:rsidRPr="00D26E76">
        <w:rPr>
          <w:rFonts w:ascii="Calibri" w:hAnsi="Calibri" w:cs="Calibri"/>
          <w:color w:val="auto"/>
          <w:sz w:val="22"/>
          <w:szCs w:val="22"/>
        </w:rPr>
        <w:lastRenderedPageBreak/>
        <w:t xml:space="preserve">4.7 </w:t>
      </w:r>
      <w:r w:rsidR="00165A3C" w:rsidRPr="00D26E76">
        <w:rPr>
          <w:rFonts w:ascii="Calibri" w:hAnsi="Calibri" w:cs="Calibri"/>
          <w:color w:val="auto"/>
          <w:sz w:val="22"/>
          <w:szCs w:val="22"/>
        </w:rPr>
        <w:t>Critical Evaluation of Rock Compliance's Quality Management Approach</w:t>
      </w:r>
      <w:bookmarkEnd w:id="14"/>
    </w:p>
    <w:p w14:paraId="46FE4976" w14:textId="11CD4FA4" w:rsidR="00D40E6E" w:rsidRPr="00D26E76" w:rsidRDefault="00D40E6E" w:rsidP="00D40E6E">
      <w:pPr>
        <w:rPr>
          <w:rFonts w:ascii="Calibri" w:hAnsi="Calibri" w:cs="Calibri"/>
        </w:rPr>
      </w:pPr>
      <w:r w:rsidRPr="00D26E76">
        <w:rPr>
          <w:rFonts w:ascii="Calibri" w:hAnsi="Calibri" w:cs="Calibri"/>
        </w:rPr>
        <w:t xml:space="preserve">The analysis throughout this report demonstrates that Rock Compliance has established a robust quality management approach that supports the delivery of compliant, customer-focused services. The organisation successfully combines structured quality systems, operational </w:t>
      </w:r>
      <w:proofErr w:type="gramStart"/>
      <w:r w:rsidRPr="00D26E76">
        <w:rPr>
          <w:rFonts w:ascii="Calibri" w:hAnsi="Calibri" w:cs="Calibri"/>
        </w:rPr>
        <w:t>planning</w:t>
      </w:r>
      <w:proofErr w:type="gramEnd"/>
      <w:r w:rsidRPr="00D26E76">
        <w:rPr>
          <w:rFonts w:ascii="Calibri" w:hAnsi="Calibri" w:cs="Calibri"/>
        </w:rPr>
        <w:t xml:space="preserve"> and continuous improvement to maintain service quality across a diverse customer base. Applying recognised quality management principles through ISO 9001, Total Quality Management (TQM), the PDCA Cycle and Kaizen provides </w:t>
      </w:r>
      <w:r w:rsidR="00F9324E" w:rsidRPr="00D26E76">
        <w:rPr>
          <w:rFonts w:ascii="Calibri" w:hAnsi="Calibri" w:cs="Calibri"/>
        </w:rPr>
        <w:t>a solid foundation</w:t>
      </w:r>
      <w:r w:rsidRPr="00D26E76">
        <w:rPr>
          <w:rFonts w:ascii="Calibri" w:hAnsi="Calibri" w:cs="Calibri"/>
        </w:rPr>
        <w:t xml:space="preserve"> for achieving both customer satisfaction and regulatory compliance.</w:t>
      </w:r>
    </w:p>
    <w:p w14:paraId="24551CB2" w14:textId="77777777" w:rsidR="00D40E6E" w:rsidRPr="00D26E76" w:rsidRDefault="00D40E6E" w:rsidP="00D40E6E">
      <w:pPr>
        <w:rPr>
          <w:rFonts w:ascii="Calibri" w:hAnsi="Calibri" w:cs="Calibri"/>
        </w:rPr>
      </w:pPr>
      <w:r w:rsidRPr="00D26E76">
        <w:rPr>
          <w:rFonts w:ascii="Calibri" w:hAnsi="Calibri" w:cs="Calibri"/>
        </w:rPr>
        <w:t xml:space="preserve">One of Rock Compliance's greatest strengths is the integration of Operations Scheduling within its quality management processes. Effective scheduling ensures engineers with the appropriate skills are allocated to the correct work, statutory inspections </w:t>
      </w:r>
      <w:proofErr w:type="gramStart"/>
      <w:r w:rsidRPr="00D26E76">
        <w:rPr>
          <w:rFonts w:ascii="Calibri" w:hAnsi="Calibri" w:cs="Calibri"/>
        </w:rPr>
        <w:t>are completed</w:t>
      </w:r>
      <w:proofErr w:type="gramEnd"/>
      <w:r w:rsidRPr="00D26E76">
        <w:rPr>
          <w:rFonts w:ascii="Calibri" w:hAnsi="Calibri" w:cs="Calibri"/>
        </w:rPr>
        <w:t xml:space="preserve"> within agreed timescales and customer expectations </w:t>
      </w:r>
      <w:proofErr w:type="gramStart"/>
      <w:r w:rsidRPr="00D26E76">
        <w:rPr>
          <w:rFonts w:ascii="Calibri" w:hAnsi="Calibri" w:cs="Calibri"/>
        </w:rPr>
        <w:t>are managed</w:t>
      </w:r>
      <w:proofErr w:type="gramEnd"/>
      <w:r w:rsidRPr="00D26E76">
        <w:rPr>
          <w:rFonts w:ascii="Calibri" w:hAnsi="Calibri" w:cs="Calibri"/>
        </w:rPr>
        <w:t xml:space="preserve"> effectively. Performance </w:t>
      </w:r>
      <w:proofErr w:type="gramStart"/>
      <w:r w:rsidRPr="00D26E76">
        <w:rPr>
          <w:rFonts w:ascii="Calibri" w:hAnsi="Calibri" w:cs="Calibri"/>
        </w:rPr>
        <w:t>is further supported</w:t>
      </w:r>
      <w:proofErr w:type="gramEnd"/>
      <w:r w:rsidRPr="00D26E76">
        <w:rPr>
          <w:rFonts w:ascii="Calibri" w:hAnsi="Calibri" w:cs="Calibri"/>
        </w:rPr>
        <w:t xml:space="preserve"> through KPIs, SLAs, customer </w:t>
      </w:r>
      <w:proofErr w:type="gramStart"/>
      <w:r w:rsidRPr="00D26E76">
        <w:rPr>
          <w:rFonts w:ascii="Calibri" w:hAnsi="Calibri" w:cs="Calibri"/>
        </w:rPr>
        <w:t>feedback</w:t>
      </w:r>
      <w:proofErr w:type="gramEnd"/>
      <w:r w:rsidRPr="00D26E76">
        <w:rPr>
          <w:rFonts w:ascii="Calibri" w:hAnsi="Calibri" w:cs="Calibri"/>
        </w:rPr>
        <w:t xml:space="preserve"> and internal audits, enabling operational issues to </w:t>
      </w:r>
      <w:proofErr w:type="gramStart"/>
      <w:r w:rsidRPr="00D26E76">
        <w:rPr>
          <w:rFonts w:ascii="Calibri" w:hAnsi="Calibri" w:cs="Calibri"/>
        </w:rPr>
        <w:t>be identified</w:t>
      </w:r>
      <w:proofErr w:type="gramEnd"/>
      <w:r w:rsidRPr="00D26E76">
        <w:rPr>
          <w:rFonts w:ascii="Calibri" w:hAnsi="Calibri" w:cs="Calibri"/>
        </w:rPr>
        <w:t xml:space="preserve"> and addressed before they significantly affect customer satisfaction.</w:t>
      </w:r>
    </w:p>
    <w:p w14:paraId="703A908F" w14:textId="77777777" w:rsidR="00D40E6E" w:rsidRPr="00D26E76" w:rsidRDefault="00D40E6E" w:rsidP="00D40E6E">
      <w:pPr>
        <w:rPr>
          <w:rFonts w:ascii="Calibri" w:hAnsi="Calibri" w:cs="Calibri"/>
        </w:rPr>
      </w:pPr>
      <w:r w:rsidRPr="00D26E76">
        <w:rPr>
          <w:rFonts w:ascii="Calibri" w:hAnsi="Calibri" w:cs="Calibri"/>
        </w:rPr>
        <w:t xml:space="preserve">However, the organisation also faces operational challenges that can influence service quality. Reactive emergency work, engineer sickness and changing customer priorities frequently disrupt planned schedules, reducing operational efficiency and increasing pressure on scheduling teams. Whilst current quality systems enable the organisation to respond effectively to these challenges, </w:t>
      </w:r>
      <w:proofErr w:type="gramStart"/>
      <w:r w:rsidRPr="00D26E76">
        <w:rPr>
          <w:rFonts w:ascii="Calibri" w:hAnsi="Calibri" w:cs="Calibri"/>
        </w:rPr>
        <w:t>many</w:t>
      </w:r>
      <w:proofErr w:type="gramEnd"/>
      <w:r w:rsidRPr="00D26E76">
        <w:rPr>
          <w:rFonts w:ascii="Calibri" w:hAnsi="Calibri" w:cs="Calibri"/>
        </w:rPr>
        <w:t xml:space="preserve"> improvements remain reactive rather than preventative. Greater use of operational data, predictive scheduling and </w:t>
      </w:r>
      <w:proofErr w:type="gramStart"/>
      <w:r w:rsidRPr="00D26E76">
        <w:rPr>
          <w:rFonts w:ascii="Calibri" w:hAnsi="Calibri" w:cs="Calibri"/>
        </w:rPr>
        <w:t>proactive</w:t>
      </w:r>
      <w:proofErr w:type="gramEnd"/>
      <w:r w:rsidRPr="00D26E76">
        <w:rPr>
          <w:rFonts w:ascii="Calibri" w:hAnsi="Calibri" w:cs="Calibri"/>
        </w:rPr>
        <w:t xml:space="preserve"> resource planning could further strengthen decision-making, improve operational </w:t>
      </w:r>
      <w:proofErr w:type="gramStart"/>
      <w:r w:rsidRPr="00D26E76">
        <w:rPr>
          <w:rFonts w:ascii="Calibri" w:hAnsi="Calibri" w:cs="Calibri"/>
        </w:rPr>
        <w:t>resilience</w:t>
      </w:r>
      <w:proofErr w:type="gramEnd"/>
      <w:r w:rsidRPr="00D26E76">
        <w:rPr>
          <w:rFonts w:ascii="Calibri" w:hAnsi="Calibri" w:cs="Calibri"/>
        </w:rPr>
        <w:t xml:space="preserve"> and reduce service disruption.</w:t>
      </w:r>
    </w:p>
    <w:p w14:paraId="11C8AB1F" w14:textId="77777777" w:rsidR="00D40E6E" w:rsidRDefault="00D40E6E" w:rsidP="00D40E6E">
      <w:pPr>
        <w:rPr>
          <w:rFonts w:ascii="Calibri" w:hAnsi="Calibri" w:cs="Calibri"/>
        </w:rPr>
      </w:pPr>
      <w:r w:rsidRPr="00D26E76">
        <w:rPr>
          <w:rFonts w:ascii="Calibri" w:hAnsi="Calibri" w:cs="Calibri"/>
        </w:rPr>
        <w:t xml:space="preserve">Overall, the evidence presented throughout this report indicates that Rock Compliance has established effective quality management processes that successfully balance customer requirements with regulatory compliance. The organisation's use of recognised quality management frameworks demonstrates a clear commitment to continuous improvement and customer-focused service delivery. Nevertheless, the analysis also highlights that the long-term effectiveness of these systems will depend upon the organisation's ability to become increasingly </w:t>
      </w:r>
      <w:proofErr w:type="gramStart"/>
      <w:r w:rsidRPr="00D26E76">
        <w:rPr>
          <w:rFonts w:ascii="Calibri" w:hAnsi="Calibri" w:cs="Calibri"/>
        </w:rPr>
        <w:t>proactive</w:t>
      </w:r>
      <w:proofErr w:type="gramEnd"/>
      <w:r w:rsidRPr="00D26E76">
        <w:rPr>
          <w:rFonts w:ascii="Calibri" w:hAnsi="Calibri" w:cs="Calibri"/>
        </w:rPr>
        <w:t xml:space="preserve"> rather than reactive in its operational management</w:t>
      </w:r>
      <w:r w:rsidRPr="00D26E76">
        <w:rPr>
          <w:rFonts w:ascii="Calibri" w:hAnsi="Calibri" w:cs="Calibri"/>
          <w:b/>
          <w:bCs/>
        </w:rPr>
        <w:t>.</w:t>
      </w:r>
      <w:r w:rsidRPr="00D26E76">
        <w:rPr>
          <w:rFonts w:ascii="Calibri" w:hAnsi="Calibri" w:cs="Calibri"/>
        </w:rPr>
        <w:t xml:space="preserve"> By making greater use of predictive planning, operational data and continuous organisational learning, Rock Compliance will </w:t>
      </w:r>
      <w:proofErr w:type="gramStart"/>
      <w:r w:rsidRPr="00D26E76">
        <w:rPr>
          <w:rFonts w:ascii="Calibri" w:hAnsi="Calibri" w:cs="Calibri"/>
        </w:rPr>
        <w:t>be better positioned</w:t>
      </w:r>
      <w:proofErr w:type="gramEnd"/>
      <w:r w:rsidRPr="00D26E76">
        <w:rPr>
          <w:rFonts w:ascii="Calibri" w:hAnsi="Calibri" w:cs="Calibri"/>
        </w:rPr>
        <w:t xml:space="preserve"> to enhance customer value, improve service </w:t>
      </w:r>
      <w:proofErr w:type="gramStart"/>
      <w:r w:rsidRPr="00D26E76">
        <w:rPr>
          <w:rFonts w:ascii="Calibri" w:hAnsi="Calibri" w:cs="Calibri"/>
        </w:rPr>
        <w:t>quality</w:t>
      </w:r>
      <w:proofErr w:type="gramEnd"/>
      <w:r w:rsidRPr="00D26E76">
        <w:rPr>
          <w:rFonts w:ascii="Calibri" w:hAnsi="Calibri" w:cs="Calibri"/>
        </w:rPr>
        <w:t xml:space="preserve"> and maintain a sustainable competitive advantage within a highly regulated industry.</w:t>
      </w:r>
    </w:p>
    <w:p w14:paraId="17BE45EF" w14:textId="77777777" w:rsidR="00D26E76" w:rsidRDefault="00D26E76" w:rsidP="00D40E6E">
      <w:pPr>
        <w:rPr>
          <w:rFonts w:ascii="Calibri" w:hAnsi="Calibri" w:cs="Calibri"/>
        </w:rPr>
      </w:pPr>
    </w:p>
    <w:p w14:paraId="3320C71E" w14:textId="77777777" w:rsidR="00D26E76" w:rsidRDefault="00D26E76" w:rsidP="00D40E6E">
      <w:pPr>
        <w:rPr>
          <w:rFonts w:ascii="Calibri" w:hAnsi="Calibri" w:cs="Calibri"/>
        </w:rPr>
      </w:pPr>
    </w:p>
    <w:p w14:paraId="74119EE6" w14:textId="77777777" w:rsidR="00D26E76" w:rsidRDefault="00D26E76" w:rsidP="00D40E6E">
      <w:pPr>
        <w:rPr>
          <w:rFonts w:ascii="Calibri" w:hAnsi="Calibri" w:cs="Calibri"/>
        </w:rPr>
      </w:pPr>
    </w:p>
    <w:p w14:paraId="5250340E" w14:textId="77777777" w:rsidR="00D26E76" w:rsidRDefault="00D26E76" w:rsidP="00D40E6E">
      <w:pPr>
        <w:rPr>
          <w:rFonts w:ascii="Calibri" w:hAnsi="Calibri" w:cs="Calibri"/>
        </w:rPr>
      </w:pPr>
    </w:p>
    <w:p w14:paraId="0F074E3D" w14:textId="77777777" w:rsidR="00D26E76" w:rsidRDefault="00D26E76" w:rsidP="00D40E6E">
      <w:pPr>
        <w:rPr>
          <w:rFonts w:ascii="Calibri" w:hAnsi="Calibri" w:cs="Calibri"/>
        </w:rPr>
      </w:pPr>
    </w:p>
    <w:p w14:paraId="08EE740A" w14:textId="77777777" w:rsidR="00D26E76" w:rsidRDefault="00D26E76" w:rsidP="00D40E6E">
      <w:pPr>
        <w:rPr>
          <w:rFonts w:ascii="Calibri" w:hAnsi="Calibri" w:cs="Calibri"/>
        </w:rPr>
      </w:pPr>
    </w:p>
    <w:p w14:paraId="625EB1DC" w14:textId="77777777" w:rsidR="00D26E76" w:rsidRPr="00D26E76" w:rsidRDefault="00D26E76" w:rsidP="00D40E6E">
      <w:pPr>
        <w:rPr>
          <w:rFonts w:ascii="Calibri" w:hAnsi="Calibri" w:cs="Calibri"/>
        </w:rPr>
      </w:pPr>
    </w:p>
    <w:p w14:paraId="21D959EF" w14:textId="727BFCEF" w:rsidR="007D21DA" w:rsidRPr="00D26E76" w:rsidRDefault="00D40E6E" w:rsidP="00AF1B03">
      <w:pPr>
        <w:pStyle w:val="Heading1"/>
        <w:rPr>
          <w:rFonts w:ascii="Calibri" w:hAnsi="Calibri" w:cs="Calibri"/>
          <w:b/>
          <w:bCs/>
          <w:color w:val="auto"/>
          <w:sz w:val="22"/>
          <w:szCs w:val="22"/>
        </w:rPr>
      </w:pPr>
      <w:bookmarkStart w:id="15" w:name="_Toc236126291"/>
      <w:r w:rsidRPr="00D26E76">
        <w:rPr>
          <w:rFonts w:ascii="Calibri" w:hAnsi="Calibri" w:cs="Calibri"/>
          <w:b/>
          <w:bCs/>
          <w:color w:val="auto"/>
          <w:sz w:val="22"/>
          <w:szCs w:val="22"/>
        </w:rPr>
        <w:lastRenderedPageBreak/>
        <w:t>5</w:t>
      </w:r>
      <w:r w:rsidR="007D21DA" w:rsidRPr="00D26E76">
        <w:rPr>
          <w:rFonts w:ascii="Calibri" w:hAnsi="Calibri" w:cs="Calibri"/>
          <w:b/>
          <w:bCs/>
          <w:color w:val="auto"/>
          <w:sz w:val="22"/>
          <w:szCs w:val="22"/>
        </w:rPr>
        <w:t>. Conclusion</w:t>
      </w:r>
      <w:bookmarkEnd w:id="15"/>
    </w:p>
    <w:p w14:paraId="35C5818C" w14:textId="78F4E8DE" w:rsidR="009D195D" w:rsidRPr="009D195D" w:rsidRDefault="009D195D" w:rsidP="009D195D">
      <w:pPr>
        <w:rPr>
          <w:rFonts w:ascii="Calibri" w:hAnsi="Calibri" w:cs="Calibri"/>
        </w:rPr>
      </w:pPr>
      <w:r w:rsidRPr="009D195D">
        <w:rPr>
          <w:rFonts w:ascii="Calibri" w:hAnsi="Calibri" w:cs="Calibri"/>
        </w:rPr>
        <w:t xml:space="preserve">This report has critically analysed the factors that influence Rock Compliance's ability to maximise customer value and evaluated the effectiveness of the organisation's quality management processes in supporting customer requirements. The findings demonstrate that customer value extends beyond technical compliance and reflects the overall service experience delivered throughout the customer journey (Grönroos, 2007; Lovelock &amp; Wirtz, 2022). Reliability, responsiveness, communication, technical competence, </w:t>
      </w:r>
      <w:r w:rsidR="00796E87" w:rsidRPr="00D26E76">
        <w:rPr>
          <w:rFonts w:ascii="Calibri" w:hAnsi="Calibri" w:cs="Calibri"/>
        </w:rPr>
        <w:t>flexibility,</w:t>
      </w:r>
      <w:r w:rsidRPr="009D195D">
        <w:rPr>
          <w:rFonts w:ascii="Calibri" w:hAnsi="Calibri" w:cs="Calibri"/>
        </w:rPr>
        <w:t xml:space="preserve"> and trust collectively shape customers' perceptions of service quality and contribute to long-term customer satisfaction and retention.</w:t>
      </w:r>
    </w:p>
    <w:p w14:paraId="750796DF" w14:textId="471E7533" w:rsidR="009D195D" w:rsidRPr="009D195D" w:rsidRDefault="009D195D" w:rsidP="009D195D">
      <w:pPr>
        <w:rPr>
          <w:rFonts w:ascii="Calibri" w:hAnsi="Calibri" w:cs="Calibri"/>
        </w:rPr>
      </w:pPr>
      <w:r w:rsidRPr="009D195D">
        <w:rPr>
          <w:rFonts w:ascii="Calibri" w:hAnsi="Calibri" w:cs="Calibri"/>
        </w:rPr>
        <w:t xml:space="preserve">The report also evaluated the contribution of recognised quality management approaches, including ISO 9001:2015, Total Quality Management (TQM), Deming's Plan-Do-Check-Act (PDCA) Cycle and Continuous Improvement (Kaizen). Applying these frameworks to Rock Compliance demonstrated that structured operational planning, effective </w:t>
      </w:r>
      <w:r w:rsidR="00796E87" w:rsidRPr="00D26E76">
        <w:rPr>
          <w:rFonts w:ascii="Calibri" w:hAnsi="Calibri" w:cs="Calibri"/>
        </w:rPr>
        <w:t>communication,</w:t>
      </w:r>
      <w:r w:rsidRPr="009D195D">
        <w:rPr>
          <w:rFonts w:ascii="Calibri" w:hAnsi="Calibri" w:cs="Calibri"/>
        </w:rPr>
        <w:t xml:space="preserve"> and continual improvement support consistent service delivery whilst ensuring compliance with legislative and contractual requirements.</w:t>
      </w:r>
    </w:p>
    <w:p w14:paraId="3F33E000" w14:textId="5C68BBC7" w:rsidR="009D195D" w:rsidRPr="009D195D" w:rsidRDefault="009D195D" w:rsidP="009D195D">
      <w:pPr>
        <w:rPr>
          <w:rFonts w:ascii="Calibri" w:hAnsi="Calibri" w:cs="Calibri"/>
        </w:rPr>
      </w:pPr>
      <w:r w:rsidRPr="009D195D">
        <w:rPr>
          <w:rFonts w:ascii="Calibri" w:hAnsi="Calibri" w:cs="Calibri"/>
        </w:rPr>
        <w:t xml:space="preserve">From my role as an Operations Scheduler, this report has highlighted the strategic importance of operational planning in creating customer value. Effective scheduling extends beyond allocating engineers to appointments; it involves balancing customer priorities, engineer competence, operational </w:t>
      </w:r>
      <w:r w:rsidR="00796E87" w:rsidRPr="00D26E76">
        <w:rPr>
          <w:rFonts w:ascii="Calibri" w:hAnsi="Calibri" w:cs="Calibri"/>
        </w:rPr>
        <w:t>efficiency,</w:t>
      </w:r>
      <w:r w:rsidRPr="009D195D">
        <w:rPr>
          <w:rFonts w:ascii="Calibri" w:hAnsi="Calibri" w:cs="Calibri"/>
        </w:rPr>
        <w:t xml:space="preserve"> and regulatory compliance to deliver a reliable and responsive service. These responsibilities demonstrate that Operations Scheduling is a key contributor to both service quality and the overall customer experience.</w:t>
      </w:r>
    </w:p>
    <w:p w14:paraId="4425248F" w14:textId="30C2F800" w:rsidR="009D195D" w:rsidRPr="009D195D" w:rsidRDefault="009D195D" w:rsidP="009D195D">
      <w:pPr>
        <w:rPr>
          <w:rFonts w:ascii="Calibri" w:hAnsi="Calibri" w:cs="Calibri"/>
        </w:rPr>
      </w:pPr>
      <w:r w:rsidRPr="009D195D">
        <w:rPr>
          <w:rFonts w:ascii="Calibri" w:hAnsi="Calibri" w:cs="Calibri"/>
        </w:rPr>
        <w:t xml:space="preserve">Overall, Rock Compliance has established effective quality management processes that support customer-focused service delivery and continuous improvement. Whilst opportunities remain to strengthen </w:t>
      </w:r>
      <w:proofErr w:type="gramStart"/>
      <w:r w:rsidRPr="009D195D">
        <w:rPr>
          <w:rFonts w:ascii="Calibri" w:hAnsi="Calibri" w:cs="Calibri"/>
        </w:rPr>
        <w:t>proactive</w:t>
      </w:r>
      <w:proofErr w:type="gramEnd"/>
      <w:r w:rsidRPr="009D195D">
        <w:rPr>
          <w:rFonts w:ascii="Calibri" w:hAnsi="Calibri" w:cs="Calibri"/>
        </w:rPr>
        <w:t xml:space="preserve"> planning, communication and the use of operational data, the organisation has developed a strong foundation for maintaining service quality and maximising customer value within a highly regulated industry. Ultimately, sustaining customer value will depend upon the organisation's ability to combine technical compliance with continuous improvement, effective </w:t>
      </w:r>
      <w:r w:rsidR="00796E87" w:rsidRPr="00D26E76">
        <w:rPr>
          <w:rFonts w:ascii="Calibri" w:hAnsi="Calibri" w:cs="Calibri"/>
        </w:rPr>
        <w:t>collaboration,</w:t>
      </w:r>
      <w:r w:rsidRPr="009D195D">
        <w:rPr>
          <w:rFonts w:ascii="Calibri" w:hAnsi="Calibri" w:cs="Calibri"/>
        </w:rPr>
        <w:t xml:space="preserve"> and customer-focused decision-making.</w:t>
      </w:r>
    </w:p>
    <w:p w14:paraId="2CB02ADB" w14:textId="77777777" w:rsidR="007D21DA" w:rsidRPr="00D26E76" w:rsidRDefault="007D21DA" w:rsidP="007D21DA">
      <w:pPr>
        <w:rPr>
          <w:rFonts w:ascii="Calibri" w:hAnsi="Calibri" w:cs="Calibri"/>
        </w:rPr>
      </w:pPr>
    </w:p>
    <w:p w14:paraId="26D6F40E" w14:textId="77777777" w:rsidR="007D21DA" w:rsidRPr="00D26E76" w:rsidRDefault="007D21DA" w:rsidP="007D21DA">
      <w:pPr>
        <w:rPr>
          <w:rFonts w:ascii="Calibri" w:hAnsi="Calibri" w:cs="Calibri"/>
        </w:rPr>
      </w:pPr>
    </w:p>
    <w:p w14:paraId="60634295" w14:textId="77777777" w:rsidR="007D21DA" w:rsidRPr="00D26E76" w:rsidRDefault="007D21DA" w:rsidP="007D21DA">
      <w:pPr>
        <w:rPr>
          <w:rFonts w:ascii="Calibri" w:hAnsi="Calibri" w:cs="Calibri"/>
        </w:rPr>
      </w:pPr>
    </w:p>
    <w:p w14:paraId="6857ECD3" w14:textId="77777777" w:rsidR="007D21DA" w:rsidRPr="00D26E76" w:rsidRDefault="007D21DA" w:rsidP="007D21DA">
      <w:pPr>
        <w:rPr>
          <w:rFonts w:ascii="Calibri" w:hAnsi="Calibri" w:cs="Calibri"/>
        </w:rPr>
      </w:pPr>
    </w:p>
    <w:p w14:paraId="03521E4A" w14:textId="77777777" w:rsidR="007D21DA" w:rsidRPr="00D26E76" w:rsidRDefault="007D21DA" w:rsidP="007D21DA">
      <w:pPr>
        <w:rPr>
          <w:rFonts w:ascii="Calibri" w:hAnsi="Calibri" w:cs="Calibri"/>
        </w:rPr>
      </w:pPr>
    </w:p>
    <w:p w14:paraId="15862BB0" w14:textId="77777777" w:rsidR="007D21DA" w:rsidRPr="00D26E76" w:rsidRDefault="007D21DA" w:rsidP="007D21DA">
      <w:pPr>
        <w:rPr>
          <w:rFonts w:ascii="Calibri" w:hAnsi="Calibri" w:cs="Calibri"/>
        </w:rPr>
      </w:pPr>
    </w:p>
    <w:p w14:paraId="51FFDBF9" w14:textId="77777777" w:rsidR="007D21DA" w:rsidRPr="00D26E76" w:rsidRDefault="007D21DA" w:rsidP="007D21DA">
      <w:pPr>
        <w:rPr>
          <w:rFonts w:ascii="Calibri" w:hAnsi="Calibri" w:cs="Calibri"/>
        </w:rPr>
      </w:pPr>
    </w:p>
    <w:p w14:paraId="0109408E" w14:textId="77777777" w:rsidR="00750567" w:rsidRPr="00D26E76" w:rsidRDefault="00750567" w:rsidP="007D21DA">
      <w:pPr>
        <w:rPr>
          <w:rFonts w:ascii="Calibri" w:hAnsi="Calibri" w:cs="Calibri"/>
        </w:rPr>
      </w:pPr>
    </w:p>
    <w:p w14:paraId="0DC484AD" w14:textId="77777777" w:rsidR="00750567" w:rsidRPr="00D26E76" w:rsidRDefault="00750567" w:rsidP="007D21DA">
      <w:pPr>
        <w:rPr>
          <w:rFonts w:ascii="Calibri" w:hAnsi="Calibri" w:cs="Calibri"/>
        </w:rPr>
      </w:pPr>
    </w:p>
    <w:p w14:paraId="1C4191B6" w14:textId="77777777" w:rsidR="007D21DA" w:rsidRPr="00D26E76" w:rsidRDefault="007D21DA" w:rsidP="007D21DA">
      <w:pPr>
        <w:rPr>
          <w:rFonts w:ascii="Calibri" w:hAnsi="Calibri" w:cs="Calibri"/>
        </w:rPr>
      </w:pPr>
    </w:p>
    <w:p w14:paraId="3179C09D" w14:textId="77777777" w:rsidR="007D21DA" w:rsidRPr="00D26E76" w:rsidRDefault="007D21DA" w:rsidP="007D21DA">
      <w:pPr>
        <w:rPr>
          <w:rFonts w:ascii="Calibri" w:hAnsi="Calibri" w:cs="Calibri"/>
        </w:rPr>
      </w:pPr>
    </w:p>
    <w:p w14:paraId="3D6341C9" w14:textId="77777777" w:rsidR="00D26E76" w:rsidRPr="00D26E76" w:rsidRDefault="00D26E76" w:rsidP="007D21DA">
      <w:pPr>
        <w:rPr>
          <w:rFonts w:ascii="Calibri" w:hAnsi="Calibri" w:cs="Calibri"/>
        </w:rPr>
      </w:pPr>
    </w:p>
    <w:p w14:paraId="5270F702" w14:textId="77777777" w:rsidR="00D26E76" w:rsidRPr="00D26E76" w:rsidRDefault="00D26E76" w:rsidP="007D21DA">
      <w:pPr>
        <w:rPr>
          <w:rFonts w:ascii="Calibri" w:hAnsi="Calibri" w:cs="Calibri"/>
        </w:rPr>
      </w:pPr>
    </w:p>
    <w:p w14:paraId="5FD13F87" w14:textId="5F349501" w:rsidR="007D21DA" w:rsidRPr="009C089E" w:rsidRDefault="007D21DA" w:rsidP="007D21DA">
      <w:pPr>
        <w:pStyle w:val="Heading1"/>
        <w:rPr>
          <w:rFonts w:ascii="Calibri" w:hAnsi="Calibri" w:cs="Calibri"/>
          <w:b/>
          <w:bCs/>
          <w:color w:val="auto"/>
          <w:sz w:val="22"/>
          <w:szCs w:val="22"/>
        </w:rPr>
      </w:pPr>
      <w:bookmarkStart w:id="16" w:name="_Toc236126292"/>
      <w:r w:rsidRPr="009C089E">
        <w:rPr>
          <w:rFonts w:ascii="Calibri" w:hAnsi="Calibri" w:cs="Calibri"/>
          <w:b/>
          <w:bCs/>
          <w:color w:val="auto"/>
          <w:sz w:val="22"/>
          <w:szCs w:val="22"/>
        </w:rPr>
        <w:lastRenderedPageBreak/>
        <w:t>6. References</w:t>
      </w:r>
      <w:bookmarkEnd w:id="16"/>
    </w:p>
    <w:p w14:paraId="5BFBE7D7" w14:textId="77777777" w:rsidR="00315423" w:rsidRPr="00315423" w:rsidRDefault="00315423" w:rsidP="00315423">
      <w:pPr>
        <w:rPr>
          <w:rFonts w:ascii="Calibri" w:hAnsi="Calibri" w:cs="Calibri"/>
        </w:rPr>
      </w:pPr>
      <w:r w:rsidRPr="00315423">
        <w:rPr>
          <w:rFonts w:ascii="Calibri" w:hAnsi="Calibri" w:cs="Calibri"/>
        </w:rPr>
        <w:t xml:space="preserve">Dahlgaard, J. J., Kristensen, K., &amp; Kanji, G. K. (2008). </w:t>
      </w:r>
      <w:r w:rsidRPr="00315423">
        <w:rPr>
          <w:rFonts w:ascii="Calibri" w:hAnsi="Calibri" w:cs="Calibri"/>
          <w:i/>
          <w:iCs/>
        </w:rPr>
        <w:t>Fundamentals of total quality management: Process analysis and improvement</w:t>
      </w:r>
      <w:r w:rsidRPr="00315423">
        <w:rPr>
          <w:rFonts w:ascii="Calibri" w:hAnsi="Calibri" w:cs="Calibri"/>
        </w:rPr>
        <w:t xml:space="preserve"> (2nd ed.). Routledge.</w:t>
      </w:r>
    </w:p>
    <w:p w14:paraId="69F9F7EC" w14:textId="77777777" w:rsidR="00315423" w:rsidRPr="00315423" w:rsidRDefault="00315423" w:rsidP="00315423">
      <w:pPr>
        <w:rPr>
          <w:rFonts w:ascii="Calibri" w:hAnsi="Calibri" w:cs="Calibri"/>
        </w:rPr>
      </w:pPr>
      <w:r w:rsidRPr="00315423">
        <w:rPr>
          <w:rFonts w:ascii="Calibri" w:hAnsi="Calibri" w:cs="Calibri"/>
        </w:rPr>
        <w:t xml:space="preserve">Deming, W. E. (1986). </w:t>
      </w:r>
      <w:r w:rsidRPr="00315423">
        <w:rPr>
          <w:rFonts w:ascii="Calibri" w:hAnsi="Calibri" w:cs="Calibri"/>
          <w:i/>
          <w:iCs/>
        </w:rPr>
        <w:t>Out of the crisis</w:t>
      </w:r>
      <w:r w:rsidRPr="00315423">
        <w:rPr>
          <w:rFonts w:ascii="Calibri" w:hAnsi="Calibri" w:cs="Calibri"/>
        </w:rPr>
        <w:t>. MIT Press.</w:t>
      </w:r>
    </w:p>
    <w:p w14:paraId="35A90A40" w14:textId="77777777" w:rsidR="00315423" w:rsidRPr="00315423" w:rsidRDefault="00315423" w:rsidP="00315423">
      <w:pPr>
        <w:rPr>
          <w:rFonts w:ascii="Calibri" w:hAnsi="Calibri" w:cs="Calibri"/>
        </w:rPr>
      </w:pPr>
      <w:r w:rsidRPr="00315423">
        <w:rPr>
          <w:rFonts w:ascii="Calibri" w:hAnsi="Calibri" w:cs="Calibri"/>
        </w:rPr>
        <w:t xml:space="preserve">Goetsch, D. L., &amp; Davis, S. B. (2014). </w:t>
      </w:r>
      <w:r w:rsidRPr="00315423">
        <w:rPr>
          <w:rFonts w:ascii="Calibri" w:hAnsi="Calibri" w:cs="Calibri"/>
          <w:i/>
          <w:iCs/>
        </w:rPr>
        <w:t>Quality management for organizational excellence: Introduction to total quality</w:t>
      </w:r>
      <w:r w:rsidRPr="00315423">
        <w:rPr>
          <w:rFonts w:ascii="Calibri" w:hAnsi="Calibri" w:cs="Calibri"/>
        </w:rPr>
        <w:t xml:space="preserve"> (7th ed.). Pearson.</w:t>
      </w:r>
    </w:p>
    <w:p w14:paraId="30FB1A35" w14:textId="77777777" w:rsidR="00315423" w:rsidRPr="00315423" w:rsidRDefault="00315423" w:rsidP="00315423">
      <w:pPr>
        <w:rPr>
          <w:rFonts w:ascii="Calibri" w:hAnsi="Calibri" w:cs="Calibri"/>
        </w:rPr>
      </w:pPr>
      <w:r w:rsidRPr="00315423">
        <w:rPr>
          <w:rFonts w:ascii="Calibri" w:hAnsi="Calibri" w:cs="Calibri"/>
        </w:rPr>
        <w:t xml:space="preserve">Grönroos, C. (2007). </w:t>
      </w:r>
      <w:r w:rsidRPr="00315423">
        <w:rPr>
          <w:rFonts w:ascii="Calibri" w:hAnsi="Calibri" w:cs="Calibri"/>
          <w:i/>
          <w:iCs/>
        </w:rPr>
        <w:t>Service management and marketing: Customer management in service competition</w:t>
      </w:r>
      <w:r w:rsidRPr="00315423">
        <w:rPr>
          <w:rFonts w:ascii="Calibri" w:hAnsi="Calibri" w:cs="Calibri"/>
        </w:rPr>
        <w:t xml:space="preserve"> (3rd ed.). John Wiley &amp; Sons.</w:t>
      </w:r>
    </w:p>
    <w:p w14:paraId="2C293EBE" w14:textId="77777777" w:rsidR="00315423" w:rsidRPr="00315423" w:rsidRDefault="00315423" w:rsidP="00315423">
      <w:pPr>
        <w:rPr>
          <w:rFonts w:ascii="Calibri" w:hAnsi="Calibri" w:cs="Calibri"/>
        </w:rPr>
      </w:pPr>
      <w:r w:rsidRPr="00315423">
        <w:rPr>
          <w:rFonts w:ascii="Calibri" w:hAnsi="Calibri" w:cs="Calibri"/>
        </w:rPr>
        <w:t xml:space="preserve">Health and Safety Executive. (2024a). </w:t>
      </w:r>
      <w:r w:rsidRPr="00315423">
        <w:rPr>
          <w:rFonts w:ascii="Calibri" w:hAnsi="Calibri" w:cs="Calibri"/>
          <w:i/>
          <w:iCs/>
        </w:rPr>
        <w:t>Legionnaires' disease: The control of legionella bacteria in water systems (Approved Code of Practice and guidance L8).</w:t>
      </w:r>
      <w:r w:rsidRPr="00315423">
        <w:rPr>
          <w:rFonts w:ascii="Calibri" w:hAnsi="Calibri" w:cs="Calibri"/>
        </w:rPr>
        <w:t xml:space="preserve"> HSE.</w:t>
      </w:r>
    </w:p>
    <w:p w14:paraId="4558D08C" w14:textId="77777777" w:rsidR="00315423" w:rsidRPr="00315423" w:rsidRDefault="00315423" w:rsidP="00315423">
      <w:pPr>
        <w:rPr>
          <w:rFonts w:ascii="Calibri" w:hAnsi="Calibri" w:cs="Calibri"/>
        </w:rPr>
      </w:pPr>
      <w:r w:rsidRPr="00315423">
        <w:rPr>
          <w:rFonts w:ascii="Calibri" w:hAnsi="Calibri" w:cs="Calibri"/>
        </w:rPr>
        <w:t xml:space="preserve">Health and Safety Executive. (2024b). </w:t>
      </w:r>
      <w:r w:rsidRPr="00315423">
        <w:rPr>
          <w:rFonts w:ascii="Calibri" w:hAnsi="Calibri" w:cs="Calibri"/>
          <w:i/>
          <w:iCs/>
        </w:rPr>
        <w:t>Legionnaires' disease: Technical guidance (HSG274).</w:t>
      </w:r>
      <w:r w:rsidRPr="00315423">
        <w:rPr>
          <w:rFonts w:ascii="Calibri" w:hAnsi="Calibri" w:cs="Calibri"/>
        </w:rPr>
        <w:t xml:space="preserve"> HSE.</w:t>
      </w:r>
    </w:p>
    <w:p w14:paraId="7B45564F" w14:textId="77777777" w:rsidR="00315423" w:rsidRPr="00315423" w:rsidRDefault="00315423" w:rsidP="00315423">
      <w:pPr>
        <w:rPr>
          <w:rFonts w:ascii="Calibri" w:hAnsi="Calibri" w:cs="Calibri"/>
        </w:rPr>
      </w:pPr>
      <w:r w:rsidRPr="00315423">
        <w:rPr>
          <w:rFonts w:ascii="Calibri" w:hAnsi="Calibri" w:cs="Calibri"/>
        </w:rPr>
        <w:t xml:space="preserve">Imai, M. (1986). </w:t>
      </w:r>
      <w:r w:rsidRPr="00315423">
        <w:rPr>
          <w:rFonts w:ascii="Calibri" w:hAnsi="Calibri" w:cs="Calibri"/>
          <w:i/>
          <w:iCs/>
        </w:rPr>
        <w:t>Kaizen: The key to Japan's competitive success</w:t>
      </w:r>
      <w:r w:rsidRPr="00315423">
        <w:rPr>
          <w:rFonts w:ascii="Calibri" w:hAnsi="Calibri" w:cs="Calibri"/>
        </w:rPr>
        <w:t>. McGraw-Hill.</w:t>
      </w:r>
    </w:p>
    <w:p w14:paraId="2E0D1188" w14:textId="77777777" w:rsidR="00315423" w:rsidRPr="00315423" w:rsidRDefault="00315423" w:rsidP="00315423">
      <w:pPr>
        <w:rPr>
          <w:rFonts w:ascii="Calibri" w:hAnsi="Calibri" w:cs="Calibri"/>
        </w:rPr>
      </w:pPr>
      <w:r w:rsidRPr="00315423">
        <w:rPr>
          <w:rFonts w:ascii="Calibri" w:hAnsi="Calibri" w:cs="Calibri"/>
        </w:rPr>
        <w:t xml:space="preserve">International Organization for Standardization. (2015). </w:t>
      </w:r>
      <w:r w:rsidRPr="00315423">
        <w:rPr>
          <w:rFonts w:ascii="Calibri" w:hAnsi="Calibri" w:cs="Calibri"/>
          <w:i/>
          <w:iCs/>
        </w:rPr>
        <w:t>ISO 9001:2015 Quality management systems—Requirements</w:t>
      </w:r>
      <w:r w:rsidRPr="00315423">
        <w:rPr>
          <w:rFonts w:ascii="Calibri" w:hAnsi="Calibri" w:cs="Calibri"/>
        </w:rPr>
        <w:t>. ISO.</w:t>
      </w:r>
    </w:p>
    <w:p w14:paraId="4666598F" w14:textId="77777777" w:rsidR="00315423" w:rsidRPr="00315423" w:rsidRDefault="00315423" w:rsidP="00315423">
      <w:pPr>
        <w:rPr>
          <w:rFonts w:ascii="Calibri" w:hAnsi="Calibri" w:cs="Calibri"/>
        </w:rPr>
      </w:pPr>
      <w:r w:rsidRPr="00315423">
        <w:rPr>
          <w:rFonts w:ascii="Calibri" w:hAnsi="Calibri" w:cs="Calibri"/>
        </w:rPr>
        <w:t xml:space="preserve">Juran, J. M. (1988). </w:t>
      </w:r>
      <w:r w:rsidRPr="00315423">
        <w:rPr>
          <w:rFonts w:ascii="Calibri" w:hAnsi="Calibri" w:cs="Calibri"/>
          <w:i/>
          <w:iCs/>
        </w:rPr>
        <w:t>Juran on planning for quality</w:t>
      </w:r>
      <w:r w:rsidRPr="00315423">
        <w:rPr>
          <w:rFonts w:ascii="Calibri" w:hAnsi="Calibri" w:cs="Calibri"/>
        </w:rPr>
        <w:t>. Free Press.</w:t>
      </w:r>
    </w:p>
    <w:p w14:paraId="5F86A3E8" w14:textId="77777777" w:rsidR="00315423" w:rsidRPr="00315423" w:rsidRDefault="00315423" w:rsidP="00315423">
      <w:pPr>
        <w:rPr>
          <w:rFonts w:ascii="Calibri" w:hAnsi="Calibri" w:cs="Calibri"/>
        </w:rPr>
      </w:pPr>
      <w:r w:rsidRPr="00315423">
        <w:rPr>
          <w:rFonts w:ascii="Calibri" w:hAnsi="Calibri" w:cs="Calibri"/>
        </w:rPr>
        <w:t xml:space="preserve">Kotler, P., &amp; Keller, K. L. (2016). </w:t>
      </w:r>
      <w:r w:rsidRPr="00315423">
        <w:rPr>
          <w:rFonts w:ascii="Calibri" w:hAnsi="Calibri" w:cs="Calibri"/>
          <w:i/>
          <w:iCs/>
        </w:rPr>
        <w:t>Marketing management</w:t>
      </w:r>
      <w:r w:rsidRPr="00315423">
        <w:rPr>
          <w:rFonts w:ascii="Calibri" w:hAnsi="Calibri" w:cs="Calibri"/>
        </w:rPr>
        <w:t xml:space="preserve"> (15th ed.). Pearson.</w:t>
      </w:r>
    </w:p>
    <w:p w14:paraId="4B4AD6C5" w14:textId="77777777" w:rsidR="00315423" w:rsidRPr="00315423" w:rsidRDefault="00315423" w:rsidP="00315423">
      <w:pPr>
        <w:rPr>
          <w:rFonts w:ascii="Calibri" w:hAnsi="Calibri" w:cs="Calibri"/>
        </w:rPr>
      </w:pPr>
      <w:r w:rsidRPr="00315423">
        <w:rPr>
          <w:rFonts w:ascii="Calibri" w:hAnsi="Calibri" w:cs="Calibri"/>
        </w:rPr>
        <w:t xml:space="preserve">Lovelock, C., &amp; Wirtz, J. (2022). </w:t>
      </w:r>
      <w:r w:rsidRPr="00315423">
        <w:rPr>
          <w:rFonts w:ascii="Calibri" w:hAnsi="Calibri" w:cs="Calibri"/>
          <w:i/>
          <w:iCs/>
        </w:rPr>
        <w:t>Services marketing: People, technology, strategy</w:t>
      </w:r>
      <w:r w:rsidRPr="00315423">
        <w:rPr>
          <w:rFonts w:ascii="Calibri" w:hAnsi="Calibri" w:cs="Calibri"/>
        </w:rPr>
        <w:t xml:space="preserve"> (9th ed.). World Scientific.</w:t>
      </w:r>
    </w:p>
    <w:p w14:paraId="111E1517" w14:textId="77777777" w:rsidR="00315423" w:rsidRPr="00315423" w:rsidRDefault="00315423" w:rsidP="00315423">
      <w:pPr>
        <w:rPr>
          <w:rFonts w:ascii="Calibri" w:hAnsi="Calibri" w:cs="Calibri"/>
        </w:rPr>
      </w:pPr>
      <w:r w:rsidRPr="00315423">
        <w:rPr>
          <w:rFonts w:ascii="Calibri" w:hAnsi="Calibri" w:cs="Calibri"/>
        </w:rPr>
        <w:t xml:space="preserve">Morgan, R. M., &amp; Hunt, S. D. (1994). The commitment-trust theory of relationship marketing. </w:t>
      </w:r>
      <w:r w:rsidRPr="00315423">
        <w:rPr>
          <w:rFonts w:ascii="Calibri" w:hAnsi="Calibri" w:cs="Calibri"/>
          <w:i/>
          <w:iCs/>
        </w:rPr>
        <w:t>Journal of Marketing, 58</w:t>
      </w:r>
      <w:r w:rsidRPr="00315423">
        <w:rPr>
          <w:rFonts w:ascii="Calibri" w:hAnsi="Calibri" w:cs="Calibri"/>
        </w:rPr>
        <w:t xml:space="preserve">(3), 20–38. </w:t>
      </w:r>
      <w:hyperlink r:id="rId15" w:tgtFrame="_new" w:history="1">
        <w:r w:rsidRPr="00315423">
          <w:rPr>
            <w:rStyle w:val="Hyperlink"/>
            <w:rFonts w:ascii="Calibri" w:hAnsi="Calibri" w:cs="Calibri"/>
          </w:rPr>
          <w:t>https://doi.org/10.1177/002224299405800302</w:t>
        </w:r>
      </w:hyperlink>
    </w:p>
    <w:p w14:paraId="4A1BDECF" w14:textId="77777777" w:rsidR="00315423" w:rsidRPr="00315423" w:rsidRDefault="00315423" w:rsidP="00315423">
      <w:pPr>
        <w:rPr>
          <w:rFonts w:ascii="Calibri" w:hAnsi="Calibri" w:cs="Calibri"/>
        </w:rPr>
      </w:pPr>
      <w:r w:rsidRPr="00315423">
        <w:rPr>
          <w:rFonts w:ascii="Calibri" w:hAnsi="Calibri" w:cs="Calibri"/>
        </w:rPr>
        <w:t xml:space="preserve">Oakland, J. S. (2014). </w:t>
      </w:r>
      <w:r w:rsidRPr="00315423">
        <w:rPr>
          <w:rFonts w:ascii="Calibri" w:hAnsi="Calibri" w:cs="Calibri"/>
          <w:i/>
          <w:iCs/>
        </w:rPr>
        <w:t>Total quality management and operational excellence: Text with cases</w:t>
      </w:r>
      <w:r w:rsidRPr="00315423">
        <w:rPr>
          <w:rFonts w:ascii="Calibri" w:hAnsi="Calibri" w:cs="Calibri"/>
        </w:rPr>
        <w:t xml:space="preserve"> (4th ed.). Routledge.</w:t>
      </w:r>
    </w:p>
    <w:p w14:paraId="2A3F81AB" w14:textId="77777777" w:rsidR="00315423" w:rsidRPr="00315423" w:rsidRDefault="00315423" w:rsidP="00315423">
      <w:pPr>
        <w:rPr>
          <w:rFonts w:ascii="Calibri" w:hAnsi="Calibri" w:cs="Calibri"/>
        </w:rPr>
      </w:pPr>
      <w:r w:rsidRPr="00315423">
        <w:rPr>
          <w:rFonts w:ascii="Calibri" w:hAnsi="Calibri" w:cs="Calibri"/>
        </w:rPr>
        <w:t xml:space="preserve">Parasuraman, A., Zeithaml, V. A., &amp; Berry, L. L. (1988). SERVQUAL: A multiple-item scale for measuring consumer perceptions of service quality. </w:t>
      </w:r>
      <w:r w:rsidRPr="00315423">
        <w:rPr>
          <w:rFonts w:ascii="Calibri" w:hAnsi="Calibri" w:cs="Calibri"/>
          <w:i/>
          <w:iCs/>
        </w:rPr>
        <w:t>Journal of Retailing, 64</w:t>
      </w:r>
      <w:r w:rsidRPr="00315423">
        <w:rPr>
          <w:rFonts w:ascii="Calibri" w:hAnsi="Calibri" w:cs="Calibri"/>
        </w:rPr>
        <w:t>(1), 12–40.</w:t>
      </w:r>
    </w:p>
    <w:p w14:paraId="615E481F" w14:textId="77777777" w:rsidR="00315423" w:rsidRPr="00315423" w:rsidRDefault="00315423" w:rsidP="00315423">
      <w:pPr>
        <w:rPr>
          <w:rFonts w:ascii="Calibri" w:hAnsi="Calibri" w:cs="Calibri"/>
        </w:rPr>
      </w:pPr>
      <w:r w:rsidRPr="00315423">
        <w:rPr>
          <w:rFonts w:ascii="Calibri" w:hAnsi="Calibri" w:cs="Calibri"/>
        </w:rPr>
        <w:t xml:space="preserve">Payne, A., &amp; Frow, P. (2017). </w:t>
      </w:r>
      <w:r w:rsidRPr="00315423">
        <w:rPr>
          <w:rFonts w:ascii="Calibri" w:hAnsi="Calibri" w:cs="Calibri"/>
          <w:i/>
          <w:iCs/>
        </w:rPr>
        <w:t>Strategic customer management: Integrating relationship marketing and CRM</w:t>
      </w:r>
      <w:r w:rsidRPr="00315423">
        <w:rPr>
          <w:rFonts w:ascii="Calibri" w:hAnsi="Calibri" w:cs="Calibri"/>
        </w:rPr>
        <w:t xml:space="preserve"> (2nd ed.). Cambridge University Press.</w:t>
      </w:r>
    </w:p>
    <w:p w14:paraId="7901C6A4" w14:textId="77777777" w:rsidR="00315423" w:rsidRPr="00315423" w:rsidRDefault="00315423" w:rsidP="00315423">
      <w:pPr>
        <w:rPr>
          <w:rFonts w:ascii="Calibri" w:hAnsi="Calibri" w:cs="Calibri"/>
        </w:rPr>
      </w:pPr>
      <w:r w:rsidRPr="00315423">
        <w:rPr>
          <w:rFonts w:ascii="Calibri" w:hAnsi="Calibri" w:cs="Calibri"/>
        </w:rPr>
        <w:t xml:space="preserve">Woodruff, R. B. (1997). Customer value: The next source for competitive advantage. </w:t>
      </w:r>
      <w:r w:rsidRPr="00315423">
        <w:rPr>
          <w:rFonts w:ascii="Calibri" w:hAnsi="Calibri" w:cs="Calibri"/>
          <w:i/>
          <w:iCs/>
        </w:rPr>
        <w:t>Journal of the Academy of Marketing Science, 25</w:t>
      </w:r>
      <w:r w:rsidRPr="00315423">
        <w:rPr>
          <w:rFonts w:ascii="Calibri" w:hAnsi="Calibri" w:cs="Calibri"/>
        </w:rPr>
        <w:t xml:space="preserve">(2), 139–153. </w:t>
      </w:r>
      <w:hyperlink r:id="rId16" w:tgtFrame="_new" w:history="1">
        <w:r w:rsidRPr="00315423">
          <w:rPr>
            <w:rStyle w:val="Hyperlink"/>
            <w:rFonts w:ascii="Calibri" w:hAnsi="Calibri" w:cs="Calibri"/>
          </w:rPr>
          <w:t>https://doi.org/10.1007/BF02894350</w:t>
        </w:r>
      </w:hyperlink>
    </w:p>
    <w:p w14:paraId="7A476CC4" w14:textId="799E0DBE" w:rsidR="00166461" w:rsidRPr="00520556" w:rsidRDefault="00315423" w:rsidP="00166461">
      <w:pPr>
        <w:rPr>
          <w:rFonts w:ascii="Calibri" w:hAnsi="Calibri" w:cs="Calibri"/>
        </w:rPr>
      </w:pPr>
      <w:r w:rsidRPr="00315423">
        <w:rPr>
          <w:rFonts w:ascii="Calibri" w:hAnsi="Calibri" w:cs="Calibri"/>
        </w:rPr>
        <w:t xml:space="preserve">Zeithaml, V. A. (1988). Consumer perceptions of price, </w:t>
      </w:r>
      <w:r w:rsidR="00796E87" w:rsidRPr="00315423">
        <w:rPr>
          <w:rFonts w:ascii="Calibri" w:hAnsi="Calibri" w:cs="Calibri"/>
        </w:rPr>
        <w:t>quality,</w:t>
      </w:r>
      <w:r w:rsidRPr="00315423">
        <w:rPr>
          <w:rFonts w:ascii="Calibri" w:hAnsi="Calibri" w:cs="Calibri"/>
        </w:rPr>
        <w:t xml:space="preserve"> and value: A means-end model and synthesis of evidence. </w:t>
      </w:r>
      <w:r w:rsidRPr="00315423">
        <w:rPr>
          <w:rFonts w:ascii="Calibri" w:hAnsi="Calibri" w:cs="Calibri"/>
          <w:i/>
          <w:iCs/>
        </w:rPr>
        <w:t>Journal of Marketing, 52</w:t>
      </w:r>
      <w:r w:rsidRPr="00315423">
        <w:rPr>
          <w:rFonts w:ascii="Calibri" w:hAnsi="Calibri" w:cs="Calibri"/>
        </w:rPr>
        <w:t xml:space="preserve">(3), 2–22. </w:t>
      </w:r>
      <w:hyperlink r:id="rId17" w:tgtFrame="_new" w:history="1">
        <w:r w:rsidRPr="00315423">
          <w:rPr>
            <w:rStyle w:val="Hyperlink"/>
            <w:rFonts w:ascii="Calibri" w:hAnsi="Calibri" w:cs="Calibri"/>
          </w:rPr>
          <w:t>https://doi.org/10.1177/002224298805200302</w:t>
        </w:r>
      </w:hyperlink>
    </w:p>
    <w:p w14:paraId="14B8531D" w14:textId="77777777" w:rsidR="00166461" w:rsidRDefault="00166461" w:rsidP="00166461"/>
    <w:p w14:paraId="419ECDE3" w14:textId="77777777" w:rsidR="00166461" w:rsidRDefault="00166461" w:rsidP="00166461"/>
    <w:p w14:paraId="271DD15F" w14:textId="77777777" w:rsidR="00166461" w:rsidRDefault="00166461" w:rsidP="00166461"/>
    <w:p w14:paraId="1E031260" w14:textId="77777777" w:rsidR="00166461" w:rsidRDefault="00166461" w:rsidP="00166461"/>
    <w:p w14:paraId="3E0A95CC" w14:textId="77777777" w:rsidR="00166461" w:rsidRDefault="00166461" w:rsidP="00166461"/>
    <w:p w14:paraId="1ABC33E3" w14:textId="77777777" w:rsidR="00166461" w:rsidRDefault="00166461" w:rsidP="00166461"/>
    <w:p w14:paraId="67D8288C" w14:textId="77777777" w:rsidR="00166461" w:rsidRDefault="00166461" w:rsidP="00166461"/>
    <w:p w14:paraId="74CF722D" w14:textId="77777777" w:rsidR="00166461" w:rsidRDefault="00166461" w:rsidP="00166461"/>
    <w:p w14:paraId="4975D306" w14:textId="77777777" w:rsidR="00166461" w:rsidRDefault="00166461" w:rsidP="00166461"/>
    <w:p w14:paraId="11B35289" w14:textId="77777777" w:rsidR="00166461" w:rsidRDefault="00166461" w:rsidP="00166461"/>
    <w:p w14:paraId="5A9F464F" w14:textId="77777777" w:rsidR="00166461" w:rsidRDefault="00166461" w:rsidP="00166461"/>
    <w:p w14:paraId="36DFB43C" w14:textId="77777777" w:rsidR="00166461" w:rsidRPr="00166461" w:rsidRDefault="00166461" w:rsidP="00166461"/>
    <w:sectPr w:rsidR="00166461" w:rsidRPr="001664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B3A078" w14:textId="77777777" w:rsidR="0066120E" w:rsidRDefault="0066120E" w:rsidP="003816B4">
      <w:pPr>
        <w:spacing w:after="0" w:line="240" w:lineRule="auto"/>
      </w:pPr>
      <w:r>
        <w:separator/>
      </w:r>
    </w:p>
  </w:endnote>
  <w:endnote w:type="continuationSeparator" w:id="0">
    <w:p w14:paraId="447C3BFB" w14:textId="77777777" w:rsidR="0066120E" w:rsidRDefault="0066120E" w:rsidP="00381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2F54FA" w14:textId="77777777" w:rsidR="0066120E" w:rsidRDefault="0066120E" w:rsidP="003816B4">
      <w:pPr>
        <w:spacing w:after="0" w:line="240" w:lineRule="auto"/>
      </w:pPr>
      <w:r>
        <w:separator/>
      </w:r>
    </w:p>
  </w:footnote>
  <w:footnote w:type="continuationSeparator" w:id="0">
    <w:p w14:paraId="4037327E" w14:textId="77777777" w:rsidR="0066120E" w:rsidRDefault="0066120E" w:rsidP="003816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C0A17"/>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D4027D"/>
    <w:multiLevelType w:val="multilevel"/>
    <w:tmpl w:val="5AEED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840312"/>
    <w:multiLevelType w:val="multilevel"/>
    <w:tmpl w:val="D6505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154098"/>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70379B"/>
    <w:multiLevelType w:val="multilevel"/>
    <w:tmpl w:val="F1FAC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B811E3"/>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144752"/>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4631AE"/>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0C6212"/>
    <w:multiLevelType w:val="multilevel"/>
    <w:tmpl w:val="4BD81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C2E673A"/>
    <w:multiLevelType w:val="multilevel"/>
    <w:tmpl w:val="B62E7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CF13B09"/>
    <w:multiLevelType w:val="multilevel"/>
    <w:tmpl w:val="3502F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D3F4D1D"/>
    <w:multiLevelType w:val="multilevel"/>
    <w:tmpl w:val="1BF00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D692C3B"/>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E39428E"/>
    <w:multiLevelType w:val="multilevel"/>
    <w:tmpl w:val="21DA1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EE52C77"/>
    <w:multiLevelType w:val="multilevel"/>
    <w:tmpl w:val="3D565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FB12701"/>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0566FD3"/>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16A405F"/>
    <w:multiLevelType w:val="multilevel"/>
    <w:tmpl w:val="80D86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2464B87"/>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249335A"/>
    <w:multiLevelType w:val="multilevel"/>
    <w:tmpl w:val="880E10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3584C27"/>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4151074"/>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4F77618"/>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534229A"/>
    <w:multiLevelType w:val="multilevel"/>
    <w:tmpl w:val="5D40E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8B21181"/>
    <w:multiLevelType w:val="multilevel"/>
    <w:tmpl w:val="891C7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91149C9"/>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97C6C32"/>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A206D27"/>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C54055D"/>
    <w:multiLevelType w:val="multilevel"/>
    <w:tmpl w:val="FA088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1C772987"/>
    <w:multiLevelType w:val="multilevel"/>
    <w:tmpl w:val="CABAC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D4A4881"/>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E02570B"/>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E5B33E9"/>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1F2D478B"/>
    <w:multiLevelType w:val="multilevel"/>
    <w:tmpl w:val="AF8AB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24F79C7"/>
    <w:multiLevelType w:val="multilevel"/>
    <w:tmpl w:val="5622A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233A0F5D"/>
    <w:multiLevelType w:val="multilevel"/>
    <w:tmpl w:val="2E109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4B039C9"/>
    <w:multiLevelType w:val="multilevel"/>
    <w:tmpl w:val="3FD41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67474C6"/>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83A7336"/>
    <w:multiLevelType w:val="multilevel"/>
    <w:tmpl w:val="74844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94A2B8A"/>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DDA39BE"/>
    <w:multiLevelType w:val="multilevel"/>
    <w:tmpl w:val="BEE86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2E9C6199"/>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04B6C26"/>
    <w:multiLevelType w:val="multilevel"/>
    <w:tmpl w:val="8F645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17E7202"/>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28F5709"/>
    <w:multiLevelType w:val="multilevel"/>
    <w:tmpl w:val="753C1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3421B08"/>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428214A"/>
    <w:multiLevelType w:val="multilevel"/>
    <w:tmpl w:val="92A89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4537F5E"/>
    <w:multiLevelType w:val="multilevel"/>
    <w:tmpl w:val="0DC0F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46302EF"/>
    <w:multiLevelType w:val="multilevel"/>
    <w:tmpl w:val="574C8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6035056"/>
    <w:multiLevelType w:val="multilevel"/>
    <w:tmpl w:val="715AF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38AA0702"/>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A383671"/>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A8F2EA5"/>
    <w:multiLevelType w:val="multilevel"/>
    <w:tmpl w:val="5762CC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3AE34516"/>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E0F7595"/>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11169B1"/>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2AA3A66"/>
    <w:multiLevelType w:val="multilevel"/>
    <w:tmpl w:val="54D83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43C65143"/>
    <w:multiLevelType w:val="multilevel"/>
    <w:tmpl w:val="5DDE8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4E25519"/>
    <w:multiLevelType w:val="multilevel"/>
    <w:tmpl w:val="C07C0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70548AF"/>
    <w:multiLevelType w:val="multilevel"/>
    <w:tmpl w:val="4C54B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7F11D80"/>
    <w:multiLevelType w:val="multilevel"/>
    <w:tmpl w:val="F8C66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825043A"/>
    <w:multiLevelType w:val="multilevel"/>
    <w:tmpl w:val="96223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87F6776"/>
    <w:multiLevelType w:val="multilevel"/>
    <w:tmpl w:val="E6F62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91F7018"/>
    <w:multiLevelType w:val="multilevel"/>
    <w:tmpl w:val="22649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9C835C5"/>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4B703ED8"/>
    <w:multiLevelType w:val="multilevel"/>
    <w:tmpl w:val="5FFCA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4B8C0975"/>
    <w:multiLevelType w:val="multilevel"/>
    <w:tmpl w:val="F1A85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BF42587"/>
    <w:multiLevelType w:val="multilevel"/>
    <w:tmpl w:val="F0F22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4CA50F29"/>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4D644335"/>
    <w:multiLevelType w:val="multilevel"/>
    <w:tmpl w:val="21C84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4E0B32FB"/>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4E5A18D8"/>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E624837"/>
    <w:multiLevelType w:val="hybridMultilevel"/>
    <w:tmpl w:val="EFFAD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50911913"/>
    <w:multiLevelType w:val="multilevel"/>
    <w:tmpl w:val="2BBAFD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5141711E"/>
    <w:multiLevelType w:val="multilevel"/>
    <w:tmpl w:val="CD5C0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1B551DA"/>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53AE044A"/>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55667BB8"/>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563A2DC8"/>
    <w:multiLevelType w:val="multilevel"/>
    <w:tmpl w:val="723ABCA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58155EB7"/>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58AA2E5F"/>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5A9F4469"/>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5ACF0D34"/>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5B127E71"/>
    <w:multiLevelType w:val="multilevel"/>
    <w:tmpl w:val="1680A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5D9B4568"/>
    <w:multiLevelType w:val="multilevel"/>
    <w:tmpl w:val="E572D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5E71559F"/>
    <w:multiLevelType w:val="multilevel"/>
    <w:tmpl w:val="1E2CE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5FFF1304"/>
    <w:multiLevelType w:val="multilevel"/>
    <w:tmpl w:val="61FA0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0236F1A"/>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0B7103C"/>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0D52805"/>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3656CB6"/>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3EB0CC6"/>
    <w:multiLevelType w:val="multilevel"/>
    <w:tmpl w:val="99864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58454ED"/>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70612BF"/>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7F6077A"/>
    <w:multiLevelType w:val="multilevel"/>
    <w:tmpl w:val="2C1EF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8380C59"/>
    <w:multiLevelType w:val="multilevel"/>
    <w:tmpl w:val="DD862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8D909FF"/>
    <w:multiLevelType w:val="multilevel"/>
    <w:tmpl w:val="3C4CB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8E60CD6"/>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69C75672"/>
    <w:multiLevelType w:val="multilevel"/>
    <w:tmpl w:val="4FB43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6ADF3278"/>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6CF3052D"/>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6D3721CA"/>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6DAC3EA3"/>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6DC01C47"/>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6DE0730E"/>
    <w:multiLevelType w:val="multilevel"/>
    <w:tmpl w:val="4A923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727C5BBB"/>
    <w:multiLevelType w:val="multilevel"/>
    <w:tmpl w:val="BF883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759F17A6"/>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64B7694"/>
    <w:multiLevelType w:val="multilevel"/>
    <w:tmpl w:val="A3209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77012C31"/>
    <w:multiLevelType w:val="multilevel"/>
    <w:tmpl w:val="43AC7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74448EE"/>
    <w:multiLevelType w:val="hybridMultilevel"/>
    <w:tmpl w:val="2D98A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0" w15:restartNumberingAfterBreak="0">
    <w:nsid w:val="77541985"/>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77DC7F57"/>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79F45487"/>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7A032242"/>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7A11421A"/>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7A8E6203"/>
    <w:multiLevelType w:val="multilevel"/>
    <w:tmpl w:val="B59E2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7A987648"/>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7C21626C"/>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7DA04084"/>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1030834">
    <w:abstractNumId w:val="28"/>
  </w:num>
  <w:num w:numId="2" w16cid:durableId="140080436">
    <w:abstractNumId w:val="70"/>
  </w:num>
  <w:num w:numId="3" w16cid:durableId="1065645396">
    <w:abstractNumId w:val="22"/>
  </w:num>
  <w:num w:numId="4" w16cid:durableId="1773041000">
    <w:abstractNumId w:val="79"/>
  </w:num>
  <w:num w:numId="5" w16cid:durableId="244386351">
    <w:abstractNumId w:val="111"/>
  </w:num>
  <w:num w:numId="6" w16cid:durableId="1490100421">
    <w:abstractNumId w:val="75"/>
  </w:num>
  <w:num w:numId="7" w16cid:durableId="589386810">
    <w:abstractNumId w:val="102"/>
  </w:num>
  <w:num w:numId="8" w16cid:durableId="408309099">
    <w:abstractNumId w:val="11"/>
  </w:num>
  <w:num w:numId="9" w16cid:durableId="619649296">
    <w:abstractNumId w:val="52"/>
  </w:num>
  <w:num w:numId="10" w16cid:durableId="2012217834">
    <w:abstractNumId w:val="40"/>
  </w:num>
  <w:num w:numId="11" w16cid:durableId="185214001">
    <w:abstractNumId w:val="19"/>
  </w:num>
  <w:num w:numId="12" w16cid:durableId="339042558">
    <w:abstractNumId w:val="34"/>
  </w:num>
  <w:num w:numId="13" w16cid:durableId="2072577462">
    <w:abstractNumId w:val="103"/>
  </w:num>
  <w:num w:numId="14" w16cid:durableId="609438343">
    <w:abstractNumId w:val="49"/>
  </w:num>
  <w:num w:numId="15" w16cid:durableId="625355350">
    <w:abstractNumId w:val="82"/>
  </w:num>
  <w:num w:numId="16" w16cid:durableId="155652635">
    <w:abstractNumId w:val="101"/>
  </w:num>
  <w:num w:numId="17" w16cid:durableId="1930650399">
    <w:abstractNumId w:val="64"/>
  </w:num>
  <w:num w:numId="18" w16cid:durableId="2017537429">
    <w:abstractNumId w:val="89"/>
  </w:num>
  <w:num w:numId="19" w16cid:durableId="424807056">
    <w:abstractNumId w:val="112"/>
  </w:num>
  <w:num w:numId="20" w16cid:durableId="171451856">
    <w:abstractNumId w:val="88"/>
  </w:num>
  <w:num w:numId="21" w16cid:durableId="1292829909">
    <w:abstractNumId w:val="93"/>
  </w:num>
  <w:num w:numId="22" w16cid:durableId="1345324427">
    <w:abstractNumId w:val="18"/>
  </w:num>
  <w:num w:numId="23" w16cid:durableId="1287658229">
    <w:abstractNumId w:val="90"/>
  </w:num>
  <w:num w:numId="24" w16cid:durableId="726996993">
    <w:abstractNumId w:val="76"/>
  </w:num>
  <w:num w:numId="25" w16cid:durableId="381637190">
    <w:abstractNumId w:val="37"/>
  </w:num>
  <w:num w:numId="26" w16cid:durableId="1276400072">
    <w:abstractNumId w:val="20"/>
  </w:num>
  <w:num w:numId="27" w16cid:durableId="1057317903">
    <w:abstractNumId w:val="30"/>
  </w:num>
  <w:num w:numId="28" w16cid:durableId="1173767261">
    <w:abstractNumId w:val="71"/>
  </w:num>
  <w:num w:numId="29" w16cid:durableId="911231448">
    <w:abstractNumId w:val="100"/>
  </w:num>
  <w:num w:numId="30" w16cid:durableId="2089182429">
    <w:abstractNumId w:val="39"/>
  </w:num>
  <w:num w:numId="31" w16cid:durableId="385686089">
    <w:abstractNumId w:val="50"/>
  </w:num>
  <w:num w:numId="32" w16cid:durableId="1888446673">
    <w:abstractNumId w:val="21"/>
  </w:num>
  <w:num w:numId="33" w16cid:durableId="68843641">
    <w:abstractNumId w:val="113"/>
  </w:num>
  <w:num w:numId="34" w16cid:durableId="1443307453">
    <w:abstractNumId w:val="6"/>
  </w:num>
  <w:num w:numId="35" w16cid:durableId="708724494">
    <w:abstractNumId w:val="80"/>
  </w:num>
  <w:num w:numId="36" w16cid:durableId="1096099959">
    <w:abstractNumId w:val="32"/>
  </w:num>
  <w:num w:numId="37" w16cid:durableId="1358892011">
    <w:abstractNumId w:val="27"/>
  </w:num>
  <w:num w:numId="38" w16cid:durableId="1253926710">
    <w:abstractNumId w:val="110"/>
  </w:num>
  <w:num w:numId="39" w16cid:durableId="1135215548">
    <w:abstractNumId w:val="68"/>
  </w:num>
  <w:num w:numId="40" w16cid:durableId="1896041794">
    <w:abstractNumId w:val="5"/>
  </w:num>
  <w:num w:numId="41" w16cid:durableId="1008099231">
    <w:abstractNumId w:val="16"/>
  </w:num>
  <w:num w:numId="42" w16cid:durableId="260571830">
    <w:abstractNumId w:val="26"/>
  </w:num>
  <w:num w:numId="43" w16cid:durableId="2110616483">
    <w:abstractNumId w:val="55"/>
  </w:num>
  <w:num w:numId="44" w16cid:durableId="204828998">
    <w:abstractNumId w:val="116"/>
  </w:num>
  <w:num w:numId="45" w16cid:durableId="1888756005">
    <w:abstractNumId w:val="99"/>
  </w:num>
  <w:num w:numId="46" w16cid:durableId="346833124">
    <w:abstractNumId w:val="53"/>
  </w:num>
  <w:num w:numId="47" w16cid:durableId="1236162602">
    <w:abstractNumId w:val="92"/>
  </w:num>
  <w:num w:numId="48" w16cid:durableId="1026753788">
    <w:abstractNumId w:val="3"/>
  </w:num>
  <w:num w:numId="49" w16cid:durableId="129906881">
    <w:abstractNumId w:val="77"/>
  </w:num>
  <w:num w:numId="50" w16cid:durableId="384987876">
    <w:abstractNumId w:val="15"/>
  </w:num>
  <w:num w:numId="51" w16cid:durableId="860628187">
    <w:abstractNumId w:val="81"/>
  </w:num>
  <w:num w:numId="52" w16cid:durableId="2014145154">
    <w:abstractNumId w:val="31"/>
  </w:num>
  <w:num w:numId="53" w16cid:durableId="756249927">
    <w:abstractNumId w:val="54"/>
  </w:num>
  <w:num w:numId="54" w16cid:durableId="55857843">
    <w:abstractNumId w:val="106"/>
  </w:num>
  <w:num w:numId="55" w16cid:durableId="278411644">
    <w:abstractNumId w:val="97"/>
  </w:num>
  <w:num w:numId="56" w16cid:durableId="640504221">
    <w:abstractNumId w:val="117"/>
  </w:num>
  <w:num w:numId="57" w16cid:durableId="1159151304">
    <w:abstractNumId w:val="51"/>
  </w:num>
  <w:num w:numId="58" w16cid:durableId="2074236006">
    <w:abstractNumId w:val="41"/>
  </w:num>
  <w:num w:numId="59" w16cid:durableId="755978277">
    <w:abstractNumId w:val="7"/>
  </w:num>
  <w:num w:numId="60" w16cid:durableId="1965233074">
    <w:abstractNumId w:val="87"/>
  </w:num>
  <w:num w:numId="61" w16cid:durableId="201328903">
    <w:abstractNumId w:val="78"/>
  </w:num>
  <w:num w:numId="62" w16cid:durableId="359208361">
    <w:abstractNumId w:val="12"/>
  </w:num>
  <w:num w:numId="63" w16cid:durableId="1482114248">
    <w:abstractNumId w:val="25"/>
  </w:num>
  <w:num w:numId="64" w16cid:durableId="1372681213">
    <w:abstractNumId w:val="0"/>
  </w:num>
  <w:num w:numId="65" w16cid:durableId="37166187">
    <w:abstractNumId w:val="43"/>
  </w:num>
  <w:num w:numId="66" w16cid:durableId="574050574">
    <w:abstractNumId w:val="114"/>
  </w:num>
  <w:num w:numId="67" w16cid:durableId="319113287">
    <w:abstractNumId w:val="73"/>
  </w:num>
  <w:num w:numId="68" w16cid:durableId="1068919362">
    <w:abstractNumId w:val="118"/>
  </w:num>
  <w:num w:numId="69" w16cid:durableId="868106958">
    <w:abstractNumId w:val="45"/>
  </w:num>
  <w:num w:numId="70" w16cid:durableId="167330745">
    <w:abstractNumId w:val="72"/>
  </w:num>
  <w:num w:numId="71" w16cid:durableId="1063984775">
    <w:abstractNumId w:val="56"/>
  </w:num>
  <w:num w:numId="72" w16cid:durableId="1319924780">
    <w:abstractNumId w:val="65"/>
  </w:num>
  <w:num w:numId="73" w16cid:durableId="2001497593">
    <w:abstractNumId w:val="2"/>
  </w:num>
  <w:num w:numId="74" w16cid:durableId="1227376044">
    <w:abstractNumId w:val="60"/>
  </w:num>
  <w:num w:numId="75" w16cid:durableId="1930696014">
    <w:abstractNumId w:val="9"/>
  </w:num>
  <w:num w:numId="76" w16cid:durableId="638461102">
    <w:abstractNumId w:val="10"/>
  </w:num>
  <w:num w:numId="77" w16cid:durableId="54008987">
    <w:abstractNumId w:val="94"/>
  </w:num>
  <w:num w:numId="78" w16cid:durableId="735397006">
    <w:abstractNumId w:val="8"/>
  </w:num>
  <w:num w:numId="79" w16cid:durableId="529218628">
    <w:abstractNumId w:val="47"/>
  </w:num>
  <w:num w:numId="80" w16cid:durableId="951323752">
    <w:abstractNumId w:val="63"/>
  </w:num>
  <w:num w:numId="81" w16cid:durableId="496729674">
    <w:abstractNumId w:val="38"/>
  </w:num>
  <w:num w:numId="82" w16cid:durableId="68622000">
    <w:abstractNumId w:val="44"/>
  </w:num>
  <w:num w:numId="83" w16cid:durableId="397091170">
    <w:abstractNumId w:val="24"/>
  </w:num>
  <w:num w:numId="84" w16cid:durableId="537663558">
    <w:abstractNumId w:val="83"/>
  </w:num>
  <w:num w:numId="85" w16cid:durableId="2039235274">
    <w:abstractNumId w:val="105"/>
  </w:num>
  <w:num w:numId="86" w16cid:durableId="1586572140">
    <w:abstractNumId w:val="1"/>
  </w:num>
  <w:num w:numId="87" w16cid:durableId="1318652303">
    <w:abstractNumId w:val="115"/>
  </w:num>
  <w:num w:numId="88" w16cid:durableId="918174880">
    <w:abstractNumId w:val="98"/>
  </w:num>
  <w:num w:numId="89" w16cid:durableId="1380084522">
    <w:abstractNumId w:val="17"/>
  </w:num>
  <w:num w:numId="90" w16cid:durableId="1103646480">
    <w:abstractNumId w:val="104"/>
  </w:num>
  <w:num w:numId="91" w16cid:durableId="55252359">
    <w:abstractNumId w:val="95"/>
  </w:num>
  <w:num w:numId="92" w16cid:durableId="634025491">
    <w:abstractNumId w:val="14"/>
  </w:num>
  <w:num w:numId="93" w16cid:durableId="178391866">
    <w:abstractNumId w:val="23"/>
  </w:num>
  <w:num w:numId="94" w16cid:durableId="1272126723">
    <w:abstractNumId w:val="91"/>
  </w:num>
  <w:num w:numId="95" w16cid:durableId="327100606">
    <w:abstractNumId w:val="46"/>
  </w:num>
  <w:num w:numId="96" w16cid:durableId="126775568">
    <w:abstractNumId w:val="58"/>
  </w:num>
  <w:num w:numId="97" w16cid:durableId="1844317372">
    <w:abstractNumId w:val="74"/>
  </w:num>
  <w:num w:numId="98" w16cid:durableId="591739295">
    <w:abstractNumId w:val="69"/>
  </w:num>
  <w:num w:numId="99" w16cid:durableId="1996519958">
    <w:abstractNumId w:val="66"/>
  </w:num>
  <w:num w:numId="100" w16cid:durableId="1296981346">
    <w:abstractNumId w:val="107"/>
  </w:num>
  <w:num w:numId="101" w16cid:durableId="1955598674">
    <w:abstractNumId w:val="59"/>
  </w:num>
  <w:num w:numId="102" w16cid:durableId="272909979">
    <w:abstractNumId w:val="35"/>
  </w:num>
  <w:num w:numId="103" w16cid:durableId="1718509845">
    <w:abstractNumId w:val="108"/>
  </w:num>
  <w:num w:numId="104" w16cid:durableId="336925937">
    <w:abstractNumId w:val="33"/>
  </w:num>
  <w:num w:numId="105" w16cid:durableId="1322387823">
    <w:abstractNumId w:val="36"/>
  </w:num>
  <w:num w:numId="106" w16cid:durableId="1130784757">
    <w:abstractNumId w:val="13"/>
  </w:num>
  <w:num w:numId="107" w16cid:durableId="1102799160">
    <w:abstractNumId w:val="96"/>
  </w:num>
  <w:num w:numId="108" w16cid:durableId="217592762">
    <w:abstractNumId w:val="85"/>
  </w:num>
  <w:num w:numId="109" w16cid:durableId="2061785732">
    <w:abstractNumId w:val="29"/>
  </w:num>
  <w:num w:numId="110" w16cid:durableId="446703503">
    <w:abstractNumId w:val="48"/>
  </w:num>
  <w:num w:numId="111" w16cid:durableId="332298193">
    <w:abstractNumId w:val="67"/>
  </w:num>
  <w:num w:numId="112" w16cid:durableId="1379012619">
    <w:abstractNumId w:val="86"/>
  </w:num>
  <w:num w:numId="113" w16cid:durableId="1888830795">
    <w:abstractNumId w:val="42"/>
  </w:num>
  <w:num w:numId="114" w16cid:durableId="1340352197">
    <w:abstractNumId w:val="84"/>
  </w:num>
  <w:num w:numId="115" w16cid:durableId="2133790012">
    <w:abstractNumId w:val="109"/>
  </w:num>
  <w:num w:numId="116" w16cid:durableId="25183999">
    <w:abstractNumId w:val="4"/>
  </w:num>
  <w:num w:numId="117" w16cid:durableId="951862514">
    <w:abstractNumId w:val="61"/>
  </w:num>
  <w:num w:numId="118" w16cid:durableId="454102732">
    <w:abstractNumId w:val="57"/>
  </w:num>
  <w:num w:numId="119" w16cid:durableId="1424759196">
    <w:abstractNumId w:val="6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52E"/>
    <w:rsid w:val="00002325"/>
    <w:rsid w:val="00017E38"/>
    <w:rsid w:val="00040AA8"/>
    <w:rsid w:val="00052394"/>
    <w:rsid w:val="000754C4"/>
    <w:rsid w:val="000B4B92"/>
    <w:rsid w:val="0016375F"/>
    <w:rsid w:val="00165A3C"/>
    <w:rsid w:val="00166461"/>
    <w:rsid w:val="00176149"/>
    <w:rsid w:val="0021453F"/>
    <w:rsid w:val="00226140"/>
    <w:rsid w:val="00230051"/>
    <w:rsid w:val="002339DB"/>
    <w:rsid w:val="00297B2D"/>
    <w:rsid w:val="002A1957"/>
    <w:rsid w:val="002A37CD"/>
    <w:rsid w:val="002C7BC3"/>
    <w:rsid w:val="00307109"/>
    <w:rsid w:val="00315423"/>
    <w:rsid w:val="00331B77"/>
    <w:rsid w:val="00356CA1"/>
    <w:rsid w:val="0035760B"/>
    <w:rsid w:val="0036125A"/>
    <w:rsid w:val="003816B4"/>
    <w:rsid w:val="0039341D"/>
    <w:rsid w:val="0039401B"/>
    <w:rsid w:val="00394319"/>
    <w:rsid w:val="00394F37"/>
    <w:rsid w:val="0039653F"/>
    <w:rsid w:val="003C2C47"/>
    <w:rsid w:val="003F1AD2"/>
    <w:rsid w:val="0040002D"/>
    <w:rsid w:val="0042287D"/>
    <w:rsid w:val="004D3FA9"/>
    <w:rsid w:val="004F4AA0"/>
    <w:rsid w:val="005132E5"/>
    <w:rsid w:val="00520556"/>
    <w:rsid w:val="00530108"/>
    <w:rsid w:val="00537E63"/>
    <w:rsid w:val="00573BBC"/>
    <w:rsid w:val="005D084D"/>
    <w:rsid w:val="00613BD4"/>
    <w:rsid w:val="006249CB"/>
    <w:rsid w:val="0064054C"/>
    <w:rsid w:val="0066120E"/>
    <w:rsid w:val="006A312F"/>
    <w:rsid w:val="006A7FFD"/>
    <w:rsid w:val="006C2ACA"/>
    <w:rsid w:val="006C658B"/>
    <w:rsid w:val="0070742D"/>
    <w:rsid w:val="007450D9"/>
    <w:rsid w:val="00750567"/>
    <w:rsid w:val="00772514"/>
    <w:rsid w:val="00795D67"/>
    <w:rsid w:val="00796E87"/>
    <w:rsid w:val="007D21DA"/>
    <w:rsid w:val="007E4CEA"/>
    <w:rsid w:val="007F4246"/>
    <w:rsid w:val="008117B9"/>
    <w:rsid w:val="00882A09"/>
    <w:rsid w:val="008C6663"/>
    <w:rsid w:val="008F7777"/>
    <w:rsid w:val="009101D6"/>
    <w:rsid w:val="00915762"/>
    <w:rsid w:val="009228DE"/>
    <w:rsid w:val="00926E32"/>
    <w:rsid w:val="0093235B"/>
    <w:rsid w:val="0096136F"/>
    <w:rsid w:val="009714F7"/>
    <w:rsid w:val="0099253A"/>
    <w:rsid w:val="009B127A"/>
    <w:rsid w:val="009B4E18"/>
    <w:rsid w:val="009B5CEB"/>
    <w:rsid w:val="009C089E"/>
    <w:rsid w:val="009D195D"/>
    <w:rsid w:val="00A00F77"/>
    <w:rsid w:val="00A16540"/>
    <w:rsid w:val="00A32425"/>
    <w:rsid w:val="00A7442C"/>
    <w:rsid w:val="00A8415C"/>
    <w:rsid w:val="00A870CF"/>
    <w:rsid w:val="00A87E2C"/>
    <w:rsid w:val="00A91F3C"/>
    <w:rsid w:val="00AA3FC0"/>
    <w:rsid w:val="00AB252E"/>
    <w:rsid w:val="00AD50FD"/>
    <w:rsid w:val="00AF05BB"/>
    <w:rsid w:val="00AF1B03"/>
    <w:rsid w:val="00B10E46"/>
    <w:rsid w:val="00B327BD"/>
    <w:rsid w:val="00B70439"/>
    <w:rsid w:val="00B723EE"/>
    <w:rsid w:val="00B745A3"/>
    <w:rsid w:val="00BA04D0"/>
    <w:rsid w:val="00BB1DF2"/>
    <w:rsid w:val="00BB3BE5"/>
    <w:rsid w:val="00BC0AE2"/>
    <w:rsid w:val="00C37125"/>
    <w:rsid w:val="00C47456"/>
    <w:rsid w:val="00C53653"/>
    <w:rsid w:val="00C543A0"/>
    <w:rsid w:val="00C56D81"/>
    <w:rsid w:val="00C60013"/>
    <w:rsid w:val="00C64BDF"/>
    <w:rsid w:val="00C64C89"/>
    <w:rsid w:val="00C86640"/>
    <w:rsid w:val="00C9201F"/>
    <w:rsid w:val="00CB2005"/>
    <w:rsid w:val="00CC46D4"/>
    <w:rsid w:val="00CE551D"/>
    <w:rsid w:val="00D26E76"/>
    <w:rsid w:val="00D40E6E"/>
    <w:rsid w:val="00D63336"/>
    <w:rsid w:val="00D6377D"/>
    <w:rsid w:val="00D72D0D"/>
    <w:rsid w:val="00D83947"/>
    <w:rsid w:val="00DB2F85"/>
    <w:rsid w:val="00DC6AA3"/>
    <w:rsid w:val="00DD1922"/>
    <w:rsid w:val="00E06EF3"/>
    <w:rsid w:val="00E20BC6"/>
    <w:rsid w:val="00E222B0"/>
    <w:rsid w:val="00EF2E04"/>
    <w:rsid w:val="00F017B2"/>
    <w:rsid w:val="00F17021"/>
    <w:rsid w:val="00F90638"/>
    <w:rsid w:val="00F9324E"/>
    <w:rsid w:val="00FF0861"/>
    <w:rsid w:val="00FF4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C3B76"/>
  <w15:chartTrackingRefBased/>
  <w15:docId w15:val="{78A40B87-16F4-4C17-B3BA-BDBD75388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5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25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B25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25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25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25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25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25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25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25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25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B25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25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25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25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25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25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252E"/>
    <w:rPr>
      <w:rFonts w:eastAsiaTheme="majorEastAsia" w:cstheme="majorBidi"/>
      <w:color w:val="272727" w:themeColor="text1" w:themeTint="D8"/>
    </w:rPr>
  </w:style>
  <w:style w:type="paragraph" w:styleId="Title">
    <w:name w:val="Title"/>
    <w:basedOn w:val="Normal"/>
    <w:next w:val="Normal"/>
    <w:link w:val="TitleChar"/>
    <w:uiPriority w:val="10"/>
    <w:qFormat/>
    <w:rsid w:val="00AB25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25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25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25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252E"/>
    <w:pPr>
      <w:spacing w:before="160"/>
      <w:jc w:val="center"/>
    </w:pPr>
    <w:rPr>
      <w:i/>
      <w:iCs/>
      <w:color w:val="404040" w:themeColor="text1" w:themeTint="BF"/>
    </w:rPr>
  </w:style>
  <w:style w:type="character" w:customStyle="1" w:styleId="QuoteChar">
    <w:name w:val="Quote Char"/>
    <w:basedOn w:val="DefaultParagraphFont"/>
    <w:link w:val="Quote"/>
    <w:uiPriority w:val="29"/>
    <w:rsid w:val="00AB252E"/>
    <w:rPr>
      <w:i/>
      <w:iCs/>
      <w:color w:val="404040" w:themeColor="text1" w:themeTint="BF"/>
    </w:rPr>
  </w:style>
  <w:style w:type="paragraph" w:styleId="ListParagraph">
    <w:name w:val="List Paragraph"/>
    <w:basedOn w:val="Normal"/>
    <w:uiPriority w:val="34"/>
    <w:qFormat/>
    <w:rsid w:val="00AB252E"/>
    <w:pPr>
      <w:ind w:left="720"/>
      <w:contextualSpacing/>
    </w:pPr>
  </w:style>
  <w:style w:type="character" w:styleId="IntenseEmphasis">
    <w:name w:val="Intense Emphasis"/>
    <w:basedOn w:val="DefaultParagraphFont"/>
    <w:uiPriority w:val="21"/>
    <w:qFormat/>
    <w:rsid w:val="00AB252E"/>
    <w:rPr>
      <w:i/>
      <w:iCs/>
      <w:color w:val="0F4761" w:themeColor="accent1" w:themeShade="BF"/>
    </w:rPr>
  </w:style>
  <w:style w:type="paragraph" w:styleId="IntenseQuote">
    <w:name w:val="Intense Quote"/>
    <w:basedOn w:val="Normal"/>
    <w:next w:val="Normal"/>
    <w:link w:val="IntenseQuoteChar"/>
    <w:uiPriority w:val="30"/>
    <w:qFormat/>
    <w:rsid w:val="00AB25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252E"/>
    <w:rPr>
      <w:i/>
      <w:iCs/>
      <w:color w:val="0F4761" w:themeColor="accent1" w:themeShade="BF"/>
    </w:rPr>
  </w:style>
  <w:style w:type="character" w:styleId="IntenseReference">
    <w:name w:val="Intense Reference"/>
    <w:basedOn w:val="DefaultParagraphFont"/>
    <w:uiPriority w:val="32"/>
    <w:qFormat/>
    <w:rsid w:val="00AB252E"/>
    <w:rPr>
      <w:b/>
      <w:bCs/>
      <w:smallCaps/>
      <w:color w:val="0F4761" w:themeColor="accent1" w:themeShade="BF"/>
      <w:spacing w:val="5"/>
    </w:rPr>
  </w:style>
  <w:style w:type="paragraph" w:styleId="Header">
    <w:name w:val="header"/>
    <w:basedOn w:val="Normal"/>
    <w:link w:val="HeaderChar"/>
    <w:uiPriority w:val="99"/>
    <w:unhideWhenUsed/>
    <w:rsid w:val="003816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6B4"/>
  </w:style>
  <w:style w:type="paragraph" w:styleId="Footer">
    <w:name w:val="footer"/>
    <w:basedOn w:val="Normal"/>
    <w:link w:val="FooterChar"/>
    <w:uiPriority w:val="99"/>
    <w:unhideWhenUsed/>
    <w:rsid w:val="003816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6B4"/>
  </w:style>
  <w:style w:type="paragraph" w:styleId="TOCHeading">
    <w:name w:val="TOC Heading"/>
    <w:basedOn w:val="Heading1"/>
    <w:next w:val="Normal"/>
    <w:uiPriority w:val="39"/>
    <w:unhideWhenUsed/>
    <w:qFormat/>
    <w:rsid w:val="00C9201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A3FC0"/>
    <w:pPr>
      <w:tabs>
        <w:tab w:val="left" w:pos="480"/>
        <w:tab w:val="right" w:leader="dot" w:pos="9016"/>
      </w:tabs>
      <w:spacing w:after="100"/>
    </w:pPr>
    <w:rPr>
      <w:b/>
      <w:bCs/>
      <w:noProof/>
    </w:rPr>
  </w:style>
  <w:style w:type="paragraph" w:styleId="TOC2">
    <w:name w:val="toc 2"/>
    <w:basedOn w:val="Normal"/>
    <w:next w:val="Normal"/>
    <w:autoRedefine/>
    <w:uiPriority w:val="39"/>
    <w:unhideWhenUsed/>
    <w:rsid w:val="00AA3FC0"/>
    <w:pPr>
      <w:spacing w:after="100"/>
      <w:ind w:left="220"/>
    </w:pPr>
  </w:style>
  <w:style w:type="character" w:styleId="Hyperlink">
    <w:name w:val="Hyperlink"/>
    <w:basedOn w:val="DefaultParagraphFont"/>
    <w:uiPriority w:val="99"/>
    <w:unhideWhenUsed/>
    <w:rsid w:val="00AA3FC0"/>
    <w:rPr>
      <w:color w:val="467886" w:themeColor="hyperlink"/>
      <w:u w:val="single"/>
    </w:rPr>
  </w:style>
  <w:style w:type="character" w:styleId="UnresolvedMention">
    <w:name w:val="Unresolved Mention"/>
    <w:basedOn w:val="DefaultParagraphFont"/>
    <w:uiPriority w:val="99"/>
    <w:semiHidden/>
    <w:unhideWhenUsed/>
    <w:rsid w:val="0036125A"/>
    <w:rPr>
      <w:color w:val="605E5C"/>
      <w:shd w:val="clear" w:color="auto" w:fill="E1DFDD"/>
    </w:rPr>
  </w:style>
  <w:style w:type="paragraph" w:styleId="NoSpacing">
    <w:name w:val="No Spacing"/>
    <w:uiPriority w:val="1"/>
    <w:qFormat/>
    <w:rsid w:val="00C56D8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77/002224298805200302" TargetMode="External"/><Relationship Id="rId2" Type="http://schemas.openxmlformats.org/officeDocument/2006/relationships/numbering" Target="numbering.xml"/><Relationship Id="rId16" Type="http://schemas.openxmlformats.org/officeDocument/2006/relationships/hyperlink" Target="https://doi.org/10.1007/BF0289435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177/002224299405800302"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9EC2CA-93A1-40CA-AFC8-10A5326D1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1209</TotalTime>
  <Pages>18</Pages>
  <Words>5200</Words>
  <Characters>35881</Characters>
  <Application>Microsoft Office Word</Application>
  <DocSecurity>0</DocSecurity>
  <Lines>640</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Powell</dc:creator>
  <cp:keywords/>
  <dc:description/>
  <cp:lastModifiedBy>Nicola Powell</cp:lastModifiedBy>
  <cp:revision>40</cp:revision>
  <dcterms:created xsi:type="dcterms:W3CDTF">2026-07-27T13:17:00Z</dcterms:created>
  <dcterms:modified xsi:type="dcterms:W3CDTF">2026-07-28T09:19:00Z</dcterms:modified>
</cp:coreProperties>
</file>