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ackground w:color="D9E2F3" w:themeColor="accent5" w:themeTint="33"/>
  <w:body>
    <w:p w:rsidR="00557EBD" w:rsidRPr="00D20721" w:rsidRDefault="007F419A" w:rsidP="00557EBD">
      <w:pPr>
        <w:rPr>
          <w:b/>
          <w:i/>
          <w:noProof/>
          <w:sz w:val="28"/>
          <w:lang w:eastAsia="en-GB"/>
        </w:rPr>
      </w:pPr>
      <w:proofErr w:type="gramStart"/>
      <w:r>
        <w:rPr>
          <w:b/>
          <w:i/>
          <w:sz w:val="48"/>
        </w:rPr>
        <w:t>Le</w:t>
      </w:r>
      <w:r w:rsidR="00557EBD" w:rsidRPr="00D20721">
        <w:rPr>
          <w:b/>
          <w:i/>
          <w:noProof/>
          <w:sz w:val="28"/>
          <w:lang w:eastAsia="en-GB"/>
        </w:rPr>
        <mc:AlternateContent>
          <mc:Choice Requires="wps">
            <w:drawing>
              <wp:anchor distT="0" distB="0" distL="114300" distR="114300" simplePos="0" relativeHeight="251659264" behindDoc="0" locked="0" layoutInCell="1" allowOverlap="1" wp14:anchorId="3959AC55" wp14:editId="40350A67">
                <wp:simplePos x="0" y="0"/>
                <wp:positionH relativeFrom="column">
                  <wp:posOffset>-114300</wp:posOffset>
                </wp:positionH>
                <wp:positionV relativeFrom="paragraph">
                  <wp:posOffset>283210</wp:posOffset>
                </wp:positionV>
                <wp:extent cx="1352550" cy="1543050"/>
                <wp:effectExtent l="0" t="0" r="0" b="0"/>
                <wp:wrapNone/>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52550" cy="1543050"/>
                        </a:xfrm>
                        <a:prstGeom prst="rect">
                          <a:avLst/>
                        </a:prstGeom>
                        <a:noFill/>
                        <a:ln w="9525">
                          <a:noFill/>
                          <a:miter lim="800000"/>
                          <a:headEnd/>
                          <a:tailEnd/>
                        </a:ln>
                      </wps:spPr>
                      <wps:txbx>
                        <w:txbxContent>
                          <w:p w:rsidR="00557EBD" w:rsidRDefault="00557EBD"/>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9pt;margin-top:22.3pt;width:106.5pt;height:121.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" filled="f" stroked="f">
                <v:textbox>
                  <w:txbxContent>
                    <w:p w:rsidR="00557EBD" w:rsidRDefault="00557EBD"/>
                  </w:txbxContent>
                </v:textbox>
              </v:shape>
            </w:pict>
          </mc:Fallback>
        </mc:AlternateContent>
      </w:r>
      <w:r>
        <w:rPr>
          <w:b/>
          <w:i/>
          <w:sz w:val="48"/>
        </w:rPr>
        <w:t>arning our Lessons?</w:t>
      </w:r>
      <w:proofErr w:type="gramEnd"/>
    </w:p>
    <w:p w:rsidR="00557EBD" w:rsidRPr="00557EBD" w:rsidRDefault="00557EBD" w:rsidP="00557EBD">
      <w:pPr>
        <w:ind w:left="2160"/>
        <w:jc w:val="both"/>
        <w:rPr>
          <w:b/>
          <w:i/>
          <w:sz w:val="28"/>
        </w:rPr>
      </w:pPr>
      <w:r w:rsidRPr="00557EBD">
        <w:rPr>
          <w:b/>
          <w:i/>
          <w:noProof/>
          <w:sz w:val="28"/>
          <w:lang w:eastAsia="en-GB"/>
        </w:rPr>
        <mc:AlternateContent>
          <mc:Choice Requires="wps">
            <w:drawing>
              <wp:anchor distT="0" distB="0" distL="114300" distR="114300" simplePos="0" relativeHeight="251661312" behindDoc="0" locked="0" layoutInCell="1" allowOverlap="1" wp14:anchorId="643E7790" wp14:editId="4B7DBF7B">
                <wp:simplePos x="0" y="0"/>
                <wp:positionH relativeFrom="column">
                  <wp:posOffset>-666750</wp:posOffset>
                </wp:positionH>
                <wp:positionV relativeFrom="paragraph">
                  <wp:posOffset>168910</wp:posOffset>
                </wp:positionV>
                <wp:extent cx="1905000" cy="1403985"/>
                <wp:effectExtent l="0" t="0" r="0" b="0"/>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05000" cy="1403985"/>
                        </a:xfrm>
                        <a:prstGeom prst="rect">
                          <a:avLst/>
                        </a:prstGeom>
                        <a:solidFill>
                          <a:schemeClr val="accent5">
                            <a:lumMod val="20000"/>
                            <a:lumOff val="80000"/>
                          </a:schemeClr>
                        </a:solidFill>
                        <a:ln w="9525">
                          <a:noFill/>
                          <a:miter lim="800000"/>
                          <a:headEnd/>
                          <a:tailEnd/>
                        </a:ln>
                      </wps:spPr>
                      <wps:txbx>
                        <w:txbxContent>
                          <w:p w:rsidR="00D20721" w:rsidRDefault="00D20721" w:rsidP="00557EBD">
                            <w:pPr>
                              <w:jc w:val="center"/>
                              <w:rPr>
                                <w:noProof/>
                                <w:lang w:eastAsia="en-GB"/>
                              </w:rPr>
                            </w:pPr>
                          </w:p>
                          <w:p w:rsidR="00557EBD" w:rsidRDefault="00557EBD" w:rsidP="00557EBD">
                            <w:pPr>
                              <w:jc w:val="center"/>
                            </w:pPr>
                            <w:r>
                              <w:rPr>
                                <w:noProof/>
                                <w:lang w:eastAsia="en-GB"/>
                              </w:rPr>
                              <w:drawing>
                                <wp:inline distT="0" distB="0" distL="0" distR="0" wp14:anchorId="293DC9CD" wp14:editId="42737F69">
                                  <wp:extent cx="1504950" cy="1390650"/>
                                  <wp:effectExtent l="0" t="0" r="0" b="0"/>
                                  <wp:docPr id="1" name="Picture 1" descr="Image result for sarah stewart99 twit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sarah stewart99 twitter"/>
                                          <pic:cNvPicPr>
                                            <a:picLocks noChangeAspect="1" noChangeArrowheads="1"/>
                                          </pic:cNvPicPr>
                                        </pic:nvPicPr>
                                        <pic:blipFill rotWithShape="1">
                                          <a:blip r:embed="rId6">
                                            <a:extLst>
                                              <a:ext uri="{28A0092B-C50C-407E-A947-70E740481C1C}">
                                                <a14:useLocalDpi xmlns:a14="http://schemas.microsoft.com/office/drawing/2010/main" val="0"/>
                                              </a:ext>
                                            </a:extLst>
                                          </a:blip>
                                          <a:srcRect l="-8475" r="13560"/>
                                          <a:stretch/>
                                        </pic:blipFill>
                                        <pic:spPr bwMode="auto">
                                          <a:xfrm>
                                            <a:off x="0" y="0"/>
                                            <a:ext cx="1504950" cy="1390650"/>
                                          </a:xfrm>
                                          <a:prstGeom prst="ellipse">
                                            <a:avLst/>
                                          </a:prstGeom>
                                          <a:ln>
                                            <a:noFill/>
                                          </a:ln>
                                          <a:effectLst>
                                            <a:softEdge rad="112500"/>
                                          </a:effectLst>
                                          <a:extLst>
                                            <a:ext uri="{53640926-AAD7-44D8-BBD7-CCE9431645EC}">
                                              <a14:shadowObscured xmlns:a14="http://schemas.microsoft.com/office/drawing/2010/main"/>
                                            </a:ext>
                                          </a:extLst>
                                        </pic:spPr>
                                      </pic:pic>
                                    </a:graphicData>
                                  </a:graphic>
                                </wp:inline>
                              </w:drawing>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id="_x0000_s1027" type="#_x0000_t202" style="position:absolute;left:0;text-align:left;margin-left:-52.5pt;margin-top:13.3pt;width:150pt;height:110.55pt;z-index:251661312;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" fillcolor="#d9e2f3 [664]" stroked="f">
                <v:textbox style="mso-fit-shape-to-text:t">
                  <w:txbxContent>
                    <w:p w:rsidR="00D20721" w:rsidRDefault="00D20721" w:rsidP="00557EBD">
                      <w:pPr>
                        <w:jc w:val="center"/>
                        <w:rPr>
                          <w:noProof/>
                          <w:lang w:eastAsia="en-GB"/>
                        </w:rPr>
                      </w:pPr>
                    </w:p>
                    <w:p w:rsidR="00557EBD" w:rsidRDefault="00557EBD" w:rsidP="00557EBD">
                      <w:pPr>
                        <w:jc w:val="center"/>
                      </w:pPr>
                      <w:r>
                        <w:rPr>
                          <w:noProof/>
                          <w:lang w:eastAsia="en-GB"/>
                        </w:rPr>
                        <w:drawing>
                          <wp:inline distT="0" distB="0" distL="0" distR="0" wp14:anchorId="293DC9CD" wp14:editId="42737F69">
                            <wp:extent cx="1504950" cy="1390650"/>
                            <wp:effectExtent l="0" t="0" r="0" b="0"/>
                            <wp:docPr id="1" name="Picture 1" descr="Image result for sarah stewart99 twit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sarah stewart99 twitter"/>
                                    <pic:cNvPicPr>
                                      <a:picLocks noChangeAspect="1" noChangeArrowheads="1"/>
                                    </pic:cNvPicPr>
                                  </pic:nvPicPr>
                                  <pic:blipFill rotWithShape="1">
                                    <a:blip r:embed="rId6">
                                      <a:extLst>
                                        <a:ext uri="{28A0092B-C50C-407E-A947-70E740481C1C}">
                                          <a14:useLocalDpi xmlns:a14="http://schemas.microsoft.com/office/drawing/2010/main" val="0"/>
                                        </a:ext>
                                      </a:extLst>
                                    </a:blip>
                                    <a:srcRect l="-8475" r="13560"/>
                                    <a:stretch/>
                                  </pic:blipFill>
                                  <pic:spPr bwMode="auto">
                                    <a:xfrm>
                                      <a:off x="0" y="0"/>
                                      <a:ext cx="1504950" cy="1390650"/>
                                    </a:xfrm>
                                    <a:prstGeom prst="ellipse">
                                      <a:avLst/>
                                    </a:prstGeom>
                                    <a:ln>
                                      <a:noFill/>
                                    </a:ln>
                                    <a:effectLst>
                                      <a:softEdge rad="112500"/>
                                    </a:effectLst>
                                    <a:extLst>
                                      <a:ext uri="{53640926-AAD7-44D8-BBD7-CCE9431645EC}">
                                        <a14:shadowObscured xmlns:a14="http://schemas.microsoft.com/office/drawing/2010/main"/>
                                      </a:ext>
                                    </a:extLst>
                                  </pic:spPr>
                                </pic:pic>
                              </a:graphicData>
                            </a:graphic>
                          </wp:inline>
                        </w:drawing>
                      </w:r>
                    </w:p>
                  </w:txbxContent>
                </v:textbox>
              </v:shape>
            </w:pict>
          </mc:Fallback>
        </mc:AlternateContent>
      </w:r>
      <w:r w:rsidR="0087440B" w:rsidRPr="00557EBD">
        <w:rPr>
          <w:b/>
          <w:i/>
          <w:sz w:val="28"/>
        </w:rPr>
        <w:t>As Wales embarks on a journey of curriculum reform which encompasse</w:t>
      </w:r>
      <w:r w:rsidR="003C20EF">
        <w:rPr>
          <w:b/>
          <w:i/>
          <w:sz w:val="28"/>
        </w:rPr>
        <w:t>s the current foundation phase,</w:t>
      </w:r>
      <w:r>
        <w:rPr>
          <w:b/>
          <w:i/>
          <w:sz w:val="28"/>
        </w:rPr>
        <w:t xml:space="preserve"> </w:t>
      </w:r>
      <w:r w:rsidR="0087440B" w:rsidRPr="00557EBD">
        <w:rPr>
          <w:b/>
          <w:i/>
          <w:sz w:val="28"/>
        </w:rPr>
        <w:t>Sarah Stewart asks what lessons we have to learn from the original introduction of the foundation phase which promised a ‘fun, exciting, stimulating and safe environment’</w:t>
      </w:r>
      <w:r w:rsidR="00621AF5" w:rsidRPr="00557EBD">
        <w:rPr>
          <w:b/>
          <w:i/>
          <w:sz w:val="28"/>
        </w:rPr>
        <w:t xml:space="preserve"> centred around a play based pedagogy</w:t>
      </w:r>
      <w:r w:rsidR="0087440B" w:rsidRPr="00557EBD">
        <w:rPr>
          <w:b/>
          <w:i/>
          <w:sz w:val="28"/>
        </w:rPr>
        <w:t>. Ten years on, how might we avoid the accusation of a laissez-faire approach to play and grow our understanding of the crucial role of the adult in the experiential learning process</w:t>
      </w:r>
      <w:r w:rsidR="00621AF5" w:rsidRPr="00557EBD">
        <w:rPr>
          <w:b/>
          <w:i/>
          <w:sz w:val="28"/>
        </w:rPr>
        <w:t>?</w:t>
      </w:r>
      <w:r w:rsidR="0087440B" w:rsidRPr="00557EBD">
        <w:rPr>
          <w:b/>
          <w:i/>
          <w:sz w:val="28"/>
        </w:rPr>
        <w:t xml:space="preserve"> </w:t>
      </w:r>
    </w:p>
    <w:p w:rsidR="00AC54C7" w:rsidRDefault="00AC54C7" w:rsidP="00557EBD">
      <w:pPr>
        <w:jc w:val="both"/>
        <w:rPr>
          <w:sz w:val="24"/>
        </w:rPr>
      </w:pPr>
      <w:r>
        <w:rPr>
          <w:sz w:val="24"/>
        </w:rPr>
        <w:t xml:space="preserve">Three years after its initial pilot and rolling out stage, </w:t>
      </w:r>
      <w:proofErr w:type="spellStart"/>
      <w:r>
        <w:rPr>
          <w:sz w:val="24"/>
        </w:rPr>
        <w:t>Dr.</w:t>
      </w:r>
      <w:proofErr w:type="spellEnd"/>
      <w:r>
        <w:rPr>
          <w:sz w:val="24"/>
        </w:rPr>
        <w:t xml:space="preserve"> </w:t>
      </w:r>
      <w:proofErr w:type="spellStart"/>
      <w:r>
        <w:rPr>
          <w:sz w:val="24"/>
        </w:rPr>
        <w:t>Iram</w:t>
      </w:r>
      <w:proofErr w:type="spellEnd"/>
      <w:r>
        <w:rPr>
          <w:sz w:val="24"/>
        </w:rPr>
        <w:t xml:space="preserve"> </w:t>
      </w:r>
      <w:proofErr w:type="spellStart"/>
      <w:r>
        <w:rPr>
          <w:sz w:val="24"/>
        </w:rPr>
        <w:t>Siraj</w:t>
      </w:r>
      <w:proofErr w:type="spellEnd"/>
      <w:r>
        <w:rPr>
          <w:sz w:val="24"/>
        </w:rPr>
        <w:t>-Blatchford</w:t>
      </w:r>
      <w:r w:rsidR="00E450C3">
        <w:rPr>
          <w:sz w:val="24"/>
        </w:rPr>
        <w:t xml:space="preserve"> (2007)</w:t>
      </w:r>
      <w:r>
        <w:rPr>
          <w:sz w:val="24"/>
        </w:rPr>
        <w:t xml:space="preserve"> criticised practitioner responses to pedagogic approaches to the F</w:t>
      </w:r>
      <w:r w:rsidR="00470DA2">
        <w:rPr>
          <w:sz w:val="24"/>
        </w:rPr>
        <w:t xml:space="preserve">oundation </w:t>
      </w:r>
      <w:r>
        <w:rPr>
          <w:sz w:val="24"/>
        </w:rPr>
        <w:t>P</w:t>
      </w:r>
      <w:r w:rsidR="00470DA2">
        <w:rPr>
          <w:sz w:val="24"/>
        </w:rPr>
        <w:t>hase</w:t>
      </w:r>
      <w:r>
        <w:rPr>
          <w:sz w:val="24"/>
        </w:rPr>
        <w:t>, stating that widespread misconceptions of play ha</w:t>
      </w:r>
      <w:r w:rsidR="00470DA2">
        <w:rPr>
          <w:sz w:val="24"/>
        </w:rPr>
        <w:t>ve</w:t>
      </w:r>
      <w:r>
        <w:rPr>
          <w:sz w:val="24"/>
        </w:rPr>
        <w:t xml:space="preserve"> resulted in a ‘laissez-faire’ approach to play as </w:t>
      </w:r>
      <w:r w:rsidR="00646DD1">
        <w:rPr>
          <w:sz w:val="24"/>
        </w:rPr>
        <w:t xml:space="preserve">a </w:t>
      </w:r>
      <w:r>
        <w:rPr>
          <w:sz w:val="24"/>
        </w:rPr>
        <w:t xml:space="preserve">vehicle for learning, with less attention payed to adult pedagogy and effective utilisation of the adult as a learning resource in the early years setting. </w:t>
      </w:r>
    </w:p>
    <w:p w:rsidR="00470DA2" w:rsidRDefault="00557EBD" w:rsidP="00557EBD">
      <w:pPr>
        <w:jc w:val="both"/>
        <w:rPr>
          <w:sz w:val="24"/>
        </w:rPr>
      </w:pPr>
      <w:r w:rsidRPr="00557EBD">
        <w:rPr>
          <w:noProof/>
          <w:sz w:val="24"/>
          <w:lang w:eastAsia="en-GB"/>
        </w:rPr>
        <mc:AlternateContent>
          <mc:Choice Requires="wps">
            <w:drawing>
              <wp:anchor distT="0" distB="0" distL="114300" distR="114300" simplePos="0" relativeHeight="251663360" behindDoc="0" locked="0" layoutInCell="1" allowOverlap="1" wp14:editId="36B11C9B">
                <wp:simplePos x="0" y="0"/>
                <wp:positionH relativeFrom="column">
                  <wp:posOffset>3419475</wp:posOffset>
                </wp:positionH>
                <wp:positionV relativeFrom="paragraph">
                  <wp:posOffset>48260</wp:posOffset>
                </wp:positionV>
                <wp:extent cx="2374265" cy="2124075"/>
                <wp:effectExtent l="0" t="0" r="0" b="9525"/>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74265" cy="2124075"/>
                        </a:xfrm>
                        <a:prstGeom prst="rect">
                          <a:avLst/>
                        </a:prstGeom>
                        <a:solidFill>
                          <a:schemeClr val="accent5">
                            <a:lumMod val="20000"/>
                            <a:lumOff val="80000"/>
                          </a:schemeClr>
                        </a:solidFill>
                        <a:ln w="9525">
                          <a:noFill/>
                          <a:miter lim="800000"/>
                          <a:headEnd/>
                          <a:tailEnd/>
                        </a:ln>
                      </wps:spPr>
                      <wps:txbx>
                        <w:txbxContent>
                          <w:p w:rsidR="00557EBD" w:rsidRPr="00D20721" w:rsidRDefault="00557EBD" w:rsidP="00557EBD">
                            <w:pPr>
                              <w:jc w:val="center"/>
                              <w:rPr>
                                <w:color w:val="4472C4" w:themeColor="accent5"/>
                                <w:sz w:val="32"/>
                              </w:rPr>
                            </w:pPr>
                            <w:r w:rsidRPr="00D20721">
                              <w:rPr>
                                <w:rFonts w:asciiTheme="majorHAnsi" w:hAnsiTheme="majorHAnsi" w:cstheme="majorHAnsi"/>
                                <w:color w:val="4472C4" w:themeColor="accent5"/>
                                <w:sz w:val="28"/>
                              </w:rPr>
                              <w:t>“</w:t>
                            </w:r>
                            <w:r w:rsidRPr="00D20721">
                              <w:rPr>
                                <w:color w:val="4472C4" w:themeColor="accent5"/>
                                <w:sz w:val="32"/>
                              </w:rPr>
                              <w:t>…p</w:t>
                            </w:r>
                            <w:r w:rsidRPr="00D20721">
                              <w:rPr>
                                <w:color w:val="4472C4" w:themeColor="accent5"/>
                                <w:sz w:val="32"/>
                              </w:rPr>
                              <w:t xml:space="preserve">ractitioners were able to understand </w:t>
                            </w:r>
                            <w:r w:rsidRPr="00D20721">
                              <w:rPr>
                                <w:b/>
                                <w:i/>
                                <w:color w:val="4472C4" w:themeColor="accent5"/>
                                <w:sz w:val="32"/>
                              </w:rPr>
                              <w:t>what</w:t>
                            </w:r>
                            <w:r w:rsidRPr="00D20721">
                              <w:rPr>
                                <w:color w:val="4472C4" w:themeColor="accent5"/>
                                <w:sz w:val="32"/>
                              </w:rPr>
                              <w:t xml:space="preserve"> they needed to do differently, the reasons </w:t>
                            </w:r>
                            <w:r w:rsidRPr="00D20721">
                              <w:rPr>
                                <w:b/>
                                <w:i/>
                                <w:color w:val="4472C4" w:themeColor="accent5"/>
                                <w:sz w:val="32"/>
                              </w:rPr>
                              <w:t>why</w:t>
                            </w:r>
                            <w:r w:rsidRPr="00D20721">
                              <w:rPr>
                                <w:color w:val="4472C4" w:themeColor="accent5"/>
                                <w:sz w:val="32"/>
                              </w:rPr>
                              <w:t xml:space="preserve"> have been mu</w:t>
                            </w:r>
                            <w:r w:rsidRPr="00D20721">
                              <w:rPr>
                                <w:color w:val="4472C4" w:themeColor="accent5"/>
                                <w:sz w:val="32"/>
                              </w:rPr>
                              <w:t>ch more difficult to understand.”</w:t>
                            </w:r>
                          </w:p>
                          <w:p w:rsidR="00557EBD" w:rsidRPr="00557EBD" w:rsidRDefault="00557EBD">
                            <w:pPr>
                              <w:rPr>
                                <w:rFonts w:asciiTheme="majorHAnsi" w:hAnsiTheme="majorHAnsi" w:cstheme="majorHAnsi"/>
                                <w:color w:val="5B9BD5" w:themeColor="accent1"/>
                              </w:rPr>
                            </w:pP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id="_x0000_s1028" type="#_x0000_t202" style="position:absolute;left:0;text-align:left;margin-left:269.25pt;margin-top:3.8pt;width:186.95pt;height:167.25pt;z-index:251663360;visibility:visible;mso-wrap-style:square;mso-width-percent:400;mso-height-percent:0;mso-wrap-distance-left:9pt;mso-wrap-distance-top:0;mso-wrap-distance-right:9pt;mso-wrap-distance-bottom:0;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" fillcolor="#d9e2f3 [664]" stroked="f">
                <v:textbox>
                  <w:txbxContent>
                    <w:p w:rsidR="00557EBD" w:rsidRPr="00D20721" w:rsidRDefault="00557EBD" w:rsidP="00557EBD">
                      <w:pPr>
                        <w:jc w:val="center"/>
                        <w:rPr>
                          <w:color w:val="4472C4" w:themeColor="accent5"/>
                          <w:sz w:val="32"/>
                        </w:rPr>
                      </w:pPr>
                      <w:r w:rsidRPr="00D20721">
                        <w:rPr>
                          <w:rFonts w:asciiTheme="majorHAnsi" w:hAnsiTheme="majorHAnsi" w:cstheme="majorHAnsi"/>
                          <w:color w:val="4472C4" w:themeColor="accent5"/>
                          <w:sz w:val="28"/>
                        </w:rPr>
                        <w:t>“</w:t>
                      </w:r>
                      <w:r w:rsidRPr="00D20721">
                        <w:rPr>
                          <w:color w:val="4472C4" w:themeColor="accent5"/>
                          <w:sz w:val="32"/>
                        </w:rPr>
                        <w:t>…p</w:t>
                      </w:r>
                      <w:r w:rsidRPr="00D20721">
                        <w:rPr>
                          <w:color w:val="4472C4" w:themeColor="accent5"/>
                          <w:sz w:val="32"/>
                        </w:rPr>
                        <w:t xml:space="preserve">ractitioners were able to understand </w:t>
                      </w:r>
                      <w:r w:rsidRPr="00D20721">
                        <w:rPr>
                          <w:b/>
                          <w:i/>
                          <w:color w:val="4472C4" w:themeColor="accent5"/>
                          <w:sz w:val="32"/>
                        </w:rPr>
                        <w:t>what</w:t>
                      </w:r>
                      <w:r w:rsidRPr="00D20721">
                        <w:rPr>
                          <w:color w:val="4472C4" w:themeColor="accent5"/>
                          <w:sz w:val="32"/>
                        </w:rPr>
                        <w:t xml:space="preserve"> they needed to do differently, the reasons </w:t>
                      </w:r>
                      <w:r w:rsidRPr="00D20721">
                        <w:rPr>
                          <w:b/>
                          <w:i/>
                          <w:color w:val="4472C4" w:themeColor="accent5"/>
                          <w:sz w:val="32"/>
                        </w:rPr>
                        <w:t>why</w:t>
                      </w:r>
                      <w:r w:rsidRPr="00D20721">
                        <w:rPr>
                          <w:color w:val="4472C4" w:themeColor="accent5"/>
                          <w:sz w:val="32"/>
                        </w:rPr>
                        <w:t xml:space="preserve"> have been mu</w:t>
                      </w:r>
                      <w:r w:rsidRPr="00D20721">
                        <w:rPr>
                          <w:color w:val="4472C4" w:themeColor="accent5"/>
                          <w:sz w:val="32"/>
                        </w:rPr>
                        <w:t>ch more difficult to understand.”</w:t>
                      </w:r>
                    </w:p>
                    <w:p w:rsidR="00557EBD" w:rsidRPr="00557EBD" w:rsidRDefault="00557EBD">
                      <w:pPr>
                        <w:rPr>
                          <w:rFonts w:asciiTheme="majorHAnsi" w:hAnsiTheme="majorHAnsi" w:cstheme="majorHAnsi"/>
                          <w:color w:val="5B9BD5" w:themeColor="accent1"/>
                        </w:rPr>
                      </w:pPr>
                    </w:p>
                  </w:txbxContent>
                </v:textbox>
                <w10:wrap type="square"/>
              </v:shape>
            </w:pict>
          </mc:Fallback>
        </mc:AlternateContent>
      </w:r>
      <w:r w:rsidR="00AC54C7">
        <w:rPr>
          <w:sz w:val="24"/>
        </w:rPr>
        <w:t>Subsequent analysis has suggested that whilst this may have been a fair summation of the situation at the time, this tended to be a result not of an inherent ‘laziness’ in the workforce, but rather a wide spread misunderstanding of the underpinning philosophies and theories of the play based approach, caused in no small part, by the lack of availability of clear and coherent guidance for practitioners</w:t>
      </w:r>
      <w:r w:rsidR="00E450C3">
        <w:rPr>
          <w:sz w:val="24"/>
        </w:rPr>
        <w:t xml:space="preserve"> (Thomas and Lewis, 2016)</w:t>
      </w:r>
      <w:r w:rsidR="00AC54C7">
        <w:rPr>
          <w:sz w:val="24"/>
        </w:rPr>
        <w:t xml:space="preserve">. Coupled with the fact that much of the early years research and documentation tends to ignore or be </w:t>
      </w:r>
      <w:r w:rsidR="003B707B">
        <w:rPr>
          <w:sz w:val="24"/>
        </w:rPr>
        <w:t xml:space="preserve">seemingly </w:t>
      </w:r>
      <w:r w:rsidR="00AC54C7">
        <w:rPr>
          <w:sz w:val="24"/>
        </w:rPr>
        <w:t xml:space="preserve">unaware of the differences in educational policy across the UK, remaining </w:t>
      </w:r>
      <w:r w:rsidR="003B707B">
        <w:rPr>
          <w:sz w:val="24"/>
        </w:rPr>
        <w:t xml:space="preserve">stubbornly </w:t>
      </w:r>
      <w:r w:rsidR="00470DA2">
        <w:rPr>
          <w:sz w:val="24"/>
        </w:rPr>
        <w:t>Anglo</w:t>
      </w:r>
      <w:r w:rsidR="00E450C3">
        <w:rPr>
          <w:sz w:val="24"/>
        </w:rPr>
        <w:t>-centric in its focus, it i</w:t>
      </w:r>
      <w:r w:rsidR="00AC54C7">
        <w:rPr>
          <w:sz w:val="24"/>
        </w:rPr>
        <w:t>s no surprise that there have been significant challenges across Wales in enacting the F</w:t>
      </w:r>
      <w:r w:rsidR="00470DA2">
        <w:rPr>
          <w:sz w:val="24"/>
        </w:rPr>
        <w:t xml:space="preserve">oundation </w:t>
      </w:r>
      <w:r w:rsidR="00AC54C7">
        <w:rPr>
          <w:sz w:val="24"/>
        </w:rPr>
        <w:t>P</w:t>
      </w:r>
      <w:r w:rsidR="00470DA2">
        <w:rPr>
          <w:sz w:val="24"/>
        </w:rPr>
        <w:t>hase</w:t>
      </w:r>
      <w:r w:rsidR="00AC54C7">
        <w:rPr>
          <w:sz w:val="24"/>
        </w:rPr>
        <w:t xml:space="preserve">. Critically, whilst practitioners were able to understand </w:t>
      </w:r>
      <w:r w:rsidR="00AC54C7" w:rsidRPr="00AC54C7">
        <w:rPr>
          <w:i/>
          <w:sz w:val="24"/>
        </w:rPr>
        <w:t>what</w:t>
      </w:r>
      <w:r w:rsidR="00AC54C7">
        <w:rPr>
          <w:sz w:val="24"/>
        </w:rPr>
        <w:t xml:space="preserve"> they needed to do differently, the reasons </w:t>
      </w:r>
      <w:r w:rsidR="00AC54C7" w:rsidRPr="00AC54C7">
        <w:rPr>
          <w:i/>
          <w:sz w:val="24"/>
        </w:rPr>
        <w:t>why</w:t>
      </w:r>
      <w:r w:rsidR="00AC54C7">
        <w:rPr>
          <w:sz w:val="24"/>
        </w:rPr>
        <w:t xml:space="preserve"> </w:t>
      </w:r>
      <w:proofErr w:type="gramStart"/>
      <w:r w:rsidR="00AC54C7">
        <w:rPr>
          <w:sz w:val="24"/>
        </w:rPr>
        <w:t>have</w:t>
      </w:r>
      <w:proofErr w:type="gramEnd"/>
      <w:r w:rsidR="00AC54C7">
        <w:rPr>
          <w:sz w:val="24"/>
        </w:rPr>
        <w:t xml:space="preserve"> been much more difficult to understand. </w:t>
      </w:r>
      <w:r w:rsidR="00AC54C7" w:rsidRPr="00AC54C7">
        <w:rPr>
          <w:sz w:val="24"/>
        </w:rPr>
        <w:t xml:space="preserve"> </w:t>
      </w:r>
    </w:p>
    <w:p w:rsidR="00D20721" w:rsidRPr="00D20721" w:rsidRDefault="00D20721" w:rsidP="00557EBD">
      <w:pPr>
        <w:jc w:val="both"/>
        <w:rPr>
          <w:b/>
          <w:i/>
          <w:color w:val="4472C4" w:themeColor="accent5"/>
          <w:sz w:val="24"/>
        </w:rPr>
      </w:pPr>
      <w:r>
        <w:rPr>
          <w:b/>
          <w:i/>
          <w:color w:val="4472C4" w:themeColor="accent5"/>
          <w:sz w:val="24"/>
        </w:rPr>
        <w:t xml:space="preserve">Introducing a Play-Based Curriculum </w:t>
      </w:r>
    </w:p>
    <w:p w:rsidR="007F419A" w:rsidRDefault="00D20721" w:rsidP="00557EBD">
      <w:pPr>
        <w:jc w:val="both"/>
        <w:rPr>
          <w:sz w:val="24"/>
        </w:rPr>
      </w:pPr>
      <w:r>
        <w:rPr>
          <w:sz w:val="24"/>
        </w:rPr>
        <w:t>The Welsh Foundation Phase (FP) curriculum was introduced on the premise that it would introduce learning to young children in a way which was ‘exciting, stimulating and fun’ and that with its inclusive approach to supporting equality of opportunity alongside meeting children’s developmental readiness</w:t>
      </w:r>
      <w:r w:rsidR="009655D4">
        <w:rPr>
          <w:sz w:val="24"/>
        </w:rPr>
        <w:t>,</w:t>
      </w:r>
      <w:r>
        <w:rPr>
          <w:sz w:val="24"/>
        </w:rPr>
        <w:t xml:space="preserve"> the new </w:t>
      </w:r>
      <w:r w:rsidR="007F419A">
        <w:rPr>
          <w:sz w:val="24"/>
        </w:rPr>
        <w:t>FP</w:t>
      </w:r>
      <w:r>
        <w:rPr>
          <w:sz w:val="24"/>
        </w:rPr>
        <w:t xml:space="preserve"> off</w:t>
      </w:r>
      <w:r w:rsidR="00A108F4">
        <w:rPr>
          <w:sz w:val="24"/>
        </w:rPr>
        <w:t>ered</w:t>
      </w:r>
      <w:r>
        <w:rPr>
          <w:sz w:val="24"/>
        </w:rPr>
        <w:t xml:space="preserve"> a new and inspiring way of working. After years of w</w:t>
      </w:r>
      <w:r w:rsidR="009655D4">
        <w:rPr>
          <w:sz w:val="24"/>
        </w:rPr>
        <w:t xml:space="preserve">hat had felt like an overly formal </w:t>
      </w:r>
      <w:r>
        <w:rPr>
          <w:sz w:val="24"/>
        </w:rPr>
        <w:t xml:space="preserve">Key Stage One, with a heavy emphasis on </w:t>
      </w:r>
      <w:r w:rsidR="009655D4">
        <w:rPr>
          <w:sz w:val="24"/>
        </w:rPr>
        <w:t>a competency based approach and teacher led pedagogie</w:t>
      </w:r>
      <w:r w:rsidR="00A108F4">
        <w:rPr>
          <w:sz w:val="24"/>
        </w:rPr>
        <w:t xml:space="preserve">s, this was a welcome change. </w:t>
      </w:r>
    </w:p>
    <w:p w:rsidR="0035028C" w:rsidRDefault="00DB2E98" w:rsidP="00646DD1">
      <w:pPr>
        <w:jc w:val="both"/>
        <w:rPr>
          <w:sz w:val="24"/>
        </w:rPr>
      </w:pPr>
      <w:r w:rsidRPr="00DB2E98">
        <w:rPr>
          <w:sz w:val="24"/>
        </w:rPr>
        <w:drawing>
          <wp:anchor distT="0" distB="0" distL="114300" distR="114300" simplePos="0" relativeHeight="251664384" behindDoc="0" locked="0" layoutInCell="1" allowOverlap="1">
            <wp:simplePos x="0" y="0"/>
            <wp:positionH relativeFrom="column">
              <wp:posOffset>0</wp:posOffset>
            </wp:positionH>
            <wp:positionV relativeFrom="paragraph">
              <wp:posOffset>2540</wp:posOffset>
            </wp:positionV>
            <wp:extent cx="2578735" cy="2501265"/>
            <wp:effectExtent l="0" t="0" r="0" b="0"/>
            <wp:wrapSquare wrapText="bothSides"/>
            <wp:docPr id="4" name="Picture 4" descr="Child, Tower, Building Blocks, Block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hild, Tower, Building Blocks, Block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578735" cy="2501265"/>
                    </a:xfrm>
                    <a:prstGeom prst="rect">
                      <a:avLst/>
                    </a:prstGeom>
                    <a:noFill/>
                    <a:ln>
                      <a:noFill/>
                    </a:ln>
                  </pic:spPr>
                </pic:pic>
              </a:graphicData>
            </a:graphic>
            <wp14:sizeRelH relativeFrom="page">
              <wp14:pctWidth>0</wp14:pctWidth>
            </wp14:sizeRelH>
            <wp14:sizeRelV relativeFrom="page">
              <wp14:pctHeight>0</wp14:pctHeight>
            </wp14:sizeRelV>
          </wp:anchor>
        </w:drawing>
      </w:r>
      <w:r w:rsidR="007F419A">
        <w:rPr>
          <w:sz w:val="24"/>
        </w:rPr>
        <w:t>T</w:t>
      </w:r>
      <w:r w:rsidR="009655D4">
        <w:rPr>
          <w:sz w:val="24"/>
        </w:rPr>
        <w:t xml:space="preserve">he promise of a curriculum centred </w:t>
      </w:r>
      <w:r w:rsidR="00646DD1">
        <w:rPr>
          <w:sz w:val="24"/>
        </w:rPr>
        <w:t>on</w:t>
      </w:r>
      <w:r w:rsidR="009655D4">
        <w:rPr>
          <w:sz w:val="24"/>
        </w:rPr>
        <w:t xml:space="preserve"> a play-based pedagogy was a breath of fresh air which carried with it the allure of a </w:t>
      </w:r>
      <w:r w:rsidR="00646DD1">
        <w:rPr>
          <w:sz w:val="24"/>
        </w:rPr>
        <w:t>freer</w:t>
      </w:r>
      <w:r w:rsidR="009655D4">
        <w:rPr>
          <w:sz w:val="24"/>
        </w:rPr>
        <w:t>, child-centred way of working. At last, young children would be left to play! Whilst the value of play was certainly not a brand new concept, the underpinning philosophies of the FP offered a re-emphasising of many practitioners’ core values: “where children are valued as individuals, respected for their ideas and provided with opportunities to develop their personal and social development” (</w:t>
      </w:r>
      <w:proofErr w:type="spellStart"/>
      <w:r w:rsidR="009655D4">
        <w:rPr>
          <w:sz w:val="24"/>
        </w:rPr>
        <w:t>Aasen</w:t>
      </w:r>
      <w:proofErr w:type="spellEnd"/>
      <w:r w:rsidR="009655D4">
        <w:rPr>
          <w:sz w:val="24"/>
        </w:rPr>
        <w:t xml:space="preserve"> and Waters, 2006). </w:t>
      </w:r>
      <w:r w:rsidR="00F02EE6">
        <w:rPr>
          <w:sz w:val="24"/>
        </w:rPr>
        <w:t xml:space="preserve">Though not explicitly outlined in curriculum documentation and policy, the FP ostensibly offered a shift in philosophy, moving from a goal-oriented developmental model, founded on the need for children to reach pre-determined stages, to a socio-cultural model which challenged assumptions about normative measures of children’s early development. </w:t>
      </w:r>
    </w:p>
    <w:p w:rsidR="00A108F4" w:rsidRDefault="00A108F4" w:rsidP="00646DD1">
      <w:pPr>
        <w:jc w:val="both"/>
        <w:rPr>
          <w:b/>
          <w:i/>
          <w:color w:val="5B9BD5" w:themeColor="accent1"/>
          <w:sz w:val="28"/>
        </w:rPr>
      </w:pPr>
    </w:p>
    <w:p w:rsidR="00FB5C43" w:rsidRPr="00FB5C43" w:rsidRDefault="00FB5C43" w:rsidP="00646DD1">
      <w:pPr>
        <w:jc w:val="both"/>
        <w:rPr>
          <w:b/>
          <w:i/>
          <w:color w:val="5B9BD5" w:themeColor="accent1"/>
          <w:sz w:val="28"/>
        </w:rPr>
      </w:pPr>
      <w:r>
        <w:rPr>
          <w:b/>
          <w:i/>
          <w:color w:val="5B9BD5" w:themeColor="accent1"/>
          <w:sz w:val="28"/>
        </w:rPr>
        <w:t xml:space="preserve">The Promise of a New Curriculum </w:t>
      </w:r>
    </w:p>
    <w:p w:rsidR="0035028C" w:rsidRPr="0035028C" w:rsidRDefault="00FB5C43" w:rsidP="0035028C">
      <w:pPr>
        <w:jc w:val="both"/>
        <w:rPr>
          <w:sz w:val="24"/>
        </w:rPr>
      </w:pPr>
      <w:r w:rsidRPr="0035028C">
        <w:rPr>
          <w:sz w:val="24"/>
        </w:rPr>
        <w:t>The Welsh education system is currently undergoing one of the greatest periods of reform seen in decades</w:t>
      </w:r>
      <w:r w:rsidR="003C20EF">
        <w:rPr>
          <w:sz w:val="24"/>
        </w:rPr>
        <w:t>.</w:t>
      </w:r>
      <w:r w:rsidRPr="0035028C">
        <w:rPr>
          <w:sz w:val="24"/>
        </w:rPr>
        <w:t xml:space="preserve"> </w:t>
      </w:r>
      <w:r w:rsidR="0035028C" w:rsidRPr="0035028C">
        <w:rPr>
          <w:sz w:val="24"/>
        </w:rPr>
        <w:t xml:space="preserve">With interest, and perhaps not some small concern, Early Years practitioners are keen </w:t>
      </w:r>
      <w:r w:rsidR="0035028C">
        <w:rPr>
          <w:sz w:val="24"/>
        </w:rPr>
        <w:t>that the new curriculum offers r</w:t>
      </w:r>
      <w:r w:rsidR="0035028C" w:rsidRPr="0035028C">
        <w:rPr>
          <w:sz w:val="24"/>
        </w:rPr>
        <w:t>ecognition</w:t>
      </w:r>
      <w:r w:rsidR="0035028C">
        <w:rPr>
          <w:sz w:val="24"/>
        </w:rPr>
        <w:t xml:space="preserve"> of their belief that the early years of a child’s life</w:t>
      </w:r>
      <w:r w:rsidR="0035028C" w:rsidRPr="0035028C">
        <w:rPr>
          <w:sz w:val="24"/>
        </w:rPr>
        <w:t xml:space="preserve"> is </w:t>
      </w:r>
      <w:r w:rsidR="0035028C">
        <w:rPr>
          <w:sz w:val="24"/>
        </w:rPr>
        <w:t xml:space="preserve">a </w:t>
      </w:r>
      <w:r w:rsidR="0035028C" w:rsidRPr="0035028C">
        <w:rPr>
          <w:sz w:val="24"/>
        </w:rPr>
        <w:t>dis</w:t>
      </w:r>
      <w:r w:rsidR="0035028C">
        <w:rPr>
          <w:sz w:val="24"/>
        </w:rPr>
        <w:t>tinct, special and unique phase, which requires the adoption of a very speci</w:t>
      </w:r>
      <w:r w:rsidR="00A108F4">
        <w:rPr>
          <w:sz w:val="24"/>
        </w:rPr>
        <w:t xml:space="preserve">al type of early </w:t>
      </w:r>
      <w:proofErr w:type="gramStart"/>
      <w:r w:rsidR="00A108F4">
        <w:rPr>
          <w:sz w:val="24"/>
        </w:rPr>
        <w:t>years</w:t>
      </w:r>
      <w:proofErr w:type="gramEnd"/>
      <w:r w:rsidR="00A108F4">
        <w:rPr>
          <w:sz w:val="24"/>
        </w:rPr>
        <w:t xml:space="preserve"> pedagogy.</w:t>
      </w:r>
      <w:r w:rsidR="0035028C">
        <w:rPr>
          <w:sz w:val="24"/>
        </w:rPr>
        <w:t xml:space="preserve"> Once again, as in 2008, the advent of a new curriculum offers new promise. But what </w:t>
      </w:r>
      <w:r w:rsidR="0093209D">
        <w:rPr>
          <w:sz w:val="24"/>
        </w:rPr>
        <w:t>lessons do we still have to learn?</w:t>
      </w:r>
    </w:p>
    <w:p w:rsidR="00E114CA" w:rsidRDefault="00E114CA" w:rsidP="00DB2E98">
      <w:pPr>
        <w:jc w:val="both"/>
        <w:rPr>
          <w:i/>
          <w:color w:val="5B9BD5" w:themeColor="accent1"/>
          <w:sz w:val="24"/>
        </w:rPr>
      </w:pPr>
    </w:p>
    <w:p w:rsidR="007F419A" w:rsidRPr="00DB2E98" w:rsidRDefault="007F419A" w:rsidP="00DB2E98">
      <w:pPr>
        <w:jc w:val="both"/>
        <w:rPr>
          <w:sz w:val="24"/>
        </w:rPr>
      </w:pPr>
      <w:r w:rsidRPr="00DB2E98">
        <w:rPr>
          <w:i/>
          <w:color w:val="5B9BD5" w:themeColor="accent1"/>
          <w:sz w:val="24"/>
        </w:rPr>
        <w:t xml:space="preserve">Underpinning Philosophy </w:t>
      </w:r>
    </w:p>
    <w:p w:rsidR="00C97387" w:rsidRDefault="007F419A" w:rsidP="007F419A">
      <w:pPr>
        <w:jc w:val="both"/>
        <w:rPr>
          <w:sz w:val="24"/>
        </w:rPr>
      </w:pPr>
      <w:r>
        <w:rPr>
          <w:sz w:val="24"/>
        </w:rPr>
        <w:t>Critics of large-scale and radical changes to curriculum are quick to point out that the evidence to support such a change is often quite scant, and point to the wealth of research which shows that direct, teacher-led approaches can be very effective in closing attainment gaps in young children’s literacy and numeracy skills, which is vital for those from more disadvantaged backgrounds.</w:t>
      </w:r>
      <w:r w:rsidR="00C97387">
        <w:rPr>
          <w:sz w:val="24"/>
        </w:rPr>
        <w:t xml:space="preserve"> Underlying this is a hint that whilst play is important for children’s wellbeing and enjoyment, when it comes to the really important things, then learning through play just can’t quite be trusted. </w:t>
      </w:r>
    </w:p>
    <w:p w:rsidR="0035028C" w:rsidRDefault="007F419A" w:rsidP="007F419A">
      <w:pPr>
        <w:jc w:val="both"/>
        <w:rPr>
          <w:sz w:val="24"/>
        </w:rPr>
      </w:pPr>
      <w:r>
        <w:rPr>
          <w:sz w:val="24"/>
        </w:rPr>
        <w:t xml:space="preserve">This may well offer a partial explanation for why some of the original criticisms of the key stage one curriculum which prompted the introduction of the FP, remain to be in tension within the current FP today; that standards are uneven and inequalities in attainment at Key Stage Two, gender and ethnicity remain. </w:t>
      </w:r>
    </w:p>
    <w:p w:rsidR="005A08B1" w:rsidRDefault="005A08B1" w:rsidP="007F419A">
      <w:pPr>
        <w:jc w:val="both"/>
        <w:rPr>
          <w:sz w:val="24"/>
        </w:rPr>
      </w:pPr>
    </w:p>
    <w:p w:rsidR="005A08B1" w:rsidRDefault="005A08B1" w:rsidP="007F419A">
      <w:pPr>
        <w:jc w:val="both"/>
        <w:rPr>
          <w:sz w:val="24"/>
        </w:rPr>
      </w:pPr>
    </w:p>
    <w:p w:rsidR="005A08B1" w:rsidRDefault="005A08B1" w:rsidP="007F419A">
      <w:pPr>
        <w:jc w:val="both"/>
        <w:rPr>
          <w:sz w:val="24"/>
        </w:rPr>
      </w:pPr>
    </w:p>
    <w:p w:rsidR="00B740AC" w:rsidRDefault="0035028C" w:rsidP="00B740AC">
      <w:pPr>
        <w:jc w:val="both"/>
        <w:rPr>
          <w:sz w:val="24"/>
        </w:rPr>
      </w:pPr>
      <w:r w:rsidRPr="0035028C">
        <w:rPr>
          <w:noProof/>
          <w:sz w:val="24"/>
          <w:lang w:eastAsia="en-GB"/>
        </w:rPr>
        <mc:AlternateContent>
          <mc:Choice Requires="wps">
            <w:drawing>
              <wp:anchor distT="0" distB="0" distL="114300" distR="114300" simplePos="0" relativeHeight="251668480" behindDoc="0" locked="0" layoutInCell="1" allowOverlap="1" wp14:anchorId="773143F6" wp14:editId="38093120">
                <wp:simplePos x="0" y="0"/>
                <wp:positionH relativeFrom="column">
                  <wp:posOffset>3502025</wp:posOffset>
                </wp:positionH>
                <wp:positionV relativeFrom="paragraph">
                  <wp:posOffset>2540</wp:posOffset>
                </wp:positionV>
                <wp:extent cx="2374265" cy="2320290"/>
                <wp:effectExtent l="0" t="0" r="0" b="3810"/>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74265" cy="2320290"/>
                        </a:xfrm>
                        <a:prstGeom prst="rect">
                          <a:avLst/>
                        </a:prstGeom>
                        <a:solidFill>
                          <a:schemeClr val="accent5">
                            <a:lumMod val="20000"/>
                            <a:lumOff val="80000"/>
                          </a:schemeClr>
                        </a:solidFill>
                        <a:ln w="9525">
                          <a:noFill/>
                          <a:miter lim="800000"/>
                          <a:headEnd/>
                          <a:tailEnd/>
                        </a:ln>
                      </wps:spPr>
                      <wps:txbx>
                        <w:txbxContent>
                          <w:p w:rsidR="0035028C" w:rsidRDefault="0035028C">
                            <w:r>
                              <w:rPr>
                                <w:noProof/>
                                <w:lang w:eastAsia="en-GB"/>
                              </w:rPr>
                              <w:drawing>
                                <wp:inline distT="0" distB="0" distL="0" distR="0" wp14:anchorId="6C55240D" wp14:editId="1954F937">
                                  <wp:extent cx="2182483" cy="2199735"/>
                                  <wp:effectExtent l="0" t="0" r="8890" b="0"/>
                                  <wp:docPr id="7" name="Picture 7" descr="Child, Kid, Play, Study, Color, Lear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hild, Kid, Play, Study, Color, Learn"/>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184760" cy="2202030"/>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id="_x0000_s1029" type="#_x0000_t202" style="position:absolute;left:0;text-align:left;margin-left:275.75pt;margin-top:.2pt;width:186.95pt;height:182.7pt;z-index:251668480;visibility:visible;mso-wrap-style:square;mso-width-percent:400;mso-height-percent:0;mso-wrap-distance-left:9pt;mso-wrap-distance-top:0;mso-wrap-distance-right:9pt;mso-wrap-distance-bottom:0;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" fillcolor="#d9e2f3 [664]" stroked="f">
                <v:textbox>
                  <w:txbxContent>
                    <w:p w:rsidR="0035028C" w:rsidRDefault="0035028C">
                      <w:r>
                        <w:rPr>
                          <w:noProof/>
                          <w:lang w:eastAsia="en-GB"/>
                        </w:rPr>
                        <w:drawing>
                          <wp:inline distT="0" distB="0" distL="0" distR="0" wp14:anchorId="6C55240D" wp14:editId="1954F937">
                            <wp:extent cx="2182483" cy="2199735"/>
                            <wp:effectExtent l="0" t="0" r="8890" b="0"/>
                            <wp:docPr id="7" name="Picture 7" descr="Child, Kid, Play, Study, Color, Lear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hild, Kid, Play, Study, Color, Learn"/>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184760" cy="2202030"/>
                                    </a:xfrm>
                                    <a:prstGeom prst="rect">
                                      <a:avLst/>
                                    </a:prstGeom>
                                    <a:noFill/>
                                    <a:ln>
                                      <a:noFill/>
                                    </a:ln>
                                  </pic:spPr>
                                </pic:pic>
                              </a:graphicData>
                            </a:graphic>
                          </wp:inline>
                        </w:drawing>
                      </w:r>
                    </w:p>
                  </w:txbxContent>
                </v:textbox>
                <w10:wrap type="square"/>
              </v:shape>
            </w:pict>
          </mc:Fallback>
        </mc:AlternateContent>
      </w:r>
      <w:r w:rsidR="007F419A">
        <w:rPr>
          <w:sz w:val="24"/>
        </w:rPr>
        <w:t>These inequalities, along with poor comparative performance on an internation</w:t>
      </w:r>
      <w:r w:rsidR="00037D08">
        <w:rPr>
          <w:sz w:val="24"/>
        </w:rPr>
        <w:t xml:space="preserve">al level in PISA tests, </w:t>
      </w:r>
      <w:proofErr w:type="gramStart"/>
      <w:r w:rsidR="00037D08">
        <w:rPr>
          <w:sz w:val="24"/>
        </w:rPr>
        <w:t>drove</w:t>
      </w:r>
      <w:proofErr w:type="gramEnd"/>
      <w:r w:rsidR="007F419A">
        <w:rPr>
          <w:sz w:val="24"/>
        </w:rPr>
        <w:t xml:space="preserve"> a significant initiative to improve Welsh learners’ attainment – the introduction of the Literacy and Numeracy framework (LNF). </w:t>
      </w:r>
      <w:r w:rsidR="00B740AC">
        <w:rPr>
          <w:sz w:val="24"/>
        </w:rPr>
        <w:t>On the one hand, this has been successful, with a major evaluation</w:t>
      </w:r>
      <w:r w:rsidR="00B740AC">
        <w:rPr>
          <w:sz w:val="24"/>
        </w:rPr>
        <w:t xml:space="preserve"> (see WISERD, 2015) concluding that the FP has resulted in improved literacy and numeracy</w:t>
      </w:r>
      <w:r w:rsidR="00B740AC">
        <w:rPr>
          <w:sz w:val="24"/>
        </w:rPr>
        <w:t>. However, on the other,</w:t>
      </w:r>
      <w:r w:rsidR="00B740AC">
        <w:rPr>
          <w:sz w:val="24"/>
        </w:rPr>
        <w:t xml:space="preserve"> it also points out that practitioners need further support in developing appropriate FP pedagogy</w:t>
      </w:r>
      <w:r w:rsidR="00B740AC">
        <w:rPr>
          <w:sz w:val="24"/>
        </w:rPr>
        <w:t xml:space="preserve"> when teaching in these areas, suggesting that success in these skills may have come at a cost</w:t>
      </w:r>
      <w:r w:rsidR="0093209D">
        <w:rPr>
          <w:sz w:val="24"/>
        </w:rPr>
        <w:t>.</w:t>
      </w:r>
      <w:r w:rsidR="00B740AC">
        <w:rPr>
          <w:sz w:val="24"/>
        </w:rPr>
        <w:t xml:space="preserve"> </w:t>
      </w:r>
    </w:p>
    <w:p w:rsidR="00D47829" w:rsidRDefault="00B740AC" w:rsidP="007F419A">
      <w:pPr>
        <w:jc w:val="both"/>
        <w:rPr>
          <w:sz w:val="24"/>
        </w:rPr>
      </w:pPr>
      <w:r>
        <w:rPr>
          <w:sz w:val="24"/>
        </w:rPr>
        <w:t>M</w:t>
      </w:r>
      <w:r w:rsidR="007F419A">
        <w:rPr>
          <w:sz w:val="24"/>
        </w:rPr>
        <w:t xml:space="preserve">any point to the fact that the testing regime which comes alongside the LNF is essentially incompatible with the FP and its key principles, with some going further again by suggesting that any curriculum </w:t>
      </w:r>
      <w:r w:rsidR="00DB2E98">
        <w:rPr>
          <w:sz w:val="24"/>
        </w:rPr>
        <w:t>which claims to be focused</w:t>
      </w:r>
      <w:r w:rsidR="00037D08">
        <w:rPr>
          <w:sz w:val="24"/>
        </w:rPr>
        <w:t xml:space="preserve"> on</w:t>
      </w:r>
      <w:r w:rsidR="00DB2E98">
        <w:rPr>
          <w:sz w:val="24"/>
        </w:rPr>
        <w:t xml:space="preserve"> culturally determined approaches </w:t>
      </w:r>
      <w:r w:rsidR="00E114CA">
        <w:rPr>
          <w:sz w:val="24"/>
        </w:rPr>
        <w:t>which</w:t>
      </w:r>
      <w:r w:rsidR="00037D08">
        <w:rPr>
          <w:sz w:val="24"/>
        </w:rPr>
        <w:t xml:space="preserve"> </w:t>
      </w:r>
      <w:r w:rsidR="00E114CA">
        <w:rPr>
          <w:sz w:val="24"/>
        </w:rPr>
        <w:t>meet</w:t>
      </w:r>
      <w:r w:rsidR="00DB2E98">
        <w:rPr>
          <w:sz w:val="24"/>
        </w:rPr>
        <w:t xml:space="preserve"> the child at their own pace </w:t>
      </w:r>
      <w:r w:rsidR="007F419A">
        <w:rPr>
          <w:sz w:val="24"/>
        </w:rPr>
        <w:t>is inherently at odds with any form of testing</w:t>
      </w:r>
      <w:r>
        <w:rPr>
          <w:sz w:val="24"/>
        </w:rPr>
        <w:t xml:space="preserve">. </w:t>
      </w:r>
      <w:r w:rsidR="00037D08">
        <w:rPr>
          <w:sz w:val="24"/>
        </w:rPr>
        <w:t xml:space="preserve">Assessment within the FP curriculum </w:t>
      </w:r>
      <w:r>
        <w:rPr>
          <w:sz w:val="24"/>
        </w:rPr>
        <w:t xml:space="preserve">has </w:t>
      </w:r>
      <w:r w:rsidR="00037D08">
        <w:rPr>
          <w:sz w:val="24"/>
        </w:rPr>
        <w:t>remained</w:t>
      </w:r>
      <w:r w:rsidR="00DB2E98">
        <w:rPr>
          <w:sz w:val="24"/>
        </w:rPr>
        <w:t xml:space="preserve"> essentially founded on a developme</w:t>
      </w:r>
      <w:r w:rsidR="00037D08">
        <w:rPr>
          <w:sz w:val="24"/>
        </w:rPr>
        <w:t>ntal approach in which a child’s progress is viewed in a linear fashion. When aspects of developmental pedagogy are coupled with an assessment framework which requires children to have reached a particular stage by a particular age, it is possible to begin to see a philosophical fracture (see Waters, 2015;</w:t>
      </w:r>
      <w:r w:rsidR="00FB5C43">
        <w:rPr>
          <w:sz w:val="24"/>
        </w:rPr>
        <w:t xml:space="preserve"> </w:t>
      </w:r>
      <w:r w:rsidR="00037D08">
        <w:rPr>
          <w:sz w:val="24"/>
        </w:rPr>
        <w:t xml:space="preserve">WISERD, </w:t>
      </w:r>
      <w:r>
        <w:rPr>
          <w:sz w:val="24"/>
        </w:rPr>
        <w:t>2015;</w:t>
      </w:r>
      <w:r w:rsidRPr="00B740AC">
        <w:rPr>
          <w:sz w:val="24"/>
        </w:rPr>
        <w:t xml:space="preserve"> </w:t>
      </w:r>
      <w:r>
        <w:rPr>
          <w:sz w:val="24"/>
        </w:rPr>
        <w:t>Thomas and Lewis,</w:t>
      </w:r>
      <w:r>
        <w:rPr>
          <w:sz w:val="24"/>
        </w:rPr>
        <w:t xml:space="preserve"> 2016</w:t>
      </w:r>
      <w:r w:rsidR="00037D08">
        <w:rPr>
          <w:sz w:val="24"/>
        </w:rPr>
        <w:t xml:space="preserve">). </w:t>
      </w:r>
    </w:p>
    <w:p w:rsidR="00037D08" w:rsidRDefault="00037D08" w:rsidP="007F419A">
      <w:pPr>
        <w:jc w:val="both"/>
        <w:rPr>
          <w:sz w:val="24"/>
        </w:rPr>
      </w:pPr>
      <w:r>
        <w:rPr>
          <w:sz w:val="24"/>
        </w:rPr>
        <w:t>These tensions have led some to conclude that the introduction of national test</w:t>
      </w:r>
      <w:r w:rsidR="00D47829">
        <w:rPr>
          <w:sz w:val="24"/>
        </w:rPr>
        <w:t>s</w:t>
      </w:r>
      <w:r>
        <w:rPr>
          <w:sz w:val="24"/>
        </w:rPr>
        <w:t xml:space="preserve"> in Year Two classes across Wales has essentially led to a phasing out of a truly play-based pedagogy in </w:t>
      </w:r>
      <w:r w:rsidR="00D47829">
        <w:rPr>
          <w:sz w:val="24"/>
        </w:rPr>
        <w:t xml:space="preserve">the latter stages of the FP, as a result of anxiety about high-stake assessment outcomes. This creates a fundamental pedagogical difference as children transition from Reception, where play is still seen as ‘safe’ to later years where there is more accountability. </w:t>
      </w:r>
      <w:r w:rsidR="0093209D">
        <w:rPr>
          <w:sz w:val="24"/>
        </w:rPr>
        <w:t xml:space="preserve">Without understanding the theoretical and ideologically different ways to teach, practitioners fall back to </w:t>
      </w:r>
      <w:r w:rsidR="00D47829">
        <w:rPr>
          <w:sz w:val="24"/>
        </w:rPr>
        <w:t>direct teaching</w:t>
      </w:r>
      <w:r w:rsidR="0093209D">
        <w:rPr>
          <w:sz w:val="24"/>
        </w:rPr>
        <w:t xml:space="preserve"> and </w:t>
      </w:r>
      <w:r w:rsidR="00D47829">
        <w:rPr>
          <w:sz w:val="24"/>
        </w:rPr>
        <w:t xml:space="preserve">‘tweak’ their practice to pay lip-service to play. </w:t>
      </w:r>
    </w:p>
    <w:p w:rsidR="0021160E" w:rsidRDefault="0021160E" w:rsidP="007F419A">
      <w:pPr>
        <w:jc w:val="both"/>
        <w:rPr>
          <w:sz w:val="24"/>
        </w:rPr>
      </w:pPr>
      <w:r w:rsidRPr="00FB5C43">
        <w:rPr>
          <w:noProof/>
          <w:sz w:val="24"/>
          <w:lang w:eastAsia="en-GB"/>
        </w:rPr>
        <mc:AlternateContent>
          <mc:Choice Requires="wps">
            <w:drawing>
              <wp:anchor distT="0" distB="0" distL="114300" distR="114300" simplePos="0" relativeHeight="251666432" behindDoc="0" locked="0" layoutInCell="1" allowOverlap="1" wp14:anchorId="43AB553C" wp14:editId="1EF1B57E">
                <wp:simplePos x="0" y="0"/>
                <wp:positionH relativeFrom="column">
                  <wp:posOffset>931653</wp:posOffset>
                </wp:positionH>
                <wp:positionV relativeFrom="paragraph">
                  <wp:posOffset>169761</wp:posOffset>
                </wp:positionV>
                <wp:extent cx="3872865" cy="1492369"/>
                <wp:effectExtent l="0" t="0" r="0" b="0"/>
                <wp:wrapNone/>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72865" cy="1492369"/>
                        </a:xfrm>
                        <a:prstGeom prst="rect">
                          <a:avLst/>
                        </a:prstGeom>
                        <a:solidFill>
                          <a:schemeClr val="accent5">
                            <a:lumMod val="20000"/>
                            <a:lumOff val="80000"/>
                          </a:schemeClr>
                        </a:solidFill>
                        <a:ln>
                          <a:noFill/>
                          <a:headEnd/>
                          <a:tailEnd/>
                        </a:ln>
                      </wps:spPr>
                      <wps:style>
                        <a:lnRef idx="2">
                          <a:schemeClr val="accent5"/>
                        </a:lnRef>
                        <a:fillRef idx="1">
                          <a:schemeClr val="lt1"/>
                        </a:fillRef>
                        <a:effectRef idx="0">
                          <a:schemeClr val="accent5"/>
                        </a:effectRef>
                        <a:fontRef idx="minor">
                          <a:schemeClr val="dk1"/>
                        </a:fontRef>
                      </wps:style>
                      <wps:txbx>
                        <w:txbxContent>
                          <w:p w:rsidR="0021160E" w:rsidRPr="0021160E" w:rsidRDefault="00FB5C43" w:rsidP="0021160E">
                            <w:pPr>
                              <w:jc w:val="center"/>
                              <w:rPr>
                                <w:color w:val="5B9BD5" w:themeColor="accent1"/>
                                <w:sz w:val="32"/>
                              </w:rPr>
                            </w:pPr>
                            <w:r w:rsidRPr="0021160E">
                              <w:rPr>
                                <w:color w:val="5B9BD5" w:themeColor="accent1"/>
                                <w:sz w:val="32"/>
                              </w:rPr>
                              <w:t>“A shift that needs to take place is for children to become agents of change and practitioners to become facilitators of children’s learning.”</w:t>
                            </w:r>
                          </w:p>
                          <w:p w:rsidR="00FB5C43" w:rsidRPr="0021160E" w:rsidRDefault="00FB5C43" w:rsidP="0021160E">
                            <w:pPr>
                              <w:jc w:val="right"/>
                              <w:rPr>
                                <w:color w:val="5B9BD5" w:themeColor="accent1"/>
                                <w:sz w:val="28"/>
                              </w:rPr>
                            </w:pPr>
                            <w:proofErr w:type="gramStart"/>
                            <w:r w:rsidRPr="0021160E">
                              <w:rPr>
                                <w:color w:val="5B9BD5" w:themeColor="accent1"/>
                                <w:sz w:val="28"/>
                              </w:rPr>
                              <w:t>(Thomas and Lewis, 2016, p.22).</w:t>
                            </w:r>
                            <w:proofErr w:type="gramEnd"/>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0" type="#_x0000_t202" style="position:absolute;left:0;text-align:left;margin-left:73.35pt;margin-top:13.35pt;width:304.95pt;height:117.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" fillcolor="#d9e2f3 [664]" stroked="f" strokeweight="1pt">
                <v:textbox>
                  <w:txbxContent>
                    <w:p w:rsidR="0021160E" w:rsidRPr="0021160E" w:rsidRDefault="00FB5C43" w:rsidP="0021160E">
                      <w:pPr>
                        <w:jc w:val="center"/>
                        <w:rPr>
                          <w:color w:val="5B9BD5" w:themeColor="accent1"/>
                          <w:sz w:val="32"/>
                        </w:rPr>
                      </w:pPr>
                      <w:r w:rsidRPr="0021160E">
                        <w:rPr>
                          <w:color w:val="5B9BD5" w:themeColor="accent1"/>
                          <w:sz w:val="32"/>
                        </w:rPr>
                        <w:t>“A shift that needs to take place is for children to become agents of change and practitioners to become facilitators of children’s learning.”</w:t>
                      </w:r>
                    </w:p>
                    <w:p w:rsidR="00FB5C43" w:rsidRPr="0021160E" w:rsidRDefault="00FB5C43" w:rsidP="0021160E">
                      <w:pPr>
                        <w:jc w:val="right"/>
                        <w:rPr>
                          <w:color w:val="5B9BD5" w:themeColor="accent1"/>
                          <w:sz w:val="28"/>
                        </w:rPr>
                      </w:pPr>
                      <w:proofErr w:type="gramStart"/>
                      <w:r w:rsidRPr="0021160E">
                        <w:rPr>
                          <w:color w:val="5B9BD5" w:themeColor="accent1"/>
                          <w:sz w:val="28"/>
                        </w:rPr>
                        <w:t>(Thomas and Lewis, 2016, p.22).</w:t>
                      </w:r>
                      <w:proofErr w:type="gramEnd"/>
                    </w:p>
                  </w:txbxContent>
                </v:textbox>
              </v:shape>
            </w:pict>
          </mc:Fallback>
        </mc:AlternateContent>
      </w:r>
    </w:p>
    <w:p w:rsidR="0021160E" w:rsidRDefault="0021160E" w:rsidP="007F419A">
      <w:pPr>
        <w:jc w:val="both"/>
        <w:rPr>
          <w:sz w:val="24"/>
        </w:rPr>
      </w:pPr>
    </w:p>
    <w:p w:rsidR="0021160E" w:rsidRDefault="0021160E" w:rsidP="007F419A">
      <w:pPr>
        <w:jc w:val="both"/>
        <w:rPr>
          <w:sz w:val="24"/>
        </w:rPr>
      </w:pPr>
    </w:p>
    <w:p w:rsidR="0021160E" w:rsidRDefault="0021160E" w:rsidP="007F419A">
      <w:pPr>
        <w:jc w:val="both"/>
        <w:rPr>
          <w:sz w:val="24"/>
        </w:rPr>
      </w:pPr>
    </w:p>
    <w:p w:rsidR="0021160E" w:rsidRDefault="0021160E" w:rsidP="007F419A">
      <w:pPr>
        <w:jc w:val="both"/>
        <w:rPr>
          <w:sz w:val="24"/>
        </w:rPr>
      </w:pPr>
    </w:p>
    <w:p w:rsidR="0021160E" w:rsidRDefault="0021160E" w:rsidP="007F419A">
      <w:pPr>
        <w:jc w:val="both"/>
        <w:rPr>
          <w:sz w:val="24"/>
        </w:rPr>
      </w:pPr>
    </w:p>
    <w:p w:rsidR="00037D08" w:rsidRDefault="00037D08" w:rsidP="007F419A">
      <w:pPr>
        <w:jc w:val="both"/>
        <w:rPr>
          <w:sz w:val="24"/>
        </w:rPr>
      </w:pPr>
      <w:r>
        <w:rPr>
          <w:sz w:val="24"/>
        </w:rPr>
        <w:t xml:space="preserve">This has led </w:t>
      </w:r>
      <w:proofErr w:type="spellStart"/>
      <w:r>
        <w:rPr>
          <w:sz w:val="24"/>
        </w:rPr>
        <w:t>Sira</w:t>
      </w:r>
      <w:r w:rsidR="0021160E">
        <w:rPr>
          <w:sz w:val="24"/>
        </w:rPr>
        <w:t>j</w:t>
      </w:r>
      <w:proofErr w:type="spellEnd"/>
      <w:r>
        <w:rPr>
          <w:sz w:val="24"/>
        </w:rPr>
        <w:t>-Blatchford (2014) and others to conclude that in order for the FP implem</w:t>
      </w:r>
      <w:r w:rsidR="0093209D">
        <w:rPr>
          <w:sz w:val="24"/>
        </w:rPr>
        <w:t xml:space="preserve">entation to be truly effective, </w:t>
      </w:r>
      <w:r w:rsidR="00E114CA">
        <w:rPr>
          <w:sz w:val="24"/>
        </w:rPr>
        <w:t xml:space="preserve">there must </w:t>
      </w:r>
      <w:r w:rsidR="00D47829">
        <w:rPr>
          <w:sz w:val="24"/>
        </w:rPr>
        <w:t>be a fundamental change in culture</w:t>
      </w:r>
      <w:r w:rsidR="0093209D">
        <w:rPr>
          <w:sz w:val="24"/>
        </w:rPr>
        <w:t>. To</w:t>
      </w:r>
      <w:r w:rsidR="00FB5C43">
        <w:rPr>
          <w:sz w:val="24"/>
        </w:rPr>
        <w:t xml:space="preserve"> </w:t>
      </w:r>
      <w:r w:rsidR="0093209D">
        <w:rPr>
          <w:sz w:val="24"/>
        </w:rPr>
        <w:t xml:space="preserve">enact </w:t>
      </w:r>
      <w:r w:rsidR="00FB5C43">
        <w:rPr>
          <w:sz w:val="24"/>
        </w:rPr>
        <w:t>change</w:t>
      </w:r>
      <w:r w:rsidR="0093209D">
        <w:rPr>
          <w:sz w:val="24"/>
        </w:rPr>
        <w:t>s</w:t>
      </w:r>
      <w:r w:rsidR="00FB5C43">
        <w:rPr>
          <w:sz w:val="24"/>
        </w:rPr>
        <w:t xml:space="preserve"> in practice, there must first be a shift in practitioners’ understanding of the philosophy of the foundation phase (with explicit understanding of the unresolved tensions in the curriculum’s philosophical design) along with a deeper understanding of how children learn – that play, when enacted with high-level effective pedagogic practice – is </w:t>
      </w:r>
      <w:r w:rsidR="0093209D">
        <w:rPr>
          <w:sz w:val="24"/>
        </w:rPr>
        <w:t xml:space="preserve">effective </w:t>
      </w:r>
      <w:r w:rsidR="00FB5C43">
        <w:rPr>
          <w:sz w:val="24"/>
        </w:rPr>
        <w:t xml:space="preserve">and does lead to positive outcomes. </w:t>
      </w:r>
    </w:p>
    <w:p w:rsidR="005A08B1" w:rsidRDefault="005A08B1" w:rsidP="00557EBD">
      <w:pPr>
        <w:jc w:val="both"/>
        <w:rPr>
          <w:i/>
          <w:color w:val="5B9BD5" w:themeColor="accent1"/>
          <w:sz w:val="24"/>
        </w:rPr>
      </w:pPr>
    </w:p>
    <w:p w:rsidR="00037D08" w:rsidRPr="0045232B" w:rsidRDefault="00037D08" w:rsidP="00557EBD">
      <w:pPr>
        <w:jc w:val="both"/>
        <w:rPr>
          <w:i/>
          <w:color w:val="5B9BD5" w:themeColor="accent1"/>
          <w:sz w:val="28"/>
        </w:rPr>
      </w:pPr>
      <w:r w:rsidRPr="0045232B">
        <w:rPr>
          <w:i/>
          <w:color w:val="5B9BD5" w:themeColor="accent1"/>
          <w:sz w:val="28"/>
        </w:rPr>
        <w:t>Are we speaking the same language?</w:t>
      </w:r>
    </w:p>
    <w:p w:rsidR="00570E80" w:rsidRDefault="007369C0" w:rsidP="00570E80">
      <w:pPr>
        <w:jc w:val="both"/>
        <w:rPr>
          <w:sz w:val="24"/>
        </w:rPr>
      </w:pPr>
      <w:r w:rsidRPr="00917021">
        <w:rPr>
          <w:noProof/>
          <w:sz w:val="24"/>
          <w:lang w:eastAsia="en-GB"/>
        </w:rPr>
        <mc:AlternateContent>
          <mc:Choice Requires="wps">
            <w:drawing>
              <wp:anchor distT="0" distB="0" distL="114300" distR="114300" simplePos="0" relativeHeight="251670528" behindDoc="1" locked="0" layoutInCell="1" allowOverlap="1" wp14:anchorId="54D48337" wp14:editId="77BAB15D">
                <wp:simplePos x="0" y="0"/>
                <wp:positionH relativeFrom="column">
                  <wp:posOffset>-104140</wp:posOffset>
                </wp:positionH>
                <wp:positionV relativeFrom="paragraph">
                  <wp:posOffset>1020445</wp:posOffset>
                </wp:positionV>
                <wp:extent cx="2412365" cy="2139315"/>
                <wp:effectExtent l="0" t="0" r="6985" b="0"/>
                <wp:wrapTight wrapText="bothSides">
                  <wp:wrapPolygon edited="0">
                    <wp:start x="0" y="0"/>
                    <wp:lineTo x="0" y="21350"/>
                    <wp:lineTo x="21492" y="21350"/>
                    <wp:lineTo x="21492" y="0"/>
                    <wp:lineTo x="0" y="0"/>
                  </wp:wrapPolygon>
                </wp:wrapTight>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12365" cy="2139315"/>
                        </a:xfrm>
                        <a:prstGeom prst="rect">
                          <a:avLst/>
                        </a:prstGeom>
                        <a:solidFill>
                          <a:schemeClr val="accent5">
                            <a:lumMod val="20000"/>
                            <a:lumOff val="80000"/>
                          </a:schemeClr>
                        </a:solidFill>
                        <a:ln w="9525">
                          <a:noFill/>
                          <a:miter lim="800000"/>
                          <a:headEnd/>
                          <a:tailEnd/>
                        </a:ln>
                      </wps:spPr>
                      <wps:txbx>
                        <w:txbxContent>
                          <w:p w:rsidR="0045232B" w:rsidRDefault="0045232B">
                            <w:pPr>
                              <w:rPr>
                                <w:noProof/>
                                <w:lang w:eastAsia="en-GB"/>
                              </w:rPr>
                            </w:pPr>
                          </w:p>
                          <w:p w:rsidR="00917021" w:rsidRDefault="0045232B">
                            <w:r>
                              <w:rPr>
                                <w:noProof/>
                                <w:lang w:eastAsia="en-GB"/>
                              </w:rPr>
                              <w:drawing>
                                <wp:inline distT="0" distB="0" distL="0" distR="0" wp14:anchorId="3F826D00" wp14:editId="148C81C4">
                                  <wp:extent cx="2220595" cy="1975727"/>
                                  <wp:effectExtent l="0" t="0" r="8255" b="5715"/>
                                  <wp:docPr id="10" name="Picture 10" descr="Image result for confused teach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confused teache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220595" cy="1975727"/>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1" type="#_x0000_t202" style="position:absolute;left:0;text-align:left;margin-left:-8.2pt;margin-top:80.35pt;width:189.95pt;height:168.45pt;z-index:-2516459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" fillcolor="#d9e2f3 [664]" stroked="f">
                <v:textbox>
                  <w:txbxContent>
                    <w:p w:rsidR="0045232B" w:rsidRDefault="0045232B">
                      <w:pPr>
                        <w:rPr>
                          <w:noProof/>
                          <w:lang w:eastAsia="en-GB"/>
                        </w:rPr>
                      </w:pPr>
                    </w:p>
                    <w:p w:rsidR="00917021" w:rsidRDefault="0045232B">
                      <w:r>
                        <w:rPr>
                          <w:noProof/>
                          <w:lang w:eastAsia="en-GB"/>
                        </w:rPr>
                        <w:drawing>
                          <wp:inline distT="0" distB="0" distL="0" distR="0" wp14:anchorId="3F826D00" wp14:editId="148C81C4">
                            <wp:extent cx="2220595" cy="1975727"/>
                            <wp:effectExtent l="0" t="0" r="8255" b="5715"/>
                            <wp:docPr id="10" name="Picture 10" descr="Image result for confused teach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confused teache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220595" cy="1975727"/>
                                    </a:xfrm>
                                    <a:prstGeom prst="rect">
                                      <a:avLst/>
                                    </a:prstGeom>
                                    <a:noFill/>
                                    <a:ln>
                                      <a:noFill/>
                                    </a:ln>
                                  </pic:spPr>
                                </pic:pic>
                              </a:graphicData>
                            </a:graphic>
                          </wp:inline>
                        </w:drawing>
                      </w:r>
                    </w:p>
                  </w:txbxContent>
                </v:textbox>
                <w10:wrap type="tight"/>
              </v:shape>
            </w:pict>
          </mc:Fallback>
        </mc:AlternateContent>
      </w:r>
      <w:r w:rsidR="00570E80">
        <w:rPr>
          <w:sz w:val="24"/>
        </w:rPr>
        <w:t>This</w:t>
      </w:r>
      <w:r w:rsidR="00E114CA">
        <w:rPr>
          <w:sz w:val="24"/>
        </w:rPr>
        <w:t xml:space="preserve"> lack of clarity </w:t>
      </w:r>
      <w:r w:rsidR="00570E80">
        <w:rPr>
          <w:sz w:val="24"/>
        </w:rPr>
        <w:t>around the true purpose of the Foundation</w:t>
      </w:r>
      <w:r w:rsidR="00570E80">
        <w:rPr>
          <w:sz w:val="24"/>
        </w:rPr>
        <w:t xml:space="preserve"> Phase explains why</w:t>
      </w:r>
      <w:r w:rsidR="00570E80">
        <w:rPr>
          <w:sz w:val="24"/>
        </w:rPr>
        <w:t xml:space="preserve"> </w:t>
      </w:r>
      <w:r w:rsidR="00570E80">
        <w:rPr>
          <w:sz w:val="24"/>
        </w:rPr>
        <w:t>play may be</w:t>
      </w:r>
      <w:r w:rsidR="00570E80">
        <w:rPr>
          <w:sz w:val="24"/>
        </w:rPr>
        <w:t xml:space="preserve"> moved from the centre position</w:t>
      </w:r>
      <w:r w:rsidR="00570E80">
        <w:rPr>
          <w:sz w:val="24"/>
        </w:rPr>
        <w:t>,</w:t>
      </w:r>
      <w:r w:rsidR="00570E80">
        <w:rPr>
          <w:sz w:val="24"/>
        </w:rPr>
        <w:t xml:space="preserve"> in favour of adult-led direct teaching</w:t>
      </w:r>
      <w:r w:rsidR="00570E80">
        <w:rPr>
          <w:sz w:val="24"/>
        </w:rPr>
        <w:t>, and</w:t>
      </w:r>
      <w:r w:rsidR="00570E80">
        <w:rPr>
          <w:sz w:val="24"/>
        </w:rPr>
        <w:t xml:space="preserve"> resulting in its role in the child’s learning experience simply being reduced. However, it is not necessarily </w:t>
      </w:r>
      <w:r w:rsidR="00E114CA">
        <w:rPr>
          <w:sz w:val="24"/>
        </w:rPr>
        <w:t>only a lack of play pedagogy</w:t>
      </w:r>
      <w:r w:rsidR="00570E80">
        <w:rPr>
          <w:sz w:val="24"/>
        </w:rPr>
        <w:t xml:space="preserve"> which led </w:t>
      </w:r>
      <w:proofErr w:type="spellStart"/>
      <w:r w:rsidR="00570E80">
        <w:rPr>
          <w:sz w:val="24"/>
        </w:rPr>
        <w:t>Siraj</w:t>
      </w:r>
      <w:proofErr w:type="spellEnd"/>
      <w:r w:rsidR="00570E80">
        <w:rPr>
          <w:sz w:val="24"/>
        </w:rPr>
        <w:t xml:space="preserve">-Blatchford to make the accusation of a </w:t>
      </w:r>
      <w:r w:rsidR="00E114CA">
        <w:rPr>
          <w:sz w:val="24"/>
        </w:rPr>
        <w:t xml:space="preserve">‘laissez-faire approach’ </w:t>
      </w:r>
      <w:r w:rsidR="00570E80">
        <w:rPr>
          <w:sz w:val="24"/>
        </w:rPr>
        <w:t xml:space="preserve">in Wales. </w:t>
      </w:r>
    </w:p>
    <w:p w:rsidR="0045232B" w:rsidRDefault="0045232B" w:rsidP="00570E80">
      <w:pPr>
        <w:jc w:val="both"/>
        <w:rPr>
          <w:sz w:val="24"/>
        </w:rPr>
      </w:pPr>
    </w:p>
    <w:p w:rsidR="004D31B5" w:rsidRDefault="0021160E" w:rsidP="00557EBD">
      <w:pPr>
        <w:jc w:val="both"/>
        <w:rPr>
          <w:sz w:val="24"/>
        </w:rPr>
      </w:pPr>
      <w:r>
        <w:rPr>
          <w:sz w:val="24"/>
        </w:rPr>
        <w:t xml:space="preserve">Whilst it has become apparent that there are differences in practitioner understandings about the philosophy or ‘why’ of the curriculum, it also apparent that there are differences in the ‘how’ too. </w:t>
      </w:r>
      <w:r w:rsidR="00B82866">
        <w:rPr>
          <w:sz w:val="24"/>
        </w:rPr>
        <w:t>The complexities of defining play, the pedagogical heart of the foundation phase, has been much discussed in academic literature, but it is perhaps true to say that the full extent of the diversity in</w:t>
      </w:r>
      <w:r>
        <w:rPr>
          <w:sz w:val="24"/>
        </w:rPr>
        <w:t xml:space="preserve"> interpretations of</w:t>
      </w:r>
      <w:r w:rsidR="00B82866">
        <w:rPr>
          <w:sz w:val="24"/>
        </w:rPr>
        <w:t xml:space="preserve"> play amongst th</w:t>
      </w:r>
      <w:r>
        <w:rPr>
          <w:sz w:val="24"/>
        </w:rPr>
        <w:t>e practitioner workforce was neither recognised nor</w:t>
      </w:r>
      <w:r w:rsidR="00B82866">
        <w:rPr>
          <w:sz w:val="24"/>
        </w:rPr>
        <w:t xml:space="preserve"> fully articulated in policy and curriculum documentation. What has become evident over the last ten years is that we are not always ‘talking </w:t>
      </w:r>
      <w:r w:rsidR="00E114CA">
        <w:rPr>
          <w:sz w:val="24"/>
        </w:rPr>
        <w:t>the same language’ (WISERD, 2015</w:t>
      </w:r>
      <w:r w:rsidR="00B82866">
        <w:rPr>
          <w:sz w:val="24"/>
        </w:rPr>
        <w:t xml:space="preserve">). </w:t>
      </w:r>
      <w:r w:rsidR="00466225">
        <w:rPr>
          <w:sz w:val="24"/>
        </w:rPr>
        <w:t xml:space="preserve">When does play become learning? </w:t>
      </w:r>
      <w:r w:rsidR="00B82866">
        <w:rPr>
          <w:sz w:val="24"/>
        </w:rPr>
        <w:t>What do we mean by structured play? What exactly is active learning? How do we determine whether an activity is truly child-initiated when so much of the learning environment is structured by the practitioner? These inherent tensions are not explicit in the documentation, but have become increasingly evi</w:t>
      </w:r>
      <w:r w:rsidR="00570E80">
        <w:rPr>
          <w:sz w:val="24"/>
        </w:rPr>
        <w:t>dent in p</w:t>
      </w:r>
      <w:r w:rsidR="004D31B5">
        <w:rPr>
          <w:sz w:val="24"/>
        </w:rPr>
        <w:t xml:space="preserve">ractice across Wales. Play alone, even when </w:t>
      </w:r>
      <w:r w:rsidR="00570E80">
        <w:rPr>
          <w:sz w:val="24"/>
        </w:rPr>
        <w:t>used</w:t>
      </w:r>
      <w:r w:rsidR="004D31B5">
        <w:rPr>
          <w:sz w:val="24"/>
        </w:rPr>
        <w:t xml:space="preserve"> frequently in a setting,</w:t>
      </w:r>
      <w:r w:rsidR="00570E80">
        <w:rPr>
          <w:sz w:val="24"/>
        </w:rPr>
        <w:t xml:space="preserve"> does not guarantee effective learning</w:t>
      </w:r>
      <w:r w:rsidR="0093209D">
        <w:rPr>
          <w:sz w:val="24"/>
        </w:rPr>
        <w:t xml:space="preserve">. Furthermore, where adult intervention in play is poor quality, this is likely to cause detriment. </w:t>
      </w:r>
    </w:p>
    <w:p w:rsidR="0045232B" w:rsidRDefault="0045232B" w:rsidP="00557EBD">
      <w:pPr>
        <w:jc w:val="both"/>
        <w:rPr>
          <w:i/>
          <w:color w:val="5B9BD5" w:themeColor="accent1"/>
          <w:sz w:val="28"/>
        </w:rPr>
      </w:pPr>
    </w:p>
    <w:p w:rsidR="0045232B" w:rsidRPr="0045232B" w:rsidRDefault="0045232B" w:rsidP="00557EBD">
      <w:pPr>
        <w:jc w:val="both"/>
        <w:rPr>
          <w:i/>
          <w:color w:val="5B9BD5" w:themeColor="accent1"/>
          <w:sz w:val="28"/>
        </w:rPr>
      </w:pPr>
      <w:r w:rsidRPr="0045232B">
        <w:rPr>
          <w:i/>
          <w:color w:val="5B9BD5" w:themeColor="accent1"/>
          <w:sz w:val="28"/>
        </w:rPr>
        <w:t xml:space="preserve">What is effective play-pedagogy? </w:t>
      </w:r>
    </w:p>
    <w:p w:rsidR="00BC555B" w:rsidRDefault="0045232B" w:rsidP="00BC555B">
      <w:pPr>
        <w:jc w:val="both"/>
        <w:rPr>
          <w:sz w:val="24"/>
        </w:rPr>
      </w:pPr>
      <w:r w:rsidRPr="0045232B">
        <w:rPr>
          <w:noProof/>
          <w:sz w:val="24"/>
          <w:lang w:eastAsia="en-GB"/>
        </w:rPr>
        <mc:AlternateContent>
          <mc:Choice Requires="wps">
            <w:drawing>
              <wp:anchor distT="0" distB="0" distL="114300" distR="114300" simplePos="0" relativeHeight="251672576" behindDoc="0" locked="0" layoutInCell="1" allowOverlap="1" wp14:anchorId="6B389644" wp14:editId="74E98F22">
                <wp:simplePos x="0" y="0"/>
                <wp:positionH relativeFrom="column">
                  <wp:posOffset>3467819</wp:posOffset>
                </wp:positionH>
                <wp:positionV relativeFrom="paragraph">
                  <wp:posOffset>70749</wp:posOffset>
                </wp:positionV>
                <wp:extent cx="2374265" cy="1403985"/>
                <wp:effectExtent l="0" t="0" r="0" b="0"/>
                <wp:wrapSquare wrapText="bothSides"/>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74265" cy="1403985"/>
                        </a:xfrm>
                        <a:prstGeom prst="rect">
                          <a:avLst/>
                        </a:prstGeom>
                        <a:solidFill>
                          <a:schemeClr val="accent5">
                            <a:lumMod val="20000"/>
                            <a:lumOff val="80000"/>
                          </a:schemeClr>
                        </a:solidFill>
                        <a:ln w="9525">
                          <a:noFill/>
                          <a:miter lim="800000"/>
                          <a:headEnd/>
                          <a:tailEnd/>
                        </a:ln>
                      </wps:spPr>
                      <wps:txbx>
                        <w:txbxContent>
                          <w:p w:rsidR="0045232B" w:rsidRDefault="0045232B">
                            <w:r w:rsidRPr="0045232B">
                              <w:drawing>
                                <wp:inline distT="0" distB="0" distL="0" distR="0" wp14:anchorId="6D673638" wp14:editId="2B97E780">
                                  <wp:extent cx="2095032" cy="1573206"/>
                                  <wp:effectExtent l="0" t="0" r="635" b="8255"/>
                                  <wp:docPr id="12" name="Picture 12" descr="Image result for teacher and children learning through pl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teacher and children learning through play"/>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100580" cy="1577372"/>
                                          </a:xfrm>
                                          <a:prstGeom prst="rect">
                                            <a:avLst/>
                                          </a:prstGeom>
                                          <a:noFill/>
                                          <a:ln>
                                            <a:noFill/>
                                          </a:ln>
                                        </pic:spPr>
                                      </pic:pic>
                                    </a:graphicData>
                                  </a:graphic>
                                </wp:inline>
                              </w:drawing>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id="_x0000_s1032" type="#_x0000_t202" style="position:absolute;left:0;text-align:left;margin-left:273.05pt;margin-top:5.55pt;width:186.95pt;height:110.55pt;z-index:251672576;visibility:visible;mso-wrap-style:square;mso-width-percent:400;mso-height-percent:200;mso-wrap-distance-left:9pt;mso-wrap-distance-top:0;mso-wrap-distance-right:9pt;mso-wrap-distance-bottom:0;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" fillcolor="#d9e2f3 [664]" stroked="f">
                <v:textbox style="mso-fit-shape-to-text:t">
                  <w:txbxContent>
                    <w:p w:rsidR="0045232B" w:rsidRDefault="0045232B">
                      <w:r w:rsidRPr="0045232B">
                        <w:drawing>
                          <wp:inline distT="0" distB="0" distL="0" distR="0" wp14:anchorId="6D673638" wp14:editId="2B97E780">
                            <wp:extent cx="2095032" cy="1573206"/>
                            <wp:effectExtent l="0" t="0" r="635" b="8255"/>
                            <wp:docPr id="12" name="Picture 12" descr="Image result for teacher and children learning through pl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teacher and children learning through play"/>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100580" cy="1577372"/>
                                    </a:xfrm>
                                    <a:prstGeom prst="rect">
                                      <a:avLst/>
                                    </a:prstGeom>
                                    <a:noFill/>
                                    <a:ln>
                                      <a:noFill/>
                                    </a:ln>
                                  </pic:spPr>
                                </pic:pic>
                              </a:graphicData>
                            </a:graphic>
                          </wp:inline>
                        </w:drawing>
                      </w:r>
                    </w:p>
                  </w:txbxContent>
                </v:textbox>
                <w10:wrap type="square"/>
              </v:shape>
            </w:pict>
          </mc:Fallback>
        </mc:AlternateContent>
      </w:r>
      <w:r w:rsidR="00913062">
        <w:rPr>
          <w:sz w:val="24"/>
        </w:rPr>
        <w:t>For play to be effective, there needs to no distinction between play and learning, and like any plan for learning, it needs to be intentional. Wood (2004, in Water, 2015) advocates an international model of play which would bring Welsh practice into close</w:t>
      </w:r>
      <w:r w:rsidR="00303C8E">
        <w:rPr>
          <w:sz w:val="24"/>
        </w:rPr>
        <w:t>r</w:t>
      </w:r>
      <w:r w:rsidR="00913062">
        <w:rPr>
          <w:sz w:val="24"/>
        </w:rPr>
        <w:t xml:space="preserve"> alignment with </w:t>
      </w:r>
      <w:r w:rsidR="004D31B5">
        <w:rPr>
          <w:sz w:val="24"/>
        </w:rPr>
        <w:t>other effective European models. This</w:t>
      </w:r>
      <w:r w:rsidR="00913062">
        <w:rPr>
          <w:sz w:val="24"/>
        </w:rPr>
        <w:t xml:space="preserve"> stresses the complex reciprocal and responsive relationships bet</w:t>
      </w:r>
      <w:r w:rsidR="004D31B5">
        <w:rPr>
          <w:sz w:val="24"/>
        </w:rPr>
        <w:t xml:space="preserve">ween learners and practitioners where the role of the practitioner should be </w:t>
      </w:r>
      <w:r w:rsidR="00913062">
        <w:rPr>
          <w:sz w:val="24"/>
        </w:rPr>
        <w:t>a proac</w:t>
      </w:r>
      <w:r w:rsidR="004D31B5">
        <w:rPr>
          <w:sz w:val="24"/>
        </w:rPr>
        <w:t>tive one. T</w:t>
      </w:r>
      <w:r w:rsidR="00913062">
        <w:rPr>
          <w:sz w:val="24"/>
        </w:rPr>
        <w:t xml:space="preserve">he environment is created consciously by the responsive practitioner who engages with children’s interests and individual needs.  </w:t>
      </w:r>
      <w:r w:rsidR="004D31B5">
        <w:rPr>
          <w:sz w:val="24"/>
        </w:rPr>
        <w:t>Play needs to draw on the child’s own experience as a starting point, with the practitioner directing the child towards the learning object. Any adult intervention needs to develop a sense of shared thinking and communication, providing ‘stimulating experiences with</w:t>
      </w:r>
      <w:r w:rsidR="00DF3DB2">
        <w:rPr>
          <w:sz w:val="24"/>
        </w:rPr>
        <w:t>in</w:t>
      </w:r>
      <w:r w:rsidR="004D31B5">
        <w:rPr>
          <w:sz w:val="24"/>
        </w:rPr>
        <w:t xml:space="preserve"> a nurturing social context’ (</w:t>
      </w:r>
      <w:proofErr w:type="spellStart"/>
      <w:r w:rsidR="004D31B5">
        <w:rPr>
          <w:sz w:val="24"/>
        </w:rPr>
        <w:t>Whitebread</w:t>
      </w:r>
      <w:proofErr w:type="spellEnd"/>
      <w:r w:rsidR="004D31B5">
        <w:rPr>
          <w:sz w:val="24"/>
        </w:rPr>
        <w:t>, 2012, p3). Play should empower the learning child.</w:t>
      </w:r>
    </w:p>
    <w:p w:rsidR="0045232B" w:rsidRDefault="0045232B" w:rsidP="00BC555B">
      <w:pPr>
        <w:jc w:val="both"/>
        <w:rPr>
          <w:sz w:val="24"/>
        </w:rPr>
      </w:pPr>
    </w:p>
    <w:p w:rsidR="00DF3DB2" w:rsidRDefault="00BC555B" w:rsidP="00BC555B">
      <w:pPr>
        <w:jc w:val="both"/>
        <w:rPr>
          <w:sz w:val="24"/>
        </w:rPr>
      </w:pPr>
      <w:r>
        <w:rPr>
          <w:sz w:val="24"/>
        </w:rPr>
        <w:t xml:space="preserve">It is also important to recognise that change </w:t>
      </w:r>
      <w:r>
        <w:rPr>
          <w:i/>
          <w:sz w:val="24"/>
        </w:rPr>
        <w:t>takes time</w:t>
      </w:r>
      <w:r>
        <w:rPr>
          <w:sz w:val="24"/>
        </w:rPr>
        <w:t xml:space="preserve"> – even as recently as 2014 still only one fifth of settings in Wales were viewed to have achieved effective implementation of the Foundation Phase and to be appropriately engaged in play based approaches. </w:t>
      </w:r>
      <w:r>
        <w:rPr>
          <w:sz w:val="24"/>
        </w:rPr>
        <w:t>Understanding the complexit</w:t>
      </w:r>
      <w:r w:rsidR="00570F84">
        <w:rPr>
          <w:sz w:val="24"/>
        </w:rPr>
        <w:t>ies of socio-cultural practice, developing</w:t>
      </w:r>
      <w:r>
        <w:rPr>
          <w:sz w:val="24"/>
        </w:rPr>
        <w:t xml:space="preserve"> an extensive knowledge of child development </w:t>
      </w:r>
      <w:r w:rsidR="00570F84">
        <w:rPr>
          <w:sz w:val="24"/>
        </w:rPr>
        <w:t xml:space="preserve">and recognising how to find the right balance between child-initiated and adult-led opportunities are </w:t>
      </w:r>
      <w:r w:rsidR="000D3019">
        <w:rPr>
          <w:sz w:val="24"/>
        </w:rPr>
        <w:t xml:space="preserve">professional skills that take time and require support to develop. If Wales’ new curriculum is to learn any lessons from the FP it is that </w:t>
      </w:r>
      <w:r w:rsidR="00CB6CA6">
        <w:rPr>
          <w:sz w:val="24"/>
        </w:rPr>
        <w:t>continuing to invest</w:t>
      </w:r>
      <w:r w:rsidR="000D3019">
        <w:rPr>
          <w:sz w:val="24"/>
        </w:rPr>
        <w:t xml:space="preserve"> in the training and professional learning of Early Year practitioners </w:t>
      </w:r>
      <w:r w:rsidR="00084778">
        <w:rPr>
          <w:sz w:val="24"/>
        </w:rPr>
        <w:t xml:space="preserve">is critical in </w:t>
      </w:r>
      <w:r w:rsidR="000D3019">
        <w:rPr>
          <w:sz w:val="24"/>
        </w:rPr>
        <w:t>avoid</w:t>
      </w:r>
      <w:r w:rsidR="00084778">
        <w:rPr>
          <w:sz w:val="24"/>
        </w:rPr>
        <w:t>ing</w:t>
      </w:r>
      <w:r w:rsidR="000D3019">
        <w:rPr>
          <w:sz w:val="24"/>
        </w:rPr>
        <w:t xml:space="preserve"> a laissez faire approach to pedagogy</w:t>
      </w:r>
      <w:r w:rsidR="00084778">
        <w:rPr>
          <w:sz w:val="24"/>
        </w:rPr>
        <w:t>.</w:t>
      </w:r>
      <w:r w:rsidR="00DF3DB2">
        <w:rPr>
          <w:sz w:val="24"/>
        </w:rPr>
        <w:t xml:space="preserve"> </w:t>
      </w:r>
    </w:p>
    <w:p w:rsidR="00BC555B" w:rsidRDefault="00DF3DB2" w:rsidP="00BC555B">
      <w:pPr>
        <w:jc w:val="both"/>
        <w:rPr>
          <w:sz w:val="24"/>
        </w:rPr>
      </w:pPr>
      <w:r>
        <w:rPr>
          <w:sz w:val="24"/>
        </w:rPr>
        <w:t>The new curriculum holds much potential, being grown from the ground up by practitioners across Wales. It offers the opportunity to develop explicit and shared visions of what effective learning looks like across the phases and to articulate common understandings of the philosophy and</w:t>
      </w:r>
      <w:r w:rsidR="00084778">
        <w:rPr>
          <w:sz w:val="24"/>
        </w:rPr>
        <w:t xml:space="preserve"> </w:t>
      </w:r>
      <w:r>
        <w:rPr>
          <w:sz w:val="24"/>
        </w:rPr>
        <w:t xml:space="preserve">pedagogies that will guide future practice. It is time for us all to learn how to speak the same language, and in the Early Years especially, that language is play. </w:t>
      </w:r>
    </w:p>
    <w:p w:rsidR="0045232B" w:rsidRDefault="0045232B" w:rsidP="00557EBD">
      <w:pPr>
        <w:jc w:val="both"/>
        <w:rPr>
          <w:b/>
          <w:i/>
          <w:sz w:val="24"/>
        </w:rPr>
      </w:pPr>
    </w:p>
    <w:p w:rsidR="0045232B" w:rsidRDefault="0045232B" w:rsidP="00557EBD">
      <w:pPr>
        <w:jc w:val="both"/>
        <w:rPr>
          <w:b/>
          <w:i/>
          <w:sz w:val="24"/>
        </w:rPr>
      </w:pPr>
      <w:r>
        <w:rPr>
          <w:b/>
          <w:i/>
          <w:sz w:val="24"/>
        </w:rPr>
        <w:t xml:space="preserve">Word Count: 1817 </w:t>
      </w:r>
    </w:p>
    <w:p w:rsidR="0045232B" w:rsidRDefault="0045232B" w:rsidP="00557EBD">
      <w:pPr>
        <w:jc w:val="both"/>
        <w:rPr>
          <w:b/>
          <w:i/>
          <w:sz w:val="24"/>
        </w:rPr>
      </w:pPr>
    </w:p>
    <w:p w:rsidR="00913062" w:rsidRPr="0045232B" w:rsidRDefault="00917021" w:rsidP="00557EBD">
      <w:pPr>
        <w:jc w:val="both"/>
        <w:rPr>
          <w:b/>
          <w:sz w:val="24"/>
          <w:u w:val="single"/>
        </w:rPr>
      </w:pPr>
      <w:r w:rsidRPr="0045232B">
        <w:rPr>
          <w:b/>
          <w:sz w:val="24"/>
          <w:u w:val="single"/>
        </w:rPr>
        <w:t xml:space="preserve">Bibliography </w:t>
      </w:r>
    </w:p>
    <w:p w:rsidR="00E65B25" w:rsidRDefault="00E65B25" w:rsidP="00557EBD">
      <w:pPr>
        <w:jc w:val="both"/>
        <w:rPr>
          <w:i/>
          <w:sz w:val="24"/>
        </w:rPr>
      </w:pPr>
      <w:bookmarkStart w:id="0" w:name="_GoBack"/>
      <w:bookmarkEnd w:id="0"/>
      <w:proofErr w:type="spellStart"/>
      <w:r>
        <w:rPr>
          <w:sz w:val="24"/>
        </w:rPr>
        <w:t>Aasen</w:t>
      </w:r>
      <w:proofErr w:type="spellEnd"/>
      <w:r>
        <w:rPr>
          <w:sz w:val="24"/>
        </w:rPr>
        <w:t>, W. and Waters, J. (2006) ‘</w:t>
      </w:r>
      <w:proofErr w:type="gramStart"/>
      <w:r>
        <w:rPr>
          <w:sz w:val="24"/>
        </w:rPr>
        <w:t>The</w:t>
      </w:r>
      <w:proofErr w:type="gramEnd"/>
      <w:r>
        <w:rPr>
          <w:sz w:val="24"/>
        </w:rPr>
        <w:t xml:space="preserve"> New Curriculum in Wales: A New View of the Child?’ </w:t>
      </w:r>
      <w:r>
        <w:rPr>
          <w:i/>
          <w:sz w:val="24"/>
        </w:rPr>
        <w:t xml:space="preserve">Education 3-13, 34(2), </w:t>
      </w:r>
      <w:r w:rsidRPr="00A521BE">
        <w:rPr>
          <w:sz w:val="24"/>
        </w:rPr>
        <w:t>pp. 123-9</w:t>
      </w:r>
      <w:r>
        <w:rPr>
          <w:i/>
          <w:sz w:val="24"/>
        </w:rPr>
        <w:t xml:space="preserve">. </w:t>
      </w:r>
    </w:p>
    <w:p w:rsidR="00E65B25" w:rsidRDefault="00E65B25" w:rsidP="00A521BE">
      <w:pPr>
        <w:rPr>
          <w:sz w:val="24"/>
        </w:rPr>
      </w:pPr>
      <w:proofErr w:type="spellStart"/>
      <w:r>
        <w:rPr>
          <w:sz w:val="24"/>
        </w:rPr>
        <w:t>Pramling</w:t>
      </w:r>
      <w:proofErr w:type="spellEnd"/>
      <w:r>
        <w:rPr>
          <w:sz w:val="24"/>
        </w:rPr>
        <w:t xml:space="preserve"> Samuelsson &amp; </w:t>
      </w:r>
      <w:proofErr w:type="spellStart"/>
      <w:r>
        <w:rPr>
          <w:sz w:val="24"/>
        </w:rPr>
        <w:t>Carlsson</w:t>
      </w:r>
      <w:proofErr w:type="spellEnd"/>
      <w:r>
        <w:rPr>
          <w:sz w:val="24"/>
        </w:rPr>
        <w:t xml:space="preserve"> (2008) ‘The Playing Learning Child: towards a pedagogy of early childhood’ </w:t>
      </w:r>
      <w:r w:rsidRPr="00A521BE">
        <w:rPr>
          <w:i/>
          <w:sz w:val="24"/>
        </w:rPr>
        <w:t>Scan</w:t>
      </w:r>
      <w:r w:rsidRPr="00A521BE">
        <w:rPr>
          <w:i/>
          <w:sz w:val="24"/>
        </w:rPr>
        <w:t xml:space="preserve">dinavian Journal of Educational </w:t>
      </w:r>
      <w:r w:rsidRPr="00A521BE">
        <w:rPr>
          <w:i/>
          <w:sz w:val="24"/>
        </w:rPr>
        <w:t>Research</w:t>
      </w:r>
      <w:r w:rsidRPr="00A521BE">
        <w:rPr>
          <w:sz w:val="24"/>
        </w:rPr>
        <w:t xml:space="preserve">, </w:t>
      </w:r>
      <w:r w:rsidRPr="00A521BE">
        <w:rPr>
          <w:i/>
          <w:sz w:val="24"/>
        </w:rPr>
        <w:t>52:6</w:t>
      </w:r>
      <w:r w:rsidRPr="00A521BE">
        <w:rPr>
          <w:sz w:val="24"/>
        </w:rPr>
        <w:t xml:space="preserve">, </w:t>
      </w:r>
      <w:r>
        <w:rPr>
          <w:sz w:val="24"/>
        </w:rPr>
        <w:t>pp. 623-641.</w:t>
      </w:r>
    </w:p>
    <w:p w:rsidR="00E65B25" w:rsidRDefault="00E65B25" w:rsidP="00A56D18">
      <w:pPr>
        <w:rPr>
          <w:sz w:val="24"/>
        </w:rPr>
      </w:pPr>
      <w:proofErr w:type="spellStart"/>
      <w:r>
        <w:rPr>
          <w:sz w:val="24"/>
        </w:rPr>
        <w:t>Siraj</w:t>
      </w:r>
      <w:proofErr w:type="spellEnd"/>
      <w:r>
        <w:rPr>
          <w:sz w:val="24"/>
        </w:rPr>
        <w:t xml:space="preserve">, I. (2014) </w:t>
      </w:r>
      <w:proofErr w:type="gramStart"/>
      <w:r>
        <w:rPr>
          <w:i/>
          <w:sz w:val="24"/>
        </w:rPr>
        <w:t>An</w:t>
      </w:r>
      <w:proofErr w:type="gramEnd"/>
      <w:r>
        <w:rPr>
          <w:i/>
          <w:sz w:val="24"/>
        </w:rPr>
        <w:t xml:space="preserve"> Independent Stocktake of the Foundation Phase in Wales, </w:t>
      </w:r>
      <w:r>
        <w:rPr>
          <w:sz w:val="24"/>
        </w:rPr>
        <w:t xml:space="preserve">Cardiff: Welsh Government. </w:t>
      </w:r>
    </w:p>
    <w:p w:rsidR="00E65B25" w:rsidRDefault="00E65B25" w:rsidP="00A56D18">
      <w:pPr>
        <w:rPr>
          <w:sz w:val="24"/>
        </w:rPr>
      </w:pPr>
      <w:r>
        <w:rPr>
          <w:sz w:val="24"/>
        </w:rPr>
        <w:t xml:space="preserve">Taylor, C., Rhys, M., &amp; Waldron, S. (2016) ‘Implementing Curriculum Reform in Wales: the case of the foundation phase’, </w:t>
      </w:r>
      <w:r>
        <w:rPr>
          <w:i/>
          <w:sz w:val="24"/>
        </w:rPr>
        <w:t xml:space="preserve">Oxford Review of Education, 42(3), </w:t>
      </w:r>
      <w:r>
        <w:rPr>
          <w:sz w:val="24"/>
        </w:rPr>
        <w:t xml:space="preserve">pp. 299-315. </w:t>
      </w:r>
    </w:p>
    <w:p w:rsidR="00E65B25" w:rsidRDefault="00E65B25" w:rsidP="00557EBD">
      <w:pPr>
        <w:jc w:val="both"/>
        <w:rPr>
          <w:sz w:val="24"/>
        </w:rPr>
      </w:pPr>
      <w:r>
        <w:rPr>
          <w:sz w:val="24"/>
        </w:rPr>
        <w:t xml:space="preserve">Thomas, A. and Lewis, A. (2016) </w:t>
      </w:r>
      <w:r>
        <w:rPr>
          <w:i/>
          <w:sz w:val="24"/>
        </w:rPr>
        <w:t xml:space="preserve">An Introduction to the Foundation Phase: early </w:t>
      </w:r>
      <w:proofErr w:type="gramStart"/>
      <w:r>
        <w:rPr>
          <w:i/>
          <w:sz w:val="24"/>
        </w:rPr>
        <w:t>years</w:t>
      </w:r>
      <w:proofErr w:type="gramEnd"/>
      <w:r>
        <w:rPr>
          <w:i/>
          <w:sz w:val="24"/>
        </w:rPr>
        <w:t xml:space="preserve"> curriculum in Wales, </w:t>
      </w:r>
      <w:r>
        <w:rPr>
          <w:sz w:val="24"/>
        </w:rPr>
        <w:t xml:space="preserve">London: Bloomsbury. </w:t>
      </w:r>
    </w:p>
    <w:p w:rsidR="00E65B25" w:rsidRDefault="00E65B25" w:rsidP="00DC7C79">
      <w:pPr>
        <w:jc w:val="both"/>
        <w:rPr>
          <w:sz w:val="24"/>
        </w:rPr>
      </w:pPr>
      <w:r w:rsidRPr="00CB6CA6">
        <w:rPr>
          <w:sz w:val="24"/>
        </w:rPr>
        <w:t>Wales Institute of Social &amp; Economic Research, Data &amp; Methods</w:t>
      </w:r>
      <w:r w:rsidRPr="00CB6CA6">
        <w:rPr>
          <w:sz w:val="24"/>
        </w:rPr>
        <w:t xml:space="preserve"> (WISERD) (2013) </w:t>
      </w:r>
      <w:r w:rsidRPr="00CB6CA6">
        <w:rPr>
          <w:i/>
          <w:sz w:val="24"/>
        </w:rPr>
        <w:t xml:space="preserve">Evaluating the Foundation Phase: </w:t>
      </w:r>
      <w:r>
        <w:rPr>
          <w:i/>
          <w:sz w:val="24"/>
        </w:rPr>
        <w:t xml:space="preserve">policy logic model and programme theory, </w:t>
      </w:r>
      <w:r>
        <w:rPr>
          <w:sz w:val="24"/>
        </w:rPr>
        <w:t xml:space="preserve">Cardiff: Welsh Government. </w:t>
      </w:r>
    </w:p>
    <w:p w:rsidR="00E65B25" w:rsidRPr="00CB6CA6" w:rsidRDefault="00E65B25" w:rsidP="00557EBD">
      <w:pPr>
        <w:jc w:val="both"/>
        <w:rPr>
          <w:sz w:val="24"/>
        </w:rPr>
      </w:pPr>
      <w:proofErr w:type="gramStart"/>
      <w:r>
        <w:rPr>
          <w:sz w:val="24"/>
        </w:rPr>
        <w:t>Waters, J. (2016) ‘</w:t>
      </w:r>
      <w:r w:rsidRPr="00CB6CA6">
        <w:rPr>
          <w:sz w:val="24"/>
        </w:rPr>
        <w:t>The Foundation Phase in Wales – time to grow up?</w:t>
      </w:r>
      <w:r>
        <w:rPr>
          <w:sz w:val="24"/>
        </w:rPr>
        <w:t>’</w:t>
      </w:r>
      <w:proofErr w:type="gramEnd"/>
      <w:r>
        <w:rPr>
          <w:sz w:val="24"/>
        </w:rPr>
        <w:t xml:space="preserve"> </w:t>
      </w:r>
      <w:proofErr w:type="gramStart"/>
      <w:r>
        <w:rPr>
          <w:i/>
          <w:sz w:val="24"/>
        </w:rPr>
        <w:t xml:space="preserve">Wales Journal of Education, 18(1), </w:t>
      </w:r>
      <w:r w:rsidRPr="00A521BE">
        <w:rPr>
          <w:sz w:val="24"/>
        </w:rPr>
        <w:t>pp.179-198</w:t>
      </w:r>
      <w:r>
        <w:rPr>
          <w:i/>
          <w:sz w:val="24"/>
        </w:rPr>
        <w:t>.</w:t>
      </w:r>
      <w:proofErr w:type="gramEnd"/>
      <w:r>
        <w:rPr>
          <w:i/>
          <w:sz w:val="24"/>
        </w:rPr>
        <w:t xml:space="preserve"> </w:t>
      </w:r>
      <w:r w:rsidRPr="00CB6CA6">
        <w:rPr>
          <w:sz w:val="24"/>
        </w:rPr>
        <w:t xml:space="preserve"> </w:t>
      </w:r>
    </w:p>
    <w:p w:rsidR="00E65B25" w:rsidRDefault="00E65B25" w:rsidP="00557EBD">
      <w:pPr>
        <w:jc w:val="both"/>
        <w:rPr>
          <w:sz w:val="24"/>
        </w:rPr>
      </w:pPr>
      <w:r>
        <w:rPr>
          <w:sz w:val="24"/>
        </w:rPr>
        <w:t xml:space="preserve">Welsh Government (2015) </w:t>
      </w:r>
      <w:r>
        <w:rPr>
          <w:i/>
          <w:sz w:val="24"/>
        </w:rPr>
        <w:t xml:space="preserve">Curriculum for Wales: Foundation Phase Framework, </w:t>
      </w:r>
      <w:r>
        <w:rPr>
          <w:sz w:val="24"/>
        </w:rPr>
        <w:t xml:space="preserve">Cardiff: Welsh Government. </w:t>
      </w:r>
    </w:p>
    <w:p w:rsidR="00E65B25" w:rsidRDefault="00E65B25" w:rsidP="00A56D18">
      <w:pPr>
        <w:rPr>
          <w:i/>
          <w:sz w:val="24"/>
        </w:rPr>
      </w:pPr>
      <w:proofErr w:type="spellStart"/>
      <w:r>
        <w:rPr>
          <w:sz w:val="24"/>
        </w:rPr>
        <w:t>Whitebread</w:t>
      </w:r>
      <w:proofErr w:type="spellEnd"/>
      <w:r>
        <w:rPr>
          <w:sz w:val="24"/>
        </w:rPr>
        <w:t xml:space="preserve">, D. (2012) </w:t>
      </w:r>
      <w:r>
        <w:rPr>
          <w:i/>
          <w:sz w:val="24"/>
        </w:rPr>
        <w:t xml:space="preserve">The Importance of Play, </w:t>
      </w:r>
      <w:r>
        <w:rPr>
          <w:sz w:val="24"/>
        </w:rPr>
        <w:t xml:space="preserve">Available at: </w:t>
      </w:r>
      <w:hyperlink r:id="rId11" w:history="1">
        <w:r w:rsidRPr="00D61586">
          <w:rPr>
            <w:rStyle w:val="Hyperlink"/>
            <w:i/>
            <w:sz w:val="24"/>
          </w:rPr>
          <w:t>http://www.importanceofplay.eu/IMG/pdf/dr_david_whitebread_-_the_importance_of_play.pdf</w:t>
        </w:r>
      </w:hyperlink>
      <w:r>
        <w:rPr>
          <w:i/>
          <w:sz w:val="24"/>
        </w:rPr>
        <w:t xml:space="preserve"> (Accessed 18.01.18). </w:t>
      </w:r>
    </w:p>
    <w:sectPr w:rsidR="00E65B25" w:rsidSect="005A08B1">
      <w:pgSz w:w="11906" w:h="16838"/>
      <w:pgMar w:top="851" w:right="1440" w:bottom="709"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64A73AB"/>
    <w:multiLevelType w:val="hybridMultilevel"/>
    <w:tmpl w:val="8C60B438"/>
    <w:lvl w:ilvl="0" w:tplc="EF7C322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13C93EAF"/>
    <w:multiLevelType w:val="hybridMultilevel"/>
    <w:tmpl w:val="DE26EF7E"/>
    <w:lvl w:ilvl="0" w:tplc="EF7C322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43E57AD6"/>
    <w:multiLevelType w:val="hybridMultilevel"/>
    <w:tmpl w:val="4BBE26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743B5177"/>
    <w:multiLevelType w:val="hybridMultilevel"/>
    <w:tmpl w:val="F8381F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displayBackgroundShape/>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75366"/>
    <w:rsid w:val="00037D08"/>
    <w:rsid w:val="00084778"/>
    <w:rsid w:val="000B273E"/>
    <w:rsid w:val="000D3019"/>
    <w:rsid w:val="000E7FB5"/>
    <w:rsid w:val="00126228"/>
    <w:rsid w:val="001A4F03"/>
    <w:rsid w:val="001E3B22"/>
    <w:rsid w:val="001F707A"/>
    <w:rsid w:val="00210601"/>
    <w:rsid w:val="0021160E"/>
    <w:rsid w:val="00212E51"/>
    <w:rsid w:val="00247365"/>
    <w:rsid w:val="00252217"/>
    <w:rsid w:val="0028355D"/>
    <w:rsid w:val="002C1A7A"/>
    <w:rsid w:val="00303C8E"/>
    <w:rsid w:val="00317077"/>
    <w:rsid w:val="00332D23"/>
    <w:rsid w:val="0035028C"/>
    <w:rsid w:val="003678AE"/>
    <w:rsid w:val="003750FB"/>
    <w:rsid w:val="0037663F"/>
    <w:rsid w:val="003823D4"/>
    <w:rsid w:val="003856D6"/>
    <w:rsid w:val="003B707B"/>
    <w:rsid w:val="003C20EF"/>
    <w:rsid w:val="003F1F16"/>
    <w:rsid w:val="003F608E"/>
    <w:rsid w:val="003F66A6"/>
    <w:rsid w:val="0040451B"/>
    <w:rsid w:val="004201F8"/>
    <w:rsid w:val="004322B0"/>
    <w:rsid w:val="00437E04"/>
    <w:rsid w:val="0045232B"/>
    <w:rsid w:val="00453335"/>
    <w:rsid w:val="0045680B"/>
    <w:rsid w:val="00462395"/>
    <w:rsid w:val="00466225"/>
    <w:rsid w:val="00470DA2"/>
    <w:rsid w:val="004B37DA"/>
    <w:rsid w:val="004B6549"/>
    <w:rsid w:val="004C1504"/>
    <w:rsid w:val="004D31B5"/>
    <w:rsid w:val="005024E0"/>
    <w:rsid w:val="00555643"/>
    <w:rsid w:val="00557EBD"/>
    <w:rsid w:val="0056188B"/>
    <w:rsid w:val="00570E80"/>
    <w:rsid w:val="00570F84"/>
    <w:rsid w:val="005751C0"/>
    <w:rsid w:val="0057696D"/>
    <w:rsid w:val="005A08B1"/>
    <w:rsid w:val="005A4EDA"/>
    <w:rsid w:val="005C6F99"/>
    <w:rsid w:val="006003C7"/>
    <w:rsid w:val="0061680C"/>
    <w:rsid w:val="00621AF5"/>
    <w:rsid w:val="006260C5"/>
    <w:rsid w:val="00637F79"/>
    <w:rsid w:val="0064545D"/>
    <w:rsid w:val="00646DD1"/>
    <w:rsid w:val="006B6F72"/>
    <w:rsid w:val="006E5174"/>
    <w:rsid w:val="006F0FA9"/>
    <w:rsid w:val="0072240C"/>
    <w:rsid w:val="007369C0"/>
    <w:rsid w:val="00780B7A"/>
    <w:rsid w:val="007B108A"/>
    <w:rsid w:val="007D2EE7"/>
    <w:rsid w:val="007F241E"/>
    <w:rsid w:val="007F419A"/>
    <w:rsid w:val="0084524B"/>
    <w:rsid w:val="008722BC"/>
    <w:rsid w:val="0087440B"/>
    <w:rsid w:val="00885337"/>
    <w:rsid w:val="008A280D"/>
    <w:rsid w:val="008B40C6"/>
    <w:rsid w:val="008C2125"/>
    <w:rsid w:val="008E364B"/>
    <w:rsid w:val="008E459D"/>
    <w:rsid w:val="008F16DD"/>
    <w:rsid w:val="00913062"/>
    <w:rsid w:val="00917021"/>
    <w:rsid w:val="0092264B"/>
    <w:rsid w:val="0093209D"/>
    <w:rsid w:val="0096500F"/>
    <w:rsid w:val="009655D4"/>
    <w:rsid w:val="00972285"/>
    <w:rsid w:val="009B704A"/>
    <w:rsid w:val="009E3B65"/>
    <w:rsid w:val="009F44B8"/>
    <w:rsid w:val="00A108F4"/>
    <w:rsid w:val="00A511F4"/>
    <w:rsid w:val="00A521BE"/>
    <w:rsid w:val="00A56D18"/>
    <w:rsid w:val="00A62DBF"/>
    <w:rsid w:val="00A673BD"/>
    <w:rsid w:val="00A75366"/>
    <w:rsid w:val="00AA086C"/>
    <w:rsid w:val="00AA5D73"/>
    <w:rsid w:val="00AB2F00"/>
    <w:rsid w:val="00AC54C7"/>
    <w:rsid w:val="00B044D0"/>
    <w:rsid w:val="00B25F98"/>
    <w:rsid w:val="00B30B2D"/>
    <w:rsid w:val="00B50410"/>
    <w:rsid w:val="00B609D0"/>
    <w:rsid w:val="00B740AC"/>
    <w:rsid w:val="00B82866"/>
    <w:rsid w:val="00BA56F7"/>
    <w:rsid w:val="00BC555B"/>
    <w:rsid w:val="00BD6D7A"/>
    <w:rsid w:val="00C1796C"/>
    <w:rsid w:val="00C4657B"/>
    <w:rsid w:val="00C84894"/>
    <w:rsid w:val="00C97387"/>
    <w:rsid w:val="00CB6CA6"/>
    <w:rsid w:val="00CD251D"/>
    <w:rsid w:val="00CF5A2C"/>
    <w:rsid w:val="00D00E98"/>
    <w:rsid w:val="00D20721"/>
    <w:rsid w:val="00D47829"/>
    <w:rsid w:val="00D60A93"/>
    <w:rsid w:val="00D969F1"/>
    <w:rsid w:val="00DB2E98"/>
    <w:rsid w:val="00DC7C79"/>
    <w:rsid w:val="00DF1838"/>
    <w:rsid w:val="00DF3DB2"/>
    <w:rsid w:val="00E035C8"/>
    <w:rsid w:val="00E114CA"/>
    <w:rsid w:val="00E20FA7"/>
    <w:rsid w:val="00E262D3"/>
    <w:rsid w:val="00E268D3"/>
    <w:rsid w:val="00E37AFA"/>
    <w:rsid w:val="00E450C3"/>
    <w:rsid w:val="00E500B5"/>
    <w:rsid w:val="00E65B25"/>
    <w:rsid w:val="00E86348"/>
    <w:rsid w:val="00EC5DEB"/>
    <w:rsid w:val="00ED72A9"/>
    <w:rsid w:val="00EF2BF3"/>
    <w:rsid w:val="00EF470D"/>
    <w:rsid w:val="00F02EE6"/>
    <w:rsid w:val="00F05640"/>
    <w:rsid w:val="00F32CA9"/>
    <w:rsid w:val="00F81ED0"/>
    <w:rsid w:val="00F851D9"/>
    <w:rsid w:val="00F909D0"/>
    <w:rsid w:val="00FB5C43"/>
    <w:rsid w:val="00FE17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colormenu v:ext="edit" fillcolor="none [664]"/>
    </o:shapedefaults>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557EB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57EBD"/>
    <w:rPr>
      <w:rFonts w:ascii="Tahoma" w:hAnsi="Tahoma" w:cs="Tahoma"/>
      <w:sz w:val="16"/>
      <w:szCs w:val="16"/>
    </w:rPr>
  </w:style>
  <w:style w:type="paragraph" w:styleId="ListParagraph">
    <w:name w:val="List Paragraph"/>
    <w:basedOn w:val="Normal"/>
    <w:uiPriority w:val="34"/>
    <w:qFormat/>
    <w:rsid w:val="00DC7C79"/>
    <w:pPr>
      <w:ind w:left="720"/>
      <w:contextualSpacing/>
    </w:pPr>
  </w:style>
  <w:style w:type="character" w:customStyle="1" w:styleId="personname">
    <w:name w:val="person_name"/>
    <w:basedOn w:val="DefaultParagraphFont"/>
    <w:rsid w:val="00CB6CA6"/>
  </w:style>
  <w:style w:type="character" w:styleId="Emphasis">
    <w:name w:val="Emphasis"/>
    <w:basedOn w:val="DefaultParagraphFont"/>
    <w:uiPriority w:val="20"/>
    <w:qFormat/>
    <w:rsid w:val="00CB6CA6"/>
    <w:rPr>
      <w:i/>
      <w:iCs/>
    </w:rPr>
  </w:style>
  <w:style w:type="character" w:styleId="Hyperlink">
    <w:name w:val="Hyperlink"/>
    <w:basedOn w:val="DefaultParagraphFont"/>
    <w:uiPriority w:val="99"/>
    <w:unhideWhenUsed/>
    <w:rsid w:val="00A56D18"/>
    <w:rPr>
      <w:color w:val="0563C1"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557EB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57EBD"/>
    <w:rPr>
      <w:rFonts w:ascii="Tahoma" w:hAnsi="Tahoma" w:cs="Tahoma"/>
      <w:sz w:val="16"/>
      <w:szCs w:val="16"/>
    </w:rPr>
  </w:style>
  <w:style w:type="paragraph" w:styleId="ListParagraph">
    <w:name w:val="List Paragraph"/>
    <w:basedOn w:val="Normal"/>
    <w:uiPriority w:val="34"/>
    <w:qFormat/>
    <w:rsid w:val="00DC7C79"/>
    <w:pPr>
      <w:ind w:left="720"/>
      <w:contextualSpacing/>
    </w:pPr>
  </w:style>
  <w:style w:type="character" w:customStyle="1" w:styleId="personname">
    <w:name w:val="person_name"/>
    <w:basedOn w:val="DefaultParagraphFont"/>
    <w:rsid w:val="00CB6CA6"/>
  </w:style>
  <w:style w:type="character" w:styleId="Emphasis">
    <w:name w:val="Emphasis"/>
    <w:basedOn w:val="DefaultParagraphFont"/>
    <w:uiPriority w:val="20"/>
    <w:qFormat/>
    <w:rsid w:val="00CB6CA6"/>
    <w:rPr>
      <w:i/>
      <w:iCs/>
    </w:rPr>
  </w:style>
  <w:style w:type="character" w:styleId="Hyperlink">
    <w:name w:val="Hyperlink"/>
    <w:basedOn w:val="DefaultParagraphFont"/>
    <w:uiPriority w:val="99"/>
    <w:unhideWhenUsed/>
    <w:rsid w:val="00A56D1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theme" Target="theme/theme1.xml"/><Relationship Id="rId3" Type="http://schemas.microsoft.com/office/2007/relationships/stylesWithEffects" Target="stylesWithEffects.xml"/><Relationship Id="rId7" Type="http://schemas.openxmlformats.org/officeDocument/2006/relationships/image" Target="media/image2.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jpeg"/><Relationship Id="rId11" Type="http://schemas.openxmlformats.org/officeDocument/2006/relationships/hyperlink" Target="http://www.importanceofplay.eu/IMG/pdf/dr_david_whitebread_-_the_importance_of_play.pdf" TargetMode="External"/><Relationship Id="rId5" Type="http://schemas.openxmlformats.org/officeDocument/2006/relationships/webSettings" Target="webSettings.xml"/><Relationship Id="rId10" Type="http://schemas.openxmlformats.org/officeDocument/2006/relationships/image" Target="media/image5.jpeg"/><Relationship Id="rId4" Type="http://schemas.openxmlformats.org/officeDocument/2006/relationships/settings" Target="settings.xml"/><Relationship Id="rId9"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1899</Words>
  <Characters>10827</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12701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Sarah Stewart</dc:creator>
  <cp:lastModifiedBy>Sarah Stewart</cp:lastModifiedBy>
  <cp:revision>2</cp:revision>
  <dcterms:created xsi:type="dcterms:W3CDTF">2019-01-18T17:52:00Z</dcterms:created>
  <dcterms:modified xsi:type="dcterms:W3CDTF">2019-01-18T17:52:00Z</dcterms:modified>
</cp:coreProperties>
</file>