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FB1079" w:rsidRPr="006A4964" w:rsidRDefault="00F213A5">
      <w:pPr>
        <w:pStyle w:val="Title"/>
        <w:pBdr>
          <w:top w:val="nil"/>
          <w:left w:val="nil"/>
          <w:bottom w:val="nil"/>
          <w:right w:val="nil"/>
          <w:between w:val="nil"/>
        </w:pBdr>
        <w:rPr>
          <w:b/>
          <w:bCs/>
          <w:sz w:val="28"/>
          <w:szCs w:val="28"/>
        </w:rPr>
      </w:pPr>
      <w:bookmarkStart w:id="0" w:name="_hcfsn8dd2dw4" w:colFirst="0" w:colLast="0"/>
      <w:bookmarkEnd w:id="0"/>
      <w:r w:rsidRPr="006A4964">
        <w:rPr>
          <w:b/>
          <w:bCs/>
          <w:sz w:val="28"/>
          <w:szCs w:val="28"/>
        </w:rPr>
        <w:t>General Anxiety Disorder, Schizophrenia and Autism</w:t>
      </w:r>
    </w:p>
    <w:p w14:paraId="00000002" w14:textId="38790983" w:rsidR="00FB1079" w:rsidRDefault="00F213A5">
      <w:pPr>
        <w:pStyle w:val="Subtitle"/>
        <w:pBdr>
          <w:top w:val="nil"/>
          <w:left w:val="nil"/>
          <w:bottom w:val="nil"/>
          <w:right w:val="nil"/>
          <w:between w:val="nil"/>
        </w:pBdr>
      </w:pPr>
      <w:bookmarkStart w:id="1" w:name="_ge1mjihjofy9" w:colFirst="0" w:colLast="0"/>
      <w:bookmarkEnd w:id="1"/>
      <w:r>
        <w:t>Your Name</w:t>
      </w:r>
      <w:r w:rsidR="006A4964">
        <w:t>: Rashid Khan</w:t>
      </w:r>
    </w:p>
    <w:p w14:paraId="426A7E8F" w14:textId="74357C3B" w:rsidR="006A4964" w:rsidRDefault="006A4964" w:rsidP="006A4964">
      <w:pPr>
        <w:jc w:val="center"/>
      </w:pPr>
      <w:bookmarkStart w:id="2" w:name="_cvzw95kvmu13" w:colFirst="0" w:colLast="0"/>
      <w:bookmarkEnd w:id="2"/>
      <w:r>
        <w:t>Student ID: 1809620</w:t>
      </w:r>
    </w:p>
    <w:p w14:paraId="42EBE117" w14:textId="7325ED22" w:rsidR="006A4964" w:rsidRDefault="006A4964" w:rsidP="006A4964">
      <w:pPr>
        <w:jc w:val="center"/>
      </w:pPr>
      <w:r>
        <w:t>Module title: Mental disorders and psychopathology</w:t>
      </w:r>
    </w:p>
    <w:p w14:paraId="11072BDD" w14:textId="19C50650" w:rsidR="006A4964" w:rsidRDefault="006A4964" w:rsidP="006A4964">
      <w:pPr>
        <w:jc w:val="center"/>
      </w:pPr>
      <w:r>
        <w:t>Module code: BMHP6006_BIRM</w:t>
      </w:r>
    </w:p>
    <w:p w14:paraId="368FF40B" w14:textId="3099F283" w:rsidR="006A4964" w:rsidRDefault="006A4964" w:rsidP="006A4964">
      <w:pPr>
        <w:jc w:val="center"/>
      </w:pPr>
      <w:r>
        <w:t>Lecturer name: Dushika Soundar</w:t>
      </w:r>
    </w:p>
    <w:p w14:paraId="11BF9E3D" w14:textId="77777777" w:rsidR="006A4964" w:rsidRDefault="006A4964" w:rsidP="006A4964">
      <w:pPr>
        <w:jc w:val="center"/>
      </w:pPr>
    </w:p>
    <w:p w14:paraId="559D7B1A" w14:textId="158884C4" w:rsidR="006A4964" w:rsidRDefault="006A4964" w:rsidP="006A4964"/>
    <w:p w14:paraId="315A1165" w14:textId="675A2063" w:rsidR="006A4964" w:rsidRDefault="006A4964" w:rsidP="006A4964"/>
    <w:p w14:paraId="079967DC" w14:textId="233219FF" w:rsidR="006A4964" w:rsidRDefault="006A4964" w:rsidP="006A4964"/>
    <w:p w14:paraId="541C1285" w14:textId="53FF4BB6" w:rsidR="006A4964" w:rsidRDefault="006A4964" w:rsidP="006A4964"/>
    <w:p w14:paraId="04086554" w14:textId="512403AF" w:rsidR="006A4964" w:rsidRDefault="006A4964" w:rsidP="006A4964"/>
    <w:p w14:paraId="6DAE24F1" w14:textId="4CCC1F9F" w:rsidR="006A4964" w:rsidRDefault="006A4964" w:rsidP="006A4964"/>
    <w:p w14:paraId="4DE5EA28" w14:textId="0854E0BE" w:rsidR="006A4964" w:rsidRDefault="006A4964" w:rsidP="006A4964"/>
    <w:p w14:paraId="3B3E9531" w14:textId="6AEE4D2B" w:rsidR="006A4964" w:rsidRDefault="006A4964" w:rsidP="006A4964"/>
    <w:p w14:paraId="531358B1" w14:textId="283E51B3" w:rsidR="006A4964" w:rsidRDefault="006A4964" w:rsidP="006A4964"/>
    <w:p w14:paraId="79D0F9DE" w14:textId="610EC28A" w:rsidR="006A4964" w:rsidRDefault="006A4964" w:rsidP="006A4964"/>
    <w:p w14:paraId="0E4A22F2" w14:textId="4D2B463A" w:rsidR="006A4964" w:rsidRDefault="006A4964" w:rsidP="006A4964"/>
    <w:p w14:paraId="1031EE46" w14:textId="668EA6AE" w:rsidR="006A4964" w:rsidRDefault="006A4964" w:rsidP="006A4964"/>
    <w:p w14:paraId="099D4458" w14:textId="409F74B9" w:rsidR="006A4964" w:rsidRDefault="006A4964" w:rsidP="006A4964">
      <w:pPr>
        <w:rPr>
          <w:b/>
          <w:bCs/>
        </w:rPr>
      </w:pPr>
      <w:r w:rsidRPr="006A4964">
        <w:rPr>
          <w:b/>
          <w:bCs/>
        </w:rPr>
        <w:lastRenderedPageBreak/>
        <w:t>Index page:</w:t>
      </w:r>
    </w:p>
    <w:p w14:paraId="404DC67B" w14:textId="583252F3" w:rsidR="006A4964" w:rsidRDefault="006A4964" w:rsidP="006A4964">
      <w:r w:rsidRPr="006A4964">
        <w:t>General Anxiety Disorder</w:t>
      </w:r>
      <w:r w:rsidR="0035773D">
        <w:t>..........................................................................................................3</w:t>
      </w:r>
    </w:p>
    <w:p w14:paraId="1DA516B2" w14:textId="1FE85CEE" w:rsidR="0035773D" w:rsidRDefault="0035773D" w:rsidP="006A4964">
      <w:r>
        <w:t>Classification..............................................................................................................................3</w:t>
      </w:r>
    </w:p>
    <w:p w14:paraId="3041DC38" w14:textId="4727EF7C" w:rsidR="0035773D" w:rsidRDefault="0035773D" w:rsidP="006A4964">
      <w:r>
        <w:t>Diagnosis....................................................................................................................................4</w:t>
      </w:r>
    </w:p>
    <w:p w14:paraId="621B35F8" w14:textId="75EDC13F" w:rsidR="0035773D" w:rsidRDefault="0035773D" w:rsidP="006A4964">
      <w:r>
        <w:t>Treatment...................................................................................................................................4</w:t>
      </w:r>
    </w:p>
    <w:p w14:paraId="3D1B7570" w14:textId="04B33599" w:rsidR="0035773D" w:rsidRDefault="0035773D" w:rsidP="006A4964">
      <w:r>
        <w:t>Measurement of rehabilitation...................................................................................................5</w:t>
      </w:r>
    </w:p>
    <w:p w14:paraId="6A1BD3D2" w14:textId="7FC34474" w:rsidR="0035773D" w:rsidRDefault="0035773D" w:rsidP="006A4964">
      <w:r>
        <w:t>Discussion..................................................................................................................................6</w:t>
      </w:r>
    </w:p>
    <w:p w14:paraId="012614EC" w14:textId="40600C1D" w:rsidR="0035773D" w:rsidRDefault="0035773D" w:rsidP="006A4964">
      <w:r w:rsidRPr="0035773D">
        <w:t>Schizophrenia</w:t>
      </w:r>
      <w:r>
        <w:t>.............................................................................................................................6</w:t>
      </w:r>
    </w:p>
    <w:p w14:paraId="3FBD7A4B" w14:textId="14120D73" w:rsidR="0035773D" w:rsidRDefault="0035773D" w:rsidP="006A4964">
      <w:r>
        <w:t>Classification..............................................................................................................................7</w:t>
      </w:r>
    </w:p>
    <w:p w14:paraId="139AA6AF" w14:textId="2763CC95" w:rsidR="0035773D" w:rsidRDefault="0035773D" w:rsidP="006A4964">
      <w:r>
        <w:t>Diagnosis....................................................................................................................................7</w:t>
      </w:r>
    </w:p>
    <w:p w14:paraId="4D8823B5" w14:textId="1A5DC1E7" w:rsidR="0035773D" w:rsidRDefault="0035773D" w:rsidP="006A4964">
      <w:r>
        <w:t>Treatment...................................................................................................................................8</w:t>
      </w:r>
    </w:p>
    <w:p w14:paraId="19E46C00" w14:textId="418AC8C9" w:rsidR="0035773D" w:rsidRDefault="0035773D" w:rsidP="006A4964">
      <w:r>
        <w:t>Measurements of rehabilitation.................................................................................................9</w:t>
      </w:r>
    </w:p>
    <w:p w14:paraId="04459B78" w14:textId="2EF5620F" w:rsidR="0035773D" w:rsidRDefault="0035773D" w:rsidP="006A4964">
      <w:r>
        <w:t>Discussion.................................................................................................................................10</w:t>
      </w:r>
    </w:p>
    <w:p w14:paraId="16BFA641" w14:textId="01D82732" w:rsidR="0035773D" w:rsidRDefault="0035773D" w:rsidP="006A4964">
      <w:r>
        <w:t>Autism........................................................................................................................................10</w:t>
      </w:r>
    </w:p>
    <w:p w14:paraId="5C646884" w14:textId="0B1735AB" w:rsidR="0035773D" w:rsidRDefault="0035773D" w:rsidP="006A4964">
      <w:r>
        <w:t>Classification</w:t>
      </w:r>
      <w:r w:rsidR="00A46EBC">
        <w:t>..............................................................................................................................11</w:t>
      </w:r>
    </w:p>
    <w:p w14:paraId="3BF2678E" w14:textId="25E6D65A" w:rsidR="0035773D" w:rsidRDefault="0035773D" w:rsidP="006A4964">
      <w:r>
        <w:t>Diagnosis..................................................................................................................................</w:t>
      </w:r>
      <w:r w:rsidR="00A46EBC">
        <w:t>..11</w:t>
      </w:r>
    </w:p>
    <w:p w14:paraId="4C59B8BE" w14:textId="511AD3FC" w:rsidR="0035773D" w:rsidRDefault="00A46EBC" w:rsidP="006A4964">
      <w:r>
        <w:t>T</w:t>
      </w:r>
      <w:r w:rsidR="0035773D">
        <w:t>rea</w:t>
      </w:r>
      <w:r>
        <w:t>tment.....................................................................................................................................12</w:t>
      </w:r>
    </w:p>
    <w:p w14:paraId="0D434DFB" w14:textId="289C71A6" w:rsidR="00A46EBC" w:rsidRDefault="00A46EBC" w:rsidP="006A4964">
      <w:r>
        <w:t>Measurement of Rehalibation.......................................................................................................13</w:t>
      </w:r>
    </w:p>
    <w:p w14:paraId="28687775" w14:textId="14C0C1E7" w:rsidR="00A46EBC" w:rsidRDefault="00A46EBC" w:rsidP="006A4964">
      <w:r>
        <w:t>Disscussion...................................................................................................................................13</w:t>
      </w:r>
    </w:p>
    <w:p w14:paraId="41DB712B" w14:textId="3FFB2CE3" w:rsidR="00A46EBC" w:rsidRDefault="00A46EBC" w:rsidP="006A4964">
      <w:r>
        <w:t>References......................................................................................................................................15</w:t>
      </w:r>
    </w:p>
    <w:p w14:paraId="7365904D" w14:textId="77777777" w:rsidR="0035773D" w:rsidRDefault="0035773D" w:rsidP="006A4964"/>
    <w:p w14:paraId="3FDB07CE" w14:textId="77777777" w:rsidR="0035773D" w:rsidRPr="006A4964" w:rsidRDefault="0035773D" w:rsidP="006A4964"/>
    <w:p w14:paraId="42B33E8E" w14:textId="77777777" w:rsidR="006A4964" w:rsidRPr="006A4964" w:rsidRDefault="006A4964" w:rsidP="006A4964"/>
    <w:p w14:paraId="4010E474" w14:textId="77777777" w:rsidR="00A46EBC" w:rsidRDefault="00A46EBC" w:rsidP="006A4964">
      <w:bookmarkStart w:id="3" w:name="_gbqsqh5nrmi3" w:colFirst="0" w:colLast="0"/>
      <w:bookmarkEnd w:id="3"/>
    </w:p>
    <w:p w14:paraId="00000008" w14:textId="50AE0C0B" w:rsidR="00FB1079" w:rsidRDefault="00F213A5" w:rsidP="006A4964">
      <w:r>
        <w:t>General Anxiety Disorder, Schizophrenia and Autism</w:t>
      </w:r>
    </w:p>
    <w:p w14:paraId="00000009" w14:textId="77777777" w:rsidR="00FB1079" w:rsidRDefault="00F213A5">
      <w:pPr>
        <w:ind w:firstLine="720"/>
      </w:pPr>
      <w:r>
        <w:t>This report will look into three medical conditions: General Anxiety Disorder, Schizophrenia and Autism. They will be reviewed with ICD-10 to examine the classification, diagnosis, treatment and measurement of rehabilitation.</w:t>
      </w:r>
    </w:p>
    <w:p w14:paraId="0000000A" w14:textId="77777777" w:rsidR="00FB1079" w:rsidRDefault="00F213A5">
      <w:pPr>
        <w:pStyle w:val="Heading1"/>
      </w:pPr>
      <w:bookmarkStart w:id="4" w:name="_1b1nr3njvzi" w:colFirst="0" w:colLast="0"/>
      <w:bookmarkStart w:id="5" w:name="_Hlk67751221"/>
      <w:bookmarkEnd w:id="4"/>
      <w:r>
        <w:t>General Anxiety Disorder</w:t>
      </w:r>
    </w:p>
    <w:bookmarkEnd w:id="5"/>
    <w:p w14:paraId="0000000B" w14:textId="3040CA59" w:rsidR="00FB1079" w:rsidRDefault="00F213A5">
      <w:pPr>
        <w:ind w:firstLine="720"/>
      </w:pPr>
      <w:r>
        <w:t xml:space="preserve">GAD is an anxiety disorder characterized by an excessive, </w:t>
      </w:r>
      <w:r w:rsidR="006A4964">
        <w:t>uncontrollable,</w:t>
      </w:r>
      <w:r>
        <w:t xml:space="preserve"> and frequently unfounded fear, i.e., strong anticipation of events or </w:t>
      </w:r>
      <w:r w:rsidR="006A4964">
        <w:t>behavior</w:t>
      </w:r>
      <w:r>
        <w:t>. This intense attention often interferes with everyday work since people with GAD are constantly mindful of disasters and excessively worried about everyday problems such as health, money, death, family problems, friendship problems, interpersonal problems or problems with work. For any stage during their lives, fear impacts at least 30% of adults. Women were found to be influenced by GAD more in contrast with males. In most cases, individuals between 35 and 49 years of age are more likely to experience GAD as diagnosis decreases after 60 years of age (MacNamara &amp; Proudfit, 2014).</w:t>
      </w:r>
    </w:p>
    <w:p w14:paraId="0000000C" w14:textId="77777777" w:rsidR="00FB1079" w:rsidRDefault="00F213A5">
      <w:pPr>
        <w:pStyle w:val="Heading2"/>
      </w:pPr>
      <w:bookmarkStart w:id="6" w:name="_67jr9g5kmzyl" w:colFirst="0" w:colLast="0"/>
      <w:bookmarkEnd w:id="6"/>
      <w:r>
        <w:t>Classification</w:t>
      </w:r>
    </w:p>
    <w:p w14:paraId="0000000D" w14:textId="77777777" w:rsidR="00FB1079" w:rsidRDefault="00F213A5">
      <w:pPr>
        <w:ind w:firstLine="720"/>
      </w:pPr>
      <w:r>
        <w:t>ICD-Code F41.1 is a billable ICD-10 code used for healthcare diagnosis reimbursement of Generalized Anxiety Disorder (World Health Organisation, 2010).</w:t>
      </w:r>
    </w:p>
    <w:p w14:paraId="0000000E" w14:textId="77777777" w:rsidR="00FB1079" w:rsidRDefault="00F213A5">
      <w:pPr>
        <w:ind w:firstLine="720"/>
      </w:pPr>
      <w:r>
        <w:t>ICD-Code F93.80 under ICD-10 is used for children (World Health Organisation, 2010).</w:t>
      </w:r>
    </w:p>
    <w:p w14:paraId="0000000F" w14:textId="77777777" w:rsidR="00FB1079" w:rsidRDefault="00F213A5">
      <w:pPr>
        <w:ind w:firstLine="720"/>
      </w:pPr>
      <w:r>
        <w:t>Certain psychiatric conditions such as autism are also diagnosed with GAD and not limited to bipolar disorders, drug abuse issues and other anxieties. Researchers have found 70 to 79 percent of depressed individuals are anxious, with half diagnosed clinically as depressive symptoms. The comorbidity of anxiety and depression has vital effects since it chronicles the disease (Hirschfield, 2001),</w:t>
      </w:r>
    </w:p>
    <w:p w14:paraId="00000010" w14:textId="77777777" w:rsidR="00FB1079" w:rsidRDefault="00F213A5">
      <w:pPr>
        <w:pStyle w:val="Heading2"/>
      </w:pPr>
      <w:bookmarkStart w:id="7" w:name="_xtu1s96daksl" w:colFirst="0" w:colLast="0"/>
      <w:bookmarkEnd w:id="7"/>
      <w:r>
        <w:lastRenderedPageBreak/>
        <w:t>Diagnosis</w:t>
      </w:r>
    </w:p>
    <w:p w14:paraId="00000011" w14:textId="1368F583" w:rsidR="00FB1079" w:rsidRDefault="00F213A5">
      <w:pPr>
        <w:ind w:firstLine="720"/>
      </w:pPr>
      <w:r>
        <w:t xml:space="preserve">People experience a number of symptoms, including "fatigue, fidgeting, headaches, nausea, numbness in hands and feet, muscle tension, muscle aches, difficulty swallowing, excessive stomach acid buildup, stomach pain, vomiting, </w:t>
      </w:r>
      <w:r w:rsidR="006A4964">
        <w:t>diarrhea</w:t>
      </w:r>
      <w:r>
        <w:t>, bouts of breathing difficulty, difficulty concentrating, trembling, twitching, irritability, agitation, sweating, restlessness, insomnia, hot flashes, rashes, and inability to fully control the anxiety" (ICD-10). According to ICD 10, a GAD classification must include at least one symptom from autonomic arousal symptoms together with others: Palpitations, dry or rapid heartbeat, sweating, shaking. These signs must be uniform and continuous for a clinical diagnosis of GAD, lasting at least six months. "Depressed and anxious individuals not only experience greater life stress but exhibit heightened sensitivity to stress, reacting more strongly than healthy individuals even to relatively minor stressors" (Ruscio et al., 2015).</w:t>
      </w:r>
    </w:p>
    <w:p w14:paraId="00000012" w14:textId="77777777" w:rsidR="00FB1079" w:rsidRDefault="00F213A5">
      <w:pPr>
        <w:ind w:firstLine="720"/>
      </w:pPr>
      <w:r>
        <w:t>A checklist of GAD syndrome parameters is available on the DSM-5 (American Psychiatric Association, 2013). The first criteria used in the checklist is severe anxiety and paranoia that has been around two times over many occurrences or activities for at least six months. At least three or more signs of low concentration, turmoil, irritability, fatigue, body tense and sleep disorders have to be graded as GAD. The third and final condition of the checklist is that these symptoms cause severe distress or impairment in the person with the symptoms.</w:t>
      </w:r>
    </w:p>
    <w:p w14:paraId="00000013" w14:textId="77777777" w:rsidR="00FB1079" w:rsidRDefault="00F213A5">
      <w:pPr>
        <w:pStyle w:val="Heading2"/>
      </w:pPr>
      <w:bookmarkStart w:id="8" w:name="_6nccnoj9zohz" w:colFirst="0" w:colLast="0"/>
      <w:bookmarkEnd w:id="8"/>
      <w:r>
        <w:t>Treatment</w:t>
      </w:r>
    </w:p>
    <w:p w14:paraId="00000014" w14:textId="6B56CCAD" w:rsidR="00FB1079" w:rsidRDefault="00F213A5">
      <w:pPr>
        <w:ind w:firstLine="720"/>
      </w:pPr>
      <w:r>
        <w:t xml:space="preserve">If anxiety symptoms have manifested clinically, more than one influencing factor is usually present, and the absence of one of the stressful factors would certainly not relieve symptoms. No miracle cure or a particular therapy will relieve the effects of anxiety, but a person </w:t>
      </w:r>
      <w:r>
        <w:lastRenderedPageBreak/>
        <w:t xml:space="preserve">diagnosed with GAD has a variety of medications available. (Clark &amp; Beck, 2010) states that psychotherapy and medicines are the two primary treatments used in the GAD therapy </w:t>
      </w:r>
      <w:r w:rsidR="006A4964">
        <w:t>program</w:t>
      </w:r>
      <w:r>
        <w:t xml:space="preserve">. Anxiety stems from various stressors, which work together on many occasions, and this leads to the need to combine several therapies with one therapy. Cognitive </w:t>
      </w:r>
      <w:r w:rsidR="006A4964">
        <w:t>behavioral</w:t>
      </w:r>
      <w:r>
        <w:t xml:space="preserve"> treatment is one of the most successful interventions in treating anxiety.  </w:t>
      </w:r>
    </w:p>
    <w:p w14:paraId="00000015" w14:textId="77777777" w:rsidR="00FB1079" w:rsidRDefault="00F213A5">
      <w:pPr>
        <w:ind w:firstLine="720"/>
      </w:pPr>
      <w:r>
        <w:t xml:space="preserve">   Medications like Lexapro, Cymbalta, Effexor XR and Paxil are used. These drugs are used to heighten mood and to relieve anxiety (Clark &amp; Beck, 2010). A medicine used for the treatment of anxiety, also known as Buspirone, is an anti-anxiety medicine associated with the family of barbiturates. Sedatives from the benzodiazepine family are the third group of drugs used for depressive symptoms. Xanax, Librium, Valium, Ativan, among others, are used (Clark &amp; Beck, 2010). The third classification of medicine is commonly only used to relieve the fear of an acute need for a brief period since it can form a habit if used for a long time. In combination with medicine, exercise can also be used, where a patient is needed in the spare time to take part in physical exercise (Clark &amp; Beck, 2010). Relaxation is one means of ensuring that the patient still has tasks that avoid more time to reflect and dwell on their possible problems</w:t>
      </w:r>
    </w:p>
    <w:p w14:paraId="00000016" w14:textId="4DCFD8BB" w:rsidR="00FB1079" w:rsidRDefault="00F213A5">
      <w:pPr>
        <w:pStyle w:val="Heading2"/>
      </w:pPr>
      <w:bookmarkStart w:id="9" w:name="_lqkaivz928s" w:colFirst="0" w:colLast="0"/>
      <w:bookmarkEnd w:id="9"/>
      <w:r>
        <w:t xml:space="preserve">Measures </w:t>
      </w:r>
      <w:r w:rsidR="006A4964">
        <w:t>of</w:t>
      </w:r>
      <w:r>
        <w:t xml:space="preserve"> Rehabilitation</w:t>
      </w:r>
    </w:p>
    <w:p w14:paraId="00000017" w14:textId="3BE5E2B1" w:rsidR="00FB1079" w:rsidRDefault="00F213A5">
      <w:pPr>
        <w:ind w:firstLine="720"/>
      </w:pPr>
      <w:r>
        <w:t xml:space="preserve">CBT leads anxiety patients to understand their dysfunction and alter their extreme worry </w:t>
      </w:r>
      <w:r w:rsidR="006A4964">
        <w:t>behavior</w:t>
      </w:r>
      <w:r>
        <w:t>. Therapists advise people about how the concerns of their condition have been contributing to help them focus on watching their body excitement in different life conditions. On the other hand, patients should understand their misconception of worry, confusion and use of concern to monitor their lives. Finally, clinicians have different ways in which the patient can cope with concerns and enthusiasm. The person, for example, maybe asked to pay more attention to his excitement and concerns to consider his inclinations to particular concerns.</w:t>
      </w:r>
    </w:p>
    <w:p w14:paraId="00000018" w14:textId="77777777" w:rsidR="00FB1079" w:rsidRDefault="00F213A5">
      <w:pPr>
        <w:ind w:firstLine="720"/>
      </w:pPr>
      <w:r>
        <w:lastRenderedPageBreak/>
        <w:t>From a psychodynamic viewpoint, clinicians use free collaborations to help the consumer appreciate his own desires to control his anxieties effectively. Rational-emotional therapy was developed and advocated by Albert Ellis as another treatment available. (Clark &amp; Beck, 2010) states that in this counselling, clients are motivated by questioning old forms of thinking and introducing modern thinking mechanisms in scenarios in order to better overcome their anxieties, to detect their irrational belief and mistakes in their own thinking.</w:t>
      </w:r>
    </w:p>
    <w:p w14:paraId="00000019" w14:textId="77777777" w:rsidR="00FB1079" w:rsidRDefault="00F213A5">
      <w:pPr>
        <w:pStyle w:val="Heading2"/>
      </w:pPr>
      <w:bookmarkStart w:id="10" w:name="_4wz0bh1necmc" w:colFirst="0" w:colLast="0"/>
      <w:bookmarkEnd w:id="10"/>
      <w:r>
        <w:t>Discussion</w:t>
      </w:r>
    </w:p>
    <w:p w14:paraId="0000001A" w14:textId="77777777" w:rsidR="00FB1079" w:rsidRDefault="00F213A5">
      <w:pPr>
        <w:ind w:firstLine="720"/>
      </w:pPr>
      <w:r>
        <w:t>One of the major common diseases today is a widespread anxiety disorder. The historical look at GAD has demonstrated that from the dawn of time, stress factors have occurred. In order to overcome this condition, the perception of the individual who has anxieties in life plays a major role. Multiple influences, such as work stressors or family problems, will gleam into the causes of the disorders and place an additional burden on individuals. When fear symptoms show themselves clinically, more than one contributing factor is typically present and eliminating one of the stressful factors is more than likely to ease the symptoms.</w:t>
      </w:r>
    </w:p>
    <w:p w14:paraId="0000001B" w14:textId="77777777" w:rsidR="00FB1079" w:rsidRDefault="00F213A5">
      <w:pPr>
        <w:ind w:firstLine="720"/>
      </w:pPr>
      <w:r>
        <w:t>There is no miracle drug or single therapy that will ease the signs of anxiety; however, a person that has been diagnosed with a generalized anxiety disorder has a multitude of therapies. Psychotherapy and medicine are the two major therapies that are primarily used in a GAD recovery package. Anxiety stems from the use of several various stressors at many stages and is a mixture of several therapies in a single treatment scheme.</w:t>
      </w:r>
    </w:p>
    <w:p w14:paraId="0000001C" w14:textId="77777777" w:rsidR="00FB1079" w:rsidRDefault="00F213A5">
      <w:pPr>
        <w:pStyle w:val="Heading1"/>
      </w:pPr>
      <w:bookmarkStart w:id="11" w:name="_z68jzk27ov2y" w:colFirst="0" w:colLast="0"/>
      <w:bookmarkEnd w:id="11"/>
      <w:r>
        <w:t>Schizophrenia</w:t>
      </w:r>
    </w:p>
    <w:p w14:paraId="0000001D" w14:textId="641A9550" w:rsidR="00FB1079" w:rsidRDefault="00F213A5">
      <w:pPr>
        <w:ind w:firstLine="720"/>
      </w:pPr>
      <w:r>
        <w:t xml:space="preserve">Schizophrenia is a complex, persistent, multi-symptomatic mental health condition, which involves </w:t>
      </w:r>
      <w:r w:rsidR="0035773D">
        <w:t>misleading</w:t>
      </w:r>
      <w:r>
        <w:t xml:space="preserve">, hallucinations, discomfort with speech or </w:t>
      </w:r>
      <w:r w:rsidR="0035773D">
        <w:t>behavior</w:t>
      </w:r>
      <w:r>
        <w:t xml:space="preserve">. Along with its chronic trend, its early onset renders it impaired for many patients and their families (Jablensky, </w:t>
      </w:r>
      <w:r>
        <w:lastRenderedPageBreak/>
        <w:t>2010). Disability also results from both negative symptoms and cognitive symptoms such as deficiencies in concentration, working memory and executive performance, marked by inability or deficiency. In addition, the average incidence of schizophrenia diagnosed in the US is measured at 5,1 per 1,000 lives (Wu et al., 2006). The prevalence appears to be the same in men and women, but earlier in men than in women, the onset of symptoms happens. In the early 20s, males appear to have their first episode of schizophrenia, while in the late 20s or early 30s, women typically get their first episode (American Psychiatric Association, 2013).</w:t>
      </w:r>
    </w:p>
    <w:p w14:paraId="0000001E" w14:textId="77777777" w:rsidR="00FB1079" w:rsidRDefault="00F213A5">
      <w:pPr>
        <w:pStyle w:val="Heading2"/>
      </w:pPr>
      <w:bookmarkStart w:id="12" w:name="_f41u9nxlwt7a" w:colFirst="0" w:colLast="0"/>
      <w:bookmarkEnd w:id="12"/>
      <w:r>
        <w:t>Classification</w:t>
      </w:r>
    </w:p>
    <w:p w14:paraId="0000001F" w14:textId="77777777" w:rsidR="00FB1079" w:rsidRDefault="00F213A5">
      <w:pPr>
        <w:ind w:firstLine="720"/>
      </w:pPr>
      <w:r>
        <w:t>ICD-Code F20-29 is an ICD-10 code used for healthcare diagnosis reimbursement of schizophrenia (World Health Organisation, 2010).</w:t>
      </w:r>
    </w:p>
    <w:p w14:paraId="00000020" w14:textId="77777777" w:rsidR="00FB1079" w:rsidRDefault="00F213A5">
      <w:pPr>
        <w:ind w:firstLine="720"/>
      </w:pPr>
      <w:r>
        <w:t>F20 is specified under schizophrenia, it includes 9 categories:</w:t>
      </w:r>
    </w:p>
    <w:p w14:paraId="00000021" w14:textId="77777777" w:rsidR="00FB1079" w:rsidRDefault="00F213A5">
      <w:pPr>
        <w:ind w:firstLine="720"/>
      </w:pPr>
      <w:r>
        <w:t xml:space="preserve">“F20.0 Paranoid schizophrenia </w:t>
      </w:r>
    </w:p>
    <w:p w14:paraId="00000022" w14:textId="77777777" w:rsidR="00FB1079" w:rsidRDefault="00F213A5">
      <w:pPr>
        <w:ind w:firstLine="720"/>
      </w:pPr>
      <w:r>
        <w:t xml:space="preserve">F20.1 Hebephrenic schizophrenia </w:t>
      </w:r>
    </w:p>
    <w:p w14:paraId="00000023" w14:textId="77777777" w:rsidR="00FB1079" w:rsidRDefault="00F213A5">
      <w:pPr>
        <w:ind w:firstLine="720"/>
      </w:pPr>
      <w:r>
        <w:t xml:space="preserve">F20.2 Catatonic schizophrenia </w:t>
      </w:r>
    </w:p>
    <w:p w14:paraId="00000024" w14:textId="77777777" w:rsidR="00FB1079" w:rsidRDefault="00F213A5">
      <w:pPr>
        <w:ind w:firstLine="720"/>
      </w:pPr>
      <w:r>
        <w:t xml:space="preserve">F20.3 Undifferentiated schizophrenia </w:t>
      </w:r>
    </w:p>
    <w:p w14:paraId="00000025" w14:textId="77777777" w:rsidR="00FB1079" w:rsidRDefault="00F213A5">
      <w:pPr>
        <w:ind w:firstLine="720"/>
      </w:pPr>
      <w:r>
        <w:t xml:space="preserve">F20.4 Post-schizophrenic depression </w:t>
      </w:r>
    </w:p>
    <w:p w14:paraId="00000026" w14:textId="77777777" w:rsidR="00FB1079" w:rsidRDefault="00F213A5">
      <w:pPr>
        <w:ind w:firstLine="720"/>
      </w:pPr>
      <w:r>
        <w:t xml:space="preserve">F20.5 Residual schizophrenia </w:t>
      </w:r>
    </w:p>
    <w:p w14:paraId="00000027" w14:textId="77777777" w:rsidR="00FB1079" w:rsidRDefault="00F213A5">
      <w:pPr>
        <w:ind w:firstLine="720"/>
      </w:pPr>
      <w:r>
        <w:t xml:space="preserve">F20.6 Simple schizophrenia </w:t>
      </w:r>
    </w:p>
    <w:p w14:paraId="00000028" w14:textId="77777777" w:rsidR="00FB1079" w:rsidRDefault="00F213A5">
      <w:pPr>
        <w:ind w:firstLine="720"/>
      </w:pPr>
      <w:r>
        <w:t xml:space="preserve">F20.8 Other schizophrenia </w:t>
      </w:r>
    </w:p>
    <w:p w14:paraId="00000029" w14:textId="77777777" w:rsidR="00FB1079" w:rsidRDefault="00F213A5">
      <w:pPr>
        <w:ind w:firstLine="720"/>
      </w:pPr>
      <w:r>
        <w:t>F20.9 Schizophrenia, unspecified" (World Health Organisation, 2010).</w:t>
      </w:r>
    </w:p>
    <w:p w14:paraId="0000002A" w14:textId="77777777" w:rsidR="00FB1079" w:rsidRDefault="00F213A5">
      <w:pPr>
        <w:pStyle w:val="Heading2"/>
      </w:pPr>
      <w:bookmarkStart w:id="13" w:name="_xx31cfldxbu8" w:colFirst="0" w:colLast="0"/>
      <w:bookmarkEnd w:id="13"/>
      <w:r>
        <w:t>Diagnosis</w:t>
      </w:r>
    </w:p>
    <w:p w14:paraId="0000002B" w14:textId="3FA4027C" w:rsidR="00FB1079" w:rsidRDefault="00F213A5">
      <w:pPr>
        <w:ind w:firstLine="720"/>
      </w:pPr>
      <w:r>
        <w:t xml:space="preserve">Schizophrenia is a chronic condition with a number of symptoms that have no pathogenic effects. The patient's unique signs and symptoms are assessed as a diagnosis of schizophrenia. At </w:t>
      </w:r>
      <w:r>
        <w:lastRenderedPageBreak/>
        <w:t xml:space="preserve">least one of the qualifying signs and symptoms under thought echo, thought withdrawal, thought insertion and thought to broadcast, delusions of control, influence and passivity, auditory hallucinations usually running commentary on the individual's acts and persistent delusions. Or at least two of the symptoms of persistent hallucinations of any modality, fleeting delusions, incoherence in speech and neologisms, catatonic </w:t>
      </w:r>
      <w:r w:rsidR="0035773D">
        <w:t>behavior</w:t>
      </w:r>
      <w:r>
        <w:t xml:space="preserve">, decreased personal </w:t>
      </w:r>
      <w:r w:rsidR="0035773D">
        <w:t>behavior</w:t>
      </w:r>
      <w:r>
        <w:t xml:space="preserve"> and negative symptoms like decreased speech, low mood (World Health Organisation, 2010). </w:t>
      </w:r>
    </w:p>
    <w:p w14:paraId="0000002C" w14:textId="77777777" w:rsidR="00FB1079" w:rsidRDefault="00F213A5">
      <w:pPr>
        <w:ind w:firstLine="720"/>
      </w:pPr>
      <w:r>
        <w:t>To differentiate the syndrome from other psychiatric disorders, a thorough differential diagnosis of schizophrenia is required. The diagnosis can be made by carefully examining the length of the disease, the timing and seriousness of the depression or the manic symptoms of schizophrenia (American Psychiatric Association, 2013). In addition, the clinician must ensure that no alcohol misuse or any other substance use results in the presenting symptoms. The difference between DSM-5 and ICD-10 is the duration of symptoms that are required to diagnose the illness. DSM requires a six months period in which one month has to be signs of the illness, whereas ICD requires one month of signs and symptoms of the illness.</w:t>
      </w:r>
    </w:p>
    <w:p w14:paraId="0000002D" w14:textId="77777777" w:rsidR="00FB1079" w:rsidRDefault="00F213A5">
      <w:pPr>
        <w:pStyle w:val="Heading2"/>
      </w:pPr>
      <w:bookmarkStart w:id="14" w:name="_8yoiq3axmfd8" w:colFirst="0" w:colLast="0"/>
      <w:bookmarkEnd w:id="14"/>
      <w:r>
        <w:t>Treatment</w:t>
      </w:r>
    </w:p>
    <w:p w14:paraId="0000002E" w14:textId="77777777" w:rsidR="00FB1079" w:rsidRDefault="00F213A5">
      <w:pPr>
        <w:ind w:firstLine="720"/>
      </w:pPr>
      <w:r>
        <w:t>The NIMH publishes the following on treatments and therapies for schizophrenia (NIMH, 2019a):</w:t>
      </w:r>
    </w:p>
    <w:p w14:paraId="0000002F" w14:textId="2BEB159A" w:rsidR="00FB1079" w:rsidRDefault="00F213A5">
      <w:pPr>
        <w:ind w:firstLine="720"/>
      </w:pPr>
      <w:r>
        <w:t xml:space="preserve">Antipsychotic medications: Antipsychotic medications normally are taken in tablet or liquid form every day. Some antipsychotics are once or twice a month </w:t>
      </w:r>
      <w:r w:rsidR="0035773D">
        <w:t>injection</w:t>
      </w:r>
      <w:r>
        <w:t xml:space="preserve">. Some people start taking medicine with side effects, but after many days much of the side effects go away. The correct drug or combination of drugs and the appropriate dosage should be determined together by doctors and patients (NIMH, 2019a). </w:t>
      </w:r>
    </w:p>
    <w:p w14:paraId="00000030" w14:textId="77777777" w:rsidR="00FB1079" w:rsidRDefault="00F213A5">
      <w:pPr>
        <w:ind w:firstLine="720"/>
      </w:pPr>
      <w:r>
        <w:lastRenderedPageBreak/>
        <w:t>Psychosocial treatments: after people discover a drug that fits, learning and using tools for managing to overcome schizophrenia's daily difficulties allows patients to achieve their life objectives, such as school attendance or employment. People who are routinely treated for delusions have little risk of repetition or hospitalization (NIMH, 2019a).</w:t>
      </w:r>
    </w:p>
    <w:p w14:paraId="00000031" w14:textId="77777777" w:rsidR="00FB1079" w:rsidRDefault="00F213A5">
      <w:pPr>
        <w:ind w:firstLine="720"/>
      </w:pPr>
      <w:r>
        <w:t>Coordinated Specialty Care: This type of therapy includes medicine, psychosocial treatments, case management, family participation, counselling and job support programs together designed to reduce symptoms and improve the quality of life. After an initial schizophrenia episode study initiative aimed at changing the course and prognosis of schizophrenia in the early stages of the condition by coordinated specialist therapy (NIMH, 2019a), it was developed to minimize and allow individuals with schizophrenia to lead productive, independent lives with a long-term condition.</w:t>
      </w:r>
    </w:p>
    <w:p w14:paraId="00000032" w14:textId="00E50D6C" w:rsidR="00FB1079" w:rsidRDefault="00F213A5">
      <w:pPr>
        <w:pStyle w:val="Heading2"/>
      </w:pPr>
      <w:bookmarkStart w:id="15" w:name="_frnjrrxcun9t" w:colFirst="0" w:colLast="0"/>
      <w:bookmarkEnd w:id="15"/>
      <w:r>
        <w:t xml:space="preserve">Measures </w:t>
      </w:r>
      <w:r w:rsidR="0035773D">
        <w:t>of</w:t>
      </w:r>
      <w:r>
        <w:t xml:space="preserve"> Rehabilitation</w:t>
      </w:r>
    </w:p>
    <w:p w14:paraId="00000033" w14:textId="77777777" w:rsidR="00FB1079" w:rsidRDefault="00F213A5">
      <w:pPr>
        <w:ind w:firstLine="720"/>
      </w:pPr>
      <w:r>
        <w:t>The objectives of schizophrenia treatment include symptomatic treatment, recurrence prevention, and an increased adaption to the patient's integration into the group (Patel et al., 2014). As patients never revert to their baseline adaptive operating state, it must be used to refine the results on the long term of nonpharmacological and pharmacological therapies. The key element of schizophrenic management is pharmacotherapy, but there are residual effects. Therefore, nonpharmacological therapies are necessary, as well (Patel et al., 2014).</w:t>
      </w:r>
    </w:p>
    <w:p w14:paraId="00000034" w14:textId="77777777" w:rsidR="00FB1079" w:rsidRDefault="00F213A5">
      <w:pPr>
        <w:ind w:firstLine="720"/>
      </w:pPr>
      <w:r>
        <w:t>Psychotherapeutic interventions can be divided: person, collective, and cognitive. Psychotherapy is a psychological field that is rapidly changing. Meta-cognitive preparation, narrative counselling, and attentiveness therapy are emerging psychotherapies. Nonpharmacological therapies should not be used as a supplement for medicines (Patel et al., 2014).</w:t>
      </w:r>
    </w:p>
    <w:p w14:paraId="00000035" w14:textId="77777777" w:rsidR="00FB1079" w:rsidRDefault="00F213A5">
      <w:pPr>
        <w:ind w:firstLine="720"/>
      </w:pPr>
      <w:r>
        <w:lastRenderedPageBreak/>
        <w:t>Nonpharmacological therapies not only complete holes in pharmacologic treatments but also ensure that patients stick to their drugs (Patel et al., 2014). Depending on the study, the non-compatibility rates of schizophrenia differ from 37 to 74% (Patel et al., 2014). Persons who have psychiatric illnesses seem, for many reasons, to be less adherent. You can dispute your disease, have adverse effects that discourage you from taking more medications, do not perceive that you need medicine or have fanciful symptoms or paranoia (Patel et al., 2014).</w:t>
      </w:r>
    </w:p>
    <w:p w14:paraId="00000036" w14:textId="77777777" w:rsidR="00FB1079" w:rsidRDefault="00F213A5">
      <w:pPr>
        <w:pStyle w:val="Heading2"/>
      </w:pPr>
      <w:bookmarkStart w:id="16" w:name="_64fm881set8q" w:colFirst="0" w:colLast="0"/>
      <w:bookmarkEnd w:id="16"/>
      <w:r>
        <w:t>Discussion</w:t>
      </w:r>
    </w:p>
    <w:p w14:paraId="00000037" w14:textId="77777777" w:rsidR="00FB1079" w:rsidRDefault="00F213A5">
      <w:pPr>
        <w:ind w:firstLine="720"/>
      </w:pPr>
      <w:r>
        <w:t>The risk of relapse, which can lead to hospitalization, is increased in Schizophrenia patients who avoid taking their drug. It is necessary, therefore, to educate patients about their condition, risks and efficacy of treatment. Any psychotherapies can help people learn how important their drugs are. These programs include CBT, family counselling, and compliance therapy. Appearances that promote family support have demonstrated that rehospitalization is being decreased. Families will be told how the patient is treated and whether the clinician reports the adverse effects of medication. Most psychotherapies encourage family participation.</w:t>
      </w:r>
    </w:p>
    <w:p w14:paraId="00000038" w14:textId="77777777" w:rsidR="00FB1079" w:rsidRDefault="00F213A5">
      <w:pPr>
        <w:pStyle w:val="Heading1"/>
      </w:pPr>
      <w:bookmarkStart w:id="17" w:name="_l2ucsymgk6ac" w:colFirst="0" w:colLast="0"/>
      <w:bookmarkEnd w:id="17"/>
      <w:r>
        <w:t>Autism</w:t>
      </w:r>
    </w:p>
    <w:p w14:paraId="00000039" w14:textId="3D3582BA" w:rsidR="00FB1079" w:rsidRDefault="00F213A5">
      <w:pPr>
        <w:ind w:firstLine="720"/>
      </w:pPr>
      <w:r>
        <w:t xml:space="preserve">Autism is a neurodevelopmental condition of poor social relationship, verbal and nonverbal speech and restricted and repetitive </w:t>
      </w:r>
      <w:r w:rsidR="0035773D">
        <w:t>behavior</w:t>
      </w:r>
      <w:r>
        <w:t>. In the first two years of their child's life, parents normally note symptoms. These symptoms also grow progressively while certain children with autism are at average rates and return to their developmental milestones. The diagnosis requirements include that early childhood signs usually appear before age 3 (Copeland, 2018).</w:t>
      </w:r>
    </w:p>
    <w:p w14:paraId="0000003A" w14:textId="77777777" w:rsidR="00FB1079" w:rsidRDefault="00F213A5">
      <w:pPr>
        <w:pStyle w:val="Heading2"/>
      </w:pPr>
      <w:bookmarkStart w:id="18" w:name="_3dj3r0qarn7j" w:colFirst="0" w:colLast="0"/>
      <w:bookmarkEnd w:id="18"/>
      <w:r>
        <w:lastRenderedPageBreak/>
        <w:t>Classification</w:t>
      </w:r>
    </w:p>
    <w:p w14:paraId="0000003B" w14:textId="77777777" w:rsidR="00FB1079" w:rsidRDefault="00F213A5">
      <w:pPr>
        <w:ind w:firstLine="720"/>
      </w:pPr>
      <w:r>
        <w:t>ICD-Code F84.0 is an ICD-10 code used for healthcare diagnosis reimbursement of Childhood autism (World Health Organisation, 2010).</w:t>
      </w:r>
    </w:p>
    <w:p w14:paraId="0000003C" w14:textId="77777777" w:rsidR="00FB1079" w:rsidRDefault="00F213A5">
      <w:pPr>
        <w:ind w:firstLine="720"/>
      </w:pPr>
      <w:r>
        <w:t>ICD-Code F84.1under ICD-10 is used for Atypical autism. Atypical autism is classified under three categories in ICD-10.</w:t>
      </w:r>
    </w:p>
    <w:p w14:paraId="0000003D" w14:textId="77777777" w:rsidR="00FB1079" w:rsidRDefault="00F213A5">
      <w:pPr>
        <w:ind w:firstLine="720"/>
      </w:pPr>
      <w:r>
        <w:t>".10 Atypicality in the age of onset</w:t>
      </w:r>
    </w:p>
    <w:p w14:paraId="0000003E" w14:textId="77777777" w:rsidR="00FB1079" w:rsidRDefault="00F213A5">
      <w:pPr>
        <w:ind w:firstLine="720"/>
      </w:pPr>
      <w:r>
        <w:t>.11 Atypicality in symptomatology</w:t>
      </w:r>
    </w:p>
    <w:p w14:paraId="0000003F" w14:textId="77777777" w:rsidR="00FB1079" w:rsidRDefault="00F213A5">
      <w:pPr>
        <w:ind w:firstLine="720"/>
      </w:pPr>
      <w:r>
        <w:t>.12 Atypicality in both age of onset and symptomatology" (World Health Organisation, 2010).</w:t>
      </w:r>
    </w:p>
    <w:p w14:paraId="00000040" w14:textId="77777777" w:rsidR="00FB1079" w:rsidRDefault="00F213A5">
      <w:pPr>
        <w:pStyle w:val="Heading2"/>
      </w:pPr>
      <w:bookmarkStart w:id="19" w:name="_80wewpvjvvvh" w:colFirst="0" w:colLast="0"/>
      <w:bookmarkEnd w:id="19"/>
      <w:r>
        <w:t>Diagnosis</w:t>
      </w:r>
    </w:p>
    <w:p w14:paraId="00000041" w14:textId="0F6F7672" w:rsidR="00FB1079" w:rsidRDefault="00F213A5">
      <w:pPr>
        <w:ind w:firstLine="720"/>
      </w:pPr>
      <w:r>
        <w:t xml:space="preserve">Under ICD-10 diagnosis, before the age of three years, abnormal or deficient growth can be seen in at least one of the following areas: "receptive or expressive language as used in social communication; the development of selective social attachments or of reciprocal social interaction; functional or symbolic play. Qualitative abnormalities in reciprocal social interaction, Qualitative abnormalities in communication And Restricted, repetitive, and stereotyped patterns of </w:t>
      </w:r>
      <w:r w:rsidR="0035773D">
        <w:t>behavior</w:t>
      </w:r>
      <w:r>
        <w:t>, interests and activities" (World Health Organisation, 2010).</w:t>
      </w:r>
    </w:p>
    <w:p w14:paraId="00000042" w14:textId="52D98FEE" w:rsidR="00FB1079" w:rsidRDefault="00F213A5">
      <w:pPr>
        <w:ind w:firstLine="720"/>
      </w:pPr>
      <w:r>
        <w:t xml:space="preserve">Any child should be reviewed with an early childhood care provider or </w:t>
      </w:r>
      <w:r w:rsidR="0035773D">
        <w:t>pediatrician</w:t>
      </w:r>
      <w:r>
        <w:t>. The American Academy of Pediatrics advises that all infants on their well-child visits for 9, 18 and 25 or 30 months be checked for developmental delays and their well-child visits for 18 and 24 months be checked for autism (Hyman et al., 2019). Further testing could be necessary if a child is highly at risk of ASD or developing problems (Hyman et al., 2019).</w:t>
      </w:r>
    </w:p>
    <w:p w14:paraId="00000043" w14:textId="77777777" w:rsidR="00FB1079" w:rsidRDefault="00F213A5">
      <w:pPr>
        <w:ind w:firstLine="720"/>
      </w:pPr>
      <w:r>
        <w:t xml:space="preserve">The second level of assessment was assigned to children who are displaying developmental issues during this screening process. The assessment will evaluate the cognitive </w:t>
      </w:r>
      <w:r>
        <w:lastRenderedPageBreak/>
        <w:t>level or reasoning skills, language skills, Suitable skills required for autonomous completion of everyday activities such as "easting, dressing and toileting" (Hyman et al., 2019). ASD signs are frequently identified first by the parents and teachers and later reviewed by the special staff for older children and teenagers who attend kindergarten. Older children and teenagers can find voice, satire or sarcasm difficult to understand. Parents often find it tough for their child to make friends with peers (Hyman et al., 2019).</w:t>
      </w:r>
    </w:p>
    <w:p w14:paraId="00000044" w14:textId="77777777" w:rsidR="00FB1079" w:rsidRDefault="00F213A5">
      <w:pPr>
        <w:ind w:firstLine="720"/>
      </w:pPr>
      <w:r>
        <w:t>Adult ASD diagnosis is more challenging than infant ASD diagnosis. In adults, symptoms of some ASD can correlate with other symptoms such as anxiety or lack of attention/hyperactivity. Adults who experience ASD symptoms and symptoms should speak to a physician and request a referral for an ASD assessment. The specialist would raise questions such as barriers to social contact and conversation, sensory problems, repeated actions and restricted interests (Hyman et al., 2019).</w:t>
      </w:r>
    </w:p>
    <w:p w14:paraId="00000045" w14:textId="77777777" w:rsidR="00FB1079" w:rsidRDefault="00F213A5">
      <w:pPr>
        <w:pStyle w:val="Heading2"/>
      </w:pPr>
      <w:bookmarkStart w:id="20" w:name="_e2s8d6efqn89" w:colFirst="0" w:colLast="0"/>
      <w:bookmarkEnd w:id="20"/>
      <w:r>
        <w:t>Treatment</w:t>
      </w:r>
    </w:p>
    <w:p w14:paraId="00000046" w14:textId="0E94758A" w:rsidR="00FB1079" w:rsidRDefault="00F213A5">
      <w:pPr>
        <w:ind w:firstLine="720"/>
      </w:pPr>
      <w:r>
        <w:t xml:space="preserve">Applied </w:t>
      </w:r>
      <w:r w:rsidR="0035773D">
        <w:t>behavior</w:t>
      </w:r>
      <w:r>
        <w:t xml:space="preserve"> analysis (ABA) is a therapy focused on learning hypotheses and surgical circumstances (DeFilippis &amp; Wagner, 2016). It requires unique action goals, combined with constructive enhancement or repetitive learning processes. Early, comprehensive ABA intervention is supposed to produce remarkable results, including about half of the children who receive therapy receive substantial IQ points and are integrated into normal classrooms.</w:t>
      </w:r>
    </w:p>
    <w:p w14:paraId="00000047" w14:textId="77777777" w:rsidR="00FB1079" w:rsidRDefault="00F213A5">
      <w:pPr>
        <w:ind w:firstLine="720"/>
      </w:pPr>
      <w:r>
        <w:t xml:space="preserve">The Pivotal Response Treatment (PRT) is another procedure that demonstrates promise in the treatment of core ASD symptoms and provides a more naturalistic conduct approach that targets all basic abilities and motifs (DeFilippis &amp; Wagner, 2016). The hypothesis is, in fields not specially addressed by treatment, such as shared attention, PMT contributes to more widespread </w:t>
      </w:r>
      <w:r>
        <w:lastRenderedPageBreak/>
        <w:t>or generalizable benefits. It is less time-consuming than ABA. In comparison with ABA, children also had less aggressive activity during PRT.</w:t>
      </w:r>
    </w:p>
    <w:p w14:paraId="00000048" w14:textId="77777777" w:rsidR="00FB1079" w:rsidRDefault="00F213A5">
      <w:pPr>
        <w:ind w:firstLine="720"/>
      </w:pPr>
      <w:r>
        <w:t>Risperidone and aripiprazole are approved for irritability due to autism spectrum disorder by the Food and Drug Administration (FDA). In children at least five years of age, risperidone is approved, and in children at least six years of age, aripiprazole is approved (DeFilippis &amp; Wagner, 2016).</w:t>
      </w:r>
    </w:p>
    <w:p w14:paraId="00000049" w14:textId="77777777" w:rsidR="00FB1079" w:rsidRDefault="00F213A5">
      <w:pPr>
        <w:pStyle w:val="Heading2"/>
      </w:pPr>
      <w:bookmarkStart w:id="21" w:name="_81lwb5au6mv4" w:colFirst="0" w:colLast="0"/>
      <w:bookmarkEnd w:id="21"/>
      <w:r>
        <w:t xml:space="preserve">Measures </w:t>
      </w:r>
      <w:proofErr w:type="gramStart"/>
      <w:r>
        <w:t>Of</w:t>
      </w:r>
      <w:proofErr w:type="gramEnd"/>
      <w:r>
        <w:t xml:space="preserve"> Rehabilitation</w:t>
      </w:r>
    </w:p>
    <w:p w14:paraId="0000004A" w14:textId="456FABC1" w:rsidR="00FB1079" w:rsidRDefault="00F213A5">
      <w:pPr>
        <w:ind w:firstLine="720"/>
      </w:pPr>
      <w:r>
        <w:t xml:space="preserve">Social expertise approaches people with a medium to higher cognitive capacity and is mostly provided in a group setting. Interventions on social skills include mediation by pairs, social narratives and visual modelling. Emotional control, fundamental conversational skills, non-verbal communication skills, perspective-taking, initiation, response and social engagement can be objectives in the field of social skill teaching (NIMH, 2019b). Cognitive </w:t>
      </w:r>
      <w:r w:rsidR="0035773D">
        <w:t>behavioral</w:t>
      </w:r>
      <w:r>
        <w:t xml:space="preserve"> therapy (CBT) was observed in children and youth with autism spectrum disorder as a cure for comorbid anxiety disorders. CBT has been shown to provide efficient therapy for anxiety by randomized clinical trials but maybe particularly successful for higher functioning people (NIMH, 2019b).</w:t>
      </w:r>
    </w:p>
    <w:p w14:paraId="0000004B" w14:textId="77777777" w:rsidR="00FB1079" w:rsidRDefault="00F213A5">
      <w:pPr>
        <w:pStyle w:val="Heading2"/>
      </w:pPr>
      <w:bookmarkStart w:id="22" w:name="_21cu58qpcbd8" w:colFirst="0" w:colLast="0"/>
      <w:bookmarkEnd w:id="22"/>
      <w:r>
        <w:t>Discussion</w:t>
      </w:r>
    </w:p>
    <w:p w14:paraId="0000004C" w14:textId="77777777" w:rsidR="00FB1079" w:rsidRDefault="00F213A5">
      <w:pPr>
        <w:ind w:firstLine="720"/>
      </w:pPr>
      <w:r>
        <w:t>ASD's key problems will influence the ability to excel in schooling, work and social relationships in the postsecondary sector and to develop the skills necessary to live independently. People with ASD, who are transitioning to young adulthood, have high unemployment and unemployment rates and may have difficulties keeping jobs until they are safe. Socially, friendships will stop, engage in fewer social interactions and social isolation are also seen (Taylor et al., 2015).</w:t>
      </w:r>
    </w:p>
    <w:p w14:paraId="0000004D" w14:textId="77777777" w:rsidR="00FB1079" w:rsidRDefault="00F213A5">
      <w:pPr>
        <w:ind w:firstLine="720"/>
      </w:pPr>
      <w:r>
        <w:lastRenderedPageBreak/>
        <w:t>These results underline the need for ongoing help for a healthy transition to adulthood. Assisting in high school transfer plans and may be involved in various social programs beyond high school to varying degrees. A student, as an influential and valued team member, as well as his family, is involved in effective transfer preparation, which will provide useful insight into the needs of the student. People with ASD study in postsecondary education receive social programs for people with disabilities (Taylor et al., 2015). These provide services that enable them to live individually, self-advocate and connect successfully both within and outside the classroom.</w:t>
      </w:r>
    </w:p>
    <w:p w14:paraId="0000004E" w14:textId="77777777" w:rsidR="00FB1079" w:rsidRDefault="00FB1079">
      <w:pPr>
        <w:ind w:firstLine="720"/>
      </w:pPr>
    </w:p>
    <w:p w14:paraId="0000004F" w14:textId="77777777" w:rsidR="00FB1079" w:rsidRDefault="00FB1079">
      <w:pPr>
        <w:ind w:firstLine="720"/>
      </w:pPr>
    </w:p>
    <w:p w14:paraId="00000050" w14:textId="77777777" w:rsidR="00FB1079" w:rsidRDefault="00F213A5">
      <w:pPr>
        <w:pStyle w:val="Heading1"/>
        <w:pBdr>
          <w:top w:val="nil"/>
          <w:left w:val="nil"/>
          <w:bottom w:val="nil"/>
          <w:right w:val="nil"/>
          <w:between w:val="nil"/>
        </w:pBdr>
        <w:rPr>
          <w:b w:val="0"/>
        </w:rPr>
      </w:pPr>
      <w:bookmarkStart w:id="23" w:name="_d0h39i3oocb3" w:colFirst="0" w:colLast="0"/>
      <w:bookmarkEnd w:id="23"/>
      <w:r>
        <w:br w:type="page"/>
      </w:r>
    </w:p>
    <w:p w14:paraId="00000051" w14:textId="77777777" w:rsidR="00FB1079" w:rsidRDefault="00F213A5">
      <w:pPr>
        <w:pStyle w:val="Heading1"/>
        <w:pBdr>
          <w:top w:val="nil"/>
          <w:left w:val="nil"/>
          <w:bottom w:val="nil"/>
          <w:right w:val="nil"/>
          <w:between w:val="nil"/>
        </w:pBdr>
        <w:rPr>
          <w:b w:val="0"/>
        </w:rPr>
      </w:pPr>
      <w:bookmarkStart w:id="24" w:name="_ie0ju6idepex" w:colFirst="0" w:colLast="0"/>
      <w:bookmarkEnd w:id="24"/>
      <w:r>
        <w:rPr>
          <w:b w:val="0"/>
        </w:rPr>
        <w:lastRenderedPageBreak/>
        <w:t>References</w:t>
      </w:r>
    </w:p>
    <w:p w14:paraId="00000052" w14:textId="77777777" w:rsidR="00FB1079" w:rsidRDefault="00F213A5">
      <w:pPr>
        <w:ind w:left="720"/>
      </w:pPr>
      <w:r>
        <w:t xml:space="preserve">American Psychiatric Association. (2013). </w:t>
      </w:r>
      <w:r>
        <w:rPr>
          <w:i/>
        </w:rPr>
        <w:t>Diagnostic and Statistical Manual of Mental disorders: DSM-5</w:t>
      </w:r>
      <w:r>
        <w:t xml:space="preserve"> (5th ed.). American Psychiatric Association.</w:t>
      </w:r>
    </w:p>
    <w:p w14:paraId="00000053" w14:textId="37153B7D" w:rsidR="00FB1079" w:rsidRDefault="00F213A5">
      <w:pPr>
        <w:ind w:left="720"/>
      </w:pPr>
      <w:r>
        <w:t xml:space="preserve">Clark, D. A., &amp; Beck, A. T. (2010). </w:t>
      </w:r>
      <w:r>
        <w:rPr>
          <w:i/>
        </w:rPr>
        <w:t xml:space="preserve">Cognitive therapy of anxiety </w:t>
      </w:r>
      <w:r w:rsidR="0035773D">
        <w:rPr>
          <w:i/>
        </w:rPr>
        <w:t>disorders:</w:t>
      </w:r>
      <w:r>
        <w:rPr>
          <w:i/>
        </w:rPr>
        <w:t xml:space="preserve"> science and practice</w:t>
      </w:r>
      <w:r>
        <w:t>. Guilford Press.</w:t>
      </w:r>
    </w:p>
    <w:p w14:paraId="00000054" w14:textId="77777777" w:rsidR="00FB1079" w:rsidRDefault="00F213A5">
      <w:pPr>
        <w:ind w:left="720"/>
      </w:pPr>
      <w:r>
        <w:t xml:space="preserve">Copeland, J. N. (2018). </w:t>
      </w:r>
      <w:r>
        <w:rPr>
          <w:i/>
        </w:rPr>
        <w:t>What Is Autism Spectrum Disorder?</w:t>
      </w:r>
      <w:r>
        <w:t xml:space="preserve"> Psychiatry.org. https://www.psychiatry.org/patients-families/autism/what-is-autism-spectrum-disorder</w:t>
      </w:r>
    </w:p>
    <w:p w14:paraId="00000055" w14:textId="77777777" w:rsidR="00FB1079" w:rsidRDefault="00F213A5">
      <w:pPr>
        <w:ind w:left="720"/>
      </w:pPr>
      <w:r>
        <w:t xml:space="preserve">DeFilippis, M., &amp; Wagner, K. D. (2016). Treatment of Autism Spectrum Disorder in Children and Adolescents. </w:t>
      </w:r>
      <w:r>
        <w:rPr>
          <w:i/>
        </w:rPr>
        <w:t>Psychopharmacology Bulletin</w:t>
      </w:r>
      <w:r>
        <w:t xml:space="preserve">, </w:t>
      </w:r>
      <w:r>
        <w:rPr>
          <w:i/>
        </w:rPr>
        <w:t>46</w:t>
      </w:r>
      <w:r>
        <w:t>(2), 18–41. https://www.ncbi.nlm.nih.gov/pmc/articles/PMC5044466/</w:t>
      </w:r>
    </w:p>
    <w:p w14:paraId="00000056" w14:textId="77777777" w:rsidR="00FB1079" w:rsidRDefault="00F213A5">
      <w:pPr>
        <w:ind w:left="720"/>
      </w:pPr>
      <w:r>
        <w:t xml:space="preserve">Hirschfield, R. M. A. (2001). The Comorbidity of Major Depression and Anxiety Disorders. </w:t>
      </w:r>
      <w:r>
        <w:rPr>
          <w:i/>
        </w:rPr>
        <w:t>The Primary Care Companion to the Journal of Clinical Psychiatry</w:t>
      </w:r>
      <w:r>
        <w:t xml:space="preserve">, </w:t>
      </w:r>
      <w:r>
        <w:rPr>
          <w:i/>
        </w:rPr>
        <w:t>03</w:t>
      </w:r>
      <w:r>
        <w:t>(06), 244–254. https://doi.org/10.4088/pcc.v03n0609</w:t>
      </w:r>
    </w:p>
    <w:p w14:paraId="00000057" w14:textId="77777777" w:rsidR="00FB1079" w:rsidRDefault="00F213A5">
      <w:pPr>
        <w:ind w:left="720"/>
      </w:pPr>
      <w:r>
        <w:t xml:space="preserve">Hyman, S. L., Levy, S. E., &amp; Myers, S. M. (2019). Identification, Evaluation, and Management of Children With Autism Spectrum Disorder. </w:t>
      </w:r>
      <w:r>
        <w:rPr>
          <w:i/>
        </w:rPr>
        <w:t>Pediatrics</w:t>
      </w:r>
      <w:r>
        <w:t xml:space="preserve">, </w:t>
      </w:r>
      <w:r>
        <w:rPr>
          <w:i/>
        </w:rPr>
        <w:t>145</w:t>
      </w:r>
      <w:r>
        <w:t>(1), e20193447. https://doi.org/10.1542/peds.2019-3447</w:t>
      </w:r>
    </w:p>
    <w:p w14:paraId="00000058" w14:textId="77777777" w:rsidR="00FB1079" w:rsidRDefault="00F213A5">
      <w:pPr>
        <w:ind w:left="720"/>
      </w:pPr>
      <w:r>
        <w:t xml:space="preserve">Jablensky, A. (2010). The diagnostic concept of schizophrenia: its history, evolution, and future prospects. </w:t>
      </w:r>
      <w:r>
        <w:rPr>
          <w:i/>
        </w:rPr>
        <w:t>Schizophrenia</w:t>
      </w:r>
      <w:r>
        <w:t xml:space="preserve">, </w:t>
      </w:r>
      <w:r>
        <w:rPr>
          <w:i/>
        </w:rPr>
        <w:t>12</w:t>
      </w:r>
      <w:r>
        <w:t>(3), 271–287. https://doi.org/10.31887/dcns.2010.12.3/ajablensky</w:t>
      </w:r>
    </w:p>
    <w:p w14:paraId="00000059" w14:textId="77777777" w:rsidR="00FB1079" w:rsidRDefault="00F213A5">
      <w:pPr>
        <w:ind w:left="720"/>
      </w:pPr>
      <w:r>
        <w:t xml:space="preserve">MacNamara, A., &amp; Proudfit, G. H. (2014). Cognitive load and emotional processing in generalized anxiety disorder: Electrocortical evidence for increased distractibility. </w:t>
      </w:r>
      <w:r>
        <w:rPr>
          <w:i/>
        </w:rPr>
        <w:t>Journal of Abnormal Psychology</w:t>
      </w:r>
      <w:r>
        <w:t xml:space="preserve">, </w:t>
      </w:r>
      <w:r>
        <w:rPr>
          <w:i/>
        </w:rPr>
        <w:t>123</w:t>
      </w:r>
      <w:r>
        <w:t>(3), 557–565. https://doi.org/10.1037/a0036997</w:t>
      </w:r>
    </w:p>
    <w:p w14:paraId="0000005A" w14:textId="77777777" w:rsidR="00FB1079" w:rsidRDefault="00F213A5">
      <w:pPr>
        <w:ind w:left="720"/>
      </w:pPr>
      <w:r>
        <w:lastRenderedPageBreak/>
        <w:t xml:space="preserve">NIMH. (2019a, March 22). </w:t>
      </w:r>
      <w:r>
        <w:rPr>
          <w:i/>
        </w:rPr>
        <w:t>NIMH» Schizophrenia</w:t>
      </w:r>
      <w:r>
        <w:t>. Nih.gov. https://www.nimh.nih.gov/health/topics/schizophrenia/index.shtml#part_145431</w:t>
      </w:r>
    </w:p>
    <w:p w14:paraId="0000005B" w14:textId="77777777" w:rsidR="00FB1079" w:rsidRDefault="00F213A5">
      <w:pPr>
        <w:ind w:left="720"/>
      </w:pPr>
      <w:r>
        <w:t xml:space="preserve">NIMH. (2019b, September 9). </w:t>
      </w:r>
      <w:r>
        <w:rPr>
          <w:i/>
        </w:rPr>
        <w:t>NIMH» Autism Spectrum Disorder</w:t>
      </w:r>
      <w:r>
        <w:t>. Nih.gov. https://www.nimh.nih.gov/health/topics/autism-spectrum-disorders-asd/index.shtml#part_145441</w:t>
      </w:r>
    </w:p>
    <w:p w14:paraId="0000005C" w14:textId="77777777" w:rsidR="00FB1079" w:rsidRDefault="00F213A5">
      <w:pPr>
        <w:ind w:left="720"/>
      </w:pPr>
      <w:r>
        <w:t xml:space="preserve">Patel, K. R., Cherian, J., Gohil, K., &amp; Atkinson, D. (2014). Schizophrenia: Overview and Treatment Options. </w:t>
      </w:r>
      <w:r>
        <w:rPr>
          <w:i/>
        </w:rPr>
        <w:t>P &amp; T : A Peer-Reviewed Journal for Formulary Management</w:t>
      </w:r>
      <w:r>
        <w:t xml:space="preserve">, </w:t>
      </w:r>
      <w:r>
        <w:rPr>
          <w:i/>
        </w:rPr>
        <w:t>39</w:t>
      </w:r>
      <w:r>
        <w:t>(9), 638–645. https://www.ncbi.nlm.nih.gov/pmc/articles/PMC4159061/</w:t>
      </w:r>
    </w:p>
    <w:p w14:paraId="0000005D" w14:textId="77777777" w:rsidR="00FB1079" w:rsidRDefault="00F213A5">
      <w:pPr>
        <w:ind w:left="720"/>
      </w:pPr>
      <w:r>
        <w:t xml:space="preserve">Ruscio, A. M., Gentes, E. L., Jones, J. D., Hallion, L. S., Coleman, E. S., &amp; Swendsen, J. (2015). Rumination predicts heightened responding to stressful life events in major depressive disorder and generalized anxiety disorder. </w:t>
      </w:r>
      <w:r>
        <w:rPr>
          <w:i/>
        </w:rPr>
        <w:t>Journal of Abnormal Psychology</w:t>
      </w:r>
      <w:r>
        <w:t xml:space="preserve">, </w:t>
      </w:r>
      <w:r>
        <w:rPr>
          <w:i/>
        </w:rPr>
        <w:t>124</w:t>
      </w:r>
      <w:r>
        <w:t>(1), 17–26. https://doi.org/10.1037/abn0000025</w:t>
      </w:r>
    </w:p>
    <w:p w14:paraId="0000005E" w14:textId="77777777" w:rsidR="00FB1079" w:rsidRDefault="00F213A5">
      <w:pPr>
        <w:ind w:left="720"/>
      </w:pPr>
      <w:r>
        <w:t xml:space="preserve">Taylor, J. L., Henninger, N. A., &amp; Mailick, M. R. (2015). Longitudinal patterns of employment and postsecondary education for adults with autism and average-range IQ. </w:t>
      </w:r>
      <w:r>
        <w:rPr>
          <w:i/>
        </w:rPr>
        <w:t>Autism</w:t>
      </w:r>
      <w:r>
        <w:t xml:space="preserve">, </w:t>
      </w:r>
      <w:r>
        <w:rPr>
          <w:i/>
        </w:rPr>
        <w:t>19</w:t>
      </w:r>
      <w:r>
        <w:t>(7), 785–793. https://doi.org/10.1177/1362361315585643</w:t>
      </w:r>
    </w:p>
    <w:p w14:paraId="0000005F" w14:textId="77777777" w:rsidR="00FB1079" w:rsidRDefault="00F213A5">
      <w:pPr>
        <w:ind w:left="720"/>
      </w:pPr>
      <w:r>
        <w:t xml:space="preserve">World Health Organisation. (2010). </w:t>
      </w:r>
      <w:r>
        <w:rPr>
          <w:i/>
        </w:rPr>
        <w:t>ICD-10</w:t>
      </w:r>
      <w:r>
        <w:t>.</w:t>
      </w:r>
    </w:p>
    <w:p w14:paraId="00000060" w14:textId="77777777" w:rsidR="00FB1079" w:rsidRDefault="00F213A5">
      <w:pPr>
        <w:ind w:left="720"/>
      </w:pPr>
      <w:r>
        <w:t xml:space="preserve">Wu, E. Q., Shi, L., Birnbaum, H., Hudson, T., &amp; Kessler, R. (2006). Annual prevalence of diagnosed schizophrenia in the USA: a claims data analysis approach. </w:t>
      </w:r>
      <w:r>
        <w:rPr>
          <w:i/>
        </w:rPr>
        <w:t>Psychological Medicine</w:t>
      </w:r>
      <w:r>
        <w:t xml:space="preserve">, </w:t>
      </w:r>
      <w:r>
        <w:rPr>
          <w:i/>
        </w:rPr>
        <w:t>36</w:t>
      </w:r>
      <w:r>
        <w:t>(11), 1535–1540. https://doi.org/10.1017/s0033291706008191</w:t>
      </w:r>
    </w:p>
    <w:p w14:paraId="00000061" w14:textId="77777777" w:rsidR="00FB1079" w:rsidRDefault="00FB1079">
      <w:pPr>
        <w:pBdr>
          <w:top w:val="nil"/>
          <w:left w:val="nil"/>
          <w:bottom w:val="nil"/>
          <w:right w:val="nil"/>
          <w:between w:val="nil"/>
        </w:pBdr>
        <w:ind w:left="720"/>
        <w:rPr>
          <w:highlight w:val="white"/>
        </w:rPr>
      </w:pPr>
    </w:p>
    <w:p w14:paraId="00000062" w14:textId="77777777" w:rsidR="00FB1079" w:rsidRDefault="00FB1079">
      <w:pPr>
        <w:pBdr>
          <w:top w:val="nil"/>
          <w:left w:val="nil"/>
          <w:bottom w:val="nil"/>
          <w:right w:val="nil"/>
          <w:between w:val="nil"/>
        </w:pBdr>
        <w:ind w:firstLine="720"/>
      </w:pPr>
    </w:p>
    <w:sectPr w:rsidR="00FB1079">
      <w:headerReference w:type="default" r:id="rId6"/>
      <w:footerReference w:type="default" r:id="rId7"/>
      <w:headerReference w:type="first" r:id="rId8"/>
      <w:footerReference w:type="first" r:id="rId9"/>
      <w:pgSz w:w="12240" w:h="15840"/>
      <w:pgMar w:top="1440" w:right="1440" w:bottom="1440" w:left="1440" w:header="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AA2E23" w14:textId="77777777" w:rsidR="0071153C" w:rsidRDefault="0071153C">
      <w:pPr>
        <w:spacing w:line="240" w:lineRule="auto"/>
      </w:pPr>
      <w:r>
        <w:separator/>
      </w:r>
    </w:p>
  </w:endnote>
  <w:endnote w:type="continuationSeparator" w:id="0">
    <w:p w14:paraId="705FDDAB" w14:textId="77777777" w:rsidR="0071153C" w:rsidRDefault="007115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72748984"/>
      <w:docPartObj>
        <w:docPartGallery w:val="Page Numbers (Bottom of Page)"/>
        <w:docPartUnique/>
      </w:docPartObj>
    </w:sdtPr>
    <w:sdtEndPr>
      <w:rPr>
        <w:noProof/>
      </w:rPr>
    </w:sdtEndPr>
    <w:sdtContent>
      <w:p w14:paraId="71E4A94A" w14:textId="5657FA0D" w:rsidR="006A4964" w:rsidRDefault="006A496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543792" w14:textId="77777777" w:rsidR="006A4964" w:rsidRDefault="006A49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85183224"/>
      <w:docPartObj>
        <w:docPartGallery w:val="Page Numbers (Bottom of Page)"/>
        <w:docPartUnique/>
      </w:docPartObj>
    </w:sdtPr>
    <w:sdtEndPr>
      <w:rPr>
        <w:noProof/>
      </w:rPr>
    </w:sdtEndPr>
    <w:sdtContent>
      <w:p w14:paraId="383B449E" w14:textId="05D3F3D6" w:rsidR="006A4964" w:rsidRDefault="006A496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5B64EA" w14:textId="77777777" w:rsidR="006A4964" w:rsidRDefault="006A49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794BA8" w14:textId="77777777" w:rsidR="0071153C" w:rsidRDefault="0071153C">
      <w:pPr>
        <w:spacing w:line="240" w:lineRule="auto"/>
      </w:pPr>
      <w:r>
        <w:separator/>
      </w:r>
    </w:p>
  </w:footnote>
  <w:footnote w:type="continuationSeparator" w:id="0">
    <w:p w14:paraId="02382548" w14:textId="77777777" w:rsidR="0071153C" w:rsidRDefault="0071153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63" w14:textId="1366BDF8" w:rsidR="00FB1079" w:rsidRDefault="00FB1079">
    <w:pPr>
      <w:pBdr>
        <w:top w:val="nil"/>
        <w:left w:val="nil"/>
        <w:bottom w:val="nil"/>
        <w:right w:val="nil"/>
        <w:between w:val="nil"/>
      </w:pBdr>
      <w:spacing w:before="960"/>
      <w:ind w:left="21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64" w14:textId="5BA12C6D" w:rsidR="00FB1079" w:rsidRDefault="00F213A5">
    <w:pPr>
      <w:pBdr>
        <w:top w:val="nil"/>
        <w:left w:val="nil"/>
        <w:bottom w:val="nil"/>
        <w:right w:val="nil"/>
        <w:between w:val="nil"/>
      </w:pBdr>
      <w:spacing w:before="960"/>
      <w:ind w:left="2880" w:firstLine="720"/>
    </w:pPr>
    <w:r>
      <w:tab/>
    </w:r>
    <w:r>
      <w:tab/>
    </w:r>
    <w:r>
      <w:tab/>
    </w:r>
    <w:r>
      <w:tab/>
    </w:r>
    <w:r>
      <w:tab/>
    </w:r>
    <w:r>
      <w:tab/>
    </w:r>
    <w:r>
      <w:tab/>
    </w:r>
    <w:r>
      <w:fldChar w:fldCharType="begin"/>
    </w:r>
    <w:r>
      <w:instrText>PAGE</w:instrText>
    </w:r>
    <w:r>
      <w:fldChar w:fldCharType="separate"/>
    </w:r>
    <w:r w:rsidR="00F10D9E">
      <w:rPr>
        <w:noProof/>
      </w:rPr>
      <w:t>1</w:t>
    </w:r>
    <w: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1079"/>
    <w:rsid w:val="00155F0E"/>
    <w:rsid w:val="0035773D"/>
    <w:rsid w:val="006A4964"/>
    <w:rsid w:val="0071153C"/>
    <w:rsid w:val="00A46EBC"/>
    <w:rsid w:val="00C4605A"/>
    <w:rsid w:val="00F10D9E"/>
    <w:rsid w:val="00F213A5"/>
    <w:rsid w:val="00FB10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784A3"/>
  <w15:docId w15:val="{003FA8C9-36DF-BB47-BC0A-D443ECE0B3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 w:eastAsia="en-GB"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jc w:val="center"/>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ind w:firstLine="720"/>
      <w:outlineLvl w:val="2"/>
    </w:pPr>
    <w:rPr>
      <w:b/>
    </w:rPr>
  </w:style>
  <w:style w:type="paragraph" w:styleId="Heading4">
    <w:name w:val="heading 4"/>
    <w:basedOn w:val="Normal"/>
    <w:next w:val="Normal"/>
    <w:uiPriority w:val="9"/>
    <w:semiHidden/>
    <w:unhideWhenUsed/>
    <w:qFormat/>
    <w:pPr>
      <w:keepNext/>
      <w:keepLines/>
      <w:ind w:firstLine="720"/>
      <w:outlineLvl w:val="3"/>
    </w:pPr>
    <w:rPr>
      <w:b/>
      <w:i/>
    </w:rPr>
  </w:style>
  <w:style w:type="paragraph" w:styleId="Heading5">
    <w:name w:val="heading 5"/>
    <w:basedOn w:val="Normal"/>
    <w:next w:val="Normal"/>
    <w:uiPriority w:val="9"/>
    <w:semiHidden/>
    <w:unhideWhenUsed/>
    <w:qFormat/>
    <w:pPr>
      <w:keepNext/>
      <w:keepLines/>
      <w:outlineLvl w:val="4"/>
    </w:pPr>
    <w:rPr>
      <w:i/>
    </w:rPr>
  </w:style>
  <w:style w:type="paragraph" w:styleId="Heading6">
    <w:name w:val="heading 6"/>
    <w:basedOn w:val="Normal"/>
    <w:next w:val="Normal"/>
    <w:uiPriority w:val="9"/>
    <w:semiHidden/>
    <w:unhideWhenUsed/>
    <w:qFormat/>
    <w:pPr>
      <w:keepNext/>
      <w:keepLines/>
      <w:spacing w:before="160"/>
      <w:outlineLvl w:val="5"/>
    </w:pPr>
    <w:rPr>
      <w:rFonts w:ascii="Trebuchet MS" w:eastAsia="Trebuchet MS" w:hAnsi="Trebuchet MS" w:cs="Trebuchet MS"/>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2160"/>
      <w:jc w:val="center"/>
    </w:pPr>
  </w:style>
  <w:style w:type="paragraph" w:styleId="Subtitle">
    <w:name w:val="Subtitle"/>
    <w:basedOn w:val="Normal"/>
    <w:next w:val="Normal"/>
    <w:uiPriority w:val="11"/>
    <w:qFormat/>
    <w:pPr>
      <w:keepNext/>
      <w:keepLines/>
      <w:jc w:val="center"/>
    </w:pPr>
  </w:style>
  <w:style w:type="paragraph" w:styleId="Header">
    <w:name w:val="header"/>
    <w:basedOn w:val="Normal"/>
    <w:link w:val="HeaderChar"/>
    <w:uiPriority w:val="99"/>
    <w:unhideWhenUsed/>
    <w:rsid w:val="006A4964"/>
    <w:pPr>
      <w:tabs>
        <w:tab w:val="center" w:pos="4513"/>
        <w:tab w:val="right" w:pos="9026"/>
      </w:tabs>
      <w:spacing w:line="240" w:lineRule="auto"/>
    </w:pPr>
  </w:style>
  <w:style w:type="character" w:customStyle="1" w:styleId="HeaderChar">
    <w:name w:val="Header Char"/>
    <w:basedOn w:val="DefaultParagraphFont"/>
    <w:link w:val="Header"/>
    <w:uiPriority w:val="99"/>
    <w:rsid w:val="006A4964"/>
  </w:style>
  <w:style w:type="paragraph" w:styleId="Footer">
    <w:name w:val="footer"/>
    <w:basedOn w:val="Normal"/>
    <w:link w:val="FooterChar"/>
    <w:uiPriority w:val="99"/>
    <w:unhideWhenUsed/>
    <w:rsid w:val="006A4964"/>
    <w:pPr>
      <w:tabs>
        <w:tab w:val="center" w:pos="4513"/>
        <w:tab w:val="right" w:pos="9026"/>
      </w:tabs>
      <w:spacing w:line="240" w:lineRule="auto"/>
    </w:pPr>
  </w:style>
  <w:style w:type="character" w:customStyle="1" w:styleId="FooterChar">
    <w:name w:val="Footer Char"/>
    <w:basedOn w:val="DefaultParagraphFont"/>
    <w:link w:val="Footer"/>
    <w:uiPriority w:val="99"/>
    <w:rsid w:val="006A49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3840</Words>
  <Characters>21890</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Umayr Khan (BH)</cp:lastModifiedBy>
  <cp:revision>2</cp:revision>
  <dcterms:created xsi:type="dcterms:W3CDTF">2021-03-27T15:46:00Z</dcterms:created>
  <dcterms:modified xsi:type="dcterms:W3CDTF">2021-03-27T15:46:00Z</dcterms:modified>
</cp:coreProperties>
</file>