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F683A16" w14:textId="6264BEFC" w:rsidR="00DC3D95" w:rsidRPr="00DC3D95" w:rsidRDefault="4CA7BEE5" w:rsidP="4CA7BEE5">
      <w:pPr>
        <w:jc w:val="center"/>
        <w:rPr>
          <w:rFonts w:ascii="Cambria" w:hAnsi="Cambria"/>
          <w:sz w:val="36"/>
          <w:szCs w:val="36"/>
        </w:rPr>
      </w:pPr>
      <w:r w:rsidRPr="4CA7BEE5">
        <w:rPr>
          <w:rFonts w:ascii="Cambria" w:hAnsi="Cambria"/>
          <w:sz w:val="36"/>
          <w:szCs w:val="36"/>
        </w:rPr>
        <w:t>Hammurabi’s Law Code</w:t>
      </w:r>
    </w:p>
    <w:p w14:paraId="23BD4709" w14:textId="1E1945C7" w:rsidR="00DC3D95" w:rsidRPr="008A5023" w:rsidRDefault="4CA7BEE5" w:rsidP="008A5023">
      <w:pPr>
        <w:jc w:val="center"/>
        <w:rPr>
          <w:rFonts w:ascii="Cambria" w:hAnsi="Cambria"/>
          <w:sz w:val="28"/>
          <w:szCs w:val="28"/>
        </w:rPr>
      </w:pPr>
      <w:r w:rsidRPr="4CA7BEE5">
        <w:rPr>
          <w:rFonts w:ascii="Cambria" w:hAnsi="Cambria"/>
          <w:sz w:val="28"/>
          <w:szCs w:val="28"/>
        </w:rPr>
        <w:t>By Danielle Alexander</w:t>
      </w:r>
    </w:p>
    <w:p w14:paraId="2D957155" w14:textId="77777777" w:rsidR="008A5023" w:rsidRPr="008A5023" w:rsidRDefault="008A5023" w:rsidP="008A5023">
      <w:pPr>
        <w:pStyle w:val="NoSpacing"/>
        <w:jc w:val="center"/>
        <w:rPr>
          <w:rFonts w:ascii="Cambria" w:hAnsi="Cambria"/>
        </w:rPr>
      </w:pPr>
      <w:r w:rsidRPr="008A5023">
        <w:rPr>
          <w:rFonts w:ascii="Cambria" w:hAnsi="Cambria"/>
        </w:rPr>
        <w:t>137. If a man set his face to put away a concubine who has borne him children, or a</w:t>
      </w:r>
    </w:p>
    <w:p w14:paraId="59299F5F" w14:textId="77777777" w:rsidR="008A5023" w:rsidRPr="008A5023" w:rsidRDefault="008A5023" w:rsidP="008A5023">
      <w:pPr>
        <w:pStyle w:val="NoSpacing"/>
        <w:jc w:val="center"/>
        <w:rPr>
          <w:rFonts w:ascii="Cambria" w:hAnsi="Cambria"/>
        </w:rPr>
      </w:pPr>
      <w:r w:rsidRPr="008A5023">
        <w:rPr>
          <w:rFonts w:ascii="Cambria" w:hAnsi="Cambria"/>
        </w:rPr>
        <w:t>wife who has presented him with children, he shall return to that woman her dowry</w:t>
      </w:r>
    </w:p>
    <w:p w14:paraId="2CD3E305" w14:textId="77777777" w:rsidR="008A5023" w:rsidRPr="008A5023" w:rsidRDefault="008A5023" w:rsidP="008A5023">
      <w:pPr>
        <w:pStyle w:val="NoSpacing"/>
        <w:jc w:val="center"/>
        <w:rPr>
          <w:rFonts w:ascii="Cambria" w:hAnsi="Cambria"/>
        </w:rPr>
      </w:pPr>
      <w:r w:rsidRPr="008A5023">
        <w:rPr>
          <w:rFonts w:ascii="Cambria" w:hAnsi="Cambria"/>
        </w:rPr>
        <w:t>and shall give to her the income of field, garden, and goods, and she shall bring up her</w:t>
      </w:r>
    </w:p>
    <w:p w14:paraId="57B8F2AF" w14:textId="77777777" w:rsidR="008A5023" w:rsidRPr="008A5023" w:rsidRDefault="008A5023" w:rsidP="008A5023">
      <w:pPr>
        <w:pStyle w:val="NoSpacing"/>
        <w:jc w:val="center"/>
        <w:rPr>
          <w:rFonts w:ascii="Cambria" w:hAnsi="Cambria"/>
        </w:rPr>
      </w:pPr>
      <w:r w:rsidRPr="008A5023">
        <w:rPr>
          <w:rFonts w:ascii="Cambria" w:hAnsi="Cambria"/>
        </w:rPr>
        <w:t>children; from the time that her children are grown up, from whatever is given to her</w:t>
      </w:r>
    </w:p>
    <w:p w14:paraId="6D43026E" w14:textId="77777777" w:rsidR="008A5023" w:rsidRPr="008A5023" w:rsidRDefault="008A5023" w:rsidP="008A5023">
      <w:pPr>
        <w:pStyle w:val="NoSpacing"/>
        <w:jc w:val="center"/>
        <w:rPr>
          <w:rFonts w:ascii="Cambria" w:hAnsi="Cambria"/>
        </w:rPr>
      </w:pPr>
      <w:r w:rsidRPr="008A5023">
        <w:rPr>
          <w:rFonts w:ascii="Cambria" w:hAnsi="Cambria"/>
        </w:rPr>
        <w:t>children, they shall give to her a portion corresponding to that of a son, and the man</w:t>
      </w:r>
    </w:p>
    <w:p w14:paraId="3EC13484" w14:textId="77777777" w:rsidR="008A5023" w:rsidRPr="008A5023" w:rsidRDefault="008A5023" w:rsidP="008A5023">
      <w:pPr>
        <w:pStyle w:val="NoSpacing"/>
        <w:jc w:val="center"/>
        <w:rPr>
          <w:rFonts w:ascii="Cambria" w:hAnsi="Cambria"/>
        </w:rPr>
      </w:pPr>
      <w:r w:rsidRPr="008A5023">
        <w:rPr>
          <w:rFonts w:ascii="Cambria" w:hAnsi="Cambria"/>
        </w:rPr>
        <w:t>of her choice may marry her.</w:t>
      </w:r>
    </w:p>
    <w:p w14:paraId="15087DDA" w14:textId="77777777" w:rsidR="008A5023" w:rsidRPr="008A5023" w:rsidRDefault="008A5023" w:rsidP="008A5023">
      <w:pPr>
        <w:pStyle w:val="NoSpacing"/>
        <w:jc w:val="center"/>
        <w:rPr>
          <w:rFonts w:ascii="Cambria" w:hAnsi="Cambria"/>
        </w:rPr>
      </w:pPr>
      <w:r w:rsidRPr="008A5023">
        <w:rPr>
          <w:rFonts w:ascii="Cambria" w:hAnsi="Cambria"/>
        </w:rPr>
        <w:t>138. If a man would put away his wife who has not borne him children, he shall give</w:t>
      </w:r>
    </w:p>
    <w:p w14:paraId="01D0DC21" w14:textId="77777777" w:rsidR="008A5023" w:rsidRPr="008A5023" w:rsidRDefault="008A5023" w:rsidP="008A5023">
      <w:pPr>
        <w:pStyle w:val="NoSpacing"/>
        <w:jc w:val="center"/>
        <w:rPr>
          <w:rFonts w:ascii="Cambria" w:hAnsi="Cambria"/>
        </w:rPr>
      </w:pPr>
      <w:r w:rsidRPr="008A5023">
        <w:rPr>
          <w:rFonts w:ascii="Cambria" w:hAnsi="Cambria"/>
        </w:rPr>
        <w:t>her money to the amount of her marriage settlement, and he shall make good to her</w:t>
      </w:r>
    </w:p>
    <w:p w14:paraId="44999FDA" w14:textId="77777777" w:rsidR="008A5023" w:rsidRPr="008A5023" w:rsidRDefault="008A5023" w:rsidP="008A5023">
      <w:pPr>
        <w:pStyle w:val="NoSpacing"/>
        <w:jc w:val="center"/>
        <w:rPr>
          <w:rFonts w:ascii="Cambria" w:hAnsi="Cambria"/>
        </w:rPr>
      </w:pPr>
      <w:r w:rsidRPr="008A5023">
        <w:rPr>
          <w:rFonts w:ascii="Cambria" w:hAnsi="Cambria"/>
        </w:rPr>
        <w:t>the dowry which she brought from her father's house and then he may put her away.</w:t>
      </w:r>
    </w:p>
    <w:p w14:paraId="54963B13" w14:textId="77777777" w:rsidR="008A5023" w:rsidRPr="008A5023" w:rsidRDefault="008A5023" w:rsidP="008A5023">
      <w:pPr>
        <w:pStyle w:val="NoSpacing"/>
        <w:jc w:val="center"/>
        <w:rPr>
          <w:rFonts w:ascii="Cambria" w:hAnsi="Cambria"/>
        </w:rPr>
      </w:pPr>
      <w:r w:rsidRPr="008A5023">
        <w:rPr>
          <w:rFonts w:ascii="Cambria" w:hAnsi="Cambria"/>
        </w:rPr>
        <w:t>139. If there were no marriage settlement, he shall give to her 1 mana of silver for a</w:t>
      </w:r>
    </w:p>
    <w:p w14:paraId="22652052" w14:textId="77777777" w:rsidR="008A5023" w:rsidRPr="008A5023" w:rsidRDefault="008A5023" w:rsidP="008A5023">
      <w:pPr>
        <w:pStyle w:val="NoSpacing"/>
        <w:jc w:val="center"/>
        <w:rPr>
          <w:rFonts w:ascii="Cambria" w:hAnsi="Cambria"/>
        </w:rPr>
      </w:pPr>
      <w:r w:rsidRPr="008A5023">
        <w:rPr>
          <w:rFonts w:ascii="Cambria" w:hAnsi="Cambria"/>
        </w:rPr>
        <w:t>divorce.</w:t>
      </w:r>
    </w:p>
    <w:p w14:paraId="1C95AA28" w14:textId="77777777" w:rsidR="008A5023" w:rsidRPr="008A5023" w:rsidRDefault="008A5023" w:rsidP="008A5023">
      <w:pPr>
        <w:pStyle w:val="NoSpacing"/>
        <w:jc w:val="center"/>
        <w:rPr>
          <w:rFonts w:ascii="Cambria" w:hAnsi="Cambria"/>
        </w:rPr>
      </w:pPr>
      <w:r w:rsidRPr="008A5023">
        <w:rPr>
          <w:rFonts w:ascii="Cambria" w:hAnsi="Cambria"/>
        </w:rPr>
        <w:t>140. If he be a freeman, he shall give her one-third mana of silver.</w:t>
      </w:r>
    </w:p>
    <w:p w14:paraId="34AD7522" w14:textId="77777777" w:rsidR="008A5023" w:rsidRPr="008A5023" w:rsidRDefault="008A5023" w:rsidP="008A5023">
      <w:pPr>
        <w:pStyle w:val="NoSpacing"/>
        <w:jc w:val="center"/>
        <w:rPr>
          <w:rFonts w:ascii="Cambria" w:hAnsi="Cambria"/>
        </w:rPr>
      </w:pPr>
      <w:r w:rsidRPr="008A5023">
        <w:rPr>
          <w:rFonts w:ascii="Cambria" w:hAnsi="Cambria"/>
        </w:rPr>
        <w:t>141. If the wife of a man who is living in his house set her face to go out and play the</w:t>
      </w:r>
    </w:p>
    <w:p w14:paraId="7D736075" w14:textId="77777777" w:rsidR="008A5023" w:rsidRPr="008A5023" w:rsidRDefault="008A5023" w:rsidP="008A5023">
      <w:pPr>
        <w:pStyle w:val="NoSpacing"/>
        <w:jc w:val="center"/>
        <w:rPr>
          <w:rFonts w:ascii="Cambria" w:hAnsi="Cambria"/>
        </w:rPr>
      </w:pPr>
      <w:r w:rsidRPr="008A5023">
        <w:rPr>
          <w:rFonts w:ascii="Cambria" w:hAnsi="Cambria"/>
        </w:rPr>
        <w:t>part of a fool, neglect her house, belittle her husband, they shall call her to account; if</w:t>
      </w:r>
    </w:p>
    <w:p w14:paraId="4E4850CE" w14:textId="77777777" w:rsidR="008A5023" w:rsidRPr="008A5023" w:rsidRDefault="008A5023" w:rsidP="008A5023">
      <w:pPr>
        <w:pStyle w:val="NoSpacing"/>
        <w:jc w:val="center"/>
        <w:rPr>
          <w:rFonts w:ascii="Cambria" w:hAnsi="Cambria"/>
        </w:rPr>
      </w:pPr>
      <w:r w:rsidRPr="008A5023">
        <w:rPr>
          <w:rFonts w:ascii="Cambria" w:hAnsi="Cambria"/>
        </w:rPr>
        <w:t xml:space="preserve">her husband </w:t>
      </w:r>
      <w:proofErr w:type="gramStart"/>
      <w:r w:rsidRPr="008A5023">
        <w:rPr>
          <w:rFonts w:ascii="Cambria" w:hAnsi="Cambria"/>
        </w:rPr>
        <w:t>say</w:t>
      </w:r>
      <w:proofErr w:type="gramEnd"/>
      <w:r w:rsidRPr="008A5023">
        <w:rPr>
          <w:rFonts w:ascii="Cambria" w:hAnsi="Cambria"/>
        </w:rPr>
        <w:t>: “I have put her away,” he shall let her go. On her departure nothing</w:t>
      </w:r>
    </w:p>
    <w:p w14:paraId="4750C2AE" w14:textId="77777777" w:rsidR="008A5023" w:rsidRPr="008A5023" w:rsidRDefault="008A5023" w:rsidP="008A5023">
      <w:pPr>
        <w:pStyle w:val="NoSpacing"/>
        <w:jc w:val="center"/>
        <w:rPr>
          <w:rFonts w:ascii="Cambria" w:hAnsi="Cambria"/>
        </w:rPr>
      </w:pPr>
      <w:r w:rsidRPr="008A5023">
        <w:rPr>
          <w:rFonts w:ascii="Cambria" w:hAnsi="Cambria"/>
        </w:rPr>
        <w:t xml:space="preserve">shall be given to her for her divorce. If her husband </w:t>
      </w:r>
      <w:proofErr w:type="gramStart"/>
      <w:r w:rsidRPr="008A5023">
        <w:rPr>
          <w:rFonts w:ascii="Cambria" w:hAnsi="Cambria"/>
        </w:rPr>
        <w:t>say</w:t>
      </w:r>
      <w:proofErr w:type="gramEnd"/>
      <w:r w:rsidRPr="008A5023">
        <w:rPr>
          <w:rFonts w:ascii="Cambria" w:hAnsi="Cambria"/>
        </w:rPr>
        <w:t>: “I have not put her away,”</w:t>
      </w:r>
    </w:p>
    <w:p w14:paraId="004970DF" w14:textId="77777777" w:rsidR="008A5023" w:rsidRPr="008A5023" w:rsidRDefault="008A5023" w:rsidP="008A5023">
      <w:pPr>
        <w:pStyle w:val="NoSpacing"/>
        <w:jc w:val="center"/>
        <w:rPr>
          <w:rFonts w:ascii="Cambria" w:hAnsi="Cambria"/>
        </w:rPr>
      </w:pPr>
      <w:r w:rsidRPr="008A5023">
        <w:rPr>
          <w:rFonts w:ascii="Cambria" w:hAnsi="Cambria"/>
        </w:rPr>
        <w:t>her husband may take another woman. The first woman shall dwell in the house of her</w:t>
      </w:r>
    </w:p>
    <w:p w14:paraId="1C7BBE75" w14:textId="77777777" w:rsidR="008A5023" w:rsidRPr="008A5023" w:rsidRDefault="008A5023" w:rsidP="008A5023">
      <w:pPr>
        <w:pStyle w:val="NoSpacing"/>
        <w:jc w:val="center"/>
        <w:rPr>
          <w:rFonts w:ascii="Cambria" w:hAnsi="Cambria"/>
        </w:rPr>
      </w:pPr>
      <w:r w:rsidRPr="008A5023">
        <w:rPr>
          <w:rFonts w:ascii="Cambria" w:hAnsi="Cambria"/>
        </w:rPr>
        <w:t>husband as a maid-servant.</w:t>
      </w:r>
    </w:p>
    <w:p w14:paraId="52463EC2" w14:textId="77777777" w:rsidR="008A5023" w:rsidRPr="008A5023" w:rsidRDefault="008A5023" w:rsidP="008A5023">
      <w:pPr>
        <w:pStyle w:val="NoSpacing"/>
        <w:jc w:val="center"/>
        <w:rPr>
          <w:rFonts w:ascii="Cambria" w:hAnsi="Cambria"/>
        </w:rPr>
      </w:pPr>
      <w:r w:rsidRPr="008A5023">
        <w:rPr>
          <w:rFonts w:ascii="Cambria" w:hAnsi="Cambria"/>
        </w:rPr>
        <w:t xml:space="preserve">142. If a woman </w:t>
      </w:r>
      <w:proofErr w:type="gramStart"/>
      <w:r w:rsidRPr="008A5023">
        <w:rPr>
          <w:rFonts w:ascii="Cambria" w:hAnsi="Cambria"/>
        </w:rPr>
        <w:t>hate</w:t>
      </w:r>
      <w:proofErr w:type="gramEnd"/>
      <w:r w:rsidRPr="008A5023">
        <w:rPr>
          <w:rFonts w:ascii="Cambria" w:hAnsi="Cambria"/>
        </w:rPr>
        <w:t xml:space="preserve"> her husband, and say: “Thou shalt not have me,” they shall</w:t>
      </w:r>
    </w:p>
    <w:p w14:paraId="6BE27FCD" w14:textId="77777777" w:rsidR="008A5023" w:rsidRPr="008A5023" w:rsidRDefault="008A5023" w:rsidP="008A5023">
      <w:pPr>
        <w:pStyle w:val="NoSpacing"/>
        <w:jc w:val="center"/>
        <w:rPr>
          <w:rFonts w:ascii="Cambria" w:hAnsi="Cambria"/>
        </w:rPr>
      </w:pPr>
      <w:r w:rsidRPr="008A5023">
        <w:rPr>
          <w:rFonts w:ascii="Cambria" w:hAnsi="Cambria"/>
        </w:rPr>
        <w:t xml:space="preserve">inquire into her antecedents for her defects, and if she </w:t>
      </w:r>
      <w:proofErr w:type="gramStart"/>
      <w:r w:rsidRPr="008A5023">
        <w:rPr>
          <w:rFonts w:ascii="Cambria" w:hAnsi="Cambria"/>
        </w:rPr>
        <w:t>have</w:t>
      </w:r>
      <w:proofErr w:type="gramEnd"/>
      <w:r w:rsidRPr="008A5023">
        <w:rPr>
          <w:rFonts w:ascii="Cambria" w:hAnsi="Cambria"/>
        </w:rPr>
        <w:t xml:space="preserve"> been a careful mistress</w:t>
      </w:r>
    </w:p>
    <w:p w14:paraId="6B4DC7D1" w14:textId="77777777" w:rsidR="008A5023" w:rsidRPr="008A5023" w:rsidRDefault="008A5023" w:rsidP="008A5023">
      <w:pPr>
        <w:pStyle w:val="NoSpacing"/>
        <w:jc w:val="center"/>
        <w:rPr>
          <w:rFonts w:ascii="Cambria" w:hAnsi="Cambria"/>
        </w:rPr>
      </w:pPr>
      <w:r w:rsidRPr="008A5023">
        <w:rPr>
          <w:rFonts w:ascii="Cambria" w:hAnsi="Cambria"/>
        </w:rPr>
        <w:t>and be without reproach, and her husband have been going about and greatly belittling</w:t>
      </w:r>
    </w:p>
    <w:p w14:paraId="21F78FF1" w14:textId="77777777" w:rsidR="008A5023" w:rsidRPr="008A5023" w:rsidRDefault="008A5023" w:rsidP="008A5023">
      <w:pPr>
        <w:pStyle w:val="NoSpacing"/>
        <w:jc w:val="center"/>
        <w:rPr>
          <w:rFonts w:ascii="Cambria" w:hAnsi="Cambria"/>
        </w:rPr>
      </w:pPr>
      <w:r w:rsidRPr="008A5023">
        <w:rPr>
          <w:rFonts w:ascii="Cambria" w:hAnsi="Cambria"/>
        </w:rPr>
        <w:t>her, that woman has no blame. She shall receive her dowry and shall go to her father's</w:t>
      </w:r>
    </w:p>
    <w:p w14:paraId="3159E37F" w14:textId="77777777" w:rsidR="008A5023" w:rsidRPr="008A5023" w:rsidRDefault="008A5023" w:rsidP="008A5023">
      <w:pPr>
        <w:pStyle w:val="NoSpacing"/>
        <w:jc w:val="center"/>
        <w:rPr>
          <w:rFonts w:ascii="Cambria" w:hAnsi="Cambria"/>
        </w:rPr>
      </w:pPr>
      <w:r w:rsidRPr="008A5023">
        <w:rPr>
          <w:rFonts w:ascii="Cambria" w:hAnsi="Cambria"/>
        </w:rPr>
        <w:t>house.</w:t>
      </w:r>
    </w:p>
    <w:p w14:paraId="60795BE5" w14:textId="77777777" w:rsidR="008A5023" w:rsidRPr="008A5023" w:rsidRDefault="008A5023" w:rsidP="008A5023">
      <w:pPr>
        <w:pStyle w:val="NoSpacing"/>
        <w:jc w:val="center"/>
        <w:rPr>
          <w:rFonts w:ascii="Cambria" w:hAnsi="Cambria"/>
        </w:rPr>
      </w:pPr>
      <w:r w:rsidRPr="008A5023">
        <w:rPr>
          <w:rFonts w:ascii="Cambria" w:hAnsi="Cambria"/>
        </w:rPr>
        <w:t xml:space="preserve">143. If she </w:t>
      </w:r>
      <w:proofErr w:type="gramStart"/>
      <w:r w:rsidRPr="008A5023">
        <w:rPr>
          <w:rFonts w:ascii="Cambria" w:hAnsi="Cambria"/>
        </w:rPr>
        <w:t>have</w:t>
      </w:r>
      <w:proofErr w:type="gramEnd"/>
      <w:r w:rsidRPr="008A5023">
        <w:rPr>
          <w:rFonts w:ascii="Cambria" w:hAnsi="Cambria"/>
        </w:rPr>
        <w:t xml:space="preserve"> not been a careful mistress, have gadded about, have neglected her</w:t>
      </w:r>
    </w:p>
    <w:p w14:paraId="2AC75B73" w14:textId="77777777" w:rsidR="008A5023" w:rsidRPr="008A5023" w:rsidRDefault="008A5023" w:rsidP="008A5023">
      <w:pPr>
        <w:pStyle w:val="NoSpacing"/>
        <w:jc w:val="center"/>
        <w:rPr>
          <w:rFonts w:ascii="Cambria" w:hAnsi="Cambria"/>
        </w:rPr>
      </w:pPr>
      <w:r w:rsidRPr="008A5023">
        <w:rPr>
          <w:rFonts w:ascii="Cambria" w:hAnsi="Cambria"/>
        </w:rPr>
        <w:t>house, and have belittled her husband, they shall throw that woman into the water.</w:t>
      </w:r>
    </w:p>
    <w:p w14:paraId="3D0C1CE6" w14:textId="77777777" w:rsidR="008A5023" w:rsidRPr="008A5023" w:rsidRDefault="008A5023" w:rsidP="008A5023">
      <w:pPr>
        <w:pStyle w:val="NoSpacing"/>
        <w:jc w:val="center"/>
        <w:rPr>
          <w:rFonts w:ascii="Cambria" w:hAnsi="Cambria"/>
        </w:rPr>
      </w:pPr>
      <w:r w:rsidRPr="008A5023">
        <w:rPr>
          <w:rFonts w:ascii="Cambria" w:hAnsi="Cambria"/>
        </w:rPr>
        <w:t xml:space="preserve">144. If a man </w:t>
      </w:r>
      <w:proofErr w:type="gramStart"/>
      <w:r w:rsidRPr="008A5023">
        <w:rPr>
          <w:rFonts w:ascii="Cambria" w:hAnsi="Cambria"/>
        </w:rPr>
        <w:t>take</w:t>
      </w:r>
      <w:proofErr w:type="gramEnd"/>
      <w:r w:rsidRPr="008A5023">
        <w:rPr>
          <w:rFonts w:ascii="Cambria" w:hAnsi="Cambria"/>
        </w:rPr>
        <w:t xml:space="preserve"> a wife and that wife give a maid- servant to her husband and she</w:t>
      </w:r>
    </w:p>
    <w:p w14:paraId="14BD8065" w14:textId="77777777" w:rsidR="008A5023" w:rsidRPr="008A5023" w:rsidRDefault="008A5023" w:rsidP="008A5023">
      <w:pPr>
        <w:pStyle w:val="NoSpacing"/>
        <w:jc w:val="center"/>
        <w:rPr>
          <w:rFonts w:ascii="Cambria" w:hAnsi="Cambria"/>
        </w:rPr>
      </w:pPr>
      <w:r w:rsidRPr="008A5023">
        <w:rPr>
          <w:rFonts w:ascii="Cambria" w:hAnsi="Cambria"/>
        </w:rPr>
        <w:t>bear children; if that man set his face to take a concubine, they shall not countenance</w:t>
      </w:r>
    </w:p>
    <w:p w14:paraId="44F35831" w14:textId="77777777" w:rsidR="008A5023" w:rsidRPr="008A5023" w:rsidRDefault="008A5023" w:rsidP="008A5023">
      <w:pPr>
        <w:pStyle w:val="NoSpacing"/>
        <w:jc w:val="center"/>
        <w:rPr>
          <w:rFonts w:ascii="Cambria" w:hAnsi="Cambria"/>
        </w:rPr>
      </w:pPr>
      <w:r w:rsidRPr="008A5023">
        <w:rPr>
          <w:rFonts w:ascii="Cambria" w:hAnsi="Cambria"/>
        </w:rPr>
        <w:t>him. He may not take a concubine.</w:t>
      </w:r>
    </w:p>
    <w:p w14:paraId="468B1DCD" w14:textId="77777777" w:rsidR="008A5023" w:rsidRPr="008A5023" w:rsidRDefault="008A5023" w:rsidP="008A5023">
      <w:pPr>
        <w:pStyle w:val="NoSpacing"/>
        <w:jc w:val="center"/>
        <w:rPr>
          <w:rFonts w:ascii="Cambria" w:hAnsi="Cambria"/>
        </w:rPr>
      </w:pPr>
      <w:r w:rsidRPr="008A5023">
        <w:rPr>
          <w:rFonts w:ascii="Cambria" w:hAnsi="Cambria"/>
        </w:rPr>
        <w:t xml:space="preserve">145. If a man </w:t>
      </w:r>
      <w:proofErr w:type="gramStart"/>
      <w:r w:rsidRPr="008A5023">
        <w:rPr>
          <w:rFonts w:ascii="Cambria" w:hAnsi="Cambria"/>
        </w:rPr>
        <w:t>take</w:t>
      </w:r>
      <w:proofErr w:type="gramEnd"/>
      <w:r w:rsidRPr="008A5023">
        <w:rPr>
          <w:rFonts w:ascii="Cambria" w:hAnsi="Cambria"/>
        </w:rPr>
        <w:t xml:space="preserve"> a wife and she do not present him with children and he set his face</w:t>
      </w:r>
    </w:p>
    <w:p w14:paraId="62031EAF" w14:textId="77777777" w:rsidR="008A5023" w:rsidRPr="008A5023" w:rsidRDefault="008A5023" w:rsidP="008A5023">
      <w:pPr>
        <w:pStyle w:val="NoSpacing"/>
        <w:jc w:val="center"/>
        <w:rPr>
          <w:rFonts w:ascii="Cambria" w:hAnsi="Cambria"/>
        </w:rPr>
      </w:pPr>
      <w:r w:rsidRPr="008A5023">
        <w:rPr>
          <w:rFonts w:ascii="Cambria" w:hAnsi="Cambria"/>
        </w:rPr>
        <w:t>to take a concubine, that man may take a concubine and take her into his house. That</w:t>
      </w:r>
    </w:p>
    <w:p w14:paraId="2CBCF7EB" w14:textId="77777777" w:rsidR="008A5023" w:rsidRPr="008A5023" w:rsidRDefault="008A5023" w:rsidP="008A5023">
      <w:pPr>
        <w:pStyle w:val="NoSpacing"/>
        <w:jc w:val="center"/>
        <w:rPr>
          <w:rFonts w:ascii="Cambria" w:hAnsi="Cambria"/>
        </w:rPr>
      </w:pPr>
      <w:r w:rsidRPr="008A5023">
        <w:rPr>
          <w:rFonts w:ascii="Cambria" w:hAnsi="Cambria"/>
        </w:rPr>
        <w:t>concubine shall not rank with his wife.</w:t>
      </w:r>
    </w:p>
    <w:p w14:paraId="687FABC4" w14:textId="77777777" w:rsidR="008A5023" w:rsidRPr="008A5023" w:rsidRDefault="008A5023" w:rsidP="008A5023">
      <w:pPr>
        <w:pStyle w:val="NoSpacing"/>
        <w:jc w:val="center"/>
        <w:rPr>
          <w:rFonts w:ascii="Cambria" w:hAnsi="Cambria"/>
        </w:rPr>
      </w:pPr>
      <w:r w:rsidRPr="008A5023">
        <w:rPr>
          <w:rFonts w:ascii="Cambria" w:hAnsi="Cambria"/>
        </w:rPr>
        <w:t xml:space="preserve">146. If a man </w:t>
      </w:r>
      <w:proofErr w:type="gramStart"/>
      <w:r w:rsidRPr="008A5023">
        <w:rPr>
          <w:rFonts w:ascii="Cambria" w:hAnsi="Cambria"/>
        </w:rPr>
        <w:t>take</w:t>
      </w:r>
      <w:proofErr w:type="gramEnd"/>
      <w:r w:rsidRPr="008A5023">
        <w:rPr>
          <w:rFonts w:ascii="Cambria" w:hAnsi="Cambria"/>
        </w:rPr>
        <w:t xml:space="preserve"> a wife and she give a maid-servant to her husband, and that maidservant</w:t>
      </w:r>
    </w:p>
    <w:p w14:paraId="04ED5D4B" w14:textId="77777777" w:rsidR="008A5023" w:rsidRPr="008A5023" w:rsidRDefault="008A5023" w:rsidP="008A5023">
      <w:pPr>
        <w:pStyle w:val="NoSpacing"/>
        <w:jc w:val="center"/>
        <w:rPr>
          <w:rFonts w:ascii="Cambria" w:hAnsi="Cambria"/>
        </w:rPr>
      </w:pPr>
      <w:r w:rsidRPr="008A5023">
        <w:rPr>
          <w:rFonts w:ascii="Cambria" w:hAnsi="Cambria"/>
        </w:rPr>
        <w:t>bear children and afterwards would take rank with her mistress, because she</w:t>
      </w:r>
    </w:p>
    <w:p w14:paraId="2120A69E" w14:textId="77777777" w:rsidR="008A5023" w:rsidRPr="008A5023" w:rsidRDefault="008A5023" w:rsidP="008A5023">
      <w:pPr>
        <w:pStyle w:val="NoSpacing"/>
        <w:jc w:val="center"/>
        <w:rPr>
          <w:rFonts w:ascii="Cambria" w:hAnsi="Cambria"/>
        </w:rPr>
      </w:pPr>
      <w:r w:rsidRPr="008A5023">
        <w:rPr>
          <w:rFonts w:ascii="Cambria" w:hAnsi="Cambria"/>
        </w:rPr>
        <w:t>has borne children, her mistress may not sell her for money, but she may reduce her to</w:t>
      </w:r>
    </w:p>
    <w:p w14:paraId="7CA4C0DB" w14:textId="77777777" w:rsidR="008A5023" w:rsidRPr="008A5023" w:rsidRDefault="008A5023" w:rsidP="008A5023">
      <w:pPr>
        <w:pStyle w:val="NoSpacing"/>
        <w:jc w:val="center"/>
        <w:rPr>
          <w:rFonts w:ascii="Cambria" w:hAnsi="Cambria"/>
        </w:rPr>
      </w:pPr>
      <w:r w:rsidRPr="008A5023">
        <w:rPr>
          <w:rFonts w:ascii="Cambria" w:hAnsi="Cambria"/>
        </w:rPr>
        <w:t>bondage and count her among the maid-servants.</w:t>
      </w:r>
    </w:p>
    <w:p w14:paraId="57877A02" w14:textId="77777777" w:rsidR="008A5023" w:rsidRPr="008A5023" w:rsidRDefault="008A5023" w:rsidP="008A5023">
      <w:pPr>
        <w:pStyle w:val="NoSpacing"/>
        <w:jc w:val="center"/>
        <w:rPr>
          <w:rFonts w:ascii="Cambria" w:hAnsi="Cambria"/>
        </w:rPr>
      </w:pPr>
      <w:r w:rsidRPr="008A5023">
        <w:rPr>
          <w:rFonts w:ascii="Cambria" w:hAnsi="Cambria"/>
        </w:rPr>
        <w:t xml:space="preserve">147. If she </w:t>
      </w:r>
      <w:proofErr w:type="gramStart"/>
      <w:r w:rsidRPr="008A5023">
        <w:rPr>
          <w:rFonts w:ascii="Cambria" w:hAnsi="Cambria"/>
        </w:rPr>
        <w:t>have</w:t>
      </w:r>
      <w:proofErr w:type="gramEnd"/>
      <w:r w:rsidRPr="008A5023">
        <w:rPr>
          <w:rFonts w:ascii="Cambria" w:hAnsi="Cambria"/>
        </w:rPr>
        <w:t xml:space="preserve"> not borne children, her mistress may sell her for money.</w:t>
      </w:r>
    </w:p>
    <w:p w14:paraId="036080A9" w14:textId="77777777" w:rsidR="008A5023" w:rsidRPr="008A5023" w:rsidRDefault="008A5023" w:rsidP="008A5023">
      <w:pPr>
        <w:pStyle w:val="NoSpacing"/>
        <w:jc w:val="center"/>
        <w:rPr>
          <w:rFonts w:ascii="Cambria" w:hAnsi="Cambria"/>
        </w:rPr>
      </w:pPr>
      <w:r w:rsidRPr="008A5023">
        <w:rPr>
          <w:rFonts w:ascii="Cambria" w:hAnsi="Cambria"/>
        </w:rPr>
        <w:t xml:space="preserve">148. If a man </w:t>
      </w:r>
      <w:proofErr w:type="gramStart"/>
      <w:r w:rsidRPr="008A5023">
        <w:rPr>
          <w:rFonts w:ascii="Cambria" w:hAnsi="Cambria"/>
        </w:rPr>
        <w:t>take</w:t>
      </w:r>
      <w:proofErr w:type="gramEnd"/>
      <w:r w:rsidRPr="008A5023">
        <w:rPr>
          <w:rFonts w:ascii="Cambria" w:hAnsi="Cambria"/>
        </w:rPr>
        <w:t xml:space="preserve"> a wife and she becomes afflicted with disease, and if he set his face</w:t>
      </w:r>
    </w:p>
    <w:p w14:paraId="28349662" w14:textId="77777777" w:rsidR="008A5023" w:rsidRPr="008A5023" w:rsidRDefault="008A5023" w:rsidP="008A5023">
      <w:pPr>
        <w:pStyle w:val="NoSpacing"/>
        <w:jc w:val="center"/>
        <w:rPr>
          <w:rFonts w:ascii="Cambria" w:hAnsi="Cambria"/>
        </w:rPr>
      </w:pPr>
      <w:r w:rsidRPr="008A5023">
        <w:rPr>
          <w:rFonts w:ascii="Cambria" w:hAnsi="Cambria"/>
        </w:rPr>
        <w:t>to take another, he may. His wife, who is afflicted with disease, he shall not put away.</w:t>
      </w:r>
    </w:p>
    <w:p w14:paraId="0479EFEB" w14:textId="77777777" w:rsidR="008A5023" w:rsidRPr="008A5023" w:rsidRDefault="008A5023" w:rsidP="008A5023">
      <w:pPr>
        <w:pStyle w:val="NoSpacing"/>
        <w:jc w:val="center"/>
        <w:rPr>
          <w:rFonts w:ascii="Cambria" w:hAnsi="Cambria"/>
        </w:rPr>
      </w:pPr>
      <w:r w:rsidRPr="008A5023">
        <w:rPr>
          <w:rFonts w:ascii="Cambria" w:hAnsi="Cambria"/>
        </w:rPr>
        <w:t xml:space="preserve">She shall remain in the house which he has </w:t>
      </w:r>
      <w:proofErr w:type="gramStart"/>
      <w:r w:rsidRPr="008A5023">
        <w:rPr>
          <w:rFonts w:ascii="Cambria" w:hAnsi="Cambria"/>
        </w:rPr>
        <w:t>built</w:t>
      </w:r>
      <w:proofErr w:type="gramEnd"/>
      <w:r w:rsidRPr="008A5023">
        <w:rPr>
          <w:rFonts w:ascii="Cambria" w:hAnsi="Cambria"/>
        </w:rPr>
        <w:t xml:space="preserve"> and he shall maintain her as long as</w:t>
      </w:r>
    </w:p>
    <w:p w14:paraId="54F5B454" w14:textId="77777777" w:rsidR="008A5023" w:rsidRPr="008A5023" w:rsidRDefault="008A5023" w:rsidP="008A5023">
      <w:pPr>
        <w:pStyle w:val="NoSpacing"/>
        <w:jc w:val="center"/>
        <w:rPr>
          <w:rFonts w:ascii="Cambria" w:hAnsi="Cambria"/>
        </w:rPr>
      </w:pPr>
      <w:r w:rsidRPr="008A5023">
        <w:rPr>
          <w:rFonts w:ascii="Cambria" w:hAnsi="Cambria"/>
        </w:rPr>
        <w:t>she lives.</w:t>
      </w:r>
    </w:p>
    <w:p w14:paraId="7113EFED" w14:textId="77777777" w:rsidR="008A5023" w:rsidRPr="008A5023" w:rsidRDefault="008A5023" w:rsidP="008A5023">
      <w:pPr>
        <w:pStyle w:val="NoSpacing"/>
        <w:jc w:val="center"/>
        <w:rPr>
          <w:rFonts w:ascii="Cambria" w:hAnsi="Cambria"/>
        </w:rPr>
      </w:pPr>
      <w:r w:rsidRPr="008A5023">
        <w:rPr>
          <w:rFonts w:ascii="Cambria" w:hAnsi="Cambria"/>
        </w:rPr>
        <w:t xml:space="preserve">149. If that woman </w:t>
      </w:r>
      <w:proofErr w:type="gramStart"/>
      <w:r w:rsidRPr="008A5023">
        <w:rPr>
          <w:rFonts w:ascii="Cambria" w:hAnsi="Cambria"/>
        </w:rPr>
        <w:t>do</w:t>
      </w:r>
      <w:proofErr w:type="gramEnd"/>
      <w:r w:rsidRPr="008A5023">
        <w:rPr>
          <w:rFonts w:ascii="Cambria" w:hAnsi="Cambria"/>
        </w:rPr>
        <w:t xml:space="preserve"> not elect to remain in her husband’s house, he shall make good</w:t>
      </w:r>
    </w:p>
    <w:p w14:paraId="24E84924" w14:textId="77777777" w:rsidR="008A5023" w:rsidRPr="008A5023" w:rsidRDefault="008A5023" w:rsidP="008A5023">
      <w:pPr>
        <w:pStyle w:val="NoSpacing"/>
        <w:jc w:val="center"/>
        <w:rPr>
          <w:rFonts w:ascii="Cambria" w:hAnsi="Cambria"/>
        </w:rPr>
      </w:pPr>
      <w:r w:rsidRPr="008A5023">
        <w:rPr>
          <w:rFonts w:ascii="Cambria" w:hAnsi="Cambria"/>
        </w:rPr>
        <w:t>to her the dowry which she brought from her father's house, and she may go.</w:t>
      </w:r>
    </w:p>
    <w:p w14:paraId="7E4AAF3C" w14:textId="77777777" w:rsidR="008A5023" w:rsidRPr="008A5023" w:rsidRDefault="008A5023" w:rsidP="008A5023">
      <w:pPr>
        <w:pStyle w:val="NoSpacing"/>
        <w:jc w:val="center"/>
        <w:rPr>
          <w:rFonts w:ascii="Cambria" w:hAnsi="Cambria"/>
        </w:rPr>
      </w:pPr>
      <w:r w:rsidRPr="008A5023">
        <w:rPr>
          <w:rFonts w:ascii="Cambria" w:hAnsi="Cambria"/>
        </w:rPr>
        <w:t xml:space="preserve">150. If a man </w:t>
      </w:r>
      <w:proofErr w:type="gramStart"/>
      <w:r w:rsidRPr="008A5023">
        <w:rPr>
          <w:rFonts w:ascii="Cambria" w:hAnsi="Cambria"/>
        </w:rPr>
        <w:t>give</w:t>
      </w:r>
      <w:proofErr w:type="gramEnd"/>
      <w:r w:rsidRPr="008A5023">
        <w:rPr>
          <w:rFonts w:ascii="Cambria" w:hAnsi="Cambria"/>
        </w:rPr>
        <w:t xml:space="preserve"> to his wife field, garden, house, or goods, and he deliver to her a</w:t>
      </w:r>
    </w:p>
    <w:p w14:paraId="123183BD" w14:textId="77777777" w:rsidR="008A5023" w:rsidRPr="008A5023" w:rsidRDefault="008A5023" w:rsidP="008A5023">
      <w:pPr>
        <w:pStyle w:val="NoSpacing"/>
        <w:jc w:val="center"/>
        <w:rPr>
          <w:rFonts w:ascii="Cambria" w:hAnsi="Cambria"/>
        </w:rPr>
      </w:pPr>
      <w:r w:rsidRPr="008A5023">
        <w:rPr>
          <w:rFonts w:ascii="Cambria" w:hAnsi="Cambria"/>
        </w:rPr>
        <w:t>sealed deed, after (the death of) her husband, her children cannot make claim against</w:t>
      </w:r>
    </w:p>
    <w:p w14:paraId="1097B5B7" w14:textId="77777777" w:rsidR="008A5023" w:rsidRPr="008A5023" w:rsidRDefault="008A5023" w:rsidP="008A5023">
      <w:pPr>
        <w:pStyle w:val="NoSpacing"/>
        <w:jc w:val="center"/>
        <w:rPr>
          <w:rFonts w:ascii="Cambria" w:hAnsi="Cambria"/>
        </w:rPr>
      </w:pPr>
      <w:r w:rsidRPr="008A5023">
        <w:rPr>
          <w:rFonts w:ascii="Cambria" w:hAnsi="Cambria"/>
        </w:rPr>
        <w:t>her. The mother after her (death) may will to her child whom she loves, but to a</w:t>
      </w:r>
    </w:p>
    <w:p w14:paraId="2722EEF8" w14:textId="77777777" w:rsidR="008A5023" w:rsidRPr="008A5023" w:rsidRDefault="008A5023" w:rsidP="008A5023">
      <w:pPr>
        <w:pStyle w:val="NoSpacing"/>
        <w:jc w:val="center"/>
        <w:rPr>
          <w:rFonts w:ascii="Cambria" w:hAnsi="Cambria"/>
        </w:rPr>
      </w:pPr>
      <w:r w:rsidRPr="008A5023">
        <w:rPr>
          <w:rFonts w:ascii="Cambria" w:hAnsi="Cambria"/>
        </w:rPr>
        <w:t>brother she may not.</w:t>
      </w:r>
    </w:p>
    <w:p w14:paraId="0236707F" w14:textId="77777777" w:rsidR="008A5023" w:rsidRPr="008A5023" w:rsidRDefault="008A5023" w:rsidP="008A5023">
      <w:pPr>
        <w:pStyle w:val="NoSpacing"/>
        <w:jc w:val="center"/>
        <w:rPr>
          <w:rFonts w:ascii="Cambria" w:hAnsi="Cambria"/>
        </w:rPr>
      </w:pPr>
      <w:r w:rsidRPr="008A5023">
        <w:rPr>
          <w:rFonts w:ascii="Cambria" w:hAnsi="Cambria"/>
        </w:rPr>
        <w:t>151. If a woman, who dwells in the house of a man, make a contract with her husband</w:t>
      </w:r>
    </w:p>
    <w:p w14:paraId="7D8667CA" w14:textId="77777777" w:rsidR="008A5023" w:rsidRPr="008A5023" w:rsidRDefault="008A5023" w:rsidP="008A5023">
      <w:pPr>
        <w:pStyle w:val="NoSpacing"/>
        <w:jc w:val="center"/>
        <w:rPr>
          <w:rFonts w:ascii="Cambria" w:hAnsi="Cambria"/>
        </w:rPr>
      </w:pPr>
      <w:r w:rsidRPr="008A5023">
        <w:rPr>
          <w:rFonts w:ascii="Cambria" w:hAnsi="Cambria"/>
        </w:rPr>
        <w:t>that a creditor of his may not hold her (for his debts) and compel him to deliver a</w:t>
      </w:r>
    </w:p>
    <w:p w14:paraId="28489E4F" w14:textId="77777777" w:rsidR="008A5023" w:rsidRPr="008A5023" w:rsidRDefault="008A5023" w:rsidP="008A5023">
      <w:pPr>
        <w:pStyle w:val="NoSpacing"/>
        <w:jc w:val="center"/>
        <w:rPr>
          <w:rFonts w:ascii="Cambria" w:hAnsi="Cambria"/>
        </w:rPr>
      </w:pPr>
      <w:r w:rsidRPr="008A5023">
        <w:rPr>
          <w:rFonts w:ascii="Cambria" w:hAnsi="Cambria"/>
        </w:rPr>
        <w:t>written agreement; if that man were in debt before he took that woman, his creditor</w:t>
      </w:r>
    </w:p>
    <w:p w14:paraId="04EDF2BA" w14:textId="77777777" w:rsidR="008A5023" w:rsidRPr="008A5023" w:rsidRDefault="008A5023" w:rsidP="008A5023">
      <w:pPr>
        <w:pStyle w:val="NoSpacing"/>
        <w:jc w:val="center"/>
        <w:rPr>
          <w:rFonts w:ascii="Cambria" w:hAnsi="Cambria"/>
        </w:rPr>
      </w:pPr>
      <w:r w:rsidRPr="008A5023">
        <w:rPr>
          <w:rFonts w:ascii="Cambria" w:hAnsi="Cambria"/>
        </w:rPr>
        <w:lastRenderedPageBreak/>
        <w:t xml:space="preserve">may not hold his wife, and if that woman were in debt before she </w:t>
      </w:r>
      <w:proofErr w:type="gramStart"/>
      <w:r w:rsidRPr="008A5023">
        <w:rPr>
          <w:rFonts w:ascii="Cambria" w:hAnsi="Cambria"/>
        </w:rPr>
        <w:t>entered into</w:t>
      </w:r>
      <w:proofErr w:type="gramEnd"/>
      <w:r w:rsidRPr="008A5023">
        <w:rPr>
          <w:rFonts w:ascii="Cambria" w:hAnsi="Cambria"/>
        </w:rPr>
        <w:t xml:space="preserve"> the</w:t>
      </w:r>
    </w:p>
    <w:p w14:paraId="37857BA0" w14:textId="77777777" w:rsidR="008A5023" w:rsidRPr="008A5023" w:rsidRDefault="008A5023" w:rsidP="008A5023">
      <w:pPr>
        <w:pStyle w:val="NoSpacing"/>
        <w:jc w:val="center"/>
        <w:rPr>
          <w:rFonts w:ascii="Cambria" w:hAnsi="Cambria"/>
        </w:rPr>
      </w:pPr>
      <w:r w:rsidRPr="008A5023">
        <w:rPr>
          <w:rFonts w:ascii="Cambria" w:hAnsi="Cambria"/>
        </w:rPr>
        <w:t>house of the man, her creditor may not hold her husband.</w:t>
      </w:r>
    </w:p>
    <w:p w14:paraId="16E4697E" w14:textId="77777777" w:rsidR="008A5023" w:rsidRPr="008A5023" w:rsidRDefault="008A5023" w:rsidP="008A5023">
      <w:pPr>
        <w:pStyle w:val="NoSpacing"/>
        <w:jc w:val="center"/>
        <w:rPr>
          <w:rFonts w:ascii="Cambria" w:hAnsi="Cambria"/>
        </w:rPr>
      </w:pPr>
      <w:r w:rsidRPr="008A5023">
        <w:rPr>
          <w:rFonts w:ascii="Cambria" w:hAnsi="Cambria"/>
        </w:rPr>
        <w:t xml:space="preserve">152. If they contract a debt after the woman has </w:t>
      </w:r>
      <w:proofErr w:type="gramStart"/>
      <w:r w:rsidRPr="008A5023">
        <w:rPr>
          <w:rFonts w:ascii="Cambria" w:hAnsi="Cambria"/>
        </w:rPr>
        <w:t>entered into</w:t>
      </w:r>
      <w:proofErr w:type="gramEnd"/>
      <w:r w:rsidRPr="008A5023">
        <w:rPr>
          <w:rFonts w:ascii="Cambria" w:hAnsi="Cambria"/>
        </w:rPr>
        <w:t xml:space="preserve"> the house of the man,</w:t>
      </w:r>
    </w:p>
    <w:p w14:paraId="1290AA47" w14:textId="53AFBB5F" w:rsidR="008A5023" w:rsidRPr="008A5023" w:rsidRDefault="008A5023" w:rsidP="008A5023">
      <w:pPr>
        <w:pStyle w:val="NoSpacing"/>
        <w:jc w:val="center"/>
        <w:rPr>
          <w:rFonts w:ascii="Cambria" w:hAnsi="Cambria"/>
        </w:rPr>
      </w:pPr>
      <w:proofErr w:type="gramStart"/>
      <w:r w:rsidRPr="008A5023">
        <w:rPr>
          <w:rFonts w:ascii="Cambria" w:hAnsi="Cambria"/>
        </w:rPr>
        <w:t>both of them</w:t>
      </w:r>
      <w:proofErr w:type="gramEnd"/>
      <w:r w:rsidRPr="008A5023">
        <w:rPr>
          <w:rFonts w:ascii="Cambria" w:hAnsi="Cambria"/>
        </w:rPr>
        <w:t xml:space="preserve"> shall be answerable to the merchant.</w:t>
      </w:r>
    </w:p>
    <w:p w14:paraId="1224ED1C" w14:textId="77777777" w:rsidR="008A5023" w:rsidRDefault="008A5023" w:rsidP="4CA7BEE5">
      <w:pPr>
        <w:rPr>
          <w:rFonts w:ascii="Cambria" w:hAnsi="Cambria"/>
          <w:sz w:val="24"/>
          <w:szCs w:val="24"/>
        </w:rPr>
      </w:pPr>
    </w:p>
    <w:p w14:paraId="7E44FC5A" w14:textId="646502AF" w:rsidR="00980D29" w:rsidRPr="00641D84" w:rsidRDefault="003C631E" w:rsidP="4CA7BEE5">
      <w:pPr>
        <w:rPr>
          <w:rFonts w:ascii="Cambria" w:hAnsi="Cambria"/>
          <w:sz w:val="24"/>
          <w:szCs w:val="24"/>
        </w:rPr>
      </w:pPr>
      <w:r>
        <w:rPr>
          <w:rFonts w:ascii="Cambria" w:hAnsi="Cambria"/>
          <w:sz w:val="24"/>
          <w:szCs w:val="24"/>
        </w:rPr>
        <w:t>This report covers an extract</w:t>
      </w:r>
      <w:r w:rsidR="00641D84" w:rsidRPr="00641D84">
        <w:rPr>
          <w:rFonts w:ascii="Cambria" w:hAnsi="Cambria"/>
          <w:sz w:val="24"/>
          <w:szCs w:val="24"/>
        </w:rPr>
        <w:t xml:space="preserve"> of the Code of Hammurabi, which is an archaeological masterpiece that paints an insightful image of ancient Babylonia. When </w:t>
      </w:r>
      <w:r>
        <w:rPr>
          <w:rFonts w:ascii="Cambria" w:hAnsi="Cambria"/>
          <w:sz w:val="24"/>
          <w:szCs w:val="24"/>
        </w:rPr>
        <w:t>thinking</w:t>
      </w:r>
      <w:r w:rsidR="00641D84" w:rsidRPr="00641D84">
        <w:rPr>
          <w:rFonts w:ascii="Cambria" w:hAnsi="Cambria"/>
          <w:sz w:val="24"/>
          <w:szCs w:val="24"/>
        </w:rPr>
        <w:t xml:space="preserve"> of a code, often the definition of ‘</w:t>
      </w:r>
      <w:r w:rsidR="00641D84" w:rsidRPr="00641D84">
        <w:rPr>
          <w:rFonts w:ascii="Cambria" w:hAnsi="Cambria" w:cs="Arial"/>
          <w:sz w:val="24"/>
          <w:szCs w:val="24"/>
          <w:shd w:val="clear" w:color="auto" w:fill="FFFFFF"/>
        </w:rPr>
        <w:t xml:space="preserve">a systematic collection </w:t>
      </w:r>
      <w:r>
        <w:rPr>
          <w:rFonts w:ascii="Cambria" w:hAnsi="Cambria" w:cs="Arial"/>
          <w:sz w:val="24"/>
          <w:szCs w:val="24"/>
          <w:shd w:val="clear" w:color="auto" w:fill="FFFFFF"/>
        </w:rPr>
        <w:t>of laws or statutes</w:t>
      </w:r>
      <w:r w:rsidR="00641D84" w:rsidRPr="00641D84">
        <w:rPr>
          <w:rFonts w:ascii="Cambria" w:hAnsi="Cambria" w:cs="Arial"/>
          <w:sz w:val="24"/>
          <w:szCs w:val="24"/>
          <w:shd w:val="clear" w:color="auto" w:fill="FFFFFF"/>
        </w:rPr>
        <w:t>’</w:t>
      </w:r>
      <w:r>
        <w:rPr>
          <w:rFonts w:ascii="Cambria" w:hAnsi="Cambria" w:cs="Arial"/>
          <w:sz w:val="24"/>
          <w:szCs w:val="24"/>
          <w:shd w:val="clear" w:color="auto" w:fill="FFFFFF"/>
        </w:rPr>
        <w:t xml:space="preserve"> comes into the forefront to our minds. H</w:t>
      </w:r>
      <w:r w:rsidR="00641D84" w:rsidRPr="00641D84">
        <w:rPr>
          <w:rFonts w:ascii="Cambria" w:hAnsi="Cambria" w:cs="Arial"/>
          <w:sz w:val="24"/>
          <w:szCs w:val="24"/>
          <w:shd w:val="clear" w:color="auto" w:fill="FFFFFF"/>
        </w:rPr>
        <w:t>owever, it can also mean ‘a set of conventions or moral principles governing behaviour in a particular sphere.’ (Oxford Dictionaries | English, 2017)</w:t>
      </w:r>
      <w:r w:rsidR="00641D84">
        <w:rPr>
          <w:rFonts w:ascii="Cambria" w:hAnsi="Cambria" w:cs="Arial"/>
          <w:sz w:val="24"/>
          <w:szCs w:val="24"/>
          <w:shd w:val="clear" w:color="auto" w:fill="FFFFFF"/>
        </w:rPr>
        <w:t xml:space="preserve"> </w:t>
      </w:r>
      <w:r w:rsidR="00F83BEA">
        <w:rPr>
          <w:rFonts w:ascii="Cambria" w:hAnsi="Cambria" w:cs="Arial"/>
          <w:sz w:val="24"/>
          <w:szCs w:val="24"/>
          <w:shd w:val="clear" w:color="auto" w:fill="FFFFFF"/>
        </w:rPr>
        <w:t xml:space="preserve">This </w:t>
      </w:r>
      <w:proofErr w:type="gramStart"/>
      <w:r w:rsidR="00F83BEA">
        <w:rPr>
          <w:rFonts w:ascii="Cambria" w:hAnsi="Cambria" w:cs="Arial"/>
          <w:sz w:val="24"/>
          <w:szCs w:val="24"/>
          <w:shd w:val="clear" w:color="auto" w:fill="FFFFFF"/>
        </w:rPr>
        <w:t>particular code</w:t>
      </w:r>
      <w:proofErr w:type="gramEnd"/>
      <w:r w:rsidR="00F83BEA">
        <w:rPr>
          <w:rFonts w:ascii="Cambria" w:hAnsi="Cambria" w:cs="Arial"/>
          <w:sz w:val="24"/>
          <w:szCs w:val="24"/>
          <w:shd w:val="clear" w:color="auto" w:fill="FFFFFF"/>
        </w:rPr>
        <w:t xml:space="preserve"> is one of the oldest ‘legal’ manuscripts, yet the </w:t>
      </w:r>
      <w:r w:rsidR="0003537B" w:rsidRPr="00641D84">
        <w:rPr>
          <w:rFonts w:ascii="Cambria" w:hAnsi="Cambria"/>
          <w:sz w:val="24"/>
          <w:szCs w:val="24"/>
        </w:rPr>
        <w:t>ancient Babylonians had no word for law, (</w:t>
      </w:r>
      <w:proofErr w:type="spellStart"/>
      <w:r w:rsidR="0003537B" w:rsidRPr="00641D84">
        <w:rPr>
          <w:rFonts w:ascii="Cambria" w:hAnsi="Cambria"/>
          <w:sz w:val="24"/>
          <w:szCs w:val="24"/>
        </w:rPr>
        <w:t>Botterro</w:t>
      </w:r>
      <w:proofErr w:type="spellEnd"/>
      <w:r w:rsidR="0003537B" w:rsidRPr="00641D84">
        <w:rPr>
          <w:rFonts w:ascii="Cambria" w:hAnsi="Cambria"/>
          <w:sz w:val="24"/>
          <w:szCs w:val="24"/>
        </w:rPr>
        <w:t xml:space="preserve">, 1995;179) and the </w:t>
      </w:r>
      <w:r w:rsidR="00B05D2E" w:rsidRPr="00641D84">
        <w:rPr>
          <w:rFonts w:ascii="Cambria" w:hAnsi="Cambria"/>
          <w:sz w:val="24"/>
          <w:szCs w:val="24"/>
        </w:rPr>
        <w:t>‘laws’ they did have</w:t>
      </w:r>
      <w:r w:rsidR="0003537B" w:rsidRPr="00641D84">
        <w:rPr>
          <w:rFonts w:ascii="Cambria" w:hAnsi="Cambria"/>
          <w:sz w:val="24"/>
          <w:szCs w:val="24"/>
        </w:rPr>
        <w:t xml:space="preserve"> were lik</w:t>
      </w:r>
      <w:r w:rsidR="00DE5CB2" w:rsidRPr="00641D84">
        <w:rPr>
          <w:rFonts w:ascii="Cambria" w:hAnsi="Cambria"/>
          <w:sz w:val="24"/>
          <w:szCs w:val="24"/>
        </w:rPr>
        <w:t>ely of Akkadian and Sumerian descent</w:t>
      </w:r>
      <w:r w:rsidR="00B05D2E" w:rsidRPr="00641D84">
        <w:rPr>
          <w:rFonts w:ascii="Cambria" w:hAnsi="Cambria"/>
          <w:sz w:val="24"/>
          <w:szCs w:val="24"/>
        </w:rPr>
        <w:t xml:space="preserve">, more of a deterrent than actual laws </w:t>
      </w:r>
      <w:r w:rsidR="0003537B" w:rsidRPr="00641D84">
        <w:rPr>
          <w:rFonts w:ascii="Cambria" w:hAnsi="Cambria"/>
          <w:sz w:val="24"/>
          <w:szCs w:val="24"/>
        </w:rPr>
        <w:t>(</w:t>
      </w:r>
      <w:proofErr w:type="spellStart"/>
      <w:r w:rsidR="0003537B" w:rsidRPr="00641D84">
        <w:rPr>
          <w:rFonts w:ascii="Cambria" w:hAnsi="Cambria"/>
          <w:sz w:val="24"/>
          <w:szCs w:val="24"/>
        </w:rPr>
        <w:t>Liverani</w:t>
      </w:r>
      <w:proofErr w:type="spellEnd"/>
      <w:r w:rsidR="0003537B" w:rsidRPr="00641D84">
        <w:rPr>
          <w:rFonts w:ascii="Cambria" w:hAnsi="Cambria"/>
          <w:sz w:val="24"/>
          <w:szCs w:val="24"/>
        </w:rPr>
        <w:t>, 2014;247</w:t>
      </w:r>
      <w:r w:rsidR="00B05D2E" w:rsidRPr="00641D84">
        <w:rPr>
          <w:rFonts w:ascii="Cambria" w:hAnsi="Cambria"/>
          <w:sz w:val="24"/>
          <w:szCs w:val="24"/>
        </w:rPr>
        <w:t xml:space="preserve">, </w:t>
      </w:r>
      <w:proofErr w:type="spellStart"/>
      <w:r w:rsidR="00B05D2E" w:rsidRPr="00641D84">
        <w:rPr>
          <w:rFonts w:ascii="Cambria" w:hAnsi="Cambria"/>
          <w:sz w:val="24"/>
          <w:szCs w:val="24"/>
        </w:rPr>
        <w:t>Botterro</w:t>
      </w:r>
      <w:proofErr w:type="spellEnd"/>
      <w:r w:rsidR="00B05D2E" w:rsidRPr="00641D84">
        <w:rPr>
          <w:rFonts w:ascii="Cambria" w:hAnsi="Cambria"/>
          <w:sz w:val="24"/>
          <w:szCs w:val="24"/>
        </w:rPr>
        <w:t>, 1996;181</w:t>
      </w:r>
      <w:r w:rsidR="0003537B" w:rsidRPr="00641D84">
        <w:rPr>
          <w:rFonts w:ascii="Cambria" w:hAnsi="Cambria"/>
          <w:sz w:val="24"/>
          <w:szCs w:val="24"/>
        </w:rPr>
        <w:t>). The code</w:t>
      </w:r>
      <w:r w:rsidR="00B05D2E" w:rsidRPr="00641D84">
        <w:rPr>
          <w:rFonts w:ascii="Cambria" w:hAnsi="Cambria"/>
          <w:sz w:val="24"/>
          <w:szCs w:val="24"/>
        </w:rPr>
        <w:t>, written by Hammurabi during the 38</w:t>
      </w:r>
      <w:r w:rsidR="00B05D2E" w:rsidRPr="00641D84">
        <w:rPr>
          <w:rFonts w:ascii="Cambria" w:hAnsi="Cambria"/>
          <w:sz w:val="24"/>
          <w:szCs w:val="24"/>
          <w:vertAlign w:val="superscript"/>
        </w:rPr>
        <w:t>th</w:t>
      </w:r>
      <w:r w:rsidR="00B05D2E" w:rsidRPr="00641D84">
        <w:rPr>
          <w:rFonts w:ascii="Cambria" w:hAnsi="Cambria"/>
          <w:sz w:val="24"/>
          <w:szCs w:val="24"/>
        </w:rPr>
        <w:t xml:space="preserve"> year</w:t>
      </w:r>
      <w:r>
        <w:rPr>
          <w:rFonts w:ascii="Cambria" w:hAnsi="Cambria"/>
          <w:sz w:val="24"/>
          <w:szCs w:val="24"/>
        </w:rPr>
        <w:t xml:space="preserve"> of his rule (1892-1750</w:t>
      </w:r>
      <w:proofErr w:type="gramStart"/>
      <w:r>
        <w:rPr>
          <w:rFonts w:ascii="Cambria" w:hAnsi="Cambria"/>
          <w:sz w:val="24"/>
          <w:szCs w:val="24"/>
        </w:rPr>
        <w:t>BC)(</w:t>
      </w:r>
      <w:proofErr w:type="spellStart"/>
      <w:proofErr w:type="gramEnd"/>
      <w:r w:rsidR="00CB74E8" w:rsidRPr="00641D84">
        <w:rPr>
          <w:rFonts w:ascii="Cambria" w:hAnsi="Cambria"/>
          <w:sz w:val="24"/>
          <w:szCs w:val="24"/>
        </w:rPr>
        <w:t>Botterro</w:t>
      </w:r>
      <w:proofErr w:type="spellEnd"/>
      <w:r w:rsidR="00CB74E8" w:rsidRPr="00641D84">
        <w:rPr>
          <w:rFonts w:ascii="Cambria" w:hAnsi="Cambria"/>
          <w:sz w:val="24"/>
          <w:szCs w:val="24"/>
        </w:rPr>
        <w:t>, 1995;160-165)</w:t>
      </w:r>
      <w:r w:rsidR="00B05D2E" w:rsidRPr="00641D84">
        <w:rPr>
          <w:rFonts w:ascii="Cambria" w:hAnsi="Cambria"/>
          <w:sz w:val="24"/>
          <w:szCs w:val="24"/>
        </w:rPr>
        <w:t xml:space="preserve"> after asserting Babylon as one of two city-state powerhouses of Mesopotamia, (Knapp, 1998; 136) was part of the political reform of the city-state to provincial centres (Liverani,2014; 242). The copy discussed was found at Susa </w:t>
      </w:r>
      <w:r w:rsidR="0003537B" w:rsidRPr="00641D84">
        <w:rPr>
          <w:rFonts w:ascii="Cambria" w:hAnsi="Cambria"/>
          <w:sz w:val="24"/>
          <w:szCs w:val="24"/>
        </w:rPr>
        <w:t>where it had been taken as conqueror's booty from the temple of Shamash in Sippar (</w:t>
      </w:r>
      <w:proofErr w:type="spellStart"/>
      <w:r w:rsidR="0003537B" w:rsidRPr="00641D84">
        <w:rPr>
          <w:rFonts w:ascii="Cambria" w:hAnsi="Cambria"/>
          <w:sz w:val="24"/>
          <w:szCs w:val="24"/>
        </w:rPr>
        <w:t>Liverani</w:t>
      </w:r>
      <w:proofErr w:type="spellEnd"/>
      <w:r w:rsidR="0003537B" w:rsidRPr="00641D84">
        <w:rPr>
          <w:rFonts w:ascii="Cambria" w:hAnsi="Cambria"/>
          <w:sz w:val="24"/>
          <w:szCs w:val="24"/>
        </w:rPr>
        <w:t>, 2014;244</w:t>
      </w:r>
      <w:r w:rsidR="00B05D2E" w:rsidRPr="00641D84">
        <w:rPr>
          <w:rFonts w:ascii="Cambria" w:hAnsi="Cambria"/>
          <w:sz w:val="24"/>
          <w:szCs w:val="24"/>
        </w:rPr>
        <w:t xml:space="preserve">, </w:t>
      </w:r>
      <w:proofErr w:type="spellStart"/>
      <w:r w:rsidR="00B05D2E" w:rsidRPr="00641D84">
        <w:rPr>
          <w:rFonts w:ascii="Cambria" w:hAnsi="Cambria"/>
          <w:sz w:val="24"/>
          <w:szCs w:val="24"/>
        </w:rPr>
        <w:t>Botterro</w:t>
      </w:r>
      <w:proofErr w:type="spellEnd"/>
      <w:r w:rsidR="00B05D2E" w:rsidRPr="00641D84">
        <w:rPr>
          <w:rFonts w:ascii="Cambria" w:hAnsi="Cambria"/>
          <w:sz w:val="24"/>
          <w:szCs w:val="24"/>
        </w:rPr>
        <w:t>, 1995; 157</w:t>
      </w:r>
      <w:r w:rsidR="0003537B" w:rsidRPr="00641D84">
        <w:rPr>
          <w:rFonts w:ascii="Cambria" w:hAnsi="Cambria"/>
          <w:sz w:val="24"/>
          <w:szCs w:val="24"/>
        </w:rPr>
        <w:t>). The stele is tall, dark and written in cuneiform (</w:t>
      </w:r>
      <w:proofErr w:type="spellStart"/>
      <w:r w:rsidR="0003537B" w:rsidRPr="00641D84">
        <w:rPr>
          <w:rFonts w:ascii="Cambria" w:hAnsi="Cambria"/>
          <w:sz w:val="24"/>
          <w:szCs w:val="24"/>
        </w:rPr>
        <w:t>Botterro</w:t>
      </w:r>
      <w:proofErr w:type="spellEnd"/>
      <w:r w:rsidR="0003537B" w:rsidRPr="00641D84">
        <w:rPr>
          <w:rFonts w:ascii="Cambria" w:hAnsi="Cambria"/>
          <w:sz w:val="24"/>
          <w:szCs w:val="24"/>
        </w:rPr>
        <w:t xml:space="preserve">, 1995; 157, </w:t>
      </w:r>
      <w:proofErr w:type="spellStart"/>
      <w:r w:rsidR="0003537B" w:rsidRPr="00641D84">
        <w:rPr>
          <w:rFonts w:ascii="Cambria" w:hAnsi="Cambria"/>
          <w:sz w:val="24"/>
          <w:szCs w:val="24"/>
        </w:rPr>
        <w:t>Leick</w:t>
      </w:r>
      <w:proofErr w:type="spellEnd"/>
      <w:r w:rsidR="0003537B" w:rsidRPr="00641D84">
        <w:rPr>
          <w:rFonts w:ascii="Cambria" w:hAnsi="Cambria"/>
          <w:sz w:val="24"/>
          <w:szCs w:val="24"/>
        </w:rPr>
        <w:t xml:space="preserve">, 2007; 158) with 282 'laws' that cover a variety of justice issues concerning civic, criminal and commercial law but they are not categorized as such (Knapp, 1998; 151, </w:t>
      </w:r>
      <w:proofErr w:type="spellStart"/>
      <w:r w:rsidR="0003537B" w:rsidRPr="00641D84">
        <w:rPr>
          <w:rFonts w:ascii="Cambria" w:hAnsi="Cambria"/>
          <w:sz w:val="24"/>
          <w:szCs w:val="24"/>
        </w:rPr>
        <w:t>Botterro</w:t>
      </w:r>
      <w:proofErr w:type="spellEnd"/>
      <w:r w:rsidR="0003537B" w:rsidRPr="00641D84">
        <w:rPr>
          <w:rFonts w:ascii="Cambria" w:hAnsi="Cambria"/>
          <w:sz w:val="24"/>
          <w:szCs w:val="24"/>
        </w:rPr>
        <w:t>, 1996, 158-159).  The longest section of the Code of Hammurabi is that concerning family and marriage with a total of 68 clauses. (</w:t>
      </w:r>
      <w:proofErr w:type="spellStart"/>
      <w:r w:rsidR="0003537B" w:rsidRPr="00641D84">
        <w:rPr>
          <w:rFonts w:ascii="Cambria" w:hAnsi="Cambria"/>
          <w:sz w:val="24"/>
          <w:szCs w:val="24"/>
        </w:rPr>
        <w:t>Botterro</w:t>
      </w:r>
      <w:proofErr w:type="spellEnd"/>
      <w:r w:rsidR="0003537B" w:rsidRPr="00641D84">
        <w:rPr>
          <w:rFonts w:ascii="Cambria" w:hAnsi="Cambria"/>
          <w:sz w:val="24"/>
          <w:szCs w:val="24"/>
        </w:rPr>
        <w:t>, 199</w:t>
      </w:r>
      <w:r w:rsidR="00B05D2E" w:rsidRPr="00641D84">
        <w:rPr>
          <w:rFonts w:ascii="Cambria" w:hAnsi="Cambria"/>
          <w:sz w:val="24"/>
          <w:szCs w:val="24"/>
        </w:rPr>
        <w:t xml:space="preserve">6, 158-159, Chadwick, 2008; 67). </w:t>
      </w:r>
      <w:r w:rsidR="0003537B" w:rsidRPr="00641D84">
        <w:rPr>
          <w:rFonts w:ascii="Cambria" w:hAnsi="Cambria"/>
          <w:sz w:val="24"/>
          <w:szCs w:val="24"/>
        </w:rPr>
        <w:t>The king goes as far as declaring himself as chosen by the gods "to govern and regulate the law" (</w:t>
      </w:r>
      <w:proofErr w:type="spellStart"/>
      <w:r w:rsidR="0003537B" w:rsidRPr="00641D84">
        <w:rPr>
          <w:rFonts w:ascii="Cambria" w:hAnsi="Cambria"/>
          <w:sz w:val="24"/>
          <w:szCs w:val="24"/>
        </w:rPr>
        <w:t>Leick</w:t>
      </w:r>
      <w:proofErr w:type="spellEnd"/>
      <w:r w:rsidR="0003537B" w:rsidRPr="00641D84">
        <w:rPr>
          <w:rFonts w:ascii="Cambria" w:hAnsi="Cambria"/>
          <w:sz w:val="24"/>
          <w:szCs w:val="24"/>
        </w:rPr>
        <w:t>, 2007; 158) and declares the code "Laws of Justice" (Knapp, 1998; 151). However, it has been argued that the Code of Hammurabi is not a code of laws at all, but a depiction of the abstract concept of Law (</w:t>
      </w:r>
      <w:proofErr w:type="spellStart"/>
      <w:r w:rsidR="0003537B" w:rsidRPr="00641D84">
        <w:rPr>
          <w:rFonts w:ascii="Cambria" w:hAnsi="Cambria"/>
          <w:sz w:val="24"/>
          <w:szCs w:val="24"/>
        </w:rPr>
        <w:t>Leick</w:t>
      </w:r>
      <w:proofErr w:type="spellEnd"/>
      <w:r w:rsidR="0003537B" w:rsidRPr="00641D84">
        <w:rPr>
          <w:rFonts w:ascii="Cambria" w:hAnsi="Cambria"/>
          <w:sz w:val="24"/>
          <w:szCs w:val="24"/>
        </w:rPr>
        <w:t xml:space="preserve">, 2007; 158) using verdicts, or </w:t>
      </w:r>
      <w:proofErr w:type="spellStart"/>
      <w:r w:rsidR="0003537B" w:rsidRPr="4CA7BEE5">
        <w:rPr>
          <w:rFonts w:ascii="Cambria" w:hAnsi="Cambria"/>
          <w:i/>
          <w:iCs/>
          <w:sz w:val="24"/>
          <w:szCs w:val="24"/>
        </w:rPr>
        <w:t>dinat</w:t>
      </w:r>
      <w:proofErr w:type="spellEnd"/>
      <w:r w:rsidR="0003537B" w:rsidRPr="4CA7BEE5">
        <w:rPr>
          <w:rFonts w:ascii="Cambria" w:hAnsi="Cambria"/>
          <w:i/>
          <w:iCs/>
          <w:sz w:val="24"/>
          <w:szCs w:val="24"/>
        </w:rPr>
        <w:t xml:space="preserve"> </w:t>
      </w:r>
      <w:proofErr w:type="spellStart"/>
      <w:r w:rsidR="0003537B" w:rsidRPr="4CA7BEE5">
        <w:rPr>
          <w:rFonts w:ascii="Cambria" w:hAnsi="Cambria"/>
          <w:i/>
          <w:iCs/>
          <w:sz w:val="24"/>
          <w:szCs w:val="24"/>
        </w:rPr>
        <w:t>mesarim</w:t>
      </w:r>
      <w:proofErr w:type="spellEnd"/>
      <w:r w:rsidR="0003537B" w:rsidRPr="4CA7BEE5">
        <w:rPr>
          <w:rFonts w:ascii="Cambria" w:hAnsi="Cambria"/>
          <w:i/>
          <w:iCs/>
          <w:sz w:val="24"/>
          <w:szCs w:val="24"/>
        </w:rPr>
        <w:t xml:space="preserve"> </w:t>
      </w:r>
      <w:r w:rsidR="0003537B" w:rsidRPr="00641D84">
        <w:rPr>
          <w:rFonts w:ascii="Cambria" w:hAnsi="Cambria"/>
          <w:sz w:val="24"/>
          <w:szCs w:val="24"/>
        </w:rPr>
        <w:t>(</w:t>
      </w:r>
      <w:proofErr w:type="spellStart"/>
      <w:r w:rsidR="0003537B" w:rsidRPr="00641D84">
        <w:rPr>
          <w:rFonts w:ascii="Cambria" w:hAnsi="Cambria"/>
          <w:sz w:val="24"/>
          <w:szCs w:val="24"/>
        </w:rPr>
        <w:t>Botterro</w:t>
      </w:r>
      <w:proofErr w:type="spellEnd"/>
      <w:r w:rsidR="0003537B" w:rsidRPr="00641D84">
        <w:rPr>
          <w:rFonts w:ascii="Cambria" w:hAnsi="Cambria"/>
          <w:sz w:val="24"/>
          <w:szCs w:val="24"/>
        </w:rPr>
        <w:t>, 1995; 164), consisting of "the most just decisions, the wisest, the most sagacious, the most-worthy of an experienced ruler." (</w:t>
      </w:r>
      <w:proofErr w:type="spellStart"/>
      <w:r w:rsidR="0003537B" w:rsidRPr="00641D84">
        <w:rPr>
          <w:rFonts w:ascii="Cambria" w:hAnsi="Cambria"/>
          <w:sz w:val="24"/>
          <w:szCs w:val="24"/>
        </w:rPr>
        <w:t>Botterro</w:t>
      </w:r>
      <w:proofErr w:type="spellEnd"/>
      <w:r w:rsidR="0003537B" w:rsidRPr="00641D84">
        <w:rPr>
          <w:rFonts w:ascii="Cambria" w:hAnsi="Cambria"/>
          <w:sz w:val="24"/>
          <w:szCs w:val="24"/>
        </w:rPr>
        <w:t>, 1995, 165)</w:t>
      </w:r>
      <w:r w:rsidR="00B05D2E" w:rsidRPr="00641D84">
        <w:rPr>
          <w:rFonts w:ascii="Cambria" w:hAnsi="Cambria"/>
          <w:sz w:val="24"/>
          <w:szCs w:val="24"/>
        </w:rPr>
        <w:t xml:space="preserve"> </w:t>
      </w:r>
      <w:r w:rsidR="00CA33E6" w:rsidRPr="00641D84">
        <w:rPr>
          <w:rFonts w:ascii="Cambria" w:hAnsi="Cambria"/>
          <w:sz w:val="24"/>
          <w:szCs w:val="24"/>
        </w:rPr>
        <w:t xml:space="preserve">The </w:t>
      </w:r>
      <w:r w:rsidR="00F83BEA">
        <w:rPr>
          <w:rFonts w:ascii="Cambria" w:hAnsi="Cambria"/>
          <w:sz w:val="24"/>
          <w:szCs w:val="24"/>
        </w:rPr>
        <w:t>‘</w:t>
      </w:r>
      <w:r w:rsidR="00CA33E6" w:rsidRPr="00641D84">
        <w:rPr>
          <w:rFonts w:ascii="Cambria" w:hAnsi="Cambria"/>
          <w:sz w:val="24"/>
          <w:szCs w:val="24"/>
        </w:rPr>
        <w:t>laws</w:t>
      </w:r>
      <w:r w:rsidR="00F83BEA">
        <w:rPr>
          <w:rFonts w:ascii="Cambria" w:hAnsi="Cambria"/>
          <w:sz w:val="24"/>
          <w:szCs w:val="24"/>
        </w:rPr>
        <w:t>’</w:t>
      </w:r>
      <w:r w:rsidR="00CA33E6" w:rsidRPr="00641D84">
        <w:rPr>
          <w:rFonts w:ascii="Cambria" w:hAnsi="Cambria"/>
          <w:sz w:val="24"/>
          <w:szCs w:val="24"/>
        </w:rPr>
        <w:t xml:space="preserve"> provided in the above extract are ‘laws’ </w:t>
      </w:r>
      <w:r w:rsidR="00CB74E8" w:rsidRPr="00641D84">
        <w:rPr>
          <w:rFonts w:ascii="Cambria" w:hAnsi="Cambria"/>
          <w:sz w:val="24"/>
          <w:szCs w:val="24"/>
        </w:rPr>
        <w:t xml:space="preserve">that concern family, marriage and divorce within the daily lives of the Babylonians. They cover concubine care and limitation, a woman’s limitation within her marriage and within her home once married, along with highlights of various punishments and suggestions of gender inequality.  </w:t>
      </w:r>
      <w:r w:rsidR="00CA33E6" w:rsidRPr="00641D84">
        <w:rPr>
          <w:rFonts w:ascii="Cambria" w:hAnsi="Cambria"/>
          <w:sz w:val="24"/>
          <w:szCs w:val="24"/>
        </w:rPr>
        <w:t xml:space="preserve">Marriage in Mesopotamia was for life and the woman abandoned her previous family and life to serve her new husband, or owner, </w:t>
      </w:r>
      <w:proofErr w:type="spellStart"/>
      <w:r w:rsidR="00CA33E6" w:rsidRPr="4CA7BEE5">
        <w:rPr>
          <w:rFonts w:ascii="Cambria" w:hAnsi="Cambria"/>
          <w:i/>
          <w:iCs/>
          <w:sz w:val="24"/>
          <w:szCs w:val="24"/>
        </w:rPr>
        <w:t>belu</w:t>
      </w:r>
      <w:proofErr w:type="spellEnd"/>
      <w:r w:rsidR="00CA33E6" w:rsidRPr="00641D84">
        <w:rPr>
          <w:rFonts w:ascii="Cambria" w:hAnsi="Cambria"/>
          <w:sz w:val="24"/>
          <w:szCs w:val="24"/>
        </w:rPr>
        <w:t xml:space="preserve"> (</w:t>
      </w:r>
      <w:proofErr w:type="spellStart"/>
      <w:r w:rsidR="00CA33E6" w:rsidRPr="00641D84">
        <w:rPr>
          <w:rFonts w:ascii="Cambria" w:hAnsi="Cambria"/>
          <w:sz w:val="24"/>
          <w:szCs w:val="24"/>
        </w:rPr>
        <w:t>Botterro</w:t>
      </w:r>
      <w:proofErr w:type="spellEnd"/>
      <w:r w:rsidR="00CA33E6" w:rsidRPr="00641D84">
        <w:rPr>
          <w:rFonts w:ascii="Cambria" w:hAnsi="Cambria"/>
          <w:sz w:val="24"/>
          <w:szCs w:val="24"/>
        </w:rPr>
        <w:t>, 1995;186).</w:t>
      </w:r>
    </w:p>
    <w:p w14:paraId="1EBD96C7" w14:textId="5D8BCB33" w:rsidR="00CB74E8" w:rsidRDefault="4CA7BEE5" w:rsidP="4CA7BEE5">
      <w:pPr>
        <w:rPr>
          <w:rFonts w:ascii="Cambria" w:hAnsi="Cambria"/>
          <w:sz w:val="24"/>
          <w:szCs w:val="24"/>
        </w:rPr>
      </w:pPr>
      <w:r w:rsidRPr="4CA7BEE5">
        <w:rPr>
          <w:rFonts w:ascii="Cambria" w:hAnsi="Cambria"/>
          <w:sz w:val="24"/>
          <w:szCs w:val="24"/>
        </w:rPr>
        <w:t>Although the evidence of inequality is notable (and will be discussed further), law 137 highlights that women were not thrown to the sands with nothing on their backs, simply because their men did</w:t>
      </w:r>
      <w:r w:rsidR="008A5023">
        <w:rPr>
          <w:rFonts w:ascii="Cambria" w:hAnsi="Cambria"/>
          <w:sz w:val="24"/>
          <w:szCs w:val="24"/>
        </w:rPr>
        <w:t xml:space="preserve"> not want them. If a woman has ‘presented him with children’</w:t>
      </w:r>
      <w:r w:rsidRPr="4CA7BEE5">
        <w:rPr>
          <w:rFonts w:ascii="Cambria" w:hAnsi="Cambria"/>
          <w:sz w:val="24"/>
          <w:szCs w:val="24"/>
        </w:rPr>
        <w:t xml:space="preserve">, then she shall be treated respectfully and provided with her dowry along with sustainable living arrangements and further income if she has borne sons. She is also allowed to pick a new husband without issue, with economic compensation being made by the husband to the new male. The comparison between a woman’s punishment, or verdict towards her situation, whether she has borne children or not, shows a status divide within the social class of women. This law can be considered within the context </w:t>
      </w:r>
      <w:r w:rsidRPr="4CA7BEE5">
        <w:rPr>
          <w:rFonts w:ascii="Cambria" w:hAnsi="Cambria"/>
          <w:sz w:val="24"/>
          <w:szCs w:val="24"/>
        </w:rPr>
        <w:lastRenderedPageBreak/>
        <w:t xml:space="preserve">of a woman’s duty to bear sons and keep the domestic sphere organised (Steele, 2007; 303).  The following law emphasises this, stating that woman who has not birthed children is to be given back the money of ‘marriage settlement’ and compensated well concerning her dowry as it was not returned. It appears there was a monetary exchange, the </w:t>
      </w:r>
      <w:proofErr w:type="spellStart"/>
      <w:r w:rsidRPr="4CA7BEE5">
        <w:rPr>
          <w:rFonts w:ascii="Cambria" w:hAnsi="Cambria"/>
          <w:i/>
          <w:iCs/>
          <w:sz w:val="24"/>
          <w:szCs w:val="24"/>
        </w:rPr>
        <w:t>tirhatum</w:t>
      </w:r>
      <w:proofErr w:type="spellEnd"/>
      <w:r w:rsidRPr="4CA7BEE5">
        <w:rPr>
          <w:rFonts w:ascii="Cambria" w:hAnsi="Cambria"/>
          <w:sz w:val="24"/>
          <w:szCs w:val="24"/>
        </w:rPr>
        <w:t xml:space="preserve">, before marriage contracts were created or signed and some scholars have named this a ‘bride price’ while others have seen it as financial compensation (Chadwick, 2008; 68). Viewed from a modern perspective ‘bride price’, it could be seen to hold negative connotations of selling off people, removing free will and choice from women’s lives and forcing them into unavoidable situations. More often than not, brides-to-be would move into their soon-to-be husband’s accommodation unfortunately leaving them to the mercy of their soon to be father-in-law who had ‘sexual </w:t>
      </w:r>
      <w:proofErr w:type="gramStart"/>
      <w:r w:rsidRPr="4CA7BEE5">
        <w:rPr>
          <w:rFonts w:ascii="Cambria" w:hAnsi="Cambria"/>
          <w:sz w:val="24"/>
          <w:szCs w:val="24"/>
        </w:rPr>
        <w:t>access’</w:t>
      </w:r>
      <w:proofErr w:type="gramEnd"/>
      <w:r w:rsidRPr="4CA7BEE5">
        <w:rPr>
          <w:rFonts w:ascii="Cambria" w:hAnsi="Cambria"/>
          <w:sz w:val="24"/>
          <w:szCs w:val="24"/>
        </w:rPr>
        <w:t xml:space="preserve"> before the marriage (Westbrook, 1998; 48-53, Steele, 2007; 301) although the father could be burnt to death for having sexual relations with his virgin-daughter-in-law (</w:t>
      </w:r>
      <w:proofErr w:type="spellStart"/>
      <w:r w:rsidRPr="4CA7BEE5">
        <w:rPr>
          <w:rFonts w:ascii="Cambria" w:hAnsi="Cambria"/>
          <w:sz w:val="24"/>
          <w:szCs w:val="24"/>
        </w:rPr>
        <w:t>Bertman</w:t>
      </w:r>
      <w:proofErr w:type="spellEnd"/>
      <w:r w:rsidRPr="4CA7BEE5">
        <w:rPr>
          <w:rFonts w:ascii="Cambria" w:hAnsi="Cambria"/>
          <w:sz w:val="24"/>
          <w:szCs w:val="24"/>
        </w:rPr>
        <w:t xml:space="preserve">, 2003;278). The following two laws, 139 and 140, provide a clear indication of what to do concerning every aspect and possibility of a man divorcing his wife. The reason for this could be due to the nature of the code, as a symbol of justice that can be used by the public to understand their own legal rights. </w:t>
      </w:r>
    </w:p>
    <w:p w14:paraId="0BCDCC1D" w14:textId="30939690" w:rsidR="00B25C13" w:rsidRDefault="724A120A" w:rsidP="724A120A">
      <w:pPr>
        <w:rPr>
          <w:rFonts w:ascii="Cambria" w:hAnsi="Cambria"/>
          <w:sz w:val="24"/>
          <w:szCs w:val="24"/>
        </w:rPr>
      </w:pPr>
      <w:r w:rsidRPr="724A120A">
        <w:rPr>
          <w:rFonts w:ascii="Cambria" w:hAnsi="Cambria"/>
          <w:sz w:val="24"/>
          <w:szCs w:val="24"/>
        </w:rPr>
        <w:t xml:space="preserve">Law 141 focuses on women, and their options concerning divorce. It highlights the fragility of a women’s’ status; if she is neglectful of her duties while being a wife she must welcome a new woman within the household. It would be important to note, that when the law states ‘they shall call her to account’ this notion includes a female standing before an all-male assembly to testify her behalf (Chadwick, 2008; 68). This law focuses on a wife's behaviour and if she is deemed punishable for her crimes against matrimony, another woman enters the household and threatens her social stability. This is discussed further below. </w:t>
      </w:r>
    </w:p>
    <w:p w14:paraId="6F53D392" w14:textId="69EF00A7" w:rsidR="00CB74E8" w:rsidRPr="00641D84" w:rsidRDefault="724A120A" w:rsidP="724A120A">
      <w:pPr>
        <w:rPr>
          <w:rFonts w:ascii="Cambria" w:hAnsi="Cambria"/>
          <w:sz w:val="24"/>
          <w:szCs w:val="24"/>
        </w:rPr>
      </w:pPr>
      <w:r w:rsidRPr="724A120A">
        <w:rPr>
          <w:rFonts w:ascii="Cambria" w:hAnsi="Cambria"/>
          <w:sz w:val="24"/>
          <w:szCs w:val="24"/>
        </w:rPr>
        <w:t xml:space="preserve">Law 142 shows that divorce was a simple-sentenced, problematic issue. It appears, connecting it with law 143, a woman may call for a </w:t>
      </w:r>
      <w:r w:rsidR="008A5023" w:rsidRPr="724A120A">
        <w:rPr>
          <w:rFonts w:ascii="Cambria" w:hAnsi="Cambria"/>
          <w:sz w:val="24"/>
          <w:szCs w:val="24"/>
        </w:rPr>
        <w:t>divorce,</w:t>
      </w:r>
      <w:r w:rsidRPr="724A120A">
        <w:rPr>
          <w:rFonts w:ascii="Cambria" w:hAnsi="Cambria"/>
          <w:sz w:val="24"/>
          <w:szCs w:val="24"/>
        </w:rPr>
        <w:t xml:space="preserve"> but it can be denied if she has been seen to be improper. If a woman has ‘not been a careful mistress’ or has ‘belittled her husband’ when she requests a divorce, she is put to death. A question is raised regarding what would be considered proper? If this was a case of adultery, the husband could determine whether the wife was subjected to her </w:t>
      </w:r>
      <w:r w:rsidR="008A5023" w:rsidRPr="724A120A">
        <w:rPr>
          <w:rFonts w:ascii="Cambria" w:hAnsi="Cambria"/>
          <w:sz w:val="24"/>
          <w:szCs w:val="24"/>
        </w:rPr>
        <w:t>punishment,</w:t>
      </w:r>
      <w:r w:rsidRPr="724A120A">
        <w:rPr>
          <w:rFonts w:ascii="Cambria" w:hAnsi="Cambria"/>
          <w:sz w:val="24"/>
          <w:szCs w:val="24"/>
        </w:rPr>
        <w:t xml:space="preserve"> but the male counterpart was convicted of theft due to 'trespassing' on another man's property. This highlights how wives were viewed within Mesopotamian society (Chadwick, 2008; 68) in that they </w:t>
      </w:r>
      <w:proofErr w:type="gramStart"/>
      <w:r w:rsidRPr="724A120A">
        <w:rPr>
          <w:rFonts w:ascii="Cambria" w:hAnsi="Cambria"/>
          <w:sz w:val="24"/>
          <w:szCs w:val="24"/>
        </w:rPr>
        <w:t>were considered to be</w:t>
      </w:r>
      <w:proofErr w:type="gramEnd"/>
      <w:r w:rsidRPr="724A120A">
        <w:rPr>
          <w:rFonts w:ascii="Cambria" w:hAnsi="Cambria"/>
          <w:sz w:val="24"/>
          <w:szCs w:val="24"/>
        </w:rPr>
        <w:t xml:space="preserve"> items of transaction and procreation. When the situation was vice versa, the woman had no legal grounds to stand upon, as men could be polygamous, yet all she could do was to present herself before a male-filled legal team to deny sexual relations with the husband (Chadwick, 2008; 68), this being another simple statem</w:t>
      </w:r>
      <w:r w:rsidR="008A5023">
        <w:rPr>
          <w:rFonts w:ascii="Cambria" w:hAnsi="Cambria"/>
          <w:sz w:val="24"/>
          <w:szCs w:val="24"/>
        </w:rPr>
        <w:t>ent of ‘Thou shall not have me’.</w:t>
      </w:r>
      <w:r w:rsidRPr="724A120A">
        <w:rPr>
          <w:rFonts w:ascii="Cambria" w:hAnsi="Cambria"/>
          <w:sz w:val="24"/>
          <w:szCs w:val="24"/>
        </w:rPr>
        <w:t xml:space="preserve"> For both male and female divorcees, it was a simple process of stating that the other was no longer their husband/wife (Chadwick, 2008; 68). However, women found it difficult due to lacking legal grounds as pointed out by Steele (2007; 302) and as evidence within the extract has provided; women were unequal especially regarding marital matters. </w:t>
      </w:r>
    </w:p>
    <w:p w14:paraId="2D398FC5" w14:textId="04C4CC03" w:rsidR="003453EE" w:rsidRPr="00641D84" w:rsidRDefault="4CA7BEE5" w:rsidP="4CA7BEE5">
      <w:pPr>
        <w:rPr>
          <w:rFonts w:ascii="Cambria" w:hAnsi="Cambria"/>
          <w:sz w:val="24"/>
          <w:szCs w:val="24"/>
        </w:rPr>
      </w:pPr>
      <w:r w:rsidRPr="4CA7BEE5">
        <w:rPr>
          <w:rFonts w:ascii="Cambria" w:hAnsi="Cambria"/>
          <w:sz w:val="24"/>
          <w:szCs w:val="24"/>
        </w:rPr>
        <w:t>From 144 through to 152 ther</w:t>
      </w:r>
      <w:r w:rsidR="00125D89">
        <w:rPr>
          <w:rFonts w:ascii="Cambria" w:hAnsi="Cambria"/>
          <w:sz w:val="24"/>
          <w:szCs w:val="24"/>
        </w:rPr>
        <w:t>e is a strong theme of marriage</w:t>
      </w:r>
      <w:r w:rsidRPr="4CA7BEE5">
        <w:rPr>
          <w:rFonts w:ascii="Cambria" w:hAnsi="Cambria"/>
          <w:sz w:val="24"/>
          <w:szCs w:val="24"/>
        </w:rPr>
        <w:t xml:space="preserve"> and the status-differentiating punishments or verdicts highlight issues for women during these times. </w:t>
      </w:r>
      <w:r w:rsidRPr="4CA7BEE5">
        <w:rPr>
          <w:rFonts w:ascii="Cambria" w:hAnsi="Cambria"/>
          <w:sz w:val="24"/>
          <w:szCs w:val="24"/>
        </w:rPr>
        <w:lastRenderedPageBreak/>
        <w:t>Laws 145, 146 and 147 discuss matters of mistresses bearing children within a husband’s home. Wives were for 'domestic pleasure' (Steele, 2007; 299) and a woman's 'destiny' was to the household with children, and femal</w:t>
      </w:r>
      <w:r w:rsidR="008A5023">
        <w:rPr>
          <w:rFonts w:ascii="Cambria" w:hAnsi="Cambria"/>
          <w:sz w:val="24"/>
          <w:szCs w:val="24"/>
        </w:rPr>
        <w:t>es were viewed as if they were ‘</w:t>
      </w:r>
      <w:r w:rsidRPr="4CA7BEE5">
        <w:rPr>
          <w:rFonts w:ascii="Cambria" w:hAnsi="Cambria"/>
          <w:sz w:val="24"/>
          <w:szCs w:val="24"/>
        </w:rPr>
        <w:t>made to become the spouse of a single man and the mother of his children.</w:t>
      </w:r>
      <w:r w:rsidR="008A5023">
        <w:rPr>
          <w:rFonts w:ascii="Cambria" w:hAnsi="Cambria"/>
          <w:sz w:val="24"/>
          <w:szCs w:val="24"/>
        </w:rPr>
        <w:t>’</w:t>
      </w:r>
      <w:r w:rsidRPr="4CA7BEE5">
        <w:rPr>
          <w:rFonts w:ascii="Cambria" w:hAnsi="Cambria"/>
          <w:sz w:val="24"/>
          <w:szCs w:val="24"/>
        </w:rPr>
        <w:t xml:space="preserve"> If she was unable to procreate, her infertility caused embarrassment to the family and she was cast out (Chadwick, 2008; 68). However, law 138 clarifies that she would receive her dowry depending on her social and fertility status. Evidence of reproduction importance is seen within these laws; the status of a woman who has borne children and those who have not has a clear divide, and the lines between slave and free women become extremely blurred. It appears that this rivalry between free-women and slaves was encouraged and embraced (Steele, 2007; 308), possibly as a way for males to control and manipulate women as illegitimate children were threats to the security and status of a wife (Steele, 2007; 308). Quite frequently, those who could afford wet nurses would have them, but either way the babe would be breast fed for 3 years (Steele, 2007; 305) and this would be a full-time career for the women of Babylon. </w:t>
      </w:r>
    </w:p>
    <w:p w14:paraId="2C97D8C6" w14:textId="29C78873" w:rsidR="00CB74E8" w:rsidRPr="00641D84" w:rsidRDefault="4CA7BEE5" w:rsidP="4CA7BEE5">
      <w:pPr>
        <w:rPr>
          <w:rFonts w:ascii="Cambria" w:hAnsi="Cambria"/>
          <w:sz w:val="24"/>
          <w:szCs w:val="24"/>
        </w:rPr>
      </w:pPr>
      <w:r w:rsidRPr="4CA7BEE5">
        <w:rPr>
          <w:rFonts w:ascii="Cambria" w:hAnsi="Cambria"/>
          <w:sz w:val="24"/>
          <w:szCs w:val="24"/>
        </w:rPr>
        <w:t xml:space="preserve">The inequality oozes from the text, but there is an obvious attempt at redemption. This can be seen in several cases, such as law 148. Within this clause it is noted that a woman who becomes ill cannot be replaced by her husband, and must remain within his care. Although this seems like nothing, it is securing the woman’s place within a home, removing the possibility of removal and replacement. Her social status as a wife is not removed, and her role within the domestic sphere does not change. When considering that the code is likely verdicts, and was for use of justice, it seems that this issue would have been prevalent one indicating that men wished to rid themselves of diseased wives, but this was unjust.  Another attempt of redemption can be seen within law 151. It states that a woman who has pre-made contracts is exponentially more secure within her home, and marriage. 151 specifically mentions debt collection and contractual avoidance of slavery, however, there are several other clauses not within the extract that indicate the ability for a woman to secure herself and her children’s futures, for example, another clause pre-determined in some marriage contracts is the concern of 'life insurance' so to speak, an inheritance that the wife would receive if the husband was to die before her. Daughters received their inheritance as dowries (Chadwick, 2008; 69). Young widowed women would receive the title </w:t>
      </w:r>
      <w:proofErr w:type="spellStart"/>
      <w:r w:rsidRPr="4CA7BEE5">
        <w:rPr>
          <w:rFonts w:ascii="Cambria" w:hAnsi="Cambria"/>
          <w:i/>
          <w:iCs/>
          <w:sz w:val="24"/>
          <w:szCs w:val="24"/>
        </w:rPr>
        <w:t>harimutu</w:t>
      </w:r>
      <w:proofErr w:type="spellEnd"/>
      <w:r w:rsidRPr="4CA7BEE5">
        <w:rPr>
          <w:rFonts w:ascii="Cambria" w:hAnsi="Cambria"/>
          <w:sz w:val="24"/>
          <w:szCs w:val="24"/>
        </w:rPr>
        <w:t xml:space="preserve"> or devote themselves to the temple. Priestesses could marry, if they adopted or provided a slave to sire in her stead (Steele, 2007; 307), however as law 146 states, this would cause the slave to “take rank with her mistress” and “her mistress must not sell her for money.”</w:t>
      </w:r>
    </w:p>
    <w:p w14:paraId="79A4D101" w14:textId="77F8F3B6" w:rsidR="00BC1A25" w:rsidRPr="00641D84" w:rsidRDefault="00BC1A25" w:rsidP="00641D84">
      <w:pPr>
        <w:rPr>
          <w:rFonts w:ascii="Cambria" w:hAnsi="Cambria"/>
          <w:sz w:val="24"/>
          <w:szCs w:val="24"/>
        </w:rPr>
      </w:pPr>
    </w:p>
    <w:p w14:paraId="61059813" w14:textId="340736FB" w:rsidR="003453EE" w:rsidRDefault="4CA7BEE5" w:rsidP="4CA7BEE5">
      <w:pPr>
        <w:rPr>
          <w:rFonts w:ascii="Cambria" w:hAnsi="Cambria"/>
          <w:sz w:val="24"/>
          <w:szCs w:val="24"/>
        </w:rPr>
      </w:pPr>
      <w:r w:rsidRPr="4CA7BEE5">
        <w:rPr>
          <w:rFonts w:ascii="Cambria" w:hAnsi="Cambria"/>
          <w:sz w:val="24"/>
          <w:szCs w:val="24"/>
        </w:rPr>
        <w:t xml:space="preserve">J. Assante (1998) would argue that the term </w:t>
      </w:r>
      <w:proofErr w:type="spellStart"/>
      <w:r w:rsidRPr="4CA7BEE5">
        <w:rPr>
          <w:rFonts w:ascii="Cambria" w:hAnsi="Cambria"/>
          <w:i/>
          <w:iCs/>
          <w:sz w:val="24"/>
          <w:szCs w:val="24"/>
        </w:rPr>
        <w:t>harimutu</w:t>
      </w:r>
      <w:proofErr w:type="spellEnd"/>
      <w:r w:rsidRPr="4CA7BEE5">
        <w:rPr>
          <w:rFonts w:ascii="Cambria" w:hAnsi="Cambria"/>
          <w:sz w:val="24"/>
          <w:szCs w:val="24"/>
        </w:rPr>
        <w:t xml:space="preserve"> is designated to women who are independent from male control, although their livelihoods are unknown. They were possibly connected to witchcraft, and were "poorly trained for domestic life and wifehood" (Steele, 2007; 305-306). Considering that the cosmological ‘duty’ of a woman was wife- and motherhood, the obvious degrading perception of women </w:t>
      </w:r>
      <w:proofErr w:type="gramStart"/>
      <w:r w:rsidRPr="4CA7BEE5">
        <w:rPr>
          <w:rFonts w:ascii="Cambria" w:hAnsi="Cambria"/>
          <w:sz w:val="24"/>
          <w:szCs w:val="24"/>
        </w:rPr>
        <w:t>can be seen as</w:t>
      </w:r>
      <w:proofErr w:type="gramEnd"/>
      <w:r w:rsidRPr="4CA7BEE5">
        <w:rPr>
          <w:rFonts w:ascii="Cambria" w:hAnsi="Cambria"/>
          <w:sz w:val="24"/>
          <w:szCs w:val="24"/>
        </w:rPr>
        <w:t xml:space="preserve"> excusable. Within modern context, their behaviour seems outrageous but within historical context, the code could be considered very just. It is impossible to escape the patriarchal domination within the Code of Hammurabi, and there is more evidence </w:t>
      </w:r>
      <w:r w:rsidRPr="4CA7BEE5">
        <w:rPr>
          <w:rFonts w:ascii="Cambria" w:hAnsi="Cambria"/>
          <w:sz w:val="24"/>
          <w:szCs w:val="24"/>
        </w:rPr>
        <w:lastRenderedPageBreak/>
        <w:t xml:space="preserve">within the Epic of Gilgamesh, yet even though females were considered inferior in rights there is plenty of evidence supporting their struggles, providing them answers. Although Hammurabi claims divine will, it is unknown if he was viewed as such or if the stele is propaganda. However, the code must have impacted the Babylonians as it was used as an educational manuscript that was copied thousands of times. Although it lacks reliability due to a lack of surrounding knowledge or even further knowledge on the subject, that impact cannot be ignored. For it to become such an important document, there must have been truth behind Hammurabi’s words when he called the code the laws of justice. However, the document cannot be used as historical or political sources due to the lack of context. A just verdict is not a diary inscription, nor a personal letter, and it’s possible it does not reflect daily life at all. Assumption is not fact, and viewing the code like </w:t>
      </w:r>
      <w:proofErr w:type="spellStart"/>
      <w:r w:rsidRPr="4CA7BEE5">
        <w:rPr>
          <w:rFonts w:ascii="Cambria" w:hAnsi="Cambria"/>
          <w:sz w:val="24"/>
          <w:szCs w:val="24"/>
        </w:rPr>
        <w:t>Leick</w:t>
      </w:r>
      <w:proofErr w:type="spellEnd"/>
      <w:r w:rsidRPr="4CA7BEE5">
        <w:rPr>
          <w:rFonts w:ascii="Cambria" w:hAnsi="Cambria"/>
          <w:sz w:val="24"/>
          <w:szCs w:val="24"/>
        </w:rPr>
        <w:t xml:space="preserve"> (1998) as a physical manifestation of the abstract concept of law, alongside the view of </w:t>
      </w:r>
      <w:proofErr w:type="spellStart"/>
      <w:r w:rsidRPr="4CA7BEE5">
        <w:rPr>
          <w:rFonts w:ascii="Cambria" w:hAnsi="Cambria"/>
          <w:sz w:val="24"/>
          <w:szCs w:val="24"/>
        </w:rPr>
        <w:t>Bottero</w:t>
      </w:r>
      <w:proofErr w:type="spellEnd"/>
      <w:r w:rsidRPr="4CA7BEE5">
        <w:rPr>
          <w:rFonts w:ascii="Cambria" w:hAnsi="Cambria"/>
          <w:sz w:val="24"/>
          <w:szCs w:val="24"/>
        </w:rPr>
        <w:t xml:space="preserve"> (1995) which shows the code as verdicts, written documentation of law cases already gone by allows for a deeper understanding of the socio-political framework within ancient Babylonian society, the effects that cosmological related ideologies had upon that society and in turn, our own. </w:t>
      </w:r>
    </w:p>
    <w:p w14:paraId="15E544BB" w14:textId="77777777" w:rsidR="00113645" w:rsidRPr="00113645" w:rsidRDefault="00113645" w:rsidP="00641D84">
      <w:pPr>
        <w:rPr>
          <w:rFonts w:ascii="Cambria" w:hAnsi="Cambria"/>
          <w:b/>
          <w:sz w:val="32"/>
          <w:szCs w:val="24"/>
        </w:rPr>
      </w:pPr>
    </w:p>
    <w:p w14:paraId="1101E082" w14:textId="5D05CF79" w:rsidR="00690439" w:rsidRPr="00113645" w:rsidRDefault="4CA7BEE5" w:rsidP="4CA7BEE5">
      <w:pPr>
        <w:rPr>
          <w:rFonts w:ascii="Cambria" w:hAnsi="Cambria"/>
          <w:b/>
          <w:bCs/>
          <w:sz w:val="32"/>
          <w:szCs w:val="32"/>
        </w:rPr>
      </w:pPr>
      <w:r w:rsidRPr="4CA7BEE5">
        <w:rPr>
          <w:rFonts w:ascii="Cambria" w:hAnsi="Cambria"/>
          <w:b/>
          <w:bCs/>
          <w:sz w:val="32"/>
          <w:szCs w:val="32"/>
        </w:rPr>
        <w:t>Bibliography</w:t>
      </w:r>
      <w:r w:rsidR="003F411C">
        <w:rPr>
          <w:rFonts w:ascii="Cambria" w:hAnsi="Cambria"/>
          <w:b/>
          <w:bCs/>
          <w:sz w:val="32"/>
          <w:szCs w:val="32"/>
        </w:rPr>
        <w:t>/Reference List</w:t>
      </w:r>
      <w:bookmarkStart w:id="0" w:name="_GoBack"/>
      <w:bookmarkEnd w:id="0"/>
    </w:p>
    <w:p w14:paraId="5E415E6E" w14:textId="564C002A" w:rsidR="003C631E" w:rsidRDefault="4CA7BEE5" w:rsidP="4CA7BEE5">
      <w:pPr>
        <w:rPr>
          <w:rFonts w:ascii="Cambria" w:hAnsi="Cambria"/>
          <w:sz w:val="24"/>
          <w:szCs w:val="24"/>
        </w:rPr>
      </w:pPr>
      <w:proofErr w:type="spellStart"/>
      <w:r w:rsidRPr="4CA7BEE5">
        <w:rPr>
          <w:rFonts w:ascii="Cambria" w:hAnsi="Cambria"/>
          <w:sz w:val="24"/>
          <w:szCs w:val="24"/>
        </w:rPr>
        <w:t>Bertman</w:t>
      </w:r>
      <w:proofErr w:type="spellEnd"/>
      <w:r w:rsidRPr="4CA7BEE5">
        <w:rPr>
          <w:rFonts w:ascii="Cambria" w:hAnsi="Cambria"/>
          <w:sz w:val="24"/>
          <w:szCs w:val="24"/>
        </w:rPr>
        <w:t xml:space="preserve">, S. (2003). </w:t>
      </w:r>
      <w:r w:rsidRPr="4CA7BEE5">
        <w:rPr>
          <w:rFonts w:ascii="Cambria" w:hAnsi="Cambria"/>
          <w:i/>
          <w:iCs/>
          <w:sz w:val="24"/>
          <w:szCs w:val="24"/>
        </w:rPr>
        <w:t>Handbook to life in Ancient Mesopotamia</w:t>
      </w:r>
      <w:r w:rsidRPr="4CA7BEE5">
        <w:rPr>
          <w:rFonts w:ascii="Cambria" w:hAnsi="Cambria"/>
          <w:sz w:val="24"/>
          <w:szCs w:val="24"/>
        </w:rPr>
        <w:t>. New York: Facts on File.</w:t>
      </w:r>
    </w:p>
    <w:p w14:paraId="6036894B" w14:textId="59745082" w:rsidR="00690439" w:rsidRPr="00690439" w:rsidRDefault="4CA7BEE5" w:rsidP="4CA7BEE5">
      <w:pPr>
        <w:rPr>
          <w:rFonts w:ascii="Cambria" w:hAnsi="Cambria"/>
          <w:sz w:val="24"/>
          <w:szCs w:val="24"/>
        </w:rPr>
      </w:pPr>
      <w:proofErr w:type="spellStart"/>
      <w:r w:rsidRPr="4CA7BEE5">
        <w:rPr>
          <w:rFonts w:ascii="Cambria" w:hAnsi="Cambria"/>
          <w:sz w:val="24"/>
          <w:szCs w:val="24"/>
        </w:rPr>
        <w:t>Botte´ro</w:t>
      </w:r>
      <w:proofErr w:type="spellEnd"/>
      <w:r w:rsidRPr="4CA7BEE5">
        <w:rPr>
          <w:rFonts w:ascii="Cambria" w:hAnsi="Cambria"/>
          <w:sz w:val="24"/>
          <w:szCs w:val="24"/>
        </w:rPr>
        <w:t xml:space="preserve">, J. (1995). </w:t>
      </w:r>
      <w:r w:rsidRPr="4CA7BEE5">
        <w:rPr>
          <w:rFonts w:ascii="Cambria" w:hAnsi="Cambria"/>
          <w:i/>
          <w:iCs/>
          <w:sz w:val="24"/>
          <w:szCs w:val="24"/>
        </w:rPr>
        <w:t>Mesopotamia</w:t>
      </w:r>
      <w:r w:rsidRPr="4CA7BEE5">
        <w:rPr>
          <w:rFonts w:ascii="Cambria" w:hAnsi="Cambria"/>
          <w:sz w:val="24"/>
          <w:szCs w:val="24"/>
        </w:rPr>
        <w:t>. Chicago [</w:t>
      </w:r>
      <w:proofErr w:type="spellStart"/>
      <w:r w:rsidRPr="4CA7BEE5">
        <w:rPr>
          <w:rFonts w:ascii="Cambria" w:hAnsi="Cambria"/>
          <w:sz w:val="24"/>
          <w:szCs w:val="24"/>
        </w:rPr>
        <w:t>u.a</w:t>
      </w:r>
      <w:proofErr w:type="spellEnd"/>
      <w:r w:rsidRPr="4CA7BEE5">
        <w:rPr>
          <w:rFonts w:ascii="Cambria" w:hAnsi="Cambria"/>
          <w:sz w:val="24"/>
          <w:szCs w:val="24"/>
        </w:rPr>
        <w:t>.]: University of Chicago Press.</w:t>
      </w:r>
    </w:p>
    <w:p w14:paraId="273DE2FB" w14:textId="1AF6821C" w:rsidR="00690439" w:rsidRPr="00690439" w:rsidRDefault="4CA7BEE5" w:rsidP="4CA7BEE5">
      <w:pPr>
        <w:rPr>
          <w:rFonts w:ascii="Cambria" w:hAnsi="Cambria"/>
          <w:sz w:val="24"/>
          <w:szCs w:val="24"/>
        </w:rPr>
      </w:pPr>
      <w:proofErr w:type="spellStart"/>
      <w:r w:rsidRPr="4CA7BEE5">
        <w:rPr>
          <w:rFonts w:ascii="Cambria" w:hAnsi="Cambria"/>
          <w:sz w:val="24"/>
          <w:szCs w:val="24"/>
        </w:rPr>
        <w:t>Castleden</w:t>
      </w:r>
      <w:proofErr w:type="spellEnd"/>
      <w:r w:rsidRPr="4CA7BEE5">
        <w:rPr>
          <w:rFonts w:ascii="Cambria" w:hAnsi="Cambria"/>
          <w:sz w:val="24"/>
          <w:szCs w:val="24"/>
        </w:rPr>
        <w:t xml:space="preserve">, R. (1998). </w:t>
      </w:r>
      <w:r w:rsidRPr="4CA7BEE5">
        <w:rPr>
          <w:rFonts w:ascii="Cambria" w:hAnsi="Cambria"/>
          <w:i/>
          <w:iCs/>
          <w:sz w:val="24"/>
          <w:szCs w:val="24"/>
        </w:rPr>
        <w:t xml:space="preserve">The concise </w:t>
      </w:r>
      <w:proofErr w:type="spellStart"/>
      <w:r w:rsidRPr="4CA7BEE5">
        <w:rPr>
          <w:rFonts w:ascii="Cambria" w:hAnsi="Cambria"/>
          <w:i/>
          <w:iCs/>
          <w:sz w:val="24"/>
          <w:szCs w:val="24"/>
        </w:rPr>
        <w:t>encyclopedia</w:t>
      </w:r>
      <w:proofErr w:type="spellEnd"/>
      <w:r w:rsidRPr="4CA7BEE5">
        <w:rPr>
          <w:rFonts w:ascii="Cambria" w:hAnsi="Cambria"/>
          <w:i/>
          <w:iCs/>
          <w:sz w:val="24"/>
          <w:szCs w:val="24"/>
        </w:rPr>
        <w:t xml:space="preserve"> of World History</w:t>
      </w:r>
      <w:r w:rsidRPr="4CA7BEE5">
        <w:rPr>
          <w:rFonts w:ascii="Cambria" w:hAnsi="Cambria"/>
          <w:sz w:val="24"/>
          <w:szCs w:val="24"/>
        </w:rPr>
        <w:t xml:space="preserve">. Bristol: </w:t>
      </w:r>
      <w:proofErr w:type="spellStart"/>
      <w:r w:rsidRPr="4CA7BEE5">
        <w:rPr>
          <w:rFonts w:ascii="Cambria" w:hAnsi="Cambria"/>
          <w:sz w:val="24"/>
          <w:szCs w:val="24"/>
        </w:rPr>
        <w:t>Parragon</w:t>
      </w:r>
      <w:proofErr w:type="spellEnd"/>
      <w:r w:rsidRPr="4CA7BEE5">
        <w:rPr>
          <w:rFonts w:ascii="Cambria" w:hAnsi="Cambria"/>
          <w:sz w:val="24"/>
          <w:szCs w:val="24"/>
        </w:rPr>
        <w:t>.</w:t>
      </w:r>
    </w:p>
    <w:p w14:paraId="0C397DC5" w14:textId="77777777" w:rsidR="00690439" w:rsidRPr="00690439" w:rsidRDefault="4CA7BEE5" w:rsidP="4CA7BEE5">
      <w:pPr>
        <w:rPr>
          <w:rFonts w:ascii="Cambria" w:hAnsi="Cambria"/>
          <w:sz w:val="24"/>
          <w:szCs w:val="24"/>
        </w:rPr>
      </w:pPr>
      <w:r w:rsidRPr="4CA7BEE5">
        <w:rPr>
          <w:rFonts w:ascii="Cambria" w:hAnsi="Cambria"/>
          <w:sz w:val="24"/>
          <w:szCs w:val="24"/>
        </w:rPr>
        <w:t xml:space="preserve">Chadwick, R. (2005). </w:t>
      </w:r>
      <w:r w:rsidRPr="4CA7BEE5">
        <w:rPr>
          <w:rFonts w:ascii="Cambria" w:hAnsi="Cambria"/>
          <w:i/>
          <w:iCs/>
          <w:sz w:val="24"/>
          <w:szCs w:val="24"/>
        </w:rPr>
        <w:t>First civilizations</w:t>
      </w:r>
      <w:r w:rsidRPr="4CA7BEE5">
        <w:rPr>
          <w:rFonts w:ascii="Cambria" w:hAnsi="Cambria"/>
          <w:sz w:val="24"/>
          <w:szCs w:val="24"/>
        </w:rPr>
        <w:t>. Oakville, Conn.: Equinox Pub.</w:t>
      </w:r>
    </w:p>
    <w:p w14:paraId="149AA617" w14:textId="77777777" w:rsidR="00690439" w:rsidRPr="00690439" w:rsidRDefault="4CA7BEE5" w:rsidP="4CA7BEE5">
      <w:pPr>
        <w:rPr>
          <w:rFonts w:ascii="Cambria" w:hAnsi="Cambria"/>
          <w:sz w:val="24"/>
          <w:szCs w:val="24"/>
        </w:rPr>
      </w:pPr>
      <w:r w:rsidRPr="4CA7BEE5">
        <w:rPr>
          <w:rFonts w:ascii="Cambria" w:hAnsi="Cambria"/>
          <w:sz w:val="24"/>
          <w:szCs w:val="24"/>
        </w:rPr>
        <w:t xml:space="preserve">Knapp, A. (1998). </w:t>
      </w:r>
      <w:r w:rsidRPr="4CA7BEE5">
        <w:rPr>
          <w:rFonts w:ascii="Cambria" w:hAnsi="Cambria"/>
          <w:i/>
          <w:iCs/>
          <w:sz w:val="24"/>
          <w:szCs w:val="24"/>
        </w:rPr>
        <w:t>The history and culture of ancient western Asia and Egypt</w:t>
      </w:r>
      <w:r w:rsidRPr="4CA7BEE5">
        <w:rPr>
          <w:rFonts w:ascii="Cambria" w:hAnsi="Cambria"/>
          <w:sz w:val="24"/>
          <w:szCs w:val="24"/>
        </w:rPr>
        <w:t>. Belmont, Calif.: Wadsworth.</w:t>
      </w:r>
    </w:p>
    <w:p w14:paraId="0BE28AB0" w14:textId="77777777" w:rsidR="00690439" w:rsidRPr="00690439" w:rsidRDefault="4CA7BEE5" w:rsidP="4CA7BEE5">
      <w:pPr>
        <w:rPr>
          <w:rFonts w:ascii="Cambria" w:hAnsi="Cambria"/>
          <w:sz w:val="24"/>
          <w:szCs w:val="24"/>
        </w:rPr>
      </w:pPr>
      <w:proofErr w:type="spellStart"/>
      <w:r w:rsidRPr="4CA7BEE5">
        <w:rPr>
          <w:rFonts w:ascii="Cambria" w:hAnsi="Cambria"/>
          <w:sz w:val="24"/>
          <w:szCs w:val="24"/>
        </w:rPr>
        <w:t>Leick</w:t>
      </w:r>
      <w:proofErr w:type="spellEnd"/>
      <w:r w:rsidRPr="4CA7BEE5">
        <w:rPr>
          <w:rFonts w:ascii="Cambria" w:hAnsi="Cambria"/>
          <w:sz w:val="24"/>
          <w:szCs w:val="24"/>
        </w:rPr>
        <w:t xml:space="preserve">, G. (2009). </w:t>
      </w:r>
      <w:r w:rsidRPr="4CA7BEE5">
        <w:rPr>
          <w:rFonts w:ascii="Cambria" w:hAnsi="Cambria"/>
          <w:i/>
          <w:iCs/>
          <w:sz w:val="24"/>
          <w:szCs w:val="24"/>
        </w:rPr>
        <w:t>The Babylonian world</w:t>
      </w:r>
      <w:r w:rsidRPr="4CA7BEE5">
        <w:rPr>
          <w:rFonts w:ascii="Cambria" w:hAnsi="Cambria"/>
          <w:sz w:val="24"/>
          <w:szCs w:val="24"/>
        </w:rPr>
        <w:t>. New York: Routledge.</w:t>
      </w:r>
    </w:p>
    <w:p w14:paraId="0CEF3C9C" w14:textId="77777777" w:rsidR="00690439" w:rsidRPr="00690439" w:rsidRDefault="4CA7BEE5" w:rsidP="4CA7BEE5">
      <w:pPr>
        <w:rPr>
          <w:rFonts w:ascii="Cambria" w:hAnsi="Cambria"/>
          <w:sz w:val="24"/>
          <w:szCs w:val="24"/>
        </w:rPr>
      </w:pPr>
      <w:proofErr w:type="spellStart"/>
      <w:r w:rsidRPr="4CA7BEE5">
        <w:rPr>
          <w:rFonts w:ascii="Cambria" w:hAnsi="Cambria"/>
          <w:sz w:val="24"/>
          <w:szCs w:val="24"/>
        </w:rPr>
        <w:t>Liverani</w:t>
      </w:r>
      <w:proofErr w:type="spellEnd"/>
      <w:r w:rsidRPr="4CA7BEE5">
        <w:rPr>
          <w:rFonts w:ascii="Cambria" w:hAnsi="Cambria"/>
          <w:sz w:val="24"/>
          <w:szCs w:val="24"/>
        </w:rPr>
        <w:t xml:space="preserve">, M. (2014). </w:t>
      </w:r>
      <w:r w:rsidRPr="4CA7BEE5">
        <w:rPr>
          <w:rFonts w:ascii="Cambria" w:hAnsi="Cambria"/>
          <w:i/>
          <w:iCs/>
          <w:sz w:val="24"/>
          <w:szCs w:val="24"/>
        </w:rPr>
        <w:t>The Ancient Near East</w:t>
      </w:r>
      <w:r w:rsidRPr="4CA7BEE5">
        <w:rPr>
          <w:rFonts w:ascii="Cambria" w:hAnsi="Cambria"/>
          <w:sz w:val="24"/>
          <w:szCs w:val="24"/>
        </w:rPr>
        <w:t>. London: Routledge.</w:t>
      </w:r>
    </w:p>
    <w:p w14:paraId="50F4E8C3" w14:textId="77777777" w:rsidR="00690439" w:rsidRPr="00690439" w:rsidRDefault="4CA7BEE5" w:rsidP="4CA7BEE5">
      <w:pPr>
        <w:rPr>
          <w:rFonts w:ascii="Cambria" w:hAnsi="Cambria"/>
          <w:sz w:val="24"/>
          <w:szCs w:val="24"/>
        </w:rPr>
      </w:pPr>
      <w:r w:rsidRPr="4CA7BEE5">
        <w:rPr>
          <w:rFonts w:ascii="Cambria" w:hAnsi="Cambria"/>
          <w:sz w:val="24"/>
          <w:szCs w:val="24"/>
        </w:rPr>
        <w:t xml:space="preserve">Pollock, S. (2008). </w:t>
      </w:r>
      <w:r w:rsidRPr="4CA7BEE5">
        <w:rPr>
          <w:rFonts w:ascii="Cambria" w:hAnsi="Cambria"/>
          <w:i/>
          <w:iCs/>
          <w:sz w:val="24"/>
          <w:szCs w:val="24"/>
        </w:rPr>
        <w:t>Ancient Mesopotamia</w:t>
      </w:r>
      <w:r w:rsidRPr="4CA7BEE5">
        <w:rPr>
          <w:rFonts w:ascii="Cambria" w:hAnsi="Cambria"/>
          <w:sz w:val="24"/>
          <w:szCs w:val="24"/>
        </w:rPr>
        <w:t>. Cambridge: Cambridge University Press.</w:t>
      </w:r>
    </w:p>
    <w:p w14:paraId="3834EF69" w14:textId="37C309A3" w:rsidR="00690439" w:rsidRDefault="4CA7BEE5" w:rsidP="4CA7BEE5">
      <w:pPr>
        <w:rPr>
          <w:rFonts w:ascii="Cambria" w:hAnsi="Cambria"/>
          <w:sz w:val="24"/>
          <w:szCs w:val="24"/>
        </w:rPr>
      </w:pPr>
      <w:r w:rsidRPr="4CA7BEE5">
        <w:rPr>
          <w:rFonts w:ascii="Cambria" w:hAnsi="Cambria"/>
          <w:sz w:val="24"/>
          <w:szCs w:val="24"/>
        </w:rPr>
        <w:t xml:space="preserve">Steele, L. (2007). </w:t>
      </w:r>
      <w:r w:rsidRPr="4CA7BEE5">
        <w:rPr>
          <w:rFonts w:ascii="Cambria" w:hAnsi="Cambria"/>
          <w:i/>
          <w:iCs/>
          <w:sz w:val="24"/>
          <w:szCs w:val="24"/>
        </w:rPr>
        <w:t>Women and Gender in Babylonia</w:t>
      </w:r>
      <w:r w:rsidRPr="4CA7BEE5">
        <w:rPr>
          <w:rFonts w:ascii="Cambria" w:hAnsi="Cambria"/>
          <w:sz w:val="24"/>
          <w:szCs w:val="24"/>
        </w:rPr>
        <w:t xml:space="preserve">. In: G. </w:t>
      </w:r>
      <w:proofErr w:type="spellStart"/>
      <w:r w:rsidRPr="4CA7BEE5">
        <w:rPr>
          <w:rFonts w:ascii="Cambria" w:hAnsi="Cambria"/>
          <w:sz w:val="24"/>
          <w:szCs w:val="24"/>
        </w:rPr>
        <w:t>Leick</w:t>
      </w:r>
      <w:proofErr w:type="spellEnd"/>
      <w:r w:rsidRPr="4CA7BEE5">
        <w:rPr>
          <w:rFonts w:ascii="Cambria" w:hAnsi="Cambria"/>
          <w:sz w:val="24"/>
          <w:szCs w:val="24"/>
        </w:rPr>
        <w:t>, ed., The Babylonian World. New York: Routledge, pp.299-310.</w:t>
      </w:r>
    </w:p>
    <w:p w14:paraId="50557E91" w14:textId="4084019E" w:rsidR="00690439" w:rsidRPr="00641D84" w:rsidRDefault="4CA7BEE5" w:rsidP="4CA7BEE5">
      <w:pPr>
        <w:rPr>
          <w:rFonts w:ascii="Cambria" w:hAnsi="Cambria"/>
          <w:sz w:val="24"/>
          <w:szCs w:val="24"/>
        </w:rPr>
      </w:pPr>
      <w:r w:rsidRPr="4CA7BEE5">
        <w:rPr>
          <w:rFonts w:ascii="Cambria" w:hAnsi="Cambria"/>
          <w:sz w:val="24"/>
          <w:szCs w:val="24"/>
        </w:rPr>
        <w:t>Oxford Dictionaries | English. (2017). code | Definition of code in English by Oxford Dictionaries. [online] Available at: https://en.oxforddictionaries.com/definition/code [Accessed 4 Nov. 2017].</w:t>
      </w:r>
    </w:p>
    <w:p w14:paraId="000F0CC6" w14:textId="77777777" w:rsidR="00BC1A25" w:rsidRPr="00641D84" w:rsidRDefault="00BC1A25" w:rsidP="00641D84">
      <w:pPr>
        <w:rPr>
          <w:rFonts w:ascii="Cambria" w:hAnsi="Cambria"/>
          <w:sz w:val="24"/>
          <w:szCs w:val="24"/>
        </w:rPr>
      </w:pPr>
    </w:p>
    <w:p w14:paraId="5C69C405" w14:textId="77777777" w:rsidR="00107085" w:rsidRPr="00641D84" w:rsidRDefault="00107085" w:rsidP="00641D84">
      <w:pPr>
        <w:rPr>
          <w:rFonts w:ascii="Cambria" w:hAnsi="Cambria"/>
          <w:sz w:val="24"/>
          <w:szCs w:val="24"/>
        </w:rPr>
      </w:pPr>
    </w:p>
    <w:p w14:paraId="6091E795" w14:textId="77777777" w:rsidR="005A0D15" w:rsidRPr="00641D84" w:rsidRDefault="005A0D15" w:rsidP="00641D84">
      <w:pPr>
        <w:rPr>
          <w:rFonts w:ascii="Cambria" w:hAnsi="Cambria"/>
          <w:sz w:val="24"/>
          <w:szCs w:val="24"/>
        </w:rPr>
      </w:pPr>
    </w:p>
    <w:p w14:paraId="5E5D2E23" w14:textId="77777777" w:rsidR="0088145D" w:rsidRPr="00641D84" w:rsidRDefault="0088145D" w:rsidP="00641D84">
      <w:pPr>
        <w:rPr>
          <w:rFonts w:ascii="Cambria" w:hAnsi="Cambria"/>
          <w:sz w:val="24"/>
          <w:szCs w:val="24"/>
        </w:rPr>
      </w:pPr>
    </w:p>
    <w:sectPr w:rsidR="0088145D" w:rsidRPr="00641D84">
      <w:headerReference w:type="default" r:id="rId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112D498" w14:textId="77777777" w:rsidR="0003537B" w:rsidRDefault="0003537B" w:rsidP="0003537B">
      <w:pPr>
        <w:spacing w:after="0" w:line="240" w:lineRule="auto"/>
      </w:pPr>
      <w:r>
        <w:separator/>
      </w:r>
    </w:p>
  </w:endnote>
  <w:endnote w:type="continuationSeparator" w:id="0">
    <w:p w14:paraId="1ECAD8D0" w14:textId="77777777" w:rsidR="0003537B" w:rsidRDefault="0003537B" w:rsidP="000353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67692246"/>
      <w:docPartObj>
        <w:docPartGallery w:val="Page Numbers (Bottom of Page)"/>
        <w:docPartUnique/>
      </w:docPartObj>
    </w:sdtPr>
    <w:sdtEndPr>
      <w:rPr>
        <w:noProof/>
      </w:rPr>
    </w:sdtEndPr>
    <w:sdtContent>
      <w:p w14:paraId="51968B52" w14:textId="685AA72C" w:rsidR="00F83BEA" w:rsidRDefault="00F83BEA">
        <w:pPr>
          <w:pStyle w:val="Footer"/>
          <w:jc w:val="center"/>
        </w:pPr>
        <w:r>
          <w:fldChar w:fldCharType="begin"/>
        </w:r>
        <w:r>
          <w:instrText xml:space="preserve"> PAGE   \* MERGEFORMAT </w:instrText>
        </w:r>
        <w:r>
          <w:fldChar w:fldCharType="separate"/>
        </w:r>
        <w:r w:rsidR="003F411C">
          <w:rPr>
            <w:noProof/>
          </w:rPr>
          <w:t>4</w:t>
        </w:r>
        <w:r>
          <w:rPr>
            <w:noProof/>
          </w:rPr>
          <w:fldChar w:fldCharType="end"/>
        </w:r>
      </w:p>
    </w:sdtContent>
  </w:sdt>
  <w:p w14:paraId="25810C57" w14:textId="77777777" w:rsidR="00F83BEA" w:rsidRDefault="00F83B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03DB6A" w14:textId="77777777" w:rsidR="0003537B" w:rsidRDefault="0003537B" w:rsidP="0003537B">
      <w:pPr>
        <w:spacing w:after="0" w:line="240" w:lineRule="auto"/>
      </w:pPr>
      <w:r>
        <w:separator/>
      </w:r>
    </w:p>
  </w:footnote>
  <w:footnote w:type="continuationSeparator" w:id="0">
    <w:p w14:paraId="5BF5005A" w14:textId="77777777" w:rsidR="0003537B" w:rsidRDefault="0003537B" w:rsidP="0003537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68B78B" w14:textId="0054151A" w:rsidR="0003537B" w:rsidRPr="0003537B" w:rsidRDefault="008A5023" w:rsidP="4CA7BEE5">
    <w:pPr>
      <w:pStyle w:val="Header"/>
      <w:rPr>
        <w:rFonts w:ascii="Cambria" w:hAnsi="Cambria"/>
      </w:rPr>
    </w:pPr>
    <w:r>
      <w:rPr>
        <w:rFonts w:ascii="Cambria" w:hAnsi="Cambria"/>
      </w:rPr>
      <w:t xml:space="preserve">Hieroglyphic, Texts and </w:t>
    </w:r>
    <w:r w:rsidR="4CA7BEE5" w:rsidRPr="4CA7BEE5">
      <w:rPr>
        <w:rFonts w:ascii="Cambria" w:hAnsi="Cambria"/>
      </w:rPr>
      <w:t>Society</w:t>
    </w:r>
    <w:r>
      <w:rPr>
        <w:rFonts w:ascii="Cambria" w:hAnsi="Cambria"/>
      </w:rPr>
      <w:tab/>
    </w:r>
    <w:r w:rsidR="0003537B" w:rsidRPr="0003537B">
      <w:rPr>
        <w:rFonts w:ascii="Cambria" w:hAnsi="Cambria"/>
      </w:rPr>
      <w:tab/>
      <w:t>Danielle Alexander</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537B"/>
    <w:rsid w:val="0003537B"/>
    <w:rsid w:val="00107085"/>
    <w:rsid w:val="00113645"/>
    <w:rsid w:val="00125D89"/>
    <w:rsid w:val="00274D6B"/>
    <w:rsid w:val="003453EE"/>
    <w:rsid w:val="003C631E"/>
    <w:rsid w:val="003F411C"/>
    <w:rsid w:val="005A0D15"/>
    <w:rsid w:val="006214F4"/>
    <w:rsid w:val="00641D84"/>
    <w:rsid w:val="00690439"/>
    <w:rsid w:val="006E1684"/>
    <w:rsid w:val="007C2B08"/>
    <w:rsid w:val="0088145D"/>
    <w:rsid w:val="008A5023"/>
    <w:rsid w:val="008C0BFB"/>
    <w:rsid w:val="00980D29"/>
    <w:rsid w:val="00B05D2E"/>
    <w:rsid w:val="00B25C13"/>
    <w:rsid w:val="00BC1A25"/>
    <w:rsid w:val="00C34ACE"/>
    <w:rsid w:val="00CA33E6"/>
    <w:rsid w:val="00CB74E8"/>
    <w:rsid w:val="00DC3D95"/>
    <w:rsid w:val="00DE5CB2"/>
    <w:rsid w:val="00EA1AD8"/>
    <w:rsid w:val="00EC30F5"/>
    <w:rsid w:val="00F83BEA"/>
    <w:rsid w:val="4CA7BEE5"/>
    <w:rsid w:val="724A12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DA832A"/>
  <w15:chartTrackingRefBased/>
  <w15:docId w15:val="{5029813B-FE05-46F6-A818-84D8331F82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3537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3537B"/>
  </w:style>
  <w:style w:type="paragraph" w:styleId="Footer">
    <w:name w:val="footer"/>
    <w:basedOn w:val="Normal"/>
    <w:link w:val="FooterChar"/>
    <w:uiPriority w:val="99"/>
    <w:unhideWhenUsed/>
    <w:rsid w:val="0003537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3537B"/>
  </w:style>
  <w:style w:type="paragraph" w:styleId="NoSpacing">
    <w:name w:val="No Spacing"/>
    <w:uiPriority w:val="1"/>
    <w:qFormat/>
    <w:rsid w:val="008A502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5</Pages>
  <Words>2520</Words>
  <Characters>14370</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Alexander (1600109)</dc:creator>
  <cp:keywords/>
  <dc:description/>
  <cp:lastModifiedBy>Danielle Alexander (1600109)</cp:lastModifiedBy>
  <cp:revision>12</cp:revision>
  <dcterms:created xsi:type="dcterms:W3CDTF">2017-11-03T17:37:00Z</dcterms:created>
  <dcterms:modified xsi:type="dcterms:W3CDTF">2017-11-14T12:17:00Z</dcterms:modified>
</cp:coreProperties>
</file>