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Riley Tippett</w:t>
      </w:r>
    </w:p>
    <w:p w:rsidR="00000000" w:rsidDel="00000000" w:rsidP="00000000" w:rsidRDefault="00000000" w:rsidRPr="00000000" w14:paraId="00000002">
      <w:pPr>
        <w:rPr/>
      </w:pPr>
      <w:r w:rsidDel="00000000" w:rsidR="00000000" w:rsidRPr="00000000">
        <w:rPr>
          <w:rtl w:val="0"/>
        </w:rPr>
        <w:t xml:space="preserve">2305603</w:t>
      </w:r>
    </w:p>
    <w:p w:rsidR="00000000" w:rsidDel="00000000" w:rsidP="00000000" w:rsidRDefault="00000000" w:rsidRPr="00000000" w14:paraId="00000003">
      <w:pPr>
        <w:rPr/>
      </w:pPr>
      <w:r w:rsidDel="00000000" w:rsidR="00000000" w:rsidRPr="00000000">
        <w:rPr>
          <w:rtl w:val="0"/>
        </w:rPr>
        <w:t xml:space="preserve">Ernest Balutie Wavei </w:t>
      </w:r>
    </w:p>
    <w:p w:rsidR="00000000" w:rsidDel="00000000" w:rsidP="00000000" w:rsidRDefault="00000000" w:rsidRPr="00000000" w14:paraId="00000004">
      <w:pPr>
        <w:rPr/>
      </w:pPr>
      <w:r w:rsidDel="00000000" w:rsidR="00000000" w:rsidRPr="00000000">
        <w:rPr>
          <w:rtl w:val="0"/>
        </w:rPr>
        <w:t xml:space="preserve">Strategic Tourism, Events &amp; Leisure Management </w:t>
      </w:r>
    </w:p>
    <w:p w:rsidR="00000000" w:rsidDel="00000000" w:rsidP="00000000" w:rsidRDefault="00000000" w:rsidRPr="00000000" w14:paraId="00000005">
      <w:pPr>
        <w:rPr/>
      </w:pPr>
      <w:r w:rsidDel="00000000" w:rsidR="00000000" w:rsidRPr="00000000">
        <w:rPr>
          <w:rtl w:val="0"/>
        </w:rPr>
        <w:t xml:space="preserve">BMTP6016</w:t>
      </w:r>
    </w:p>
    <w:p w:rsidR="00000000" w:rsidDel="00000000" w:rsidP="00000000" w:rsidRDefault="00000000" w:rsidRPr="00000000" w14:paraId="00000006">
      <w:pPr>
        <w:rPr/>
      </w:pPr>
      <w:r w:rsidDel="00000000" w:rsidR="00000000" w:rsidRPr="00000000">
        <w:rPr>
          <w:rtl w:val="0"/>
        </w:rPr>
        <w:t xml:space="preserve">Case study report “Trumping tourism"</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Word count - 2200</w:t>
      </w:r>
    </w:p>
    <w:p w:rsidR="00000000" w:rsidDel="00000000" w:rsidP="00000000" w:rsidRDefault="00000000" w:rsidRPr="00000000" w14:paraId="00000009">
      <w:pPr>
        <w:spacing w:after="240" w:before="240" w:lineRule="auto"/>
        <w:rPr/>
      </w:pPr>
      <w:r w:rsidDel="00000000" w:rsidR="00000000" w:rsidRPr="00000000">
        <w:rPr>
          <w:rtl w:val="0"/>
        </w:rPr>
      </w:r>
    </w:p>
    <w:p w:rsidR="00000000" w:rsidDel="00000000" w:rsidP="00000000" w:rsidRDefault="00000000" w:rsidRPr="00000000" w14:paraId="0000000A">
      <w:pPr>
        <w:spacing w:after="240" w:before="240" w:lineRule="auto"/>
        <w:rPr/>
      </w:pPr>
      <w:r w:rsidDel="00000000" w:rsidR="00000000" w:rsidRPr="00000000">
        <w:rPr>
          <w:b w:val="1"/>
          <w:bCs w:val="1"/>
          <w:i w:val="1"/>
          <w:iCs w:val="1"/>
          <w:sz w:val="24"/>
          <w:szCs w:val="24"/>
          <w:u w:val="single"/>
          <w:rtl w:val="0"/>
        </w:rPr>
        <w:t xml:space="preserve">Executive Summary</w:t>
      </w:r>
      <w:r w:rsidDel="00000000" w:rsidR="00000000" w:rsidRPr="00000000">
        <w:rPr>
          <w:rtl w:val="0"/>
        </w:rPr>
        <w:t xml:space="preserve"> </w:t>
      </w:r>
    </w:p>
    <w:p w:rsidR="00000000" w:rsidDel="00000000" w:rsidP="00000000" w:rsidRDefault="00000000" w:rsidRPr="00000000" w14:paraId="0000000B">
      <w:pPr>
        <w:spacing w:after="240" w:before="240" w:lineRule="auto"/>
        <w:rPr/>
      </w:pPr>
      <w:r w:rsidDel="00000000" w:rsidR="00000000" w:rsidRPr="00000000">
        <w:rPr>
          <w:rtl w:val="0"/>
        </w:rPr>
        <w:t xml:space="preserve">This report critically analysed the strategic effects of Donald Trump’s political influence on events tourism in the United States, with a specific focus on the FIFA World Cup 2026. The analysis explored how political leadership, immigration policies, border security, and public rhetoric may influence destination image, tourism demand, stakeholder confidence, and international perceptions of the USA as a mega-event host nation. Strategic frameworks, including PESTLE analysis, SWOT analysis, and Stakeholder Theory, were applied throughout the report. The findings identified both opportunities and risks for the tourism industry. Recommendations focused on inclusive destination branding, stakeholder collaboration, efficient travel policies, and effective strategic planning to support successful mega-event delivery.</w:t>
      </w:r>
    </w:p>
    <w:p w:rsidR="00000000" w:rsidDel="00000000" w:rsidP="00000000" w:rsidRDefault="00000000" w:rsidRPr="00000000" w14:paraId="0000000C">
      <w:pPr>
        <w:spacing w:after="240" w:before="240" w:lineRule="auto"/>
        <w:rPr>
          <w:b w:val="1"/>
          <w:bCs w:val="1"/>
          <w:i w:val="1"/>
          <w:iCs w:val="1"/>
          <w:sz w:val="24"/>
          <w:szCs w:val="24"/>
          <w:u w:val="single"/>
        </w:rPr>
      </w:pPr>
      <w:r w:rsidDel="00000000" w:rsidR="00000000" w:rsidRPr="00000000">
        <w:rPr>
          <w:b w:val="1"/>
          <w:bCs w:val="1"/>
          <w:i w:val="1"/>
          <w:iCs w:val="1"/>
          <w:sz w:val="24"/>
          <w:szCs w:val="24"/>
          <w:u w:val="single"/>
          <w:rtl w:val="0"/>
        </w:rPr>
        <w:t xml:space="preserve">Introduction</w:t>
      </w:r>
    </w:p>
    <w:p w:rsidR="00000000" w:rsidDel="00000000" w:rsidP="00000000" w:rsidRDefault="00000000" w:rsidRPr="00000000" w14:paraId="0000000D">
      <w:pPr>
        <w:spacing w:after="240" w:before="240" w:lineRule="auto"/>
        <w:rPr/>
      </w:pPr>
      <w:r w:rsidDel="00000000" w:rsidR="00000000" w:rsidRPr="00000000">
        <w:rPr>
          <w:rtl w:val="0"/>
        </w:rPr>
        <w:t xml:space="preserve">Events tourism is a major contributor to the United States economy and plays a significant role in strengthening the country’s international reputation as a global destination. Mega-events such as the FIFA World Cup, the Olympic Games, and the Super Bowl attract millions of domestic and international visitors, generating substantial economic benefits for host cities and the wider tourism industry. According to the World Travel and Tourism Council (WTTC), the tourism sector contributes trillions of dollars to the US economy annually through visitor spending, employment, hospitality services, and infrastructure development. Mega-events are particularly valuable because they stimulate long-term tourism growth through global media exposure and destination marketing opportunities.</w:t>
      </w:r>
    </w:p>
    <w:p w:rsidR="00000000" w:rsidDel="00000000" w:rsidP="00000000" w:rsidRDefault="00000000" w:rsidRPr="00000000" w14:paraId="0000000E">
      <w:pPr>
        <w:spacing w:after="240" w:before="240" w:lineRule="auto"/>
        <w:rPr/>
      </w:pPr>
      <w:r w:rsidDel="00000000" w:rsidR="00000000" w:rsidRPr="00000000">
        <w:rPr>
          <w:rtl w:val="0"/>
        </w:rPr>
        <w:t xml:space="preserve">The FIFA World Cup 2026 represents one of the most significant sporting events ever hosted by the United States. The tournament is expected to attract millions of international spectators and generate extensive spending across hotels, restaurants, transportation, retail, and entertainment sectors. In addition to direct economic benefits, the World Cup provides opportunities for destination branding and international image enhancement. Hosting successful mega-events can improve global perceptions of a destination, encourage future tourism demand, and strengthen international relationships (Getz and Page, 2016).</w:t>
      </w:r>
    </w:p>
    <w:p w:rsidR="00000000" w:rsidDel="00000000" w:rsidP="00000000" w:rsidRDefault="00000000" w:rsidRPr="00000000" w14:paraId="0000000F">
      <w:pPr>
        <w:spacing w:after="240" w:before="240" w:lineRule="auto"/>
        <w:rPr/>
      </w:pPr>
      <w:r w:rsidDel="00000000" w:rsidR="00000000" w:rsidRPr="00000000">
        <w:rPr>
          <w:rtl w:val="0"/>
        </w:rPr>
        <w:t xml:space="preserve">However, event tourism is highly sensitive to political and social conditions. Political leadership can directly influence visitor confidence, international relations, and perceptions of safety and inclusiveness. The USA’s ability to successfully host global events depends heavily on maintaining positive destination branding and ensuring accessibility for international visitors. Donald Trump’s political influence has created both opportunities and challenges for the tourism industry. Supporters argue that Trump’s focus on national security and economic growth may strengthen domestic investment and infrastructure development. However, critics suggest that his immigration policies, border restrictions, and controversial rhetoric may negatively affect international perceptions of the USA as a welcoming destination (Hall, 2010).</w:t>
      </w:r>
    </w:p>
    <w:p w:rsidR="00000000" w:rsidDel="00000000" w:rsidP="00000000" w:rsidRDefault="00000000" w:rsidRPr="00000000" w14:paraId="00000010">
      <w:pPr>
        <w:spacing w:after="240" w:before="240" w:lineRule="auto"/>
        <w:rPr/>
      </w:pPr>
      <w:r w:rsidDel="00000000" w:rsidR="00000000" w:rsidRPr="00000000">
        <w:rPr>
          <w:rtl w:val="0"/>
        </w:rPr>
        <w:t xml:space="preserve">The relationship between politics and tourism is particularly important within event tourism because mega-events rely heavily on international cooperation, sponsorship agreements, media relations, and multicultural participation. Negative political discourse or restrictive travel policies may reduce tourism demand and create uncertainty for event organisers and stakeholders. Consequently, understanding the strategic impact of Trump’s leadership on events tourism is essential when evaluating the future success of mega-events such as the FIFA World Cup 2026.</w:t>
      </w:r>
    </w:p>
    <w:p w:rsidR="00000000" w:rsidDel="00000000" w:rsidP="00000000" w:rsidRDefault="00000000" w:rsidRPr="00000000" w14:paraId="00000011">
      <w:pPr>
        <w:spacing w:after="240" w:before="240" w:lineRule="auto"/>
        <w:rPr>
          <w:b w:val="1"/>
          <w:bCs w:val="1"/>
          <w:i w:val="1"/>
          <w:iCs w:val="1"/>
          <w:sz w:val="24"/>
          <w:szCs w:val="24"/>
          <w:u w:val="single"/>
        </w:rPr>
      </w:pPr>
      <w:r w:rsidDel="00000000" w:rsidR="00000000" w:rsidRPr="00000000">
        <w:rPr>
          <w:b w:val="1"/>
          <w:bCs w:val="1"/>
          <w:i w:val="1"/>
          <w:iCs w:val="1"/>
          <w:sz w:val="24"/>
          <w:szCs w:val="24"/>
          <w:u w:val="single"/>
          <w:rtl w:val="0"/>
        </w:rPr>
        <w:t xml:space="preserve">Findings </w:t>
      </w:r>
    </w:p>
    <w:p w:rsidR="00000000" w:rsidDel="00000000" w:rsidP="00000000" w:rsidRDefault="00000000" w:rsidRPr="00000000" w14:paraId="00000012">
      <w:pPr>
        <w:pStyle w:val="Heading2"/>
        <w:keepNext w:val="0"/>
        <w:keepLines w:val="0"/>
        <w:spacing w:after="80" w:lineRule="auto"/>
        <w:rPr>
          <w:sz w:val="22"/>
          <w:szCs w:val="22"/>
          <w:u w:val="single"/>
        </w:rPr>
      </w:pPr>
      <w:bookmarkStart w:colFirst="0" w:colLast="0" w:name="_uerl3g4wl9o" w:id="0"/>
      <w:bookmarkEnd w:id="0"/>
      <w:r w:rsidDel="00000000" w:rsidR="00000000" w:rsidRPr="00000000">
        <w:rPr>
          <w:sz w:val="22"/>
          <w:szCs w:val="22"/>
          <w:u w:val="single"/>
          <w:rtl w:val="0"/>
        </w:rPr>
        <w:t xml:space="preserve">Trump’s Influence on Destination</w:t>
      </w:r>
    </w:p>
    <w:p w:rsidR="00000000" w:rsidDel="00000000" w:rsidP="00000000" w:rsidRDefault="00000000" w:rsidRPr="00000000" w14:paraId="00000013">
      <w:pPr>
        <w:rPr/>
      </w:pPr>
      <w:r w:rsidDel="00000000" w:rsidR="00000000" w:rsidRPr="00000000">
        <w:rPr>
          <w:rtl w:val="0"/>
        </w:rPr>
        <w:t xml:space="preserve">Particularly in the event tourism industry, where success depends on international perceptions, political leadership can have a substantial impact on destination image and demand. International audiences' perception of the United States as a host country for major events like the FIFA World Cup 2026 has been influenced by Donald Trump's leadership style, media presence, and political rhetoric. Travel intentions and visitor behaviour can be directly impacted by destination image, which is defined as the opinions, convictions, and feelings that travellers have about a place (Beerli and Martín, 2004).</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spacing w:after="240" w:before="240" w:lineRule="auto"/>
        <w:rPr/>
      </w:pPr>
      <w:r w:rsidDel="00000000" w:rsidR="00000000" w:rsidRPr="00000000">
        <w:rPr>
          <w:rtl w:val="0"/>
        </w:rPr>
        <w:t xml:space="preserve">One of the most significant strategic concerns surrounding Trump’s influence on tourism is the perception of the USA as either welcoming or politically divisive. During and after his presidency, Trump’s rhetoric surrounding immigration, border security, and nationalism attracted considerable international media coverage. Policies such as the travel ban imposed on several Muslim-majority countries created controversy globally and raised concerns regarding inclusivity and accessibility for international visitors (Neumayer, 2010). For events tourism, perceptions of exclusion or discrimination may discourage potential visitors from attending mega-events due to fears of hostility, visa difficulties, or negative treatment at borders.</w:t>
      </w:r>
    </w:p>
    <w:p w:rsidR="00000000" w:rsidDel="00000000" w:rsidP="00000000" w:rsidRDefault="00000000" w:rsidRPr="00000000" w14:paraId="00000016">
      <w:pPr>
        <w:spacing w:after="240" w:before="240" w:lineRule="auto"/>
        <w:rPr/>
      </w:pPr>
      <w:r w:rsidDel="00000000" w:rsidR="00000000" w:rsidRPr="00000000">
        <w:rPr>
          <w:rtl w:val="0"/>
        </w:rPr>
        <w:t xml:space="preserve">Using PESTLE analysis, political factors become highly relevant in assessing tourism impacts. Political instability, policy uncertainty, and controversial public discourse can negatively affect destination branding and stakeholder confidence. Mega-events rely heavily on positive international relationships, multicultural participation, and global media support. Consequently, Trump’s political image may create reputational risks for organisers attempting to market the USA as an open and inclusive destination. Research by Tourism Economics suggested that political tensions and restrictive travel rhetoric during Trump’s presidency contributed to declines in international travel sentiment towards the USA in several key tourism markets.</w:t>
      </w:r>
    </w:p>
    <w:p w:rsidR="00000000" w:rsidDel="00000000" w:rsidP="00000000" w:rsidRDefault="00000000" w:rsidRPr="00000000" w14:paraId="00000017">
      <w:pPr>
        <w:rPr/>
      </w:pPr>
      <w:r w:rsidDel="00000000" w:rsidR="00000000" w:rsidRPr="00000000">
        <w:rPr>
          <w:rtl w:val="0"/>
        </w:rPr>
        <w:t xml:space="preserve">Trump's leadership, though, might also have a favourable effect on domestic travel. His "America First" strategy placed a strong emphasis on domestic development, infrastructure investment, and economic nationalism. Increased spending on urban development, transportation, and security could improve host towns' operational capacities as they get ready for big athletic events. Stronger border security and improved law enforcement may also be seen by certain domestic stakeholders as advantageous for visitor safety during major events.</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spacing w:after="240" w:before="240" w:lineRule="auto"/>
        <w:rPr/>
      </w:pPr>
      <w:r w:rsidDel="00000000" w:rsidR="00000000" w:rsidRPr="00000000">
        <w:rPr>
          <w:rtl w:val="0"/>
        </w:rPr>
        <w:t xml:space="preserve">Stakeholder Theory highlights how different groups are affected differently by political leadership (Freeman, 1984). International tourists may perceive increased political tensions negatively, while some domestic businesses and political supporters may view Trump’s policies as economically beneficial. Event organisers such as FIFA must therefore balance political sensitivities carefully to protect the global image of the tournament and maintain international stakeholder confidence.</w:t>
      </w:r>
    </w:p>
    <w:p w:rsidR="00000000" w:rsidDel="00000000" w:rsidP="00000000" w:rsidRDefault="00000000" w:rsidRPr="00000000" w14:paraId="0000001A">
      <w:pPr>
        <w:rPr>
          <w:sz w:val="24"/>
          <w:szCs w:val="24"/>
        </w:rPr>
      </w:pPr>
      <w:r w:rsidDel="00000000" w:rsidR="00000000" w:rsidRPr="00000000">
        <w:rPr>
          <w:rtl w:val="0"/>
        </w:rPr>
        <w:t xml:space="preserve">All things considered, Trump's impact on destination perception poses both hazards and strategic opportunities for US event tourism. Before major events like the FIFA World Cup 2026, controversial rhetoric and restrictive rules may have a negative influence on international tourism demand and global views of inclusivity, even as domestic investment and security measures may boost event operations</w:t>
      </w:r>
      <w:r w:rsidDel="00000000" w:rsidR="00000000" w:rsidRPr="00000000">
        <w:rPr>
          <w:sz w:val="24"/>
          <w:szCs w:val="24"/>
          <w:rtl w:val="0"/>
        </w:rPr>
        <w:t xml:space="preserve">.</w:t>
      </w:r>
    </w:p>
    <w:p w:rsidR="00000000" w:rsidDel="00000000" w:rsidP="00000000" w:rsidRDefault="00000000" w:rsidRPr="00000000" w14:paraId="0000001B">
      <w:pPr>
        <w:pStyle w:val="Heading2"/>
        <w:keepNext w:val="0"/>
        <w:keepLines w:val="0"/>
        <w:spacing w:after="80" w:lineRule="auto"/>
        <w:rPr>
          <w:sz w:val="22"/>
          <w:szCs w:val="22"/>
          <w:u w:val="single"/>
        </w:rPr>
      </w:pPr>
      <w:bookmarkStart w:colFirst="0" w:colLast="0" w:name="_yimw22wmbty2" w:id="1"/>
      <w:bookmarkEnd w:id="1"/>
      <w:r w:rsidDel="00000000" w:rsidR="00000000" w:rsidRPr="00000000">
        <w:rPr>
          <w:sz w:val="22"/>
          <w:szCs w:val="22"/>
          <w:u w:val="single"/>
          <w:rtl w:val="0"/>
        </w:rPr>
        <w:t xml:space="preserve">Travel Policies, Borders and Security</w:t>
      </w:r>
    </w:p>
    <w:p w:rsidR="00000000" w:rsidDel="00000000" w:rsidP="00000000" w:rsidRDefault="00000000" w:rsidRPr="00000000" w14:paraId="0000001C">
      <w:pPr>
        <w:spacing w:after="240" w:before="240" w:lineRule="auto"/>
        <w:rPr/>
      </w:pPr>
      <w:r w:rsidDel="00000000" w:rsidR="00000000" w:rsidRPr="00000000">
        <w:rPr>
          <w:rtl w:val="0"/>
        </w:rPr>
        <w:t xml:space="preserve">Travel policies, border control, and national security are significant factors affecting events tourism in the United States, particularly during mega-events such as the FIFA World Cup 2026. International sporting events rely heavily on the movement of tourists, athletes, media personnel, sponsors, and event staff across borders. As a result, government policies regarding immigration, visas, and security can directly influence tourism demand and the operational success of major events (Hall, 2010).</w:t>
      </w:r>
    </w:p>
    <w:p w:rsidR="00000000" w:rsidDel="00000000" w:rsidP="00000000" w:rsidRDefault="00000000" w:rsidRPr="00000000" w14:paraId="0000001D">
      <w:pPr>
        <w:spacing w:after="240" w:before="240" w:lineRule="auto"/>
        <w:rPr/>
      </w:pPr>
      <w:r w:rsidDel="00000000" w:rsidR="00000000" w:rsidRPr="00000000">
        <w:rPr>
          <w:rtl w:val="0"/>
        </w:rPr>
        <w:t xml:space="preserve">Donald Trump’s political leadership placed strong emphasis on stricter immigration policies and enhanced border security throughout his presidency. Policies such as increased visa scrutiny and the travel ban on several Muslim-majority countries generated international controversy and affected global perceptions of the United States as an accessible destination (Neumayer, 2010). These policies may create challenges for event tourism because international visitors could perceive the USA as difficult to enter or politically unwelcoming. Negative perceptions surrounding border control may reduce visitor confidence and discourage some international supporters from attending mega-events such as the FIFA World Cup 2026 (Tourism Economics, 2018).</w:t>
      </w:r>
    </w:p>
    <w:p w:rsidR="00000000" w:rsidDel="00000000" w:rsidP="00000000" w:rsidRDefault="00000000" w:rsidRPr="00000000" w14:paraId="0000001E">
      <w:pPr>
        <w:spacing w:after="240" w:before="240" w:lineRule="auto"/>
        <w:rPr/>
      </w:pPr>
      <w:r w:rsidDel="00000000" w:rsidR="00000000" w:rsidRPr="00000000">
        <w:rPr>
          <w:rtl w:val="0"/>
        </w:rPr>
        <w:t xml:space="preserve">From a PESTLE analysis perspective, political and legal factors have a substantial influence over tourism and event planning. Mega-events require efficient international cooperation, smooth travel procedures, and positive diplomatic relationships between participating nations (Getz, 2008). Restrictive travel policies may therefore create reputational risks for event organisers attempting to promote the USA as an inclusive and globally connected destination. In addition, lengthy visa procedures or concerns regarding border treatment could create operational difficulties for tourists, athletes, and international stakeholders.</w:t>
      </w:r>
    </w:p>
    <w:p w:rsidR="00000000" w:rsidDel="00000000" w:rsidP="00000000" w:rsidRDefault="00000000" w:rsidRPr="00000000" w14:paraId="0000001F">
      <w:pPr>
        <w:rPr/>
      </w:pPr>
      <w:r w:rsidDel="00000000" w:rsidR="00000000" w:rsidRPr="00000000">
        <w:rPr>
          <w:rtl w:val="0"/>
        </w:rPr>
        <w:t xml:space="preserve">Stronger border security, however, might also benefit the United States strategically as the host country for a major event. Because of the dangers of terrorism, crowd control, and public safety, security is still one of the top objectives for international athletic events (Toohey and Taylor, 2008). Trump's emphasis on law enforcement and national security may reassure certain stakeholders that the United States has the infrastructure and security capabilities necessary to securely host major international events. Therefore, increased security may boost trust among event planners, sponsors, and domestic travellers.</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In general, Trump's stance on border security and travel laws presents both opportunities and difficulties for US event tourism. Restrictive immigration laws and divisive political rhetoric may have a negative impact on foreign visitors' perceptions and diminish the inclusive destination image necessary for successful mega-events, even though heightened security may improve perceptions of safety and event management capabilities.</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u w:val="single"/>
        </w:rPr>
      </w:pPr>
      <w:r w:rsidDel="00000000" w:rsidR="00000000" w:rsidRPr="00000000">
        <w:rPr>
          <w:u w:val="single"/>
          <w:rtl w:val="0"/>
        </w:rPr>
        <w:t xml:space="preserve">Stakeholder Implications</w:t>
      </w:r>
    </w:p>
    <w:p w:rsidR="00000000" w:rsidDel="00000000" w:rsidP="00000000" w:rsidRDefault="00000000" w:rsidRPr="00000000" w14:paraId="00000024">
      <w:pPr>
        <w:spacing w:after="240" w:before="240" w:lineRule="auto"/>
        <w:rPr/>
      </w:pPr>
      <w:r w:rsidDel="00000000" w:rsidR="00000000" w:rsidRPr="00000000">
        <w:rPr>
          <w:rtl w:val="0"/>
        </w:rPr>
        <w:t xml:space="preserve">Donald Trump’s political influence has created several implications for stakeholders involved in events tourism within the United States. Mega-events such as the FIFA World Cup 2026 rely heavily on international cooperation between tourists, sponsors, hospitality businesses, airlines, local communities, and event organisers. According to Roche (2000), mega-events are closely connected to global culture and international image, meaning political controversy can significantly influence stakeholder confidence and destination reputation.</w:t>
      </w:r>
    </w:p>
    <w:p w:rsidR="00000000" w:rsidDel="00000000" w:rsidP="00000000" w:rsidRDefault="00000000" w:rsidRPr="00000000" w14:paraId="00000025">
      <w:pPr>
        <w:spacing w:after="240" w:before="240" w:lineRule="auto"/>
        <w:rPr/>
      </w:pPr>
      <w:r w:rsidDel="00000000" w:rsidR="00000000" w:rsidRPr="00000000">
        <w:rPr>
          <w:rtl w:val="0"/>
        </w:rPr>
        <w:t xml:space="preserve">International tourists are among the most affected stakeholders because visitor confidence is strongly influenced by perceptions of safety, accessibility, and political stability. Trump’s rhetoric surrounding immigration and border control has generated global media attention, potentially affecting how overseas visitors perceive the United States as a host destination. Hiller (2000) argues that mega-events are often used by destinations to improve international image and stimulate tourism growth. However, negative political perceptions may weaken these objectives by discouraging some international visitors from travelling to the USA during the FIFA World Cup 2026.</w:t>
      </w:r>
    </w:p>
    <w:p w:rsidR="00000000" w:rsidDel="00000000" w:rsidP="00000000" w:rsidRDefault="00000000" w:rsidRPr="00000000" w14:paraId="00000026">
      <w:pPr>
        <w:spacing w:after="240" w:before="240" w:lineRule="auto"/>
        <w:rPr/>
      </w:pPr>
      <w:r w:rsidDel="00000000" w:rsidR="00000000" w:rsidRPr="00000000">
        <w:rPr>
          <w:rtl w:val="0"/>
        </w:rPr>
        <w:t xml:space="preserve">Hospitality businesses and tourism operators may experience both opportunities and risks. Hotels, restaurants, airlines, and entertainment venues are expected to benefit economically from increased visitor numbers during the tournament. However, reports from Reuters suggested that stricter immigration policies and concerns surrounding visa accessibility may reduce international tourism demand and create uncertainty within the tourism sector ahead of the event. This may affect projected tourism revenue and long-term destination branding.</w:t>
      </w:r>
    </w:p>
    <w:p w:rsidR="00000000" w:rsidDel="00000000" w:rsidP="00000000" w:rsidRDefault="00000000" w:rsidRPr="00000000" w14:paraId="00000027">
      <w:pPr>
        <w:spacing w:after="240" w:before="240" w:lineRule="auto"/>
        <w:rPr/>
      </w:pPr>
      <w:r w:rsidDel="00000000" w:rsidR="00000000" w:rsidRPr="00000000">
        <w:rPr>
          <w:rtl w:val="0"/>
        </w:rPr>
        <w:t xml:space="preserve">Sponsors and event organisers such as FIFA may also face reputational challenges linked to political controversy and media coverage. Forbes reported that political tensions and controversial public statements may create uncertainty for stakeholders associated with the FIFA World Cup 2026. Sponsors may therefore become cautious regarding brand association if political issues dominate international media coverage surrounding the tournament.</w:t>
      </w:r>
    </w:p>
    <w:p w:rsidR="00000000" w:rsidDel="00000000" w:rsidP="00000000" w:rsidRDefault="00000000" w:rsidRPr="00000000" w14:paraId="00000028">
      <w:pPr>
        <w:spacing w:after="240" w:before="240" w:lineRule="auto"/>
        <w:rPr/>
      </w:pPr>
      <w:r w:rsidDel="00000000" w:rsidR="00000000" w:rsidRPr="00000000">
        <w:rPr>
          <w:rtl w:val="0"/>
        </w:rPr>
        <w:t xml:space="preserve">Overall, Trump’s political influence creates both positive and negative implications for stakeholders involved in events tourism. While tourism businesses and local economies may benefit financially from increased tourism activity, political controversy and restrictive rhetoric may negatively impact international visitor confidence and stakeholder perceptions of the United States as an inclusive mega-event destination.</w:t>
      </w:r>
    </w:p>
    <w:p w:rsidR="00000000" w:rsidDel="00000000" w:rsidP="00000000" w:rsidRDefault="00000000" w:rsidRPr="00000000" w14:paraId="00000029">
      <w:pPr>
        <w:rPr>
          <w:sz w:val="24"/>
          <w:szCs w:val="24"/>
        </w:rPr>
      </w:pPr>
      <w:r w:rsidDel="00000000" w:rsidR="00000000" w:rsidRPr="00000000">
        <w:rPr>
          <w:u w:val="single"/>
          <w:rtl w:val="0"/>
        </w:rPr>
        <w:t xml:space="preserve">SWOT</w:t>
      </w:r>
      <w:r w:rsidDel="00000000" w:rsidR="00000000" w:rsidRPr="00000000">
        <w:rPr>
          <w:sz w:val="24"/>
          <w:szCs w:val="24"/>
          <w:rtl w:val="0"/>
        </w:rPr>
        <w:t xml:space="preserve"> </w:t>
      </w:r>
    </w:p>
    <w:p w:rsidR="00000000" w:rsidDel="00000000" w:rsidP="00000000" w:rsidRDefault="00000000" w:rsidRPr="00000000" w14:paraId="0000002A">
      <w:pPr>
        <w:rPr/>
      </w:pPr>
      <w:r w:rsidDel="00000000" w:rsidR="00000000" w:rsidRPr="00000000">
        <w:rPr>
          <w:rtl w:val="0"/>
        </w:rPr>
        <w:t xml:space="preserve">The strategic position of events tourism in the USA ahead of the FIFA World Cup 2026 is illustrated by a SWOT analysis. The USA's established tourism infrastructure, sophisticated transport systems, and experience hosting major sporting events are among its main advantages. According to Bowdin et al. (2011), destinations with strong infrastructure and event management experience are more capable of successfully delivering mega-events and attracting international visitors. The commercial sca The USA's well-established tourism infrastructure, cutting-edge transportation systems, and expertise in organising major athletic events are some of its key advantages. According to Bowdin et al. (2011), locations with robust infrastructure and event management expertise are better equipped to host mega-events and draw tourists from around the world. Opportunities for sponsorship, media attention, and long-term tourist development are also made possible by the commercial size of the American tourism sector.</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However, political division, immigration debates, and unfavourable international media coverage may weaken perceptions of the USA as an inclusive destination during the FIFA World Cup 2026. Morgan et al. (2011) explain that destination image is heavily influenced by political, social, and cultural perceptions, which can directly affect tourism demand. According to Morgan et al. (2011), political, social, and cultural perceptions have a significant impact on destination image and can have a direct impact on travel demand. Therefore, the USA's opinion as an inclusive location during the FIFA World Cup 2026 may be weakened by political conflict, immigration disputes, and unfavourable international media coverage.</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spacing w:after="240" w:before="240" w:lineRule="auto"/>
        <w:rPr/>
      </w:pPr>
      <w:r w:rsidDel="00000000" w:rsidR="00000000" w:rsidRPr="00000000">
        <w:rPr>
          <w:rtl w:val="0"/>
        </w:rPr>
        <w:t xml:space="preserve">The tournament also presents major opportunities for tourism growth and destination branding. Weed and Bull (2009) suggest that sport tourism can strengthen economic development, increase international exposure, and encourage long-term visitor growth when events are managed successfully. Increased infrastructure investment and global media attention may therefore improve the long-term competitiveness of the USA tourism industry.</w:t>
      </w:r>
    </w:p>
    <w:p w:rsidR="00000000" w:rsidDel="00000000" w:rsidP="00000000" w:rsidRDefault="00000000" w:rsidRPr="00000000" w14:paraId="0000002F">
      <w:pPr>
        <w:rPr/>
      </w:pPr>
      <w:r w:rsidDel="00000000" w:rsidR="00000000" w:rsidRPr="00000000">
        <w:rPr>
          <w:rtl w:val="0"/>
        </w:rPr>
        <w:t xml:space="preserve">There are still several risks despite these opportunities. According to Goldblatt (2014), operational hazards, political unrest, and security concerns can all have a detrimental impact on mega-event success and stakeholder confidence. Thus, before the FIFA World Cup 2026, visitor confidence may be impacted by worries about border control, political unrest, and international tensions. Therefore, to exploit opportunities and avoid potential dangers, strategic planning and stakeholder management will be crucial.</w:t>
      </w:r>
    </w:p>
    <w:p w:rsidR="00000000" w:rsidDel="00000000" w:rsidP="00000000" w:rsidRDefault="00000000" w:rsidRPr="00000000" w14:paraId="00000030">
      <w:pPr>
        <w:spacing w:after="240" w:before="240" w:lineRule="auto"/>
        <w:rPr/>
      </w:pPr>
      <w:r w:rsidDel="00000000" w:rsidR="00000000" w:rsidRPr="00000000">
        <w:rPr>
          <w:i w:val="1"/>
          <w:iCs w:val="1"/>
          <w:u w:val="single"/>
          <w:rtl w:val="0"/>
        </w:rPr>
        <w:t xml:space="preserve">Conclusion and Recommendations</w:t>
      </w:r>
      <w:r w:rsidDel="00000000" w:rsidR="00000000" w:rsidRPr="00000000">
        <w:rPr>
          <w:rtl w:val="0"/>
        </w:rPr>
      </w:r>
    </w:p>
    <w:p w:rsidR="00000000" w:rsidDel="00000000" w:rsidP="00000000" w:rsidRDefault="00000000" w:rsidRPr="00000000" w14:paraId="00000031">
      <w:pPr>
        <w:spacing w:after="240" w:before="240" w:lineRule="auto"/>
        <w:rPr/>
      </w:pPr>
      <w:r w:rsidDel="00000000" w:rsidR="00000000" w:rsidRPr="00000000">
        <w:rPr>
          <w:rtl w:val="0"/>
        </w:rPr>
        <w:t xml:space="preserve">The analysis demonstrated that political leadership can significantly affect destination image, stakeholder confidence, tourism demand, and international perceptions of the USA as a mega-event host nation. Trump’s immigration policies, border security measures, and controversial rhetoric may negatively influence perceptions of inclusiveness and accessibility among international visitors. However, investment in infrastructure and security may also strengthen tourism operations and event management capabilities.</w:t>
      </w:r>
    </w:p>
    <w:p w:rsidR="00000000" w:rsidDel="00000000" w:rsidP="00000000" w:rsidRDefault="00000000" w:rsidRPr="00000000" w14:paraId="00000032">
      <w:pPr>
        <w:spacing w:after="240" w:before="240" w:lineRule="auto"/>
        <w:rPr/>
      </w:pPr>
      <w:r w:rsidDel="00000000" w:rsidR="00000000" w:rsidRPr="00000000">
        <w:rPr>
          <w:rtl w:val="0"/>
        </w:rPr>
        <w:t xml:space="preserve">The United States remains one of the world’s leading destinations for mega-events due to its advanced infrastructure, hospitality industry, and previous experience hosting international sporting events. Nevertheless, maintaining a positive and welcoming destination image will be essential to ensure the success of the FIFA World Cup 2026. According to Allen et al. (2011), successful event management depends heavily on stakeholder cooperation, strategic planning, and positive visitor experiences.</w:t>
      </w:r>
    </w:p>
    <w:p w:rsidR="00000000" w:rsidDel="00000000" w:rsidP="00000000" w:rsidRDefault="00000000" w:rsidRPr="00000000" w14:paraId="00000033">
      <w:pPr>
        <w:spacing w:after="240" w:before="240" w:lineRule="auto"/>
        <w:rPr/>
      </w:pPr>
      <w:r w:rsidDel="00000000" w:rsidR="00000000" w:rsidRPr="00000000">
        <w:rPr>
          <w:rtl w:val="0"/>
        </w:rPr>
        <w:t xml:space="preserve">Therefore, several recommendations can be made for policymakers and event organisers: first, tourism authorities should bolster destination branding strategies that encourage diversity, inclusivity, and international cooperation; second, policymakers should guarantee effective visa processing and accessible travel procedures to boost international visitor confidence; and third, event organisers should continue working with local communities, tourism businesses, and international stakeholders to maximise the economic and social benefits associated with mega-events. </w:t>
      </w:r>
    </w:p>
    <w:p w:rsidR="00000000" w:rsidDel="00000000" w:rsidP="00000000" w:rsidRDefault="00000000" w:rsidRPr="00000000" w14:paraId="00000034">
      <w:pPr>
        <w:spacing w:after="240" w:before="240" w:lineRule="auto"/>
        <w:rPr/>
      </w:pPr>
      <w:r w:rsidDel="00000000" w:rsidR="00000000" w:rsidRPr="00000000">
        <w:rPr>
          <w:rtl w:val="0"/>
        </w:rPr>
        <w:t xml:space="preserve">In general, effective strategic management and stakeholder collaboration will be crucial to prevent political controversy from having a detriment to the long-term viability of events tourism in the United States. Lastly, in order to optimise the social and economic advantages of mega-events, event planners should keep working with local communities, tourism companies, and foreign partners. Ultimately, in order to prevent political controversy from having a detrimental influence on the long-term sustainability of events tourism in the United States, efficient strategic management and stakeholder participation will be crucial.</w:t>
      </w:r>
    </w:p>
    <w:p w:rsidR="00000000" w:rsidDel="00000000" w:rsidP="00000000" w:rsidRDefault="00000000" w:rsidRPr="00000000" w14:paraId="00000035">
      <w:pPr>
        <w:spacing w:after="240" w:before="240" w:lineRule="auto"/>
        <w:rPr/>
      </w:pPr>
      <w:r w:rsidDel="00000000" w:rsidR="00000000" w:rsidRPr="00000000">
        <w:rPr>
          <w:rtl w:val="0"/>
        </w:rPr>
      </w:r>
    </w:p>
    <w:p w:rsidR="00000000" w:rsidDel="00000000" w:rsidP="00000000" w:rsidRDefault="00000000" w:rsidRPr="00000000" w14:paraId="00000036">
      <w:pPr>
        <w:spacing w:after="240" w:before="240" w:lineRule="auto"/>
        <w:rPr>
          <w:b w:val="1"/>
          <w:bCs w:val="1"/>
          <w:i w:val="1"/>
          <w:iCs w:val="1"/>
          <w:sz w:val="24"/>
          <w:szCs w:val="24"/>
          <w:u w:val="single"/>
        </w:rPr>
      </w:pPr>
      <w:r w:rsidDel="00000000" w:rsidR="00000000" w:rsidRPr="00000000">
        <w:rPr>
          <w:b w:val="1"/>
          <w:bCs w:val="1"/>
          <w:i w:val="1"/>
          <w:iCs w:val="1"/>
          <w:sz w:val="24"/>
          <w:szCs w:val="24"/>
          <w:u w:val="single"/>
          <w:rtl w:val="0"/>
        </w:rPr>
        <w:t xml:space="preserve">Reference List</w:t>
      </w:r>
    </w:p>
    <w:p w:rsidR="00000000" w:rsidDel="00000000" w:rsidP="00000000" w:rsidRDefault="00000000" w:rsidRPr="00000000" w14:paraId="00000037">
      <w:pPr>
        <w:numPr>
          <w:ilvl w:val="0"/>
          <w:numId w:val="1"/>
        </w:numPr>
        <w:spacing w:after="0" w:afterAutospacing="0" w:before="240" w:lineRule="auto"/>
        <w:ind w:left="720" w:hanging="360"/>
      </w:pPr>
      <w:r w:rsidDel="00000000" w:rsidR="00000000" w:rsidRPr="00000000">
        <w:rPr>
          <w:rtl w:val="0"/>
        </w:rPr>
        <w:t xml:space="preserve">Allen, J., O’Toole, W., Harris, R. and McDonnell, I. (2011). </w:t>
      </w:r>
      <w:r w:rsidDel="00000000" w:rsidR="00000000" w:rsidRPr="00000000">
        <w:rPr>
          <w:i w:val="1"/>
          <w:iCs w:val="1"/>
          <w:rtl w:val="0"/>
        </w:rPr>
        <w:t xml:space="preserve">Festival and Special Event Management</w:t>
      </w:r>
      <w:r w:rsidDel="00000000" w:rsidR="00000000" w:rsidRPr="00000000">
        <w:rPr>
          <w:rtl w:val="0"/>
        </w:rPr>
        <w:t xml:space="preserve">. 5th edn. Milton: Wiley.</w:t>
      </w:r>
    </w:p>
    <w:p w:rsidR="00000000" w:rsidDel="00000000" w:rsidP="00000000" w:rsidRDefault="00000000" w:rsidRPr="00000000" w14:paraId="00000038">
      <w:pPr>
        <w:numPr>
          <w:ilvl w:val="0"/>
          <w:numId w:val="1"/>
        </w:numPr>
        <w:spacing w:after="0" w:afterAutospacing="0" w:before="0" w:beforeAutospacing="0" w:lineRule="auto"/>
        <w:ind w:left="720" w:hanging="360"/>
      </w:pPr>
      <w:r w:rsidDel="00000000" w:rsidR="00000000" w:rsidRPr="00000000">
        <w:rPr>
          <w:rtl w:val="0"/>
        </w:rPr>
        <w:t xml:space="preserve">Bowdin, G., Allen, J., Harris, R., McDonnell, I. and O’Toole, W. (2012). </w:t>
      </w:r>
      <w:r w:rsidDel="00000000" w:rsidR="00000000" w:rsidRPr="00000000">
        <w:rPr>
          <w:i w:val="1"/>
          <w:iCs w:val="1"/>
          <w:rtl w:val="0"/>
        </w:rPr>
        <w:t xml:space="preserve">Events Management</w:t>
      </w:r>
      <w:r w:rsidDel="00000000" w:rsidR="00000000" w:rsidRPr="00000000">
        <w:rPr>
          <w:rtl w:val="0"/>
        </w:rPr>
        <w:t xml:space="preserve">. London: Routledge.</w:t>
      </w:r>
    </w:p>
    <w:p w:rsidR="00000000" w:rsidDel="00000000" w:rsidP="00000000" w:rsidRDefault="00000000" w:rsidRPr="00000000" w14:paraId="00000039">
      <w:pPr>
        <w:numPr>
          <w:ilvl w:val="0"/>
          <w:numId w:val="1"/>
        </w:numPr>
        <w:spacing w:after="0" w:afterAutospacing="0" w:before="0" w:beforeAutospacing="0" w:lineRule="auto"/>
        <w:ind w:left="720" w:hanging="360"/>
      </w:pPr>
      <w:r w:rsidDel="00000000" w:rsidR="00000000" w:rsidRPr="00000000">
        <w:rPr>
          <w:rtl w:val="0"/>
        </w:rPr>
        <w:t xml:space="preserve">Colin Michael Hall (2010). </w:t>
      </w:r>
      <w:r w:rsidDel="00000000" w:rsidR="00000000" w:rsidRPr="00000000">
        <w:rPr>
          <w:i w:val="1"/>
          <w:iCs w:val="1"/>
          <w:rtl w:val="0"/>
        </w:rPr>
        <w:t xml:space="preserve">Tourism and Politics: Policy, Power, and Place</w:t>
      </w:r>
      <w:r w:rsidDel="00000000" w:rsidR="00000000" w:rsidRPr="00000000">
        <w:rPr>
          <w:rtl w:val="0"/>
        </w:rPr>
        <w:t xml:space="preserve">. Chichester: Wiley.</w:t>
      </w:r>
    </w:p>
    <w:p w:rsidR="00000000" w:rsidDel="00000000" w:rsidP="00000000" w:rsidRDefault="00000000" w:rsidRPr="00000000" w14:paraId="0000003A">
      <w:pPr>
        <w:numPr>
          <w:ilvl w:val="0"/>
          <w:numId w:val="1"/>
        </w:numPr>
        <w:spacing w:after="0" w:afterAutospacing="0" w:before="0" w:beforeAutospacing="0" w:lineRule="auto"/>
        <w:ind w:left="720" w:hanging="360"/>
      </w:pPr>
      <w:r w:rsidDel="00000000" w:rsidR="00000000" w:rsidRPr="00000000">
        <w:rPr>
          <w:rtl w:val="0"/>
        </w:rPr>
        <w:t xml:space="preserve">FIFA (2024). </w:t>
      </w:r>
      <w:r w:rsidDel="00000000" w:rsidR="00000000" w:rsidRPr="00000000">
        <w:rPr>
          <w:i w:val="1"/>
          <w:iCs w:val="1"/>
          <w:rtl w:val="0"/>
        </w:rPr>
        <w:t xml:space="preserve">FIFA World Cup 2026</w:t>
      </w:r>
      <w:r w:rsidDel="00000000" w:rsidR="00000000" w:rsidRPr="00000000">
        <w:rPr>
          <w:rtl w:val="0"/>
        </w:rPr>
        <w:t xml:space="preserve">. [online] Available at: </w:t>
      </w:r>
      <w:hyperlink r:id="rId6">
        <w:r w:rsidDel="00000000" w:rsidR="00000000" w:rsidRPr="00000000">
          <w:rPr>
            <w:color w:val="1155cc"/>
            <w:u w:val="single"/>
            <w:rtl w:val="0"/>
          </w:rPr>
          <w:t xml:space="preserve">https://www.fifa.com/en/tournaments/mens/worldcup/canadamexicousa2026</w:t>
        </w:r>
      </w:hyperlink>
      <w:r w:rsidDel="00000000" w:rsidR="00000000" w:rsidRPr="00000000">
        <w:rPr>
          <w:rtl w:val="0"/>
        </w:rPr>
        <w:t xml:space="preserve"> </w:t>
      </w:r>
    </w:p>
    <w:p w:rsidR="00000000" w:rsidDel="00000000" w:rsidP="00000000" w:rsidRDefault="00000000" w:rsidRPr="00000000" w14:paraId="0000003B">
      <w:pPr>
        <w:numPr>
          <w:ilvl w:val="0"/>
          <w:numId w:val="1"/>
        </w:numPr>
        <w:spacing w:after="0" w:afterAutospacing="0" w:before="0" w:beforeAutospacing="0" w:lineRule="auto"/>
        <w:ind w:left="720" w:hanging="360"/>
      </w:pPr>
      <w:r w:rsidDel="00000000" w:rsidR="00000000" w:rsidRPr="00000000">
        <w:rPr>
          <w:rtl w:val="0"/>
        </w:rPr>
        <w:t xml:space="preserve">Fonseca, A., Andrews, N. and Amatulli, G. (2024). </w:t>
      </w:r>
      <w:r w:rsidDel="00000000" w:rsidR="00000000" w:rsidRPr="00000000">
        <w:rPr>
          <w:i w:val="1"/>
          <w:iCs w:val="1"/>
          <w:rtl w:val="0"/>
        </w:rPr>
        <w:t xml:space="preserve">The Routledge Handbook on Meaningful Stakeholder Engagement</w:t>
      </w:r>
      <w:r w:rsidDel="00000000" w:rsidR="00000000" w:rsidRPr="00000000">
        <w:rPr>
          <w:rtl w:val="0"/>
        </w:rPr>
        <w:t xml:space="preserve">. 1st edn. Oxford: Taylor &amp; Francis Group.</w:t>
      </w:r>
    </w:p>
    <w:p w:rsidR="00000000" w:rsidDel="00000000" w:rsidP="00000000" w:rsidRDefault="00000000" w:rsidRPr="00000000" w14:paraId="0000003C">
      <w:pPr>
        <w:numPr>
          <w:ilvl w:val="0"/>
          <w:numId w:val="1"/>
        </w:numPr>
        <w:spacing w:after="0" w:afterAutospacing="0" w:before="0" w:beforeAutospacing="0" w:lineRule="auto"/>
        <w:ind w:left="720" w:hanging="360"/>
      </w:pPr>
      <w:r w:rsidDel="00000000" w:rsidR="00000000" w:rsidRPr="00000000">
        <w:rPr>
          <w:rtl w:val="0"/>
        </w:rPr>
        <w:t xml:space="preserve">Freeman, R.E. (1984). </w:t>
      </w:r>
      <w:r w:rsidDel="00000000" w:rsidR="00000000" w:rsidRPr="00000000">
        <w:rPr>
          <w:i w:val="1"/>
          <w:iCs w:val="1"/>
          <w:rtl w:val="0"/>
        </w:rPr>
        <w:t xml:space="preserve">Strategic Management: A Stakeholder Approach</w:t>
      </w:r>
      <w:r w:rsidDel="00000000" w:rsidR="00000000" w:rsidRPr="00000000">
        <w:rPr>
          <w:rtl w:val="0"/>
        </w:rPr>
        <w:t xml:space="preserve">. Cambridge: Cambridge University Press.</w:t>
      </w:r>
    </w:p>
    <w:p w:rsidR="00000000" w:rsidDel="00000000" w:rsidP="00000000" w:rsidRDefault="00000000" w:rsidRPr="00000000" w14:paraId="0000003D">
      <w:pPr>
        <w:numPr>
          <w:ilvl w:val="0"/>
          <w:numId w:val="1"/>
        </w:numPr>
        <w:spacing w:after="0" w:afterAutospacing="0" w:before="0" w:beforeAutospacing="0" w:lineRule="auto"/>
        <w:ind w:left="720" w:hanging="360"/>
      </w:pPr>
      <w:r w:rsidDel="00000000" w:rsidR="00000000" w:rsidRPr="00000000">
        <w:rPr>
          <w:rtl w:val="0"/>
        </w:rPr>
        <w:t xml:space="preserve">Freudenreich, B., Lüdeke-Freund, F. and Schaltegger, S. (2020). ‘A Stakeholder Theory Perspective on Business Models: Value Creation for Sustainability’, </w:t>
      </w:r>
      <w:r w:rsidDel="00000000" w:rsidR="00000000" w:rsidRPr="00000000">
        <w:rPr>
          <w:i w:val="1"/>
          <w:iCs w:val="1"/>
          <w:rtl w:val="0"/>
        </w:rPr>
        <w:t xml:space="preserve">Journal of Business Ethics</w:t>
      </w:r>
      <w:r w:rsidDel="00000000" w:rsidR="00000000" w:rsidRPr="00000000">
        <w:rPr>
          <w:rtl w:val="0"/>
        </w:rPr>
        <w:t xml:space="preserve">, 166(1).</w:t>
      </w:r>
    </w:p>
    <w:p w:rsidR="00000000" w:rsidDel="00000000" w:rsidP="00000000" w:rsidRDefault="00000000" w:rsidRPr="00000000" w14:paraId="0000003E">
      <w:pPr>
        <w:numPr>
          <w:ilvl w:val="0"/>
          <w:numId w:val="1"/>
        </w:numPr>
        <w:spacing w:after="0" w:afterAutospacing="0" w:before="0" w:beforeAutospacing="0" w:lineRule="auto"/>
        <w:ind w:left="720" w:hanging="360"/>
      </w:pPr>
      <w:r w:rsidDel="00000000" w:rsidR="00000000" w:rsidRPr="00000000">
        <w:rPr>
          <w:rtl w:val="0"/>
        </w:rPr>
        <w:t xml:space="preserve">Getz, D. and Page, S.J. (2016). </w:t>
      </w:r>
      <w:r w:rsidDel="00000000" w:rsidR="00000000" w:rsidRPr="00000000">
        <w:rPr>
          <w:i w:val="1"/>
          <w:iCs w:val="1"/>
          <w:rtl w:val="0"/>
        </w:rPr>
        <w:t xml:space="preserve">Event Studies: Theory, Research, and Policy for Planned Events</w:t>
      </w:r>
      <w:r w:rsidDel="00000000" w:rsidR="00000000" w:rsidRPr="00000000">
        <w:rPr>
          <w:rtl w:val="0"/>
        </w:rPr>
        <w:t xml:space="preserve">. 3rd edn. New York: Routledge.</w:t>
      </w:r>
    </w:p>
    <w:p w:rsidR="00000000" w:rsidDel="00000000" w:rsidP="00000000" w:rsidRDefault="00000000" w:rsidRPr="00000000" w14:paraId="0000003F">
      <w:pPr>
        <w:numPr>
          <w:ilvl w:val="0"/>
          <w:numId w:val="1"/>
        </w:numPr>
        <w:spacing w:after="0" w:afterAutospacing="0" w:before="0" w:beforeAutospacing="0" w:lineRule="auto"/>
        <w:ind w:left="720" w:hanging="360"/>
      </w:pPr>
      <w:r w:rsidDel="00000000" w:rsidR="00000000" w:rsidRPr="00000000">
        <w:rPr>
          <w:rtl w:val="0"/>
        </w:rPr>
        <w:t xml:space="preserve">Goldblatt, J.J. (2014). </w:t>
      </w:r>
      <w:r w:rsidDel="00000000" w:rsidR="00000000" w:rsidRPr="00000000">
        <w:rPr>
          <w:i w:val="1"/>
          <w:iCs w:val="1"/>
          <w:rtl w:val="0"/>
        </w:rPr>
        <w:t xml:space="preserve">Special Events: Creating and Sustaining a New World for Celebration</w:t>
      </w:r>
      <w:r w:rsidDel="00000000" w:rsidR="00000000" w:rsidRPr="00000000">
        <w:rPr>
          <w:rtl w:val="0"/>
        </w:rPr>
        <w:t xml:space="preserve">. 7th edn. Hoboken, New Jersey: Wiley.</w:t>
      </w:r>
    </w:p>
    <w:p w:rsidR="00000000" w:rsidDel="00000000" w:rsidP="00000000" w:rsidRDefault="00000000" w:rsidRPr="00000000" w14:paraId="00000040">
      <w:pPr>
        <w:numPr>
          <w:ilvl w:val="0"/>
          <w:numId w:val="1"/>
        </w:numPr>
        <w:spacing w:after="0" w:afterAutospacing="0" w:before="0" w:beforeAutospacing="0" w:lineRule="auto"/>
        <w:ind w:left="720" w:hanging="360"/>
      </w:pPr>
      <w:r w:rsidDel="00000000" w:rsidR="00000000" w:rsidRPr="00000000">
        <w:rPr>
          <w:rtl w:val="0"/>
        </w:rPr>
        <w:t xml:space="preserve">Hiller, H.H. (2025). </w:t>
      </w:r>
      <w:r w:rsidDel="00000000" w:rsidR="00000000" w:rsidRPr="00000000">
        <w:rPr>
          <w:i w:val="1"/>
          <w:iCs w:val="1"/>
          <w:rtl w:val="0"/>
        </w:rPr>
        <w:t xml:space="preserve">The Urban Legacy of Olympic Villages</w:t>
      </w:r>
      <w:r w:rsidDel="00000000" w:rsidR="00000000" w:rsidRPr="00000000">
        <w:rPr>
          <w:rtl w:val="0"/>
        </w:rPr>
        <w:t xml:space="preserve">. Common Ground Research Networks.</w:t>
      </w:r>
    </w:p>
    <w:p w:rsidR="00000000" w:rsidDel="00000000" w:rsidP="00000000" w:rsidRDefault="00000000" w:rsidRPr="00000000" w14:paraId="00000041">
      <w:pPr>
        <w:numPr>
          <w:ilvl w:val="0"/>
          <w:numId w:val="1"/>
        </w:numPr>
        <w:spacing w:after="0" w:afterAutospacing="0" w:before="0" w:beforeAutospacing="0" w:lineRule="auto"/>
        <w:ind w:left="720" w:hanging="360"/>
      </w:pPr>
      <w:r w:rsidDel="00000000" w:rsidR="00000000" w:rsidRPr="00000000">
        <w:rPr>
          <w:rtl w:val="0"/>
        </w:rPr>
        <w:t xml:space="preserve">Jain, A. (2025). ‘US tourism expected to score big with FIFA World Cup’, </w:t>
      </w:r>
      <w:r w:rsidDel="00000000" w:rsidR="00000000" w:rsidRPr="00000000">
        <w:rPr>
          <w:i w:val="1"/>
          <w:iCs w:val="1"/>
          <w:rtl w:val="0"/>
        </w:rPr>
        <w:t xml:space="preserve">Reuters</w:t>
      </w:r>
      <w:r w:rsidDel="00000000" w:rsidR="00000000" w:rsidRPr="00000000">
        <w:rPr>
          <w:rtl w:val="0"/>
        </w:rPr>
        <w:t xml:space="preserve">. [online] 19 Nov. Available at: </w:t>
      </w:r>
      <w:hyperlink r:id="rId7">
        <w:r w:rsidDel="00000000" w:rsidR="00000000" w:rsidRPr="00000000">
          <w:rPr>
            <w:color w:val="1155cc"/>
            <w:u w:val="single"/>
            <w:rtl w:val="0"/>
          </w:rPr>
          <w:t xml:space="preserve">https://www.reuters.com/sports/soccer/us-tourism-expected-score-big-with-fifa-world-cup-2025-11-19/</w:t>
        </w:r>
      </w:hyperlink>
      <w:r w:rsidDel="00000000" w:rsidR="00000000" w:rsidRPr="00000000">
        <w:rPr>
          <w:rtl w:val="0"/>
        </w:rPr>
        <w:t xml:space="preserve"> </w:t>
      </w:r>
    </w:p>
    <w:p w:rsidR="00000000" w:rsidDel="00000000" w:rsidP="00000000" w:rsidRDefault="00000000" w:rsidRPr="00000000" w14:paraId="00000042">
      <w:pPr>
        <w:numPr>
          <w:ilvl w:val="0"/>
          <w:numId w:val="1"/>
        </w:numPr>
        <w:spacing w:after="0" w:afterAutospacing="0" w:before="0" w:beforeAutospacing="0" w:lineRule="auto"/>
        <w:ind w:left="720" w:hanging="360"/>
      </w:pPr>
      <w:r w:rsidDel="00000000" w:rsidR="00000000" w:rsidRPr="00000000">
        <w:rPr>
          <w:rtl w:val="0"/>
        </w:rPr>
        <w:t xml:space="preserve">Kelleher, S.R. (2025). ‘Trump Meddles In FIFA’s World Cup Narrative—Here’s Why It Could Impact US Tourism’, </w:t>
      </w:r>
      <w:r w:rsidDel="00000000" w:rsidR="00000000" w:rsidRPr="00000000">
        <w:rPr>
          <w:i w:val="1"/>
          <w:iCs w:val="1"/>
          <w:rtl w:val="0"/>
        </w:rPr>
        <w:t xml:space="preserve">Forbes</w:t>
      </w:r>
      <w:r w:rsidDel="00000000" w:rsidR="00000000" w:rsidRPr="00000000">
        <w:rPr>
          <w:rtl w:val="0"/>
        </w:rPr>
        <w:t xml:space="preserve">. [online] 20 Nov. Available at: </w:t>
      </w:r>
      <w:hyperlink r:id="rId8">
        <w:r w:rsidDel="00000000" w:rsidR="00000000" w:rsidRPr="00000000">
          <w:rPr>
            <w:color w:val="1155cc"/>
            <w:u w:val="single"/>
            <w:rtl w:val="0"/>
          </w:rPr>
          <w:t xml:space="preserve">https://www.forbes.com/sites/suzannerowankelleher/2025/11/20/us-tourism-world-cup-boon-trump-meddling/</w:t>
        </w:r>
      </w:hyperlink>
      <w:r w:rsidDel="00000000" w:rsidR="00000000" w:rsidRPr="00000000">
        <w:rPr>
          <w:rtl w:val="0"/>
        </w:rPr>
        <w:t xml:space="preserve"> </w:t>
      </w:r>
    </w:p>
    <w:p w:rsidR="00000000" w:rsidDel="00000000" w:rsidP="00000000" w:rsidRDefault="00000000" w:rsidRPr="00000000" w14:paraId="00000043">
      <w:pPr>
        <w:numPr>
          <w:ilvl w:val="0"/>
          <w:numId w:val="1"/>
        </w:numPr>
        <w:spacing w:after="0" w:afterAutospacing="0" w:before="0" w:beforeAutospacing="0" w:lineRule="auto"/>
        <w:ind w:left="720" w:hanging="360"/>
      </w:pPr>
      <w:r w:rsidDel="00000000" w:rsidR="00000000" w:rsidRPr="00000000">
        <w:rPr>
          <w:rtl w:val="0"/>
        </w:rPr>
        <w:t xml:space="preserve">Morgan, N., Pritchard, A. and Pride, R. (2011). </w:t>
      </w:r>
      <w:r w:rsidDel="00000000" w:rsidR="00000000" w:rsidRPr="00000000">
        <w:rPr>
          <w:i w:val="1"/>
          <w:iCs w:val="1"/>
          <w:rtl w:val="0"/>
        </w:rPr>
        <w:t xml:space="preserve">Destination Brands</w:t>
      </w:r>
      <w:r w:rsidDel="00000000" w:rsidR="00000000" w:rsidRPr="00000000">
        <w:rPr>
          <w:rtl w:val="0"/>
        </w:rPr>
        <w:t xml:space="preserve">. London: Routledge.</w:t>
      </w:r>
    </w:p>
    <w:p w:rsidR="00000000" w:rsidDel="00000000" w:rsidP="00000000" w:rsidRDefault="00000000" w:rsidRPr="00000000" w14:paraId="00000044">
      <w:pPr>
        <w:numPr>
          <w:ilvl w:val="0"/>
          <w:numId w:val="1"/>
        </w:numPr>
        <w:spacing w:after="0" w:afterAutospacing="0" w:before="0" w:beforeAutospacing="0" w:lineRule="auto"/>
        <w:ind w:left="720" w:hanging="360"/>
      </w:pPr>
      <w:r w:rsidDel="00000000" w:rsidR="00000000" w:rsidRPr="00000000">
        <w:rPr>
          <w:rtl w:val="0"/>
        </w:rPr>
        <w:t xml:space="preserve">Neumayer, E. (2010). ‘Visa Restrictions and Bilateral Travel’, </w:t>
      </w:r>
      <w:r w:rsidDel="00000000" w:rsidR="00000000" w:rsidRPr="00000000">
        <w:rPr>
          <w:i w:val="1"/>
          <w:iCs w:val="1"/>
          <w:rtl w:val="0"/>
        </w:rPr>
        <w:t xml:space="preserve">The Professional Geographer</w:t>
      </w:r>
      <w:r w:rsidDel="00000000" w:rsidR="00000000" w:rsidRPr="00000000">
        <w:rPr>
          <w:rtl w:val="0"/>
        </w:rPr>
        <w:t xml:space="preserve">, 62(2), pp. 171–181.</w:t>
      </w:r>
    </w:p>
    <w:p w:rsidR="00000000" w:rsidDel="00000000" w:rsidP="00000000" w:rsidRDefault="00000000" w:rsidRPr="00000000" w14:paraId="00000045">
      <w:pPr>
        <w:numPr>
          <w:ilvl w:val="0"/>
          <w:numId w:val="1"/>
        </w:numPr>
        <w:spacing w:after="0" w:afterAutospacing="0" w:before="0" w:beforeAutospacing="0" w:lineRule="auto"/>
        <w:ind w:left="720" w:hanging="360"/>
      </w:pPr>
      <w:r w:rsidDel="00000000" w:rsidR="00000000" w:rsidRPr="00000000">
        <w:rPr>
          <w:rtl w:val="0"/>
        </w:rPr>
        <w:t xml:space="preserve">Okumus, F., Altinay, L. and Chathoth, K. (2010). </w:t>
      </w:r>
      <w:r w:rsidDel="00000000" w:rsidR="00000000" w:rsidRPr="00000000">
        <w:rPr>
          <w:i w:val="1"/>
          <w:iCs w:val="1"/>
          <w:rtl w:val="0"/>
        </w:rPr>
        <w:t xml:space="preserve">Strategic Management for Hospitality and Tourism</w:t>
      </w:r>
      <w:r w:rsidDel="00000000" w:rsidR="00000000" w:rsidRPr="00000000">
        <w:rPr>
          <w:rtl w:val="0"/>
        </w:rPr>
        <w:t xml:space="preserve">. Abingdon: Routledge.</w:t>
      </w:r>
    </w:p>
    <w:p w:rsidR="00000000" w:rsidDel="00000000" w:rsidP="00000000" w:rsidRDefault="00000000" w:rsidRPr="00000000" w14:paraId="00000046">
      <w:pPr>
        <w:numPr>
          <w:ilvl w:val="0"/>
          <w:numId w:val="1"/>
        </w:numPr>
        <w:spacing w:after="0" w:afterAutospacing="0" w:before="0" w:beforeAutospacing="0" w:lineRule="auto"/>
        <w:ind w:left="720" w:hanging="360"/>
      </w:pPr>
      <w:r w:rsidDel="00000000" w:rsidR="00000000" w:rsidRPr="00000000">
        <w:rPr>
          <w:rtl w:val="0"/>
        </w:rPr>
        <w:t xml:space="preserve">Roche, M. (2000). </w:t>
      </w:r>
      <w:r w:rsidDel="00000000" w:rsidR="00000000" w:rsidRPr="00000000">
        <w:rPr>
          <w:i w:val="1"/>
          <w:iCs w:val="1"/>
          <w:rtl w:val="0"/>
        </w:rPr>
        <w:t xml:space="preserve">Megaevents and Modernity</w:t>
      </w:r>
      <w:r w:rsidDel="00000000" w:rsidR="00000000" w:rsidRPr="00000000">
        <w:rPr>
          <w:rtl w:val="0"/>
        </w:rPr>
        <w:t xml:space="preserve">. London: Routledge.</w:t>
      </w:r>
    </w:p>
    <w:p w:rsidR="00000000" w:rsidDel="00000000" w:rsidP="00000000" w:rsidRDefault="00000000" w:rsidRPr="00000000" w14:paraId="00000047">
      <w:pPr>
        <w:numPr>
          <w:ilvl w:val="0"/>
          <w:numId w:val="1"/>
        </w:numPr>
        <w:spacing w:after="0" w:afterAutospacing="0" w:before="0" w:beforeAutospacing="0" w:lineRule="auto"/>
        <w:ind w:left="720" w:hanging="360"/>
      </w:pPr>
      <w:r w:rsidDel="00000000" w:rsidR="00000000" w:rsidRPr="00000000">
        <w:rPr>
          <w:rtl w:val="0"/>
        </w:rPr>
        <w:t xml:space="preserve">Rodrigues, J., Ramos, C.M.Q., Cardoso, P.J.S. and Henriques, C. (2018). </w:t>
      </w:r>
      <w:r w:rsidDel="00000000" w:rsidR="00000000" w:rsidRPr="00000000">
        <w:rPr>
          <w:i w:val="1"/>
          <w:iCs w:val="1"/>
          <w:rtl w:val="0"/>
        </w:rPr>
        <w:t xml:space="preserve">Handbook of Research on Technological Developments for Cultural Heritage and eTourism Applications</w:t>
      </w:r>
      <w:r w:rsidDel="00000000" w:rsidR="00000000" w:rsidRPr="00000000">
        <w:rPr>
          <w:rtl w:val="0"/>
        </w:rPr>
        <w:t xml:space="preserve">. Hershey, Pennsylvania: IGI Global.</w:t>
      </w:r>
    </w:p>
    <w:p w:rsidR="00000000" w:rsidDel="00000000" w:rsidP="00000000" w:rsidRDefault="00000000" w:rsidRPr="00000000" w14:paraId="00000048">
      <w:pPr>
        <w:numPr>
          <w:ilvl w:val="0"/>
          <w:numId w:val="1"/>
        </w:numPr>
        <w:spacing w:after="0" w:afterAutospacing="0" w:before="0" w:beforeAutospacing="0" w:lineRule="auto"/>
        <w:ind w:left="720" w:hanging="360"/>
      </w:pPr>
      <w:r w:rsidDel="00000000" w:rsidR="00000000" w:rsidRPr="00000000">
        <w:rPr>
          <w:rtl w:val="0"/>
        </w:rPr>
        <w:t xml:space="preserve">Tourism Economics (2024). </w:t>
      </w:r>
      <w:r w:rsidDel="00000000" w:rsidR="00000000" w:rsidRPr="00000000">
        <w:rPr>
          <w:i w:val="1"/>
          <w:iCs w:val="1"/>
          <w:rtl w:val="0"/>
        </w:rPr>
        <w:t xml:space="preserve">Tourism Economics – An Oxford Economics Company</w:t>
      </w:r>
      <w:r w:rsidDel="00000000" w:rsidR="00000000" w:rsidRPr="00000000">
        <w:rPr>
          <w:rtl w:val="0"/>
        </w:rPr>
        <w:t xml:space="preserve">. [online] Available at: </w:t>
      </w:r>
      <w:hyperlink r:id="rId9">
        <w:r w:rsidDel="00000000" w:rsidR="00000000" w:rsidRPr="00000000">
          <w:rPr>
            <w:color w:val="1155cc"/>
            <w:u w:val="single"/>
            <w:rtl w:val="0"/>
          </w:rPr>
          <w:t xml:space="preserve">https://www.tourismeconomics.com</w:t>
        </w:r>
      </w:hyperlink>
      <w:r w:rsidDel="00000000" w:rsidR="00000000" w:rsidRPr="00000000">
        <w:rPr>
          <w:rtl w:val="0"/>
        </w:rPr>
        <w:t xml:space="preserve"> </w:t>
      </w:r>
    </w:p>
    <w:p w:rsidR="00000000" w:rsidDel="00000000" w:rsidP="00000000" w:rsidRDefault="00000000" w:rsidRPr="00000000" w14:paraId="00000049">
      <w:pPr>
        <w:numPr>
          <w:ilvl w:val="0"/>
          <w:numId w:val="1"/>
        </w:numPr>
        <w:spacing w:after="0" w:afterAutospacing="0" w:before="0" w:beforeAutospacing="0" w:lineRule="auto"/>
        <w:ind w:left="720" w:hanging="360"/>
      </w:pPr>
      <w:r w:rsidDel="00000000" w:rsidR="00000000" w:rsidRPr="00000000">
        <w:rPr>
          <w:rtl w:val="0"/>
        </w:rPr>
        <w:t xml:space="preserve">Weed, M. and Bull, C. (2009). </w:t>
      </w:r>
      <w:r w:rsidDel="00000000" w:rsidR="00000000" w:rsidRPr="00000000">
        <w:rPr>
          <w:i w:val="1"/>
          <w:iCs w:val="1"/>
          <w:rtl w:val="0"/>
        </w:rPr>
        <w:t xml:space="preserve">Sports Tourism: Participants, Policy and Providers</w:t>
      </w:r>
      <w:r w:rsidDel="00000000" w:rsidR="00000000" w:rsidRPr="00000000">
        <w:rPr>
          <w:rtl w:val="0"/>
        </w:rPr>
        <w:t xml:space="preserve">. Amsterdam: Butterworth-Heinemann.</w:t>
      </w:r>
    </w:p>
    <w:p w:rsidR="00000000" w:rsidDel="00000000" w:rsidP="00000000" w:rsidRDefault="00000000" w:rsidRPr="00000000" w14:paraId="0000004A">
      <w:pPr>
        <w:numPr>
          <w:ilvl w:val="0"/>
          <w:numId w:val="1"/>
        </w:numPr>
        <w:spacing w:after="240" w:before="0" w:beforeAutospacing="0" w:lineRule="auto"/>
        <w:ind w:left="720" w:hanging="360"/>
      </w:pPr>
      <w:r w:rsidDel="00000000" w:rsidR="00000000" w:rsidRPr="00000000">
        <w:rPr>
          <w:rtl w:val="0"/>
        </w:rPr>
        <w:t xml:space="preserve">WTTC (2023). </w:t>
      </w:r>
      <w:r w:rsidDel="00000000" w:rsidR="00000000" w:rsidRPr="00000000">
        <w:rPr>
          <w:i w:val="1"/>
          <w:iCs w:val="1"/>
          <w:rtl w:val="0"/>
        </w:rPr>
        <w:t xml:space="preserve">World Travel &amp; Tourism Council (WTTC) | Travel &amp; Tourism</w:t>
      </w:r>
      <w:r w:rsidDel="00000000" w:rsidR="00000000" w:rsidRPr="00000000">
        <w:rPr>
          <w:rtl w:val="0"/>
        </w:rPr>
        <w:t xml:space="preserve">. [online] Available at: </w:t>
      </w:r>
      <w:hyperlink r:id="rId10">
        <w:r w:rsidDel="00000000" w:rsidR="00000000" w:rsidRPr="00000000">
          <w:rPr>
            <w:color w:val="1155cc"/>
            <w:u w:val="single"/>
            <w:rtl w:val="0"/>
          </w:rPr>
          <w:t xml:space="preserve">https://wttc.org/</w:t>
        </w:r>
      </w:hyperlink>
      <w:r w:rsidDel="00000000" w:rsidR="00000000" w:rsidRPr="00000000">
        <w:rPr>
          <w:rtl w:val="0"/>
        </w:rPr>
        <w:t xml:space="preserve"> </w:t>
      </w:r>
    </w:p>
    <w:p w:rsidR="00000000" w:rsidDel="00000000" w:rsidP="00000000" w:rsidRDefault="00000000" w:rsidRPr="00000000" w14:paraId="0000004B">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ttc.org/" TargetMode="External"/><Relationship Id="rId9" Type="http://schemas.openxmlformats.org/officeDocument/2006/relationships/hyperlink" Target="https://www.tourismeconomics.com" TargetMode="External"/><Relationship Id="rId5" Type="http://schemas.openxmlformats.org/officeDocument/2006/relationships/styles" Target="styles.xml"/><Relationship Id="rId6" Type="http://schemas.openxmlformats.org/officeDocument/2006/relationships/hyperlink" Target="https://www.fifa.com/en/tournaments/mens/worldcup/canadamexicousa2026" TargetMode="External"/><Relationship Id="rId7" Type="http://schemas.openxmlformats.org/officeDocument/2006/relationships/hyperlink" Target="https://www.reuters.com/sports/soccer/us-tourism-expected-score-big-with-fifa-world-cup-2025-11-19/" TargetMode="External"/><Relationship Id="rId8" Type="http://schemas.openxmlformats.org/officeDocument/2006/relationships/hyperlink" Target="https://www.forbes.com/sites/suzannerowankelleher/2025/11/20/us-tourism-world-cup-boon-trump-medd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