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A1346" w:rsidP="00BA1346" w:rsidRDefault="00BA1346" w14:paraId="476F4E63" w14:textId="77777777">
      <w:pPr>
        <w:spacing w:after="0" w:line="360" w:lineRule="auto"/>
        <w:contextualSpacing/>
        <w:jc w:val="center"/>
        <w:rPr>
          <w:rFonts w:ascii="Arial" w:hAnsi="Arial" w:cs="Arial"/>
          <w:b/>
          <w:bCs/>
          <w:sz w:val="22"/>
          <w:szCs w:val="22"/>
        </w:rPr>
      </w:pPr>
    </w:p>
    <w:p w:rsidR="00BA1346" w:rsidP="00BA1346" w:rsidRDefault="00BA1346" w14:paraId="06E36DDB" w14:textId="77777777">
      <w:pPr>
        <w:spacing w:after="0" w:line="360" w:lineRule="auto"/>
        <w:contextualSpacing/>
        <w:jc w:val="center"/>
        <w:rPr>
          <w:rFonts w:ascii="Arial" w:hAnsi="Arial" w:cs="Arial"/>
          <w:b/>
          <w:bCs/>
          <w:sz w:val="22"/>
          <w:szCs w:val="22"/>
        </w:rPr>
      </w:pPr>
    </w:p>
    <w:p w:rsidR="00BA1346" w:rsidP="00BA1346" w:rsidRDefault="00BA1346" w14:paraId="5D6AE771" w14:textId="77777777">
      <w:pPr>
        <w:spacing w:after="0" w:line="360" w:lineRule="auto"/>
        <w:contextualSpacing/>
        <w:jc w:val="center"/>
        <w:rPr>
          <w:rFonts w:ascii="Arial" w:hAnsi="Arial" w:cs="Arial"/>
          <w:b/>
          <w:bCs/>
          <w:sz w:val="22"/>
          <w:szCs w:val="22"/>
        </w:rPr>
      </w:pPr>
    </w:p>
    <w:p w:rsidR="00BA1346" w:rsidP="00BA1346" w:rsidRDefault="00BA1346" w14:paraId="03135680" w14:textId="77777777">
      <w:pPr>
        <w:spacing w:after="0" w:line="360" w:lineRule="auto"/>
        <w:contextualSpacing/>
        <w:jc w:val="center"/>
        <w:rPr>
          <w:rFonts w:ascii="Arial" w:hAnsi="Arial" w:cs="Arial"/>
          <w:b/>
          <w:bCs/>
          <w:sz w:val="22"/>
          <w:szCs w:val="22"/>
        </w:rPr>
      </w:pPr>
    </w:p>
    <w:p w:rsidR="00BA1346" w:rsidP="00BA1346" w:rsidRDefault="00BA1346" w14:paraId="0994E59F" w14:textId="77777777">
      <w:pPr>
        <w:spacing w:after="0" w:line="360" w:lineRule="auto"/>
        <w:contextualSpacing/>
        <w:jc w:val="center"/>
        <w:rPr>
          <w:rFonts w:ascii="Arial" w:hAnsi="Arial" w:cs="Arial"/>
          <w:b/>
          <w:bCs/>
          <w:sz w:val="22"/>
          <w:szCs w:val="22"/>
        </w:rPr>
      </w:pPr>
    </w:p>
    <w:p w:rsidR="00BA1346" w:rsidP="00BA1346" w:rsidRDefault="00BA1346" w14:paraId="33045AD2" w14:textId="77777777">
      <w:pPr>
        <w:spacing w:after="0" w:line="360" w:lineRule="auto"/>
        <w:contextualSpacing/>
        <w:jc w:val="center"/>
        <w:rPr>
          <w:rFonts w:ascii="Arial" w:hAnsi="Arial" w:cs="Arial"/>
          <w:b/>
          <w:bCs/>
          <w:sz w:val="22"/>
          <w:szCs w:val="22"/>
        </w:rPr>
      </w:pPr>
    </w:p>
    <w:p w:rsidR="00BA1346" w:rsidP="00BA1346" w:rsidRDefault="00BA1346" w14:paraId="7A568A98" w14:textId="77777777">
      <w:pPr>
        <w:spacing w:after="0" w:line="360" w:lineRule="auto"/>
        <w:contextualSpacing/>
        <w:jc w:val="center"/>
        <w:rPr>
          <w:rFonts w:ascii="Arial" w:hAnsi="Arial" w:cs="Arial"/>
          <w:b/>
          <w:bCs/>
          <w:sz w:val="22"/>
          <w:szCs w:val="22"/>
        </w:rPr>
      </w:pPr>
    </w:p>
    <w:p w:rsidR="00BA1346" w:rsidP="00BA1346" w:rsidRDefault="00BA1346" w14:paraId="2F46BCE0" w14:textId="77777777">
      <w:pPr>
        <w:spacing w:after="0" w:line="360" w:lineRule="auto"/>
        <w:contextualSpacing/>
        <w:jc w:val="center"/>
        <w:rPr>
          <w:rFonts w:ascii="Arial" w:hAnsi="Arial" w:cs="Arial"/>
          <w:b/>
          <w:bCs/>
          <w:sz w:val="22"/>
          <w:szCs w:val="22"/>
        </w:rPr>
      </w:pPr>
    </w:p>
    <w:p w:rsidR="00BA1346" w:rsidP="00BA1346" w:rsidRDefault="00BA1346" w14:paraId="78943CE2" w14:textId="77777777">
      <w:pPr>
        <w:spacing w:after="0" w:line="360" w:lineRule="auto"/>
        <w:contextualSpacing/>
        <w:jc w:val="center"/>
        <w:rPr>
          <w:rFonts w:ascii="Arial" w:hAnsi="Arial" w:cs="Arial"/>
          <w:b/>
          <w:bCs/>
          <w:sz w:val="22"/>
          <w:szCs w:val="22"/>
        </w:rPr>
      </w:pPr>
    </w:p>
    <w:p w:rsidR="00BA1346" w:rsidP="00BA1346" w:rsidRDefault="00BA1346" w14:paraId="51889B15" w14:textId="77777777">
      <w:pPr>
        <w:spacing w:after="0" w:line="360" w:lineRule="auto"/>
        <w:contextualSpacing/>
        <w:jc w:val="center"/>
        <w:rPr>
          <w:rFonts w:ascii="Arial" w:hAnsi="Arial" w:cs="Arial"/>
          <w:b/>
          <w:bCs/>
          <w:sz w:val="22"/>
          <w:szCs w:val="22"/>
        </w:rPr>
      </w:pPr>
    </w:p>
    <w:p w:rsidR="00BA1346" w:rsidP="00BA1346" w:rsidRDefault="00BA1346" w14:paraId="56C91D1D" w14:textId="77777777">
      <w:pPr>
        <w:spacing w:after="0" w:line="360" w:lineRule="auto"/>
        <w:contextualSpacing/>
        <w:jc w:val="center"/>
        <w:rPr>
          <w:rFonts w:ascii="Arial" w:hAnsi="Arial" w:cs="Arial"/>
          <w:b/>
          <w:bCs/>
          <w:sz w:val="22"/>
          <w:szCs w:val="22"/>
        </w:rPr>
      </w:pPr>
    </w:p>
    <w:p w:rsidR="00BA1346" w:rsidP="00BA1346" w:rsidRDefault="00BA1346" w14:paraId="40CEFB39" w14:textId="77777777">
      <w:pPr>
        <w:spacing w:after="0" w:line="360" w:lineRule="auto"/>
        <w:contextualSpacing/>
        <w:jc w:val="center"/>
        <w:rPr>
          <w:rFonts w:ascii="Arial" w:hAnsi="Arial" w:cs="Arial"/>
          <w:b/>
          <w:bCs/>
          <w:sz w:val="22"/>
          <w:szCs w:val="22"/>
        </w:rPr>
      </w:pPr>
    </w:p>
    <w:p w:rsidR="00BA1346" w:rsidP="00BA1346" w:rsidRDefault="00BA1346" w14:paraId="178B1CC6" w14:textId="77777777">
      <w:pPr>
        <w:spacing w:after="0" w:line="360" w:lineRule="auto"/>
        <w:contextualSpacing/>
        <w:jc w:val="center"/>
        <w:rPr>
          <w:rFonts w:ascii="Arial" w:hAnsi="Arial" w:cs="Arial"/>
          <w:b/>
          <w:bCs/>
          <w:sz w:val="22"/>
          <w:szCs w:val="22"/>
        </w:rPr>
      </w:pPr>
    </w:p>
    <w:p w:rsidR="00BA1346" w:rsidP="00BA1346" w:rsidRDefault="00BA1346" w14:paraId="57F8A105" w14:textId="77777777">
      <w:pPr>
        <w:spacing w:after="0" w:line="360" w:lineRule="auto"/>
        <w:contextualSpacing/>
        <w:jc w:val="center"/>
        <w:rPr>
          <w:rFonts w:ascii="Arial" w:hAnsi="Arial" w:cs="Arial"/>
          <w:b/>
          <w:bCs/>
          <w:sz w:val="22"/>
          <w:szCs w:val="22"/>
        </w:rPr>
      </w:pPr>
    </w:p>
    <w:p w:rsidRPr="00EF024B" w:rsidR="003B5E5B" w:rsidP="00BA1346" w:rsidRDefault="003B5E5B" w14:paraId="7A84A24D" w14:textId="4EDB8E8D">
      <w:pPr>
        <w:spacing w:after="0" w:line="360" w:lineRule="auto"/>
        <w:contextualSpacing/>
        <w:jc w:val="center"/>
        <w:rPr>
          <w:rFonts w:ascii="Arial" w:hAnsi="Arial" w:cs="Arial"/>
          <w:b/>
          <w:bCs/>
          <w:sz w:val="22"/>
          <w:szCs w:val="22"/>
        </w:rPr>
      </w:pPr>
      <w:r w:rsidRPr="00EF024B">
        <w:rPr>
          <w:rFonts w:ascii="Arial" w:hAnsi="Arial" w:cs="Arial"/>
          <w:b/>
          <w:bCs/>
          <w:sz w:val="22"/>
          <w:szCs w:val="22"/>
        </w:rPr>
        <w:t>Stakeholder Engagement Report for HCA Healthcare UK: Launch of a Wearable Health Device</w:t>
      </w:r>
    </w:p>
    <w:p w:rsidR="003B5E5B" w:rsidP="00EF024B" w:rsidRDefault="003B5E5B" w14:paraId="4D53648D" w14:textId="54E49BB0">
      <w:pPr>
        <w:spacing w:after="0" w:line="360" w:lineRule="auto"/>
        <w:contextualSpacing/>
        <w:rPr>
          <w:rFonts w:ascii="Arial" w:hAnsi="Arial" w:cs="Arial"/>
          <w:sz w:val="22"/>
          <w:szCs w:val="22"/>
        </w:rPr>
      </w:pPr>
    </w:p>
    <w:p w:rsidR="00BA1346" w:rsidP="00EF024B" w:rsidRDefault="00BA1346" w14:paraId="369D5D26" w14:textId="77777777">
      <w:pPr>
        <w:spacing w:after="0" w:line="360" w:lineRule="auto"/>
        <w:contextualSpacing/>
        <w:rPr>
          <w:rFonts w:ascii="Arial" w:hAnsi="Arial" w:cs="Arial"/>
          <w:sz w:val="22"/>
          <w:szCs w:val="22"/>
        </w:rPr>
      </w:pPr>
    </w:p>
    <w:p w:rsidR="00BA1346" w:rsidP="00BA1346" w:rsidRDefault="00BA1346" w14:paraId="03EE12B3" w14:textId="77777777">
      <w:pPr>
        <w:spacing w:after="0" w:line="360" w:lineRule="auto"/>
        <w:contextualSpacing/>
        <w:jc w:val="center"/>
        <w:rPr>
          <w:rFonts w:ascii="Arial" w:hAnsi="Arial" w:cs="Arial"/>
          <w:sz w:val="22"/>
          <w:szCs w:val="22"/>
        </w:rPr>
      </w:pPr>
    </w:p>
    <w:p w:rsidR="00BA1346" w:rsidP="2A6790A7" w:rsidRDefault="00BA1346" w14:paraId="22791E1A" w14:textId="056E364B">
      <w:pPr>
        <w:spacing w:after="0" w:line="360" w:lineRule="auto"/>
        <w:contextualSpacing w:val="1"/>
        <w:jc w:val="center"/>
        <w:rPr>
          <w:rFonts w:ascii="Arial" w:hAnsi="Arial" w:cs="Arial"/>
          <w:sz w:val="22"/>
          <w:szCs w:val="22"/>
        </w:rPr>
      </w:pPr>
      <w:r w:rsidRPr="2A6790A7" w:rsidR="00BA1346">
        <w:rPr>
          <w:rFonts w:ascii="Arial" w:hAnsi="Arial" w:cs="Arial"/>
          <w:sz w:val="22"/>
          <w:szCs w:val="22"/>
        </w:rPr>
        <w:t>Student Name</w:t>
      </w:r>
      <w:r w:rsidRPr="2A6790A7" w:rsidR="634A8C9F">
        <w:rPr>
          <w:rFonts w:ascii="Arial" w:hAnsi="Arial" w:cs="Arial"/>
          <w:sz w:val="22"/>
          <w:szCs w:val="22"/>
        </w:rPr>
        <w:t>: Zayn Hussain</w:t>
      </w:r>
    </w:p>
    <w:p w:rsidR="00BA1346" w:rsidP="2A6790A7" w:rsidRDefault="00BA1346" w14:paraId="74736C08" w14:textId="4B13126A">
      <w:pPr>
        <w:spacing w:after="0" w:line="360" w:lineRule="auto"/>
        <w:contextualSpacing w:val="1"/>
        <w:jc w:val="center"/>
        <w:rPr>
          <w:rFonts w:ascii="Arial" w:hAnsi="Arial" w:cs="Arial"/>
          <w:sz w:val="22"/>
          <w:szCs w:val="22"/>
        </w:rPr>
      </w:pPr>
      <w:r w:rsidRPr="2A6790A7" w:rsidR="00BA1346">
        <w:rPr>
          <w:rFonts w:ascii="Arial" w:hAnsi="Arial" w:cs="Arial"/>
          <w:sz w:val="22"/>
          <w:szCs w:val="22"/>
        </w:rPr>
        <w:t>Student ID</w:t>
      </w:r>
      <w:r w:rsidRPr="2A6790A7" w:rsidR="1BFA5D28">
        <w:rPr>
          <w:rFonts w:ascii="Arial" w:hAnsi="Arial" w:cs="Arial"/>
          <w:sz w:val="22"/>
          <w:szCs w:val="22"/>
        </w:rPr>
        <w:t>: 2407010</w:t>
      </w:r>
    </w:p>
    <w:p w:rsidR="00BA1346" w:rsidP="2A6790A7" w:rsidRDefault="00BA1346" w14:paraId="5BC0711E" w14:textId="0F962C98">
      <w:pPr>
        <w:spacing w:after="0" w:line="360" w:lineRule="auto"/>
        <w:contextualSpacing w:val="1"/>
        <w:jc w:val="center"/>
        <w:rPr>
          <w:rFonts w:ascii="Arial" w:hAnsi="Arial" w:cs="Arial"/>
          <w:sz w:val="22"/>
          <w:szCs w:val="22"/>
        </w:rPr>
      </w:pPr>
      <w:r w:rsidRPr="2A6790A7" w:rsidR="00BA1346">
        <w:rPr>
          <w:rFonts w:ascii="Arial" w:hAnsi="Arial" w:cs="Arial"/>
          <w:sz w:val="22"/>
          <w:szCs w:val="22"/>
        </w:rPr>
        <w:t>Lecturer</w:t>
      </w:r>
      <w:r w:rsidRPr="2A6790A7" w:rsidR="0F3444A9">
        <w:rPr>
          <w:rFonts w:ascii="Arial" w:hAnsi="Arial" w:cs="Arial"/>
          <w:sz w:val="22"/>
          <w:szCs w:val="22"/>
        </w:rPr>
        <w:t xml:space="preserve">: Sharin </w:t>
      </w:r>
      <w:r w:rsidRPr="2A6790A7" w:rsidR="0F3444A9">
        <w:rPr>
          <w:rFonts w:ascii="Arial" w:hAnsi="Arial" w:cs="Arial"/>
          <w:sz w:val="22"/>
          <w:szCs w:val="22"/>
        </w:rPr>
        <w:t>Mcdowall</w:t>
      </w:r>
      <w:r w:rsidRPr="2A6790A7" w:rsidR="0F3444A9">
        <w:rPr>
          <w:rFonts w:ascii="Arial" w:hAnsi="Arial" w:cs="Arial"/>
          <w:sz w:val="22"/>
          <w:szCs w:val="22"/>
        </w:rPr>
        <w:t>-Emefiele</w:t>
      </w:r>
    </w:p>
    <w:p w:rsidRPr="00EF024B" w:rsidR="00BA1346" w:rsidP="2A6790A7" w:rsidRDefault="00BA1346" w14:paraId="7FCE013D" w14:textId="0A52760C">
      <w:pPr>
        <w:spacing w:after="0" w:line="360" w:lineRule="auto"/>
        <w:contextualSpacing w:val="1"/>
        <w:jc w:val="center"/>
        <w:rPr>
          <w:rFonts w:ascii="Arial" w:hAnsi="Arial" w:cs="Arial"/>
          <w:sz w:val="22"/>
          <w:szCs w:val="22"/>
        </w:rPr>
      </w:pPr>
    </w:p>
    <w:p w:rsidR="00BA1346" w:rsidP="00EF024B" w:rsidRDefault="00BA1346" w14:paraId="1C68241E" w14:textId="77777777">
      <w:pPr>
        <w:spacing w:after="0" w:line="360" w:lineRule="auto"/>
        <w:contextualSpacing/>
        <w:jc w:val="center"/>
        <w:rPr>
          <w:rFonts w:ascii="Arial" w:hAnsi="Arial" w:cs="Arial"/>
          <w:b/>
          <w:bCs/>
          <w:sz w:val="22"/>
          <w:szCs w:val="22"/>
        </w:rPr>
      </w:pPr>
    </w:p>
    <w:p w:rsidR="00BA1346" w:rsidP="00EF024B" w:rsidRDefault="00BA1346" w14:paraId="0BA870D5" w14:textId="77777777">
      <w:pPr>
        <w:spacing w:after="0" w:line="360" w:lineRule="auto"/>
        <w:contextualSpacing/>
        <w:jc w:val="center"/>
        <w:rPr>
          <w:rFonts w:ascii="Arial" w:hAnsi="Arial" w:cs="Arial"/>
          <w:b/>
          <w:bCs/>
          <w:sz w:val="22"/>
          <w:szCs w:val="22"/>
        </w:rPr>
      </w:pPr>
    </w:p>
    <w:p w:rsidR="00BA1346" w:rsidP="00EF024B" w:rsidRDefault="00BA1346" w14:paraId="2D568741" w14:textId="77777777">
      <w:pPr>
        <w:spacing w:after="0" w:line="360" w:lineRule="auto"/>
        <w:contextualSpacing/>
        <w:jc w:val="center"/>
        <w:rPr>
          <w:rFonts w:ascii="Arial" w:hAnsi="Arial" w:cs="Arial"/>
          <w:b/>
          <w:bCs/>
          <w:sz w:val="22"/>
          <w:szCs w:val="22"/>
        </w:rPr>
      </w:pPr>
    </w:p>
    <w:p w:rsidR="00BA1346" w:rsidP="00EF024B" w:rsidRDefault="00BA1346" w14:paraId="00AB6A11" w14:textId="77777777">
      <w:pPr>
        <w:spacing w:after="0" w:line="360" w:lineRule="auto"/>
        <w:contextualSpacing/>
        <w:jc w:val="center"/>
        <w:rPr>
          <w:rFonts w:ascii="Arial" w:hAnsi="Arial" w:cs="Arial"/>
          <w:b/>
          <w:bCs/>
          <w:sz w:val="22"/>
          <w:szCs w:val="22"/>
        </w:rPr>
      </w:pPr>
    </w:p>
    <w:p w:rsidR="00BA1346" w:rsidP="00EF024B" w:rsidRDefault="00BA1346" w14:paraId="5C29FD9E" w14:textId="77777777">
      <w:pPr>
        <w:spacing w:after="0" w:line="360" w:lineRule="auto"/>
        <w:contextualSpacing/>
        <w:jc w:val="center"/>
        <w:rPr>
          <w:rFonts w:ascii="Arial" w:hAnsi="Arial" w:cs="Arial"/>
          <w:b/>
          <w:bCs/>
          <w:sz w:val="22"/>
          <w:szCs w:val="22"/>
        </w:rPr>
      </w:pPr>
    </w:p>
    <w:p w:rsidR="00BA1346" w:rsidP="00EF024B" w:rsidRDefault="00BA1346" w14:paraId="04143B1A" w14:textId="77777777">
      <w:pPr>
        <w:spacing w:after="0" w:line="360" w:lineRule="auto"/>
        <w:contextualSpacing/>
        <w:jc w:val="center"/>
        <w:rPr>
          <w:rFonts w:ascii="Arial" w:hAnsi="Arial" w:cs="Arial"/>
          <w:b/>
          <w:bCs/>
          <w:sz w:val="22"/>
          <w:szCs w:val="22"/>
        </w:rPr>
      </w:pPr>
    </w:p>
    <w:p w:rsidR="00BA1346" w:rsidP="00EF024B" w:rsidRDefault="00BA1346" w14:paraId="0FA315A0" w14:textId="77777777">
      <w:pPr>
        <w:spacing w:after="0" w:line="360" w:lineRule="auto"/>
        <w:contextualSpacing/>
        <w:jc w:val="center"/>
        <w:rPr>
          <w:rFonts w:ascii="Arial" w:hAnsi="Arial" w:cs="Arial"/>
          <w:b/>
          <w:bCs/>
          <w:sz w:val="22"/>
          <w:szCs w:val="22"/>
        </w:rPr>
      </w:pPr>
    </w:p>
    <w:p w:rsidR="00BA1346" w:rsidP="00EF024B" w:rsidRDefault="00BA1346" w14:paraId="5CE78D72" w14:textId="77777777">
      <w:pPr>
        <w:spacing w:after="0" w:line="360" w:lineRule="auto"/>
        <w:contextualSpacing/>
        <w:jc w:val="center"/>
        <w:rPr>
          <w:rFonts w:ascii="Arial" w:hAnsi="Arial" w:cs="Arial"/>
          <w:b/>
          <w:bCs/>
          <w:sz w:val="22"/>
          <w:szCs w:val="22"/>
        </w:rPr>
      </w:pPr>
    </w:p>
    <w:p w:rsidRPr="00EF024B" w:rsidR="00107B1A" w:rsidP="00EF024B" w:rsidRDefault="00107B1A" w14:paraId="36E1FD89" w14:textId="41081F9D">
      <w:pPr>
        <w:spacing w:after="0" w:line="360" w:lineRule="auto"/>
        <w:contextualSpacing/>
        <w:jc w:val="center"/>
        <w:rPr>
          <w:rFonts w:ascii="Arial" w:hAnsi="Arial" w:cs="Arial"/>
          <w:b/>
          <w:bCs/>
          <w:sz w:val="22"/>
          <w:szCs w:val="22"/>
        </w:rPr>
      </w:pPr>
      <w:r w:rsidRPr="00EF024B">
        <w:rPr>
          <w:rFonts w:ascii="Arial" w:hAnsi="Arial" w:cs="Arial"/>
          <w:b/>
          <w:bCs/>
          <w:sz w:val="22"/>
          <w:szCs w:val="22"/>
        </w:rPr>
        <w:lastRenderedPageBreak/>
        <w:t>Executive Summary</w:t>
      </w:r>
    </w:p>
    <w:p w:rsidRPr="00EF024B" w:rsidR="00A11D18" w:rsidP="00EF024B" w:rsidRDefault="00107B1A" w14:paraId="00C5E13B" w14:textId="77777777">
      <w:pPr>
        <w:spacing w:after="0" w:line="360" w:lineRule="auto"/>
        <w:ind w:firstLine="720"/>
        <w:contextualSpacing/>
        <w:jc w:val="both"/>
        <w:rPr>
          <w:rFonts w:ascii="Arial" w:hAnsi="Arial" w:cs="Arial"/>
          <w:sz w:val="22"/>
          <w:szCs w:val="22"/>
        </w:rPr>
      </w:pPr>
      <w:r w:rsidRPr="00EF024B">
        <w:rPr>
          <w:rFonts w:ascii="Arial" w:hAnsi="Arial" w:cs="Arial"/>
          <w:sz w:val="22"/>
          <w:szCs w:val="22"/>
        </w:rPr>
        <w:t>This report discusses the stakeholder engagement strategies that HCA Healthcare UK can use to launch a new wearable health device, which measures the heart rate, oxygen saturation, and sleep patterns, in the near future. My duties as a project manager would involve effective stakeholder engagement at every stage of the project such as product design, market rollout, among others in line with the corporate strategy and patient care goals.</w:t>
      </w:r>
      <w:r w:rsidRPr="00EF024B" w:rsidR="00A11D18">
        <w:rPr>
          <w:rFonts w:ascii="Arial" w:hAnsi="Arial" w:cs="Arial"/>
          <w:sz w:val="22"/>
          <w:szCs w:val="22"/>
        </w:rPr>
        <w:t xml:space="preserve"> </w:t>
      </w:r>
      <w:r w:rsidRPr="00EF024B">
        <w:rPr>
          <w:rFonts w:ascii="Arial" w:hAnsi="Arial" w:cs="Arial"/>
          <w:sz w:val="22"/>
          <w:szCs w:val="22"/>
        </w:rPr>
        <w:t>The report starts by introducing the HCA Healthcare UK, its line of operation and strategic interest in innovation in delivering healthcare privately. The SWOT analysis reveal some of the internal strengths that include brand reputation and clinical experience, and the external opportunities that could be the emergence of the digital health adoption in UK. SMART goals are then drawn that can help in steering the project in the right direction.</w:t>
      </w:r>
    </w:p>
    <w:p w:rsidRPr="00EF024B" w:rsidR="00A11D18" w:rsidP="00EF024B" w:rsidRDefault="00107B1A" w14:paraId="1B2BB4C1" w14:textId="6C4BE481">
      <w:pPr>
        <w:spacing w:after="0" w:line="360" w:lineRule="auto"/>
        <w:ind w:firstLine="720"/>
        <w:contextualSpacing/>
        <w:jc w:val="both"/>
        <w:rPr>
          <w:rFonts w:ascii="Arial" w:hAnsi="Arial" w:cs="Arial"/>
          <w:sz w:val="22"/>
          <w:szCs w:val="22"/>
        </w:rPr>
      </w:pPr>
      <w:r w:rsidRPr="00EF024B">
        <w:rPr>
          <w:rFonts w:ascii="Arial" w:hAnsi="Arial" w:cs="Arial"/>
          <w:sz w:val="22"/>
          <w:szCs w:val="22"/>
        </w:rPr>
        <w:t>This analysis continues to pinpoint some of the key internal stakeholders (executive leadership, R&amp;D, marketing, IT, clinicians) and external stakeholders (patients, regulators, suppliers, investors). Their job descriptions, duties, perks, and issues are outlined using a stakeholder map, RACI matrix, engagement and communication plans.</w:t>
      </w:r>
      <w:r w:rsidRPr="00EF024B" w:rsidR="00A11D18">
        <w:rPr>
          <w:rFonts w:ascii="Arial" w:hAnsi="Arial" w:cs="Arial"/>
          <w:sz w:val="22"/>
          <w:szCs w:val="22"/>
        </w:rPr>
        <w:t xml:space="preserve"> </w:t>
      </w:r>
      <w:r w:rsidRPr="00EF024B">
        <w:rPr>
          <w:rFonts w:ascii="Arial" w:hAnsi="Arial" w:cs="Arial"/>
          <w:sz w:val="22"/>
          <w:szCs w:val="22"/>
        </w:rPr>
        <w:t>The engagement frameworks that are used to control the stakeholder dynamics include the Stakeholder Theory proposed by Freeman</w:t>
      </w:r>
      <w:r w:rsidR="00415A3D">
        <w:rPr>
          <w:rFonts w:ascii="Arial" w:hAnsi="Arial" w:cs="Arial"/>
          <w:sz w:val="22"/>
          <w:szCs w:val="22"/>
        </w:rPr>
        <w:t xml:space="preserve">, </w:t>
      </w:r>
      <w:r w:rsidRPr="00EF024B">
        <w:rPr>
          <w:rFonts w:ascii="Arial" w:hAnsi="Arial" w:cs="Arial"/>
          <w:sz w:val="22"/>
          <w:szCs w:val="22"/>
        </w:rPr>
        <w:t>the Matrix proposed by Mendelow and Power-Interest Model proposed by Mitchell</w:t>
      </w:r>
      <w:r w:rsidR="00415A3D">
        <w:rPr>
          <w:rFonts w:ascii="Arial" w:hAnsi="Arial" w:cs="Arial"/>
          <w:sz w:val="22"/>
          <w:szCs w:val="22"/>
        </w:rPr>
        <w:t xml:space="preserve">. </w:t>
      </w:r>
      <w:r w:rsidRPr="00EF024B">
        <w:rPr>
          <w:rFonts w:ascii="Arial" w:hAnsi="Arial" w:cs="Arial"/>
          <w:sz w:val="22"/>
          <w:szCs w:val="22"/>
        </w:rPr>
        <w:t>The conflict management and engagement strategy is guided by the 4Cs model communication, coordination, cooperation and collaboration model</w:t>
      </w:r>
      <w:r w:rsidRPr="00EF024B" w:rsidR="00A11D18">
        <w:rPr>
          <w:rFonts w:ascii="Arial" w:hAnsi="Arial" w:cs="Arial"/>
          <w:sz w:val="22"/>
          <w:szCs w:val="22"/>
        </w:rPr>
        <w:t>.</w:t>
      </w:r>
    </w:p>
    <w:p w:rsidRPr="00EF024B" w:rsidR="00107B1A" w:rsidP="00EF024B" w:rsidRDefault="00107B1A" w14:paraId="4F2F174F" w14:textId="10C21379">
      <w:pPr>
        <w:spacing w:after="0" w:line="360" w:lineRule="auto"/>
        <w:ind w:firstLine="720"/>
        <w:contextualSpacing/>
        <w:jc w:val="both"/>
        <w:rPr>
          <w:rFonts w:ascii="Arial" w:hAnsi="Arial" w:cs="Arial"/>
          <w:sz w:val="22"/>
          <w:szCs w:val="22"/>
        </w:rPr>
      </w:pPr>
      <w:r w:rsidRPr="00EF024B">
        <w:rPr>
          <w:rFonts w:ascii="Arial" w:hAnsi="Arial" w:cs="Arial"/>
          <w:sz w:val="22"/>
          <w:szCs w:val="22"/>
        </w:rPr>
        <w:t>The report is topped off with the assessment of the stakeholder engagement effect on business performance with the focus on enhanced innovation, quality of services, and brand credibility. The recommendations are aimed at enhancing ongoing feedback, digital collaboration platforms, and the transparency of data to maintain the trust of stakeholders and achieve the greatest success of the project.</w:t>
      </w:r>
      <w:r w:rsidRPr="00EF024B" w:rsidR="00A11D18">
        <w:rPr>
          <w:rFonts w:ascii="Arial" w:hAnsi="Arial" w:cs="Arial"/>
          <w:sz w:val="22"/>
          <w:szCs w:val="22"/>
        </w:rPr>
        <w:t xml:space="preserve"> </w:t>
      </w:r>
      <w:r w:rsidRPr="00EF024B">
        <w:rPr>
          <w:rFonts w:ascii="Arial" w:hAnsi="Arial" w:cs="Arial"/>
          <w:sz w:val="22"/>
          <w:szCs w:val="22"/>
        </w:rPr>
        <w:t>In general, strategic stakeholder engagement is proven the key to the alignment of business goals and patient-centered innovation in digital healthcare to guarantee the successful implementation of the wearable health device in the HCA Healthcare UK within six months.</w:t>
      </w:r>
    </w:p>
    <w:p w:rsidR="00BA1346" w:rsidP="00EF024B" w:rsidRDefault="00BA1346" w14:paraId="0B590C07" w14:textId="77777777">
      <w:pPr>
        <w:spacing w:after="0" w:line="360" w:lineRule="auto"/>
        <w:contextualSpacing/>
        <w:jc w:val="center"/>
        <w:rPr>
          <w:rFonts w:ascii="Arial" w:hAnsi="Arial" w:cs="Arial"/>
          <w:b/>
          <w:bCs/>
          <w:sz w:val="22"/>
          <w:szCs w:val="22"/>
        </w:rPr>
      </w:pPr>
    </w:p>
    <w:p w:rsidR="00BA1346" w:rsidP="00EF024B" w:rsidRDefault="00BA1346" w14:paraId="13DFC2AA" w14:textId="77777777">
      <w:pPr>
        <w:spacing w:after="0" w:line="360" w:lineRule="auto"/>
        <w:contextualSpacing/>
        <w:jc w:val="center"/>
        <w:rPr>
          <w:rFonts w:ascii="Arial" w:hAnsi="Arial" w:cs="Arial"/>
          <w:b/>
          <w:bCs/>
          <w:sz w:val="22"/>
          <w:szCs w:val="22"/>
        </w:rPr>
      </w:pPr>
    </w:p>
    <w:p w:rsidR="00BA1346" w:rsidP="00EF024B" w:rsidRDefault="00BA1346" w14:paraId="2F34E754" w14:textId="77777777">
      <w:pPr>
        <w:spacing w:after="0" w:line="360" w:lineRule="auto"/>
        <w:contextualSpacing/>
        <w:jc w:val="center"/>
        <w:rPr>
          <w:rFonts w:ascii="Arial" w:hAnsi="Arial" w:cs="Arial"/>
          <w:b/>
          <w:bCs/>
          <w:sz w:val="22"/>
          <w:szCs w:val="22"/>
        </w:rPr>
      </w:pPr>
    </w:p>
    <w:p w:rsidR="00BA1346" w:rsidP="00EF024B" w:rsidRDefault="00BA1346" w14:paraId="3290BDC8" w14:textId="77777777">
      <w:pPr>
        <w:spacing w:after="0" w:line="360" w:lineRule="auto"/>
        <w:contextualSpacing/>
        <w:jc w:val="center"/>
        <w:rPr>
          <w:rFonts w:ascii="Arial" w:hAnsi="Arial" w:cs="Arial"/>
          <w:b/>
          <w:bCs/>
          <w:sz w:val="22"/>
          <w:szCs w:val="22"/>
        </w:rPr>
      </w:pPr>
    </w:p>
    <w:p w:rsidR="00BA1346" w:rsidP="00EF024B" w:rsidRDefault="00BA1346" w14:paraId="674C85B4" w14:textId="77777777">
      <w:pPr>
        <w:spacing w:after="0" w:line="360" w:lineRule="auto"/>
        <w:contextualSpacing/>
        <w:jc w:val="center"/>
        <w:rPr>
          <w:rFonts w:ascii="Arial" w:hAnsi="Arial" w:cs="Arial"/>
          <w:b/>
          <w:bCs/>
          <w:sz w:val="22"/>
          <w:szCs w:val="22"/>
        </w:rPr>
      </w:pPr>
    </w:p>
    <w:p w:rsidR="00BA1346" w:rsidP="00EF024B" w:rsidRDefault="00BA1346" w14:paraId="388621B0" w14:textId="77777777">
      <w:pPr>
        <w:spacing w:after="0" w:line="360" w:lineRule="auto"/>
        <w:contextualSpacing/>
        <w:jc w:val="center"/>
        <w:rPr>
          <w:rFonts w:ascii="Arial" w:hAnsi="Arial" w:cs="Arial"/>
          <w:b/>
          <w:bCs/>
          <w:sz w:val="22"/>
          <w:szCs w:val="22"/>
        </w:rPr>
      </w:pPr>
    </w:p>
    <w:p w:rsidRPr="00EF024B" w:rsidR="00107B1A" w:rsidP="00EF024B" w:rsidRDefault="00107B1A" w14:paraId="5C9E1846" w14:textId="7DB2341C">
      <w:pPr>
        <w:spacing w:after="0" w:line="360" w:lineRule="auto"/>
        <w:contextualSpacing/>
        <w:jc w:val="center"/>
        <w:rPr>
          <w:rFonts w:ascii="Arial" w:hAnsi="Arial" w:cs="Arial"/>
          <w:b/>
          <w:bCs/>
          <w:sz w:val="22"/>
          <w:szCs w:val="22"/>
        </w:rPr>
      </w:pPr>
      <w:r w:rsidRPr="00EF024B">
        <w:rPr>
          <w:rFonts w:ascii="Arial" w:hAnsi="Arial" w:cs="Arial"/>
          <w:b/>
          <w:bCs/>
          <w:sz w:val="22"/>
          <w:szCs w:val="22"/>
        </w:rPr>
        <w:lastRenderedPageBreak/>
        <w:t>Introduction</w:t>
      </w:r>
    </w:p>
    <w:p w:rsidRPr="00EF024B" w:rsidR="00107B1A" w:rsidP="00EF024B" w:rsidRDefault="00107B1A" w14:paraId="4528CFA3" w14:textId="70FE6030">
      <w:pPr>
        <w:spacing w:after="0" w:line="360" w:lineRule="auto"/>
        <w:ind w:firstLine="720"/>
        <w:contextualSpacing/>
        <w:jc w:val="both"/>
        <w:rPr>
          <w:rFonts w:ascii="Arial" w:hAnsi="Arial" w:cs="Arial"/>
          <w:sz w:val="22"/>
          <w:szCs w:val="22"/>
        </w:rPr>
      </w:pPr>
      <w:r w:rsidRPr="00EF024B">
        <w:rPr>
          <w:rFonts w:ascii="Arial" w:hAnsi="Arial" w:cs="Arial"/>
          <w:sz w:val="22"/>
          <w:szCs w:val="22"/>
        </w:rPr>
        <w:t>HCA Healthcare UK</w:t>
      </w:r>
      <w:r w:rsidRPr="00EF024B" w:rsidR="00A11D18">
        <w:rPr>
          <w:rFonts w:ascii="Arial" w:hAnsi="Arial" w:cs="Arial"/>
          <w:sz w:val="22"/>
          <w:szCs w:val="22"/>
        </w:rPr>
        <w:t xml:space="preserve"> </w:t>
      </w:r>
      <w:r w:rsidRPr="00EF024B">
        <w:rPr>
          <w:rFonts w:ascii="Arial" w:hAnsi="Arial" w:cs="Arial"/>
          <w:sz w:val="22"/>
          <w:szCs w:val="22"/>
        </w:rPr>
        <w:t>is a major private healthcare company and a subsidiary of HCA Healthcare Inc</w:t>
      </w:r>
      <w:r w:rsidR="00076C1B">
        <w:rPr>
          <w:rFonts w:ascii="Arial" w:hAnsi="Arial" w:cs="Arial"/>
          <w:sz w:val="22"/>
          <w:szCs w:val="22"/>
        </w:rPr>
        <w:t xml:space="preserve">. </w:t>
      </w:r>
      <w:r w:rsidRPr="00076C1B" w:rsidR="00076C1B">
        <w:rPr>
          <w:rFonts w:ascii="Arial" w:hAnsi="Arial" w:cs="Arial"/>
          <w:sz w:val="22"/>
          <w:szCs w:val="22"/>
        </w:rPr>
        <w:t>. It has more than 30 UK-based hospitals, such as The Wellington Hospital</w:t>
      </w:r>
      <w:r w:rsidR="00076C1B">
        <w:rPr>
          <w:rFonts w:ascii="Arial" w:hAnsi="Arial" w:cs="Arial"/>
          <w:sz w:val="22"/>
          <w:szCs w:val="22"/>
        </w:rPr>
        <w:t xml:space="preserve"> </w:t>
      </w:r>
      <w:r w:rsidRPr="00076C1B" w:rsidR="00076C1B">
        <w:rPr>
          <w:rFonts w:ascii="Arial" w:hAnsi="Arial" w:cs="Arial"/>
          <w:sz w:val="22"/>
          <w:szCs w:val="22"/>
        </w:rPr>
        <w:t xml:space="preserve">and the Princess Grace Hospital that provide their patients with high-quality medical care with help of the latest technology and trained professionals (HCA Healthcare, 2020). The scope of its services is rather broad and covers oncology, cardiology, orthopaedics, and digital diagnostics, yet patient safety and clinical excellence are also of high priority to the organisation. </w:t>
      </w:r>
      <w:r w:rsidRPr="00EB42D8" w:rsidR="00EB42D8">
        <w:rPr>
          <w:rFonts w:ascii="Arial" w:hAnsi="Arial" w:cs="Arial"/>
          <w:sz w:val="22"/>
          <w:szCs w:val="22"/>
        </w:rPr>
        <w:t>HCA UK has made a new wearable health product as one of its digital innovation strategies, which will be capable of monitoring the heart rate, oxygen levels, and sleep patterns.</w:t>
      </w:r>
      <w:r w:rsidRPr="00EF024B">
        <w:rPr>
          <w:rFonts w:ascii="Arial" w:hAnsi="Arial" w:cs="Arial"/>
          <w:sz w:val="22"/>
          <w:szCs w:val="22"/>
        </w:rPr>
        <w:t xml:space="preserve"> The initiative will assist the company in improving its objectives of fostering patient engagement and personalised healthcare delivery. As the UK wearable technology market is projected to be at the level of the £1.4 billion size</w:t>
      </w:r>
      <w:r w:rsidR="00BA1346">
        <w:rPr>
          <w:rFonts w:ascii="Arial" w:hAnsi="Arial" w:cs="Arial"/>
          <w:sz w:val="22"/>
          <w:szCs w:val="22"/>
        </w:rPr>
        <w:t xml:space="preserve">, </w:t>
      </w:r>
      <w:r w:rsidRPr="00EF024B">
        <w:rPr>
          <w:rFonts w:ascii="Arial" w:hAnsi="Arial" w:cs="Arial"/>
          <w:sz w:val="22"/>
          <w:szCs w:val="22"/>
        </w:rPr>
        <w:t>an efficient stakeholder involvement will be essential in the successful and punctual launch of the product.</w:t>
      </w:r>
    </w:p>
    <w:p w:rsidRPr="00EF024B" w:rsidR="00107B1A" w:rsidP="00EF024B" w:rsidRDefault="00445E72" w14:paraId="49B287C4" w14:textId="1F3ED6A7">
      <w:pPr>
        <w:spacing w:after="0" w:line="360" w:lineRule="auto"/>
        <w:contextualSpacing/>
        <w:jc w:val="center"/>
        <w:rPr>
          <w:rFonts w:ascii="Arial" w:hAnsi="Arial" w:cs="Arial"/>
          <w:b/>
          <w:bCs/>
          <w:sz w:val="22"/>
          <w:szCs w:val="22"/>
        </w:rPr>
      </w:pPr>
      <w:r w:rsidRPr="00EF024B">
        <w:rPr>
          <w:rFonts w:ascii="Arial" w:hAnsi="Arial" w:cs="Arial"/>
          <w:b/>
          <w:bCs/>
          <w:sz w:val="22"/>
          <w:szCs w:val="22"/>
        </w:rPr>
        <w:t xml:space="preserve">Situational Analysis; </w:t>
      </w:r>
      <w:r w:rsidRPr="00EF024B" w:rsidR="00107B1A">
        <w:rPr>
          <w:rFonts w:ascii="Arial" w:hAnsi="Arial" w:cs="Arial"/>
          <w:b/>
          <w:bCs/>
          <w:sz w:val="22"/>
          <w:szCs w:val="22"/>
        </w:rPr>
        <w:t>SWOT and SMART Objectives</w:t>
      </w:r>
    </w:p>
    <w:p w:rsidRPr="00EF024B" w:rsidR="00107B1A" w:rsidP="00EF024B" w:rsidRDefault="00107B1A" w14:paraId="21DA69DC" w14:textId="77777777">
      <w:pPr>
        <w:spacing w:after="0" w:line="360" w:lineRule="auto"/>
        <w:ind w:firstLine="720"/>
        <w:contextualSpacing/>
        <w:jc w:val="both"/>
        <w:rPr>
          <w:rFonts w:ascii="Arial" w:hAnsi="Arial" w:cs="Arial"/>
          <w:sz w:val="22"/>
          <w:szCs w:val="22"/>
        </w:rPr>
      </w:pPr>
      <w:r w:rsidRPr="00EF024B">
        <w:rPr>
          <w:rFonts w:ascii="Arial" w:hAnsi="Arial" w:cs="Arial"/>
          <w:sz w:val="22"/>
          <w:szCs w:val="22"/>
        </w:rPr>
        <w:t>An in-depth situation analysis will be necessary to assess the internal capabilities and the external environment of HCA Healthcare UK prior to the introduction of its new wearable health device. The SWOT analysis has been able to determine the strengths, weaknesses, opportunities and threats that will define the success of the project.</w:t>
      </w:r>
    </w:p>
    <w:p w:rsidRPr="00EF024B" w:rsidR="00107B1A" w:rsidP="00EF024B" w:rsidRDefault="00107B1A" w14:paraId="6FDF8AA7" w14:textId="0CE8A816">
      <w:pPr>
        <w:spacing w:after="0" w:line="360" w:lineRule="auto"/>
        <w:contextualSpacing/>
        <w:rPr>
          <w:rFonts w:ascii="Arial" w:hAnsi="Arial" w:cs="Arial"/>
          <w:b/>
          <w:bCs/>
          <w:sz w:val="22"/>
          <w:szCs w:val="22"/>
        </w:rPr>
      </w:pPr>
      <w:r w:rsidRPr="00EF024B">
        <w:rPr>
          <w:rFonts w:ascii="Arial" w:hAnsi="Arial" w:cs="Arial"/>
          <w:b/>
          <w:bCs/>
          <w:sz w:val="22"/>
          <w:szCs w:val="22"/>
        </w:rPr>
        <w:t>Strengths</w:t>
      </w:r>
    </w:p>
    <w:p w:rsidRPr="00EF024B" w:rsidR="00107B1A" w:rsidP="00EF024B" w:rsidRDefault="00107B1A" w14:paraId="6DD70FD7" w14:textId="5BE2031C">
      <w:pPr>
        <w:spacing w:after="0" w:line="360" w:lineRule="auto"/>
        <w:ind w:firstLine="720"/>
        <w:contextualSpacing/>
        <w:jc w:val="both"/>
        <w:rPr>
          <w:rFonts w:ascii="Arial" w:hAnsi="Arial" w:cs="Arial"/>
          <w:sz w:val="22"/>
          <w:szCs w:val="22"/>
        </w:rPr>
      </w:pPr>
      <w:r w:rsidRPr="00EF024B">
        <w:rPr>
          <w:rFonts w:ascii="Arial" w:hAnsi="Arial" w:cs="Arial"/>
          <w:sz w:val="22"/>
          <w:szCs w:val="22"/>
        </w:rPr>
        <w:t>HCA Healthcare UK has a high brand name and a large clinical network in over 30 stages of healthcare facilities, which offer access to a wide range of patients to test and validate (</w:t>
      </w:r>
      <w:r w:rsidRPr="00265769" w:rsidR="00265769">
        <w:rPr>
          <w:rFonts w:ascii="Arial" w:hAnsi="Arial" w:cs="Arial"/>
          <w:sz w:val="22"/>
          <w:szCs w:val="22"/>
        </w:rPr>
        <w:t>Askpot.com, 2025)</w:t>
      </w:r>
      <w:r w:rsidR="00265769">
        <w:rPr>
          <w:rFonts w:ascii="Arial" w:hAnsi="Arial" w:cs="Arial"/>
          <w:sz w:val="22"/>
          <w:szCs w:val="22"/>
        </w:rPr>
        <w:t xml:space="preserve">. </w:t>
      </w:r>
      <w:r w:rsidRPr="00EF024B">
        <w:rPr>
          <w:rFonts w:ascii="Arial" w:hAnsi="Arial" w:cs="Arial"/>
          <w:sz w:val="22"/>
          <w:szCs w:val="22"/>
        </w:rPr>
        <w:t>Its financial resources and qualified clinical staff make it stronger in investing in research, digital infrastructure, and advertising (</w:t>
      </w:r>
      <w:r w:rsidRPr="00931193" w:rsidR="00931193">
        <w:rPr>
          <w:rFonts w:ascii="Arial" w:hAnsi="Arial" w:cs="Arial"/>
          <w:sz w:val="22"/>
          <w:szCs w:val="22"/>
        </w:rPr>
        <w:t>Mintel, 2022)</w:t>
      </w:r>
      <w:r w:rsidR="00931193">
        <w:rPr>
          <w:rFonts w:ascii="Arial" w:hAnsi="Arial" w:cs="Arial"/>
          <w:sz w:val="22"/>
          <w:szCs w:val="22"/>
        </w:rPr>
        <w:t>.</w:t>
      </w:r>
      <w:r w:rsidRPr="00EF024B">
        <w:rPr>
          <w:rFonts w:ascii="Arial" w:hAnsi="Arial" w:cs="Arial"/>
          <w:sz w:val="22"/>
          <w:szCs w:val="22"/>
        </w:rPr>
        <w:t xml:space="preserve"> The credibility of the new device is the fact that the company has already built a relationship of trust with regard to its healthcare delivery.</w:t>
      </w:r>
    </w:p>
    <w:p w:rsidRPr="00EF024B" w:rsidR="00107B1A" w:rsidP="00EF024B" w:rsidRDefault="00107B1A" w14:paraId="6675FF6D" w14:textId="54850093">
      <w:pPr>
        <w:spacing w:after="0" w:line="360" w:lineRule="auto"/>
        <w:contextualSpacing/>
        <w:rPr>
          <w:rFonts w:ascii="Arial" w:hAnsi="Arial" w:cs="Arial"/>
          <w:b/>
          <w:bCs/>
          <w:sz w:val="22"/>
          <w:szCs w:val="22"/>
        </w:rPr>
      </w:pPr>
      <w:r w:rsidRPr="00EF024B">
        <w:rPr>
          <w:rFonts w:ascii="Arial" w:hAnsi="Arial" w:cs="Arial"/>
          <w:b/>
          <w:bCs/>
          <w:sz w:val="22"/>
          <w:szCs w:val="22"/>
        </w:rPr>
        <w:t>Weaknesses</w:t>
      </w:r>
    </w:p>
    <w:p w:rsidRPr="00EF024B" w:rsidR="00776CAE" w:rsidP="00EF024B" w:rsidRDefault="00107B1A" w14:paraId="03174E4B" w14:textId="6DBCE1B2">
      <w:pPr>
        <w:spacing w:after="0" w:line="360" w:lineRule="auto"/>
        <w:ind w:firstLine="720"/>
        <w:contextualSpacing/>
        <w:jc w:val="both"/>
        <w:rPr>
          <w:rFonts w:ascii="Arial" w:hAnsi="Arial" w:cs="Arial"/>
          <w:sz w:val="22"/>
          <w:szCs w:val="22"/>
        </w:rPr>
      </w:pPr>
      <w:r w:rsidRPr="00EF024B">
        <w:rPr>
          <w:rFonts w:ascii="Arial" w:hAnsi="Arial" w:cs="Arial"/>
          <w:sz w:val="22"/>
          <w:szCs w:val="22"/>
        </w:rPr>
        <w:t xml:space="preserve">In spite of these strengths, HCA UK lacks experience in the production of wearable devices in-house, which was significantly dependent on the technology partners in biosensors and data integration </w:t>
      </w:r>
      <w:r w:rsidRPr="00AF3AF4" w:rsidR="00AF3AF4">
        <w:rPr>
          <w:rFonts w:ascii="Arial" w:hAnsi="Arial" w:cs="Arial"/>
          <w:sz w:val="22"/>
          <w:szCs w:val="22"/>
        </w:rPr>
        <w:t>(Investing.com, 2025)</w:t>
      </w:r>
      <w:r w:rsidR="00AF3AF4">
        <w:rPr>
          <w:rFonts w:ascii="Arial" w:hAnsi="Arial" w:cs="Arial"/>
          <w:sz w:val="22"/>
          <w:szCs w:val="22"/>
        </w:rPr>
        <w:t>.</w:t>
      </w:r>
      <w:r w:rsidRPr="00EF024B">
        <w:rPr>
          <w:rFonts w:ascii="Arial" w:hAnsi="Arial" w:cs="Arial"/>
          <w:sz w:val="22"/>
          <w:szCs w:val="22"/>
        </w:rPr>
        <w:t xml:space="preserve"> Also, approval and time-to-market could be slowed by the presence of strict regulatory processes under the Medical Device Regulation of the UK (MDR, 2017/745).</w:t>
      </w:r>
    </w:p>
    <w:p w:rsidRPr="00EF024B" w:rsidR="00107B1A" w:rsidP="00EF024B" w:rsidRDefault="00107B1A" w14:paraId="78EAD629" w14:textId="302349B8">
      <w:pPr>
        <w:spacing w:after="0" w:line="360" w:lineRule="auto"/>
        <w:contextualSpacing/>
        <w:jc w:val="both"/>
        <w:rPr>
          <w:rFonts w:ascii="Arial" w:hAnsi="Arial" w:cs="Arial"/>
          <w:sz w:val="22"/>
          <w:szCs w:val="22"/>
        </w:rPr>
      </w:pPr>
      <w:r w:rsidRPr="00EF024B">
        <w:rPr>
          <w:rFonts w:ascii="Arial" w:hAnsi="Arial" w:cs="Arial"/>
          <w:b/>
          <w:bCs/>
          <w:sz w:val="22"/>
          <w:szCs w:val="22"/>
        </w:rPr>
        <w:t>Opportunities</w:t>
      </w:r>
    </w:p>
    <w:p w:rsidRPr="00EF024B" w:rsidR="00107B1A" w:rsidP="00EF024B" w:rsidRDefault="00107B1A" w14:paraId="6426ECE9" w14:textId="7767FC1E">
      <w:pPr>
        <w:spacing w:after="0" w:line="360" w:lineRule="auto"/>
        <w:ind w:firstLine="720"/>
        <w:contextualSpacing/>
        <w:jc w:val="both"/>
        <w:rPr>
          <w:rFonts w:ascii="Arial" w:hAnsi="Arial" w:cs="Arial"/>
          <w:sz w:val="22"/>
          <w:szCs w:val="22"/>
        </w:rPr>
      </w:pPr>
      <w:r w:rsidRPr="00EF024B">
        <w:rPr>
          <w:rFonts w:ascii="Arial" w:hAnsi="Arial" w:cs="Arial"/>
          <w:sz w:val="22"/>
          <w:szCs w:val="22"/>
        </w:rPr>
        <w:lastRenderedPageBreak/>
        <w:t>The growing demand of remote patient monitoring and health-tracking technologies in the UK has a strong market potential</w:t>
      </w:r>
      <w:r w:rsidR="00415A3D">
        <w:rPr>
          <w:rFonts w:ascii="Arial" w:hAnsi="Arial" w:cs="Arial"/>
          <w:sz w:val="22"/>
          <w:szCs w:val="22"/>
        </w:rPr>
        <w:t xml:space="preserve">. </w:t>
      </w:r>
      <w:r w:rsidRPr="00EF024B">
        <w:rPr>
          <w:rFonts w:ascii="Arial" w:hAnsi="Arial" w:cs="Arial"/>
          <w:sz w:val="22"/>
          <w:szCs w:val="22"/>
        </w:rPr>
        <w:t>There are opportunities of innovation due to the post-pandemic focus on preventive care and the introduction of digital health tools. The work with AI and IoT companies can lead to improvements in the accuracy of the devices and their customi</w:t>
      </w:r>
      <w:r w:rsidR="00EF024B">
        <w:rPr>
          <w:rFonts w:ascii="Arial" w:hAnsi="Arial" w:cs="Arial"/>
          <w:sz w:val="22"/>
          <w:szCs w:val="22"/>
        </w:rPr>
        <w:t>s</w:t>
      </w:r>
      <w:r w:rsidRPr="00EF024B">
        <w:rPr>
          <w:rFonts w:ascii="Arial" w:hAnsi="Arial" w:cs="Arial"/>
          <w:sz w:val="22"/>
          <w:szCs w:val="22"/>
        </w:rPr>
        <w:t>ation</w:t>
      </w:r>
      <w:r w:rsidR="00EF024B">
        <w:rPr>
          <w:rFonts w:ascii="Arial" w:hAnsi="Arial" w:cs="Arial"/>
          <w:sz w:val="22"/>
          <w:szCs w:val="22"/>
        </w:rPr>
        <w:t>.</w:t>
      </w:r>
    </w:p>
    <w:p w:rsidRPr="00EF024B" w:rsidR="00107B1A" w:rsidP="00EF024B" w:rsidRDefault="00107B1A" w14:paraId="08BB3FED" w14:textId="54CFF3B5">
      <w:pPr>
        <w:spacing w:after="0" w:line="360" w:lineRule="auto"/>
        <w:contextualSpacing/>
        <w:rPr>
          <w:rFonts w:ascii="Arial" w:hAnsi="Arial" w:cs="Arial"/>
          <w:b/>
          <w:bCs/>
          <w:sz w:val="22"/>
          <w:szCs w:val="22"/>
        </w:rPr>
      </w:pPr>
      <w:r w:rsidRPr="00EF024B">
        <w:rPr>
          <w:rFonts w:ascii="Arial" w:hAnsi="Arial" w:cs="Arial"/>
          <w:b/>
          <w:bCs/>
          <w:sz w:val="22"/>
          <w:szCs w:val="22"/>
        </w:rPr>
        <w:t>Threats</w:t>
      </w:r>
    </w:p>
    <w:p w:rsidRPr="00EF024B" w:rsidR="00107B1A" w:rsidP="00EF024B" w:rsidRDefault="00107B1A" w14:paraId="1290116F" w14:textId="52CF337B">
      <w:pPr>
        <w:spacing w:after="0" w:line="360" w:lineRule="auto"/>
        <w:ind w:firstLine="720"/>
        <w:contextualSpacing/>
        <w:jc w:val="both"/>
        <w:rPr>
          <w:rFonts w:ascii="Arial" w:hAnsi="Arial" w:cs="Arial"/>
          <w:sz w:val="22"/>
          <w:szCs w:val="22"/>
        </w:rPr>
      </w:pPr>
      <w:r w:rsidRPr="00EF024B">
        <w:rPr>
          <w:rFonts w:ascii="Arial" w:hAnsi="Arial" w:cs="Arial"/>
          <w:sz w:val="22"/>
          <w:szCs w:val="22"/>
        </w:rPr>
        <w:t>The global brands such as Apple and Fitbit also present a significant threat. Moreover, the issue of data privacy under the regulations of the GDPR and the threat of being hacked can harm the trust of the users (</w:t>
      </w:r>
      <w:r w:rsidRPr="00632913" w:rsidR="00632913">
        <w:rPr>
          <w:rFonts w:ascii="Arial" w:hAnsi="Arial" w:cs="Arial"/>
          <w:sz w:val="22"/>
          <w:szCs w:val="22"/>
        </w:rPr>
        <w:t>Antony</w:t>
      </w:r>
      <w:r w:rsidR="00632913">
        <w:rPr>
          <w:rFonts w:ascii="Arial" w:hAnsi="Arial" w:cs="Arial"/>
          <w:sz w:val="22"/>
          <w:szCs w:val="22"/>
        </w:rPr>
        <w:t xml:space="preserve"> et al., </w:t>
      </w:r>
      <w:r w:rsidRPr="00632913" w:rsidR="00632913">
        <w:rPr>
          <w:rFonts w:ascii="Arial" w:hAnsi="Arial" w:cs="Arial"/>
          <w:sz w:val="22"/>
          <w:szCs w:val="22"/>
        </w:rPr>
        <w:t>2023</w:t>
      </w:r>
      <w:r w:rsidR="00632913">
        <w:rPr>
          <w:rFonts w:ascii="Arial" w:hAnsi="Arial" w:cs="Arial"/>
          <w:sz w:val="22"/>
          <w:szCs w:val="22"/>
        </w:rPr>
        <w:t>).</w:t>
      </w:r>
      <w:r w:rsidRPr="00EF024B">
        <w:rPr>
          <w:rFonts w:ascii="Arial" w:hAnsi="Arial" w:cs="Arial"/>
          <w:sz w:val="22"/>
          <w:szCs w:val="22"/>
        </w:rPr>
        <w:t xml:space="preserve"> Consumer spending on high quality medical </w:t>
      </w:r>
      <w:r w:rsidRPr="00EF024B" w:rsidR="00BA1346">
        <w:rPr>
          <w:rFonts w:ascii="Arial" w:hAnsi="Arial" w:cs="Arial"/>
          <w:sz w:val="22"/>
          <w:szCs w:val="22"/>
        </w:rPr>
        <w:t>equipment</w:t>
      </w:r>
      <w:r w:rsidRPr="00EF024B">
        <w:rPr>
          <w:rFonts w:ascii="Arial" w:hAnsi="Arial" w:cs="Arial"/>
          <w:sz w:val="22"/>
          <w:szCs w:val="22"/>
        </w:rPr>
        <w:t xml:space="preserve"> might also be decreased due to the economic pressures like inflation.</w:t>
      </w:r>
    </w:p>
    <w:p w:rsidRPr="00EF024B" w:rsidR="00107B1A" w:rsidP="00EF024B" w:rsidRDefault="00107B1A" w14:paraId="71B67AA1" w14:textId="16E7B37D">
      <w:pPr>
        <w:spacing w:after="0" w:line="360" w:lineRule="auto"/>
        <w:contextualSpacing/>
        <w:rPr>
          <w:rFonts w:ascii="Arial" w:hAnsi="Arial" w:cs="Arial"/>
          <w:b/>
          <w:bCs/>
          <w:sz w:val="22"/>
          <w:szCs w:val="22"/>
        </w:rPr>
      </w:pPr>
      <w:r w:rsidRPr="00EF024B">
        <w:rPr>
          <w:rFonts w:ascii="Arial" w:hAnsi="Arial" w:cs="Arial"/>
          <w:b/>
          <w:bCs/>
          <w:sz w:val="22"/>
          <w:szCs w:val="22"/>
        </w:rPr>
        <w:t>Project SMART Objectives</w:t>
      </w:r>
    </w:p>
    <w:p w:rsidRPr="00EF024B" w:rsidR="00107B1A" w:rsidP="00EF024B" w:rsidRDefault="00107B1A" w14:paraId="7DE482D7" w14:textId="77777777">
      <w:pPr>
        <w:spacing w:after="0" w:line="360" w:lineRule="auto"/>
        <w:contextualSpacing/>
        <w:rPr>
          <w:rFonts w:ascii="Arial" w:hAnsi="Arial" w:cs="Arial"/>
          <w:sz w:val="22"/>
          <w:szCs w:val="22"/>
        </w:rPr>
      </w:pPr>
      <w:r w:rsidRPr="00EF024B">
        <w:rPr>
          <w:rFonts w:ascii="Arial" w:hAnsi="Arial" w:cs="Arial"/>
          <w:sz w:val="22"/>
          <w:szCs w:val="22"/>
        </w:rPr>
        <w:t>Specific: Within six months, create and introduce the wearable health device by HCA to track the heart rate, oxygen levels, and sleep patterns.</w:t>
      </w:r>
    </w:p>
    <w:p w:rsidRPr="00EF024B" w:rsidR="00107B1A" w:rsidP="00EF024B" w:rsidRDefault="00107B1A" w14:paraId="38855D14" w14:textId="2444DC33">
      <w:pPr>
        <w:spacing w:after="0" w:line="360" w:lineRule="auto"/>
        <w:contextualSpacing/>
        <w:rPr>
          <w:rFonts w:ascii="Arial" w:hAnsi="Arial" w:cs="Arial"/>
          <w:sz w:val="22"/>
          <w:szCs w:val="22"/>
        </w:rPr>
      </w:pPr>
      <w:r w:rsidRPr="00EF024B">
        <w:rPr>
          <w:rFonts w:ascii="Arial" w:hAnsi="Arial" w:cs="Arial"/>
          <w:sz w:val="22"/>
          <w:szCs w:val="22"/>
        </w:rPr>
        <w:t xml:space="preserve">Measurable: Within the first 12 months after launch, make at least </w:t>
      </w:r>
      <w:r w:rsidRPr="00EF024B" w:rsidR="00BA1346">
        <w:rPr>
          <w:rFonts w:ascii="Arial" w:hAnsi="Arial" w:cs="Arial"/>
          <w:sz w:val="22"/>
          <w:szCs w:val="22"/>
        </w:rPr>
        <w:t>10,000-unit</w:t>
      </w:r>
      <w:r w:rsidRPr="00EF024B">
        <w:rPr>
          <w:rFonts w:ascii="Arial" w:hAnsi="Arial" w:cs="Arial"/>
          <w:sz w:val="22"/>
          <w:szCs w:val="22"/>
        </w:rPr>
        <w:t xml:space="preserve"> sales and 15 percent patient adoption.</w:t>
      </w:r>
    </w:p>
    <w:p w:rsidRPr="00EF024B" w:rsidR="00107B1A" w:rsidP="00EF024B" w:rsidRDefault="00107B1A" w14:paraId="028A6171" w14:textId="77777777">
      <w:pPr>
        <w:spacing w:after="0" w:line="360" w:lineRule="auto"/>
        <w:contextualSpacing/>
        <w:rPr>
          <w:rFonts w:ascii="Arial" w:hAnsi="Arial" w:cs="Arial"/>
          <w:sz w:val="22"/>
          <w:szCs w:val="22"/>
        </w:rPr>
      </w:pPr>
      <w:r w:rsidRPr="00EF024B">
        <w:rPr>
          <w:rFonts w:ascii="Arial" w:hAnsi="Arial" w:cs="Arial"/>
          <w:sz w:val="22"/>
          <w:szCs w:val="22"/>
        </w:rPr>
        <w:t>Achievable: Use HCA hospital network and clinical partnerships to test and market the product and obtain some feedback on the product.</w:t>
      </w:r>
    </w:p>
    <w:p w:rsidRPr="00EF024B" w:rsidR="00107B1A" w:rsidP="00EF024B" w:rsidRDefault="00107B1A" w14:paraId="63B53E63" w14:textId="77777777">
      <w:pPr>
        <w:spacing w:after="0" w:line="360" w:lineRule="auto"/>
        <w:contextualSpacing/>
        <w:rPr>
          <w:rFonts w:ascii="Arial" w:hAnsi="Arial" w:cs="Arial"/>
          <w:sz w:val="22"/>
          <w:szCs w:val="22"/>
        </w:rPr>
      </w:pPr>
      <w:r w:rsidRPr="00EF024B">
        <w:rPr>
          <w:rFonts w:ascii="Arial" w:hAnsi="Arial" w:cs="Arial"/>
          <w:sz w:val="22"/>
          <w:szCs w:val="22"/>
        </w:rPr>
        <w:t>Relevant: Enhance patient engagement by improving the digital health data monitoring and strengthening the HCA UK digital healthcare portfolio.</w:t>
      </w:r>
    </w:p>
    <w:p w:rsidRPr="00EF024B" w:rsidR="00107B1A" w:rsidP="00EF024B" w:rsidRDefault="00107B1A" w14:paraId="6B6484B4" w14:textId="77777777">
      <w:pPr>
        <w:spacing w:after="0" w:line="360" w:lineRule="auto"/>
        <w:contextualSpacing/>
        <w:rPr>
          <w:rFonts w:ascii="Arial" w:hAnsi="Arial" w:cs="Arial"/>
          <w:sz w:val="22"/>
          <w:szCs w:val="22"/>
        </w:rPr>
      </w:pPr>
      <w:r w:rsidRPr="00EF024B">
        <w:rPr>
          <w:rFonts w:ascii="Arial" w:hAnsi="Arial" w:cs="Arial"/>
          <w:sz w:val="22"/>
          <w:szCs w:val="22"/>
        </w:rPr>
        <w:t>Time-constrained: Full product testing, stakeholder approvals, and regulatory clearance by Q3 2026 so that there is a market-ready device.</w:t>
      </w:r>
    </w:p>
    <w:p w:rsidRPr="00EF024B" w:rsidR="00445E72" w:rsidP="00EF024B" w:rsidRDefault="00107B1A" w14:paraId="5F733E3C" w14:textId="77777777">
      <w:pPr>
        <w:spacing w:after="0" w:line="360" w:lineRule="auto"/>
        <w:ind w:firstLine="720"/>
        <w:contextualSpacing/>
        <w:rPr>
          <w:rFonts w:ascii="Arial" w:hAnsi="Arial" w:cs="Arial"/>
          <w:sz w:val="22"/>
          <w:szCs w:val="22"/>
        </w:rPr>
      </w:pPr>
      <w:r w:rsidRPr="00EF024B">
        <w:rPr>
          <w:rFonts w:ascii="Arial" w:hAnsi="Arial" w:cs="Arial"/>
          <w:sz w:val="22"/>
          <w:szCs w:val="22"/>
        </w:rPr>
        <w:t>The SWOT and SMART</w:t>
      </w:r>
      <w:r w:rsidRPr="00EF024B" w:rsidR="00445E72">
        <w:rPr>
          <w:rFonts w:ascii="Arial" w:hAnsi="Arial" w:cs="Arial"/>
          <w:sz w:val="22"/>
          <w:szCs w:val="22"/>
        </w:rPr>
        <w:t xml:space="preserve"> objectives</w:t>
      </w:r>
      <w:r w:rsidRPr="00EF024B">
        <w:rPr>
          <w:rFonts w:ascii="Arial" w:hAnsi="Arial" w:cs="Arial"/>
          <w:sz w:val="22"/>
          <w:szCs w:val="22"/>
        </w:rPr>
        <w:t xml:space="preserve"> analysis show that regulatory compliance and competition are a challenge, but the clinical competence, financial strength, and digital innovation capacity put HCA Healthcare UK in a more favorable position to succeed in entering the market.</w:t>
      </w:r>
    </w:p>
    <w:p w:rsidRPr="00EF024B" w:rsidR="00107B1A" w:rsidP="00EF024B" w:rsidRDefault="00107B1A" w14:paraId="7270745E" w14:textId="78639457">
      <w:pPr>
        <w:spacing w:after="0" w:line="360" w:lineRule="auto"/>
        <w:contextualSpacing/>
        <w:jc w:val="center"/>
        <w:rPr>
          <w:rFonts w:ascii="Arial" w:hAnsi="Arial" w:cs="Arial"/>
          <w:b/>
          <w:bCs/>
          <w:sz w:val="22"/>
          <w:szCs w:val="22"/>
        </w:rPr>
      </w:pPr>
      <w:r w:rsidRPr="00EF024B">
        <w:rPr>
          <w:rFonts w:ascii="Arial" w:hAnsi="Arial" w:cs="Arial"/>
          <w:b/>
          <w:bCs/>
          <w:sz w:val="22"/>
          <w:szCs w:val="22"/>
        </w:rPr>
        <w:t>Key Internal and External Stakeholders</w:t>
      </w:r>
    </w:p>
    <w:p w:rsidRPr="00EF024B" w:rsidR="00445E72" w:rsidP="00EF024B" w:rsidRDefault="00107B1A" w14:paraId="184D72BB" w14:textId="77777777">
      <w:pPr>
        <w:spacing w:after="0" w:line="360" w:lineRule="auto"/>
        <w:ind w:firstLine="720"/>
        <w:contextualSpacing/>
        <w:jc w:val="both"/>
        <w:rPr>
          <w:rFonts w:ascii="Arial" w:hAnsi="Arial" w:cs="Arial"/>
          <w:sz w:val="22"/>
          <w:szCs w:val="22"/>
        </w:rPr>
      </w:pPr>
      <w:r w:rsidRPr="00EF024B">
        <w:rPr>
          <w:rFonts w:ascii="Arial" w:hAnsi="Arial" w:cs="Arial"/>
          <w:sz w:val="22"/>
          <w:szCs w:val="22"/>
        </w:rPr>
        <w:t>Identification of the stakeholders is essential in successful implementation of the wearable health device by the HCA Healthcare UK. Involvement of internal and external stakeholders will provide alignment toward strategic goals, regulatory and readiness of the market. In the development and deployment of the device, internal Stakeholders will be very instrumental:</w:t>
      </w:r>
    </w:p>
    <w:p w:rsidRPr="00EF024B" w:rsidR="00107B1A" w:rsidP="00EF024B" w:rsidRDefault="00107B1A" w14:paraId="2860710A" w14:textId="28B5A212">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Executive Board- Gives overall strategy, funds and grants major project milestones. Their participation will make them be aligned with the corporate goals of HCA UK (</w:t>
      </w:r>
      <w:r w:rsidRPr="00EF024B" w:rsidR="00A172B4">
        <w:rPr>
          <w:rFonts w:ascii="Arial" w:hAnsi="Arial" w:cs="Arial"/>
          <w:sz w:val="22"/>
          <w:szCs w:val="22"/>
        </w:rPr>
        <w:t>Bryson</w:t>
      </w:r>
      <w:r w:rsidR="00A172B4">
        <w:rPr>
          <w:rFonts w:ascii="Arial" w:hAnsi="Arial" w:cs="Arial"/>
          <w:sz w:val="22"/>
          <w:szCs w:val="22"/>
        </w:rPr>
        <w:t xml:space="preserve"> </w:t>
      </w:r>
      <w:r w:rsidRPr="00EF024B" w:rsidR="00A172B4">
        <w:rPr>
          <w:rFonts w:ascii="Arial" w:hAnsi="Arial" w:cs="Arial"/>
          <w:sz w:val="22"/>
          <w:szCs w:val="22"/>
        </w:rPr>
        <w:t>and George, 2024</w:t>
      </w:r>
      <w:r w:rsidRPr="00EF024B">
        <w:rPr>
          <w:rFonts w:ascii="Arial" w:hAnsi="Arial" w:cs="Arial"/>
          <w:sz w:val="22"/>
          <w:szCs w:val="22"/>
        </w:rPr>
        <w:t>).</w:t>
      </w:r>
    </w:p>
    <w:p w:rsidRPr="00EF024B" w:rsidR="00107B1A" w:rsidP="00EF024B" w:rsidRDefault="00107B1A" w14:paraId="0F2E2DBA" w14:textId="7AEAC20D">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lastRenderedPageBreak/>
        <w:t xml:space="preserve">Project Manager - The project manager is in charge of managing the project lifecycle, coordination of activities in the project and ensuring that there is effective communication between all stakeholders </w:t>
      </w:r>
      <w:r w:rsidRPr="00FF4000">
        <w:rPr>
          <w:rFonts w:ascii="Arial" w:hAnsi="Arial" w:cs="Arial"/>
          <w:sz w:val="22"/>
          <w:szCs w:val="22"/>
        </w:rPr>
        <w:t>(</w:t>
      </w:r>
      <w:r w:rsidRPr="00FF4000" w:rsidR="006E589A">
        <w:rPr>
          <w:rFonts w:ascii="Arial" w:hAnsi="Arial" w:cs="Arial"/>
          <w:sz w:val="22"/>
          <w:szCs w:val="22"/>
        </w:rPr>
        <w:t>Singh and Williams, 2021, pp. 1-8).</w:t>
      </w:r>
    </w:p>
    <w:p w:rsidRPr="00EF024B" w:rsidR="00107B1A" w:rsidP="00EF024B" w:rsidRDefault="00107B1A" w14:paraId="76937B13" w14:textId="3854D4BD">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R&amp;D Department- Heads product design, does testing, and quality assurance. They are critical in their contribution to ensuring provision of a medically accurate and reliable device (</w:t>
      </w:r>
      <w:r w:rsidRPr="007243B8" w:rsidR="007243B8">
        <w:rPr>
          <w:rFonts w:ascii="Arial" w:hAnsi="Arial" w:cs="Arial"/>
          <w:sz w:val="22"/>
          <w:szCs w:val="22"/>
        </w:rPr>
        <w:t>Prebanić</w:t>
      </w:r>
      <w:r w:rsidR="007243B8">
        <w:rPr>
          <w:rFonts w:ascii="Arial" w:hAnsi="Arial" w:cs="Arial"/>
          <w:sz w:val="22"/>
          <w:szCs w:val="22"/>
        </w:rPr>
        <w:t xml:space="preserve"> </w:t>
      </w:r>
      <w:r w:rsidRPr="007243B8" w:rsidR="007243B8">
        <w:rPr>
          <w:rFonts w:ascii="Arial" w:hAnsi="Arial" w:cs="Arial"/>
          <w:sz w:val="22"/>
          <w:szCs w:val="22"/>
        </w:rPr>
        <w:t xml:space="preserve"> and Vukomanović,</w:t>
      </w:r>
      <w:r w:rsidR="007243B8">
        <w:rPr>
          <w:rFonts w:ascii="Arial" w:hAnsi="Arial" w:cs="Arial"/>
          <w:sz w:val="22"/>
          <w:szCs w:val="22"/>
        </w:rPr>
        <w:t xml:space="preserve"> </w:t>
      </w:r>
      <w:r w:rsidRPr="007243B8" w:rsidR="007243B8">
        <w:rPr>
          <w:rFonts w:ascii="Arial" w:hAnsi="Arial" w:cs="Arial"/>
          <w:sz w:val="22"/>
          <w:szCs w:val="22"/>
        </w:rPr>
        <w:t>2023</w:t>
      </w:r>
      <w:r w:rsidR="007243B8">
        <w:rPr>
          <w:rFonts w:ascii="Arial" w:hAnsi="Arial" w:cs="Arial"/>
          <w:sz w:val="22"/>
          <w:szCs w:val="22"/>
        </w:rPr>
        <w:t xml:space="preserve">, </w:t>
      </w:r>
      <w:r w:rsidRPr="007243B8" w:rsidR="007243B8">
        <w:rPr>
          <w:rFonts w:ascii="Arial" w:hAnsi="Arial" w:cs="Arial"/>
          <w:sz w:val="22"/>
          <w:szCs w:val="22"/>
        </w:rPr>
        <w:t>p.1785</w:t>
      </w:r>
      <w:r w:rsidRPr="00EF024B">
        <w:rPr>
          <w:rFonts w:ascii="Arial" w:hAnsi="Arial" w:cs="Arial"/>
          <w:sz w:val="22"/>
          <w:szCs w:val="22"/>
        </w:rPr>
        <w:t>).</w:t>
      </w:r>
    </w:p>
    <w:p w:rsidRPr="00EF024B" w:rsidR="00EF2F08" w:rsidP="00EF024B" w:rsidRDefault="00EF2F08" w14:paraId="79992743" w14:textId="0B7EA784">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IT and Data Security Team - Data storage and cybersecurity, make sure compliance with GDPR is established to protect sensitive patient health information</w:t>
      </w:r>
      <w:r w:rsidR="00545E1D">
        <w:rPr>
          <w:rFonts w:ascii="Arial" w:hAnsi="Arial" w:cs="Arial"/>
          <w:sz w:val="22"/>
          <w:szCs w:val="22"/>
        </w:rPr>
        <w:t>.</w:t>
      </w:r>
    </w:p>
    <w:p w:rsidRPr="00EF024B" w:rsidR="00EF2F08" w:rsidP="00EF024B" w:rsidRDefault="00EF2F08" w14:paraId="0331D9CC" w14:textId="76CE7CEF">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Marketing and Sales Department – The department creates promotional plans, designs activities to launch products in the market, and informs the consumers about the benefits of the products</w:t>
      </w:r>
      <w:r w:rsidR="00781BDF">
        <w:rPr>
          <w:rFonts w:ascii="Arial" w:hAnsi="Arial" w:cs="Arial"/>
          <w:sz w:val="22"/>
          <w:szCs w:val="22"/>
        </w:rPr>
        <w:t>.</w:t>
      </w:r>
    </w:p>
    <w:p w:rsidRPr="00EF024B" w:rsidR="00EF2F08" w:rsidP="00EF024B" w:rsidRDefault="00EF2F08" w14:paraId="1C6EDE4C" w14:textId="2916C1A5">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Clinical Personnel and physicians- confirm the accuracy of the device, engage in pilot testing, and assist in its integration into patient care processes. It increases their credibility and trust by the user (</w:t>
      </w:r>
      <w:r w:rsidRPr="00A72E4C" w:rsidR="00A72E4C">
        <w:rPr>
          <w:rFonts w:ascii="Arial" w:hAnsi="Arial" w:cs="Arial"/>
          <w:sz w:val="22"/>
          <w:szCs w:val="22"/>
        </w:rPr>
        <w:t>Mininger,  2023</w:t>
      </w:r>
      <w:r w:rsidR="00A72E4C">
        <w:rPr>
          <w:rFonts w:ascii="Arial" w:hAnsi="Arial" w:cs="Arial"/>
          <w:sz w:val="22"/>
          <w:szCs w:val="22"/>
        </w:rPr>
        <w:t>).</w:t>
      </w:r>
    </w:p>
    <w:p w:rsidRPr="00EF024B" w:rsidR="00EF2F08" w:rsidP="00EF024B" w:rsidRDefault="00EF2F08" w14:paraId="592C189F" w14:textId="77777777">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External Stakeholders affect the market adoption, regulatory acceptance and distribution of the product:</w:t>
      </w:r>
    </w:p>
    <w:p w:rsidRPr="00EF024B" w:rsidR="00EF2F08" w:rsidP="00EF024B" w:rsidRDefault="00EF2F08" w14:paraId="66C5A536" w14:textId="2A33B25E">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Patients and Consumers -The end-users who will report on the usability, reliability, and trustworthiness of the device and guide the implementation of iterative improvements (</w:t>
      </w:r>
      <w:r w:rsidRPr="007243B8" w:rsidR="0093179D">
        <w:rPr>
          <w:rFonts w:ascii="Arial" w:hAnsi="Arial" w:cs="Arial"/>
          <w:sz w:val="22"/>
          <w:szCs w:val="22"/>
        </w:rPr>
        <w:t>Prebanić</w:t>
      </w:r>
      <w:r w:rsidR="0093179D">
        <w:rPr>
          <w:rFonts w:ascii="Arial" w:hAnsi="Arial" w:cs="Arial"/>
          <w:sz w:val="22"/>
          <w:szCs w:val="22"/>
        </w:rPr>
        <w:t xml:space="preserve"> </w:t>
      </w:r>
      <w:r w:rsidRPr="007243B8" w:rsidR="0093179D">
        <w:rPr>
          <w:rFonts w:ascii="Arial" w:hAnsi="Arial" w:cs="Arial"/>
          <w:sz w:val="22"/>
          <w:szCs w:val="22"/>
        </w:rPr>
        <w:t xml:space="preserve"> and Vukomanović,</w:t>
      </w:r>
      <w:r w:rsidR="0093179D">
        <w:rPr>
          <w:rFonts w:ascii="Arial" w:hAnsi="Arial" w:cs="Arial"/>
          <w:sz w:val="22"/>
          <w:szCs w:val="22"/>
        </w:rPr>
        <w:t xml:space="preserve"> </w:t>
      </w:r>
      <w:r w:rsidRPr="007243B8" w:rsidR="0093179D">
        <w:rPr>
          <w:rFonts w:ascii="Arial" w:hAnsi="Arial" w:cs="Arial"/>
          <w:sz w:val="22"/>
          <w:szCs w:val="22"/>
        </w:rPr>
        <w:t>2023</w:t>
      </w:r>
      <w:r w:rsidR="0093179D">
        <w:rPr>
          <w:rFonts w:ascii="Arial" w:hAnsi="Arial" w:cs="Arial"/>
          <w:sz w:val="22"/>
          <w:szCs w:val="22"/>
        </w:rPr>
        <w:t xml:space="preserve">, </w:t>
      </w:r>
      <w:r w:rsidRPr="007243B8" w:rsidR="0093179D">
        <w:rPr>
          <w:rFonts w:ascii="Arial" w:hAnsi="Arial" w:cs="Arial"/>
          <w:sz w:val="22"/>
          <w:szCs w:val="22"/>
        </w:rPr>
        <w:t>p.1785</w:t>
      </w:r>
      <w:r w:rsidRPr="00EF024B" w:rsidR="0093179D">
        <w:rPr>
          <w:rFonts w:ascii="Arial" w:hAnsi="Arial" w:cs="Arial"/>
          <w:sz w:val="22"/>
          <w:szCs w:val="22"/>
        </w:rPr>
        <w:t>).</w:t>
      </w:r>
    </w:p>
    <w:p w:rsidRPr="00EF024B" w:rsidR="00EF2F08" w:rsidP="00EF024B" w:rsidRDefault="00EF2F08" w14:paraId="49FA3510" w14:textId="70FC7C32">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 xml:space="preserve">Regulators (MHRA, NHS Digital) -Check if the device is in compliance with the regulations, safety, and data protection of the UK medical devices </w:t>
      </w:r>
      <w:r w:rsidRPr="00646EC4">
        <w:rPr>
          <w:rFonts w:ascii="Arial" w:hAnsi="Arial" w:cs="Arial"/>
          <w:sz w:val="22"/>
          <w:szCs w:val="22"/>
        </w:rPr>
        <w:t>(</w:t>
      </w:r>
      <w:r w:rsidRPr="00646EC4" w:rsidR="00FF4000">
        <w:rPr>
          <w:rFonts w:ascii="Arial" w:hAnsi="Arial" w:cs="Arial"/>
          <w:sz w:val="22"/>
          <w:szCs w:val="22"/>
        </w:rPr>
        <w:t>Rooney</w:t>
      </w:r>
      <w:r w:rsidRPr="00646EC4" w:rsidR="00FF4000">
        <w:rPr>
          <w:rFonts w:ascii="Arial" w:hAnsi="Arial" w:cs="Arial"/>
          <w:sz w:val="22"/>
          <w:szCs w:val="22"/>
        </w:rPr>
        <w:t xml:space="preserve"> et al., 2019</w:t>
      </w:r>
      <w:r w:rsidRPr="00646EC4">
        <w:rPr>
          <w:rFonts w:ascii="Arial" w:hAnsi="Arial" w:cs="Arial"/>
          <w:sz w:val="22"/>
          <w:szCs w:val="22"/>
        </w:rPr>
        <w:t>).</w:t>
      </w:r>
    </w:p>
    <w:p w:rsidRPr="00EF024B" w:rsidR="00EF2F08" w:rsidP="00EF024B" w:rsidRDefault="00EF2F08" w14:paraId="0FDFF2D7" w14:textId="77777777">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Suppliers and Tech Partners – Secure necessary ingredients in the form of biosensors and wearable electronics, which are necessary to the operation of the devices (Mintel, 2024).</w:t>
      </w:r>
    </w:p>
    <w:p w:rsidRPr="00EF024B" w:rsidR="00EF2F08" w:rsidP="00EF024B" w:rsidRDefault="00EF2F08" w14:paraId="7EE411A9" w14:textId="642D8B85">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Investors and Shareholders - Evaluate financial feasibility and track the rate of investment, and this can impact the financing of a project (</w:t>
      </w:r>
      <w:r w:rsidRPr="00A72E4C" w:rsidR="00A72E4C">
        <w:rPr>
          <w:rFonts w:ascii="Arial" w:hAnsi="Arial" w:cs="Arial"/>
          <w:sz w:val="22"/>
          <w:szCs w:val="22"/>
        </w:rPr>
        <w:t>Mininger,  2023</w:t>
      </w:r>
      <w:r w:rsidR="00A72E4C">
        <w:rPr>
          <w:rFonts w:ascii="Arial" w:hAnsi="Arial" w:cs="Arial"/>
          <w:sz w:val="22"/>
          <w:szCs w:val="22"/>
        </w:rPr>
        <w:t>).</w:t>
      </w:r>
    </w:p>
    <w:p w:rsidRPr="00EF024B" w:rsidR="00EF2F08" w:rsidP="00EF024B" w:rsidRDefault="00EF2F08" w14:paraId="59117E8D" w14:textId="6361BE13">
      <w:pPr>
        <w:pStyle w:val="ListParagraph"/>
        <w:numPr>
          <w:ilvl w:val="0"/>
          <w:numId w:val="33"/>
        </w:numPr>
        <w:spacing w:after="0" w:line="360" w:lineRule="auto"/>
        <w:jc w:val="both"/>
        <w:rPr>
          <w:rFonts w:ascii="Arial" w:hAnsi="Arial" w:cs="Arial"/>
          <w:sz w:val="22"/>
          <w:szCs w:val="22"/>
        </w:rPr>
      </w:pPr>
      <w:r w:rsidRPr="00EF024B">
        <w:rPr>
          <w:rFonts w:ascii="Arial" w:hAnsi="Arial" w:cs="Arial"/>
          <w:sz w:val="22"/>
          <w:szCs w:val="22"/>
        </w:rPr>
        <w:t>Retailers and Online Distributors - Help with making products available, logistics and access by consumers, which is directly related to sales performance</w:t>
      </w:r>
      <w:r w:rsidR="00FF4000">
        <w:rPr>
          <w:rFonts w:ascii="Arial" w:hAnsi="Arial" w:cs="Arial"/>
          <w:sz w:val="22"/>
          <w:szCs w:val="22"/>
        </w:rPr>
        <w:t>.</w:t>
      </w:r>
    </w:p>
    <w:p w:rsidRPr="00EF024B" w:rsidR="00EF2F08" w:rsidP="00EF024B" w:rsidRDefault="00EF2F08" w14:paraId="1F8C2528" w14:textId="5F7091B2">
      <w:pPr>
        <w:spacing w:after="0" w:line="360" w:lineRule="auto"/>
        <w:ind w:firstLine="360"/>
        <w:contextualSpacing/>
        <w:jc w:val="both"/>
        <w:rPr>
          <w:rFonts w:ascii="Arial" w:hAnsi="Arial" w:cs="Arial"/>
          <w:sz w:val="22"/>
          <w:szCs w:val="22"/>
        </w:rPr>
      </w:pPr>
      <w:r w:rsidRPr="00EF024B">
        <w:rPr>
          <w:rFonts w:ascii="Arial" w:hAnsi="Arial" w:cs="Arial"/>
          <w:sz w:val="22"/>
          <w:szCs w:val="22"/>
        </w:rPr>
        <w:t>Communication, teamwork as well as feedback loop will also play a critical role in ensuring that these stakeholders are engaged effectively to come up with a successful product that not only matches the expectations of the market but also the clinical expectations.</w:t>
      </w:r>
    </w:p>
    <w:p w:rsidRPr="00EF024B" w:rsidR="003B5E5B" w:rsidP="00EF024B" w:rsidRDefault="003B5E5B" w14:paraId="064DE5F9" w14:textId="77777777">
      <w:pPr>
        <w:spacing w:after="0" w:line="360" w:lineRule="auto"/>
        <w:contextualSpacing/>
        <w:rPr>
          <w:rFonts w:ascii="Arial" w:hAnsi="Arial" w:cs="Arial"/>
          <w:b/>
          <w:bCs/>
          <w:sz w:val="22"/>
          <w:szCs w:val="22"/>
        </w:rPr>
      </w:pPr>
      <w:r w:rsidRPr="00EF024B">
        <w:rPr>
          <w:rFonts w:ascii="Arial" w:hAnsi="Arial" w:cs="Arial"/>
          <w:b/>
          <w:bCs/>
          <w:sz w:val="22"/>
          <w:szCs w:val="22"/>
        </w:rPr>
        <w:t>Stakeholder Mapping (Mendelow’s Matrix)</w:t>
      </w:r>
    </w:p>
    <w:tbl>
      <w:tblPr>
        <w:tblStyle w:val="TableGrid"/>
        <w:tblW w:w="0" w:type="auto"/>
        <w:tblLook w:val="04A0" w:firstRow="1" w:lastRow="0" w:firstColumn="1" w:lastColumn="0" w:noHBand="0" w:noVBand="1"/>
      </w:tblPr>
      <w:tblGrid>
        <w:gridCol w:w="1870"/>
        <w:gridCol w:w="1870"/>
        <w:gridCol w:w="1870"/>
        <w:gridCol w:w="1870"/>
      </w:tblGrid>
      <w:tr w:rsidRPr="00EF024B" w:rsidR="000E5449" w:rsidTr="000E5449" w14:paraId="13DA5F5D" w14:textId="77777777">
        <w:tc>
          <w:tcPr>
            <w:tcW w:w="1870" w:type="dxa"/>
          </w:tcPr>
          <w:p w:rsidRPr="00EF024B" w:rsidR="000E5449" w:rsidP="00EF024B" w:rsidRDefault="000E5449" w14:paraId="0D74CD69" w14:textId="2F1AF2D1">
            <w:pPr>
              <w:spacing w:line="360" w:lineRule="auto"/>
              <w:contextualSpacing/>
              <w:rPr>
                <w:rFonts w:ascii="Arial" w:hAnsi="Arial" w:cs="Arial"/>
                <w:b/>
                <w:bCs/>
                <w:sz w:val="22"/>
                <w:szCs w:val="22"/>
              </w:rPr>
            </w:pPr>
            <w:r w:rsidRPr="00EF024B">
              <w:rPr>
                <w:rFonts w:ascii="Arial" w:hAnsi="Arial" w:cs="Arial"/>
                <w:b/>
                <w:bCs/>
                <w:sz w:val="22"/>
                <w:szCs w:val="22"/>
              </w:rPr>
              <w:lastRenderedPageBreak/>
              <w:t>Power</w:t>
            </w:r>
          </w:p>
        </w:tc>
        <w:tc>
          <w:tcPr>
            <w:tcW w:w="1870" w:type="dxa"/>
          </w:tcPr>
          <w:p w:rsidRPr="00EF024B" w:rsidR="000E5449" w:rsidP="00EF024B" w:rsidRDefault="000E5449" w14:paraId="54F8FEB9" w14:textId="64625D91">
            <w:pPr>
              <w:spacing w:line="360" w:lineRule="auto"/>
              <w:contextualSpacing/>
              <w:rPr>
                <w:rFonts w:ascii="Arial" w:hAnsi="Arial" w:cs="Arial"/>
                <w:b/>
                <w:bCs/>
                <w:sz w:val="22"/>
                <w:szCs w:val="22"/>
              </w:rPr>
            </w:pPr>
            <w:r w:rsidRPr="00EF024B">
              <w:rPr>
                <w:rFonts w:ascii="Arial" w:hAnsi="Arial" w:cs="Arial"/>
                <w:b/>
                <w:bCs/>
                <w:sz w:val="22"/>
                <w:szCs w:val="22"/>
              </w:rPr>
              <w:t>Interest</w:t>
            </w:r>
          </w:p>
        </w:tc>
        <w:tc>
          <w:tcPr>
            <w:tcW w:w="1870" w:type="dxa"/>
          </w:tcPr>
          <w:p w:rsidRPr="00EF024B" w:rsidR="000E5449" w:rsidP="00EF024B" w:rsidRDefault="000E5449" w14:paraId="0DC59A76" w14:textId="20D50D65">
            <w:pPr>
              <w:spacing w:line="360" w:lineRule="auto"/>
              <w:contextualSpacing/>
              <w:rPr>
                <w:rFonts w:ascii="Arial" w:hAnsi="Arial" w:cs="Arial"/>
                <w:b/>
                <w:bCs/>
                <w:sz w:val="22"/>
                <w:szCs w:val="22"/>
              </w:rPr>
            </w:pPr>
            <w:r w:rsidRPr="00EF024B">
              <w:rPr>
                <w:rFonts w:ascii="Arial" w:hAnsi="Arial" w:cs="Arial"/>
                <w:b/>
                <w:bCs/>
                <w:sz w:val="22"/>
                <w:szCs w:val="22"/>
              </w:rPr>
              <w:t>Stakeholders</w:t>
            </w:r>
          </w:p>
        </w:tc>
        <w:tc>
          <w:tcPr>
            <w:tcW w:w="1870" w:type="dxa"/>
          </w:tcPr>
          <w:p w:rsidRPr="00EF024B" w:rsidR="000E5449" w:rsidP="00EF024B" w:rsidRDefault="000E5449" w14:paraId="70C36A85" w14:textId="0D7CF98E">
            <w:pPr>
              <w:spacing w:line="360" w:lineRule="auto"/>
              <w:contextualSpacing/>
              <w:rPr>
                <w:rFonts w:ascii="Arial" w:hAnsi="Arial" w:cs="Arial"/>
                <w:b/>
                <w:bCs/>
                <w:sz w:val="22"/>
                <w:szCs w:val="22"/>
              </w:rPr>
            </w:pPr>
            <w:r w:rsidRPr="00EF024B">
              <w:rPr>
                <w:rFonts w:ascii="Arial" w:hAnsi="Arial" w:cs="Arial"/>
                <w:b/>
                <w:bCs/>
                <w:sz w:val="22"/>
                <w:szCs w:val="22"/>
              </w:rPr>
              <w:t>Strategy</w:t>
            </w:r>
          </w:p>
        </w:tc>
      </w:tr>
      <w:tr w:rsidRPr="00EF024B" w:rsidR="000E5449" w:rsidTr="000E5449" w14:paraId="7FE9B7AC" w14:textId="77777777">
        <w:tc>
          <w:tcPr>
            <w:tcW w:w="1870" w:type="dxa"/>
          </w:tcPr>
          <w:p w:rsidRPr="00EF024B" w:rsidR="000E5449" w:rsidP="00EF024B" w:rsidRDefault="000E5449" w14:paraId="3B892DC1" w14:textId="3C137745">
            <w:pPr>
              <w:spacing w:line="360" w:lineRule="auto"/>
              <w:contextualSpacing/>
              <w:rPr>
                <w:rFonts w:ascii="Arial" w:hAnsi="Arial" w:cs="Arial"/>
                <w:sz w:val="22"/>
                <w:szCs w:val="22"/>
              </w:rPr>
            </w:pPr>
            <w:r w:rsidRPr="00EF024B">
              <w:rPr>
                <w:rFonts w:ascii="Arial" w:hAnsi="Arial" w:cs="Arial"/>
                <w:sz w:val="22"/>
                <w:szCs w:val="22"/>
              </w:rPr>
              <w:t>High</w:t>
            </w:r>
          </w:p>
        </w:tc>
        <w:tc>
          <w:tcPr>
            <w:tcW w:w="1870" w:type="dxa"/>
          </w:tcPr>
          <w:p w:rsidRPr="00EF024B" w:rsidR="000E5449" w:rsidP="00EF024B" w:rsidRDefault="000E5449" w14:paraId="18AD1D15" w14:textId="1252226A">
            <w:pPr>
              <w:spacing w:line="360" w:lineRule="auto"/>
              <w:contextualSpacing/>
              <w:rPr>
                <w:rFonts w:ascii="Arial" w:hAnsi="Arial" w:cs="Arial"/>
                <w:sz w:val="22"/>
                <w:szCs w:val="22"/>
              </w:rPr>
            </w:pPr>
            <w:r w:rsidRPr="00EF024B">
              <w:rPr>
                <w:rFonts w:ascii="Arial" w:hAnsi="Arial" w:cs="Arial"/>
                <w:sz w:val="22"/>
                <w:szCs w:val="22"/>
              </w:rPr>
              <w:t>High</w:t>
            </w:r>
          </w:p>
        </w:tc>
        <w:tc>
          <w:tcPr>
            <w:tcW w:w="1870" w:type="dxa"/>
          </w:tcPr>
          <w:p w:rsidRPr="00EF024B" w:rsidR="000E5449" w:rsidP="00EF024B" w:rsidRDefault="000E5449" w14:paraId="1CC7A730" w14:textId="0A009598">
            <w:pPr>
              <w:spacing w:line="360" w:lineRule="auto"/>
              <w:contextualSpacing/>
              <w:rPr>
                <w:rFonts w:ascii="Arial" w:hAnsi="Arial" w:cs="Arial"/>
                <w:sz w:val="22"/>
                <w:szCs w:val="22"/>
              </w:rPr>
            </w:pPr>
            <w:r w:rsidRPr="00EF024B">
              <w:rPr>
                <w:rFonts w:ascii="Arial" w:hAnsi="Arial" w:cs="Arial"/>
                <w:sz w:val="22"/>
                <w:szCs w:val="22"/>
              </w:rPr>
              <w:t xml:space="preserve">Executive Board </w:t>
            </w:r>
          </w:p>
        </w:tc>
        <w:tc>
          <w:tcPr>
            <w:tcW w:w="1870" w:type="dxa"/>
          </w:tcPr>
          <w:p w:rsidRPr="00EF024B" w:rsidR="000E5449" w:rsidP="00EF024B" w:rsidRDefault="000E5449" w14:paraId="3265A14C" w14:textId="0BD1114D">
            <w:pPr>
              <w:spacing w:line="360" w:lineRule="auto"/>
              <w:contextualSpacing/>
              <w:rPr>
                <w:rFonts w:ascii="Arial" w:hAnsi="Arial" w:cs="Arial"/>
                <w:sz w:val="22"/>
                <w:szCs w:val="22"/>
              </w:rPr>
            </w:pPr>
            <w:r w:rsidRPr="00EF024B">
              <w:rPr>
                <w:rFonts w:ascii="Arial" w:hAnsi="Arial" w:cs="Arial"/>
                <w:sz w:val="22"/>
                <w:szCs w:val="22"/>
              </w:rPr>
              <w:t>Manage closely</w:t>
            </w:r>
          </w:p>
        </w:tc>
      </w:tr>
      <w:tr w:rsidRPr="00EF024B" w:rsidR="000E5449" w:rsidTr="000E5449" w14:paraId="4F83BF21" w14:textId="77777777">
        <w:tc>
          <w:tcPr>
            <w:tcW w:w="1870" w:type="dxa"/>
          </w:tcPr>
          <w:p w:rsidRPr="00EF024B" w:rsidR="000E5449" w:rsidP="00EF024B" w:rsidRDefault="000E5449" w14:paraId="4438443C" w14:textId="13FD8A8A">
            <w:pPr>
              <w:spacing w:line="360" w:lineRule="auto"/>
              <w:contextualSpacing/>
              <w:rPr>
                <w:rFonts w:ascii="Arial" w:hAnsi="Arial" w:cs="Arial"/>
                <w:sz w:val="22"/>
                <w:szCs w:val="22"/>
              </w:rPr>
            </w:pPr>
            <w:r w:rsidRPr="00EF024B">
              <w:rPr>
                <w:rFonts w:ascii="Arial" w:hAnsi="Arial" w:cs="Arial"/>
                <w:sz w:val="22"/>
                <w:szCs w:val="22"/>
              </w:rPr>
              <w:t xml:space="preserve">High </w:t>
            </w:r>
          </w:p>
        </w:tc>
        <w:tc>
          <w:tcPr>
            <w:tcW w:w="1870" w:type="dxa"/>
          </w:tcPr>
          <w:p w:rsidRPr="00EF024B" w:rsidR="000E5449" w:rsidP="00EF024B" w:rsidRDefault="000E5449" w14:paraId="3D9E8A4A" w14:textId="5D804892">
            <w:pPr>
              <w:spacing w:line="360" w:lineRule="auto"/>
              <w:contextualSpacing/>
              <w:rPr>
                <w:rFonts w:ascii="Arial" w:hAnsi="Arial" w:cs="Arial"/>
                <w:sz w:val="22"/>
                <w:szCs w:val="22"/>
              </w:rPr>
            </w:pPr>
            <w:r w:rsidRPr="00EF024B">
              <w:rPr>
                <w:rFonts w:ascii="Arial" w:hAnsi="Arial" w:cs="Arial"/>
                <w:sz w:val="22"/>
                <w:szCs w:val="22"/>
              </w:rPr>
              <w:t>Low</w:t>
            </w:r>
          </w:p>
        </w:tc>
        <w:tc>
          <w:tcPr>
            <w:tcW w:w="1870" w:type="dxa"/>
          </w:tcPr>
          <w:p w:rsidRPr="00EF024B" w:rsidR="000E5449" w:rsidP="00EF024B" w:rsidRDefault="000E5449" w14:paraId="611114D2" w14:textId="0686BF3E">
            <w:pPr>
              <w:spacing w:line="360" w:lineRule="auto"/>
              <w:contextualSpacing/>
              <w:rPr>
                <w:rFonts w:ascii="Arial" w:hAnsi="Arial" w:cs="Arial"/>
                <w:sz w:val="22"/>
                <w:szCs w:val="22"/>
              </w:rPr>
            </w:pPr>
            <w:r w:rsidRPr="00EF024B">
              <w:rPr>
                <w:rFonts w:ascii="Arial" w:hAnsi="Arial" w:cs="Arial"/>
                <w:sz w:val="22"/>
                <w:szCs w:val="22"/>
              </w:rPr>
              <w:t>Investors</w:t>
            </w:r>
          </w:p>
        </w:tc>
        <w:tc>
          <w:tcPr>
            <w:tcW w:w="1870" w:type="dxa"/>
          </w:tcPr>
          <w:p w:rsidRPr="00EF024B" w:rsidR="000E5449" w:rsidP="00EF024B" w:rsidRDefault="000E5449" w14:paraId="6758AA22" w14:textId="09DB789F">
            <w:pPr>
              <w:spacing w:line="360" w:lineRule="auto"/>
              <w:contextualSpacing/>
              <w:rPr>
                <w:rFonts w:ascii="Arial" w:hAnsi="Arial" w:cs="Arial"/>
                <w:sz w:val="22"/>
                <w:szCs w:val="22"/>
              </w:rPr>
            </w:pPr>
            <w:r w:rsidRPr="00EF024B">
              <w:rPr>
                <w:rFonts w:ascii="Arial" w:hAnsi="Arial" w:cs="Arial"/>
                <w:sz w:val="22"/>
                <w:szCs w:val="22"/>
              </w:rPr>
              <w:t>Keep satisfied</w:t>
            </w:r>
          </w:p>
        </w:tc>
      </w:tr>
      <w:tr w:rsidRPr="00EF024B" w:rsidR="000E5449" w:rsidTr="000E5449" w14:paraId="4D64E774" w14:textId="77777777">
        <w:tc>
          <w:tcPr>
            <w:tcW w:w="1870" w:type="dxa"/>
          </w:tcPr>
          <w:p w:rsidRPr="00EF024B" w:rsidR="000E5449" w:rsidP="00EF024B" w:rsidRDefault="000E5449" w14:paraId="0C483A98" w14:textId="328ADDFB">
            <w:pPr>
              <w:spacing w:line="360" w:lineRule="auto"/>
              <w:contextualSpacing/>
              <w:rPr>
                <w:rFonts w:ascii="Arial" w:hAnsi="Arial" w:cs="Arial"/>
                <w:sz w:val="22"/>
                <w:szCs w:val="22"/>
              </w:rPr>
            </w:pPr>
            <w:r w:rsidRPr="00EF024B">
              <w:rPr>
                <w:rFonts w:ascii="Arial" w:hAnsi="Arial" w:cs="Arial"/>
                <w:sz w:val="22"/>
                <w:szCs w:val="22"/>
              </w:rPr>
              <w:t>Low</w:t>
            </w:r>
          </w:p>
        </w:tc>
        <w:tc>
          <w:tcPr>
            <w:tcW w:w="1870" w:type="dxa"/>
          </w:tcPr>
          <w:p w:rsidRPr="00EF024B" w:rsidR="000E5449" w:rsidP="00EF024B" w:rsidRDefault="000E5449" w14:paraId="49FC9862" w14:textId="0A5A9CE2">
            <w:pPr>
              <w:spacing w:line="360" w:lineRule="auto"/>
              <w:contextualSpacing/>
              <w:rPr>
                <w:rFonts w:ascii="Arial" w:hAnsi="Arial" w:cs="Arial"/>
                <w:sz w:val="22"/>
                <w:szCs w:val="22"/>
              </w:rPr>
            </w:pPr>
            <w:r w:rsidRPr="00EF024B">
              <w:rPr>
                <w:rFonts w:ascii="Arial" w:hAnsi="Arial" w:cs="Arial"/>
                <w:sz w:val="22"/>
                <w:szCs w:val="22"/>
              </w:rPr>
              <w:t>High</w:t>
            </w:r>
          </w:p>
        </w:tc>
        <w:tc>
          <w:tcPr>
            <w:tcW w:w="1870" w:type="dxa"/>
          </w:tcPr>
          <w:p w:rsidRPr="00EF024B" w:rsidR="000E5449" w:rsidP="00EF024B" w:rsidRDefault="000E5449" w14:paraId="06B4F594" w14:textId="6CF23CC6">
            <w:pPr>
              <w:spacing w:line="360" w:lineRule="auto"/>
              <w:contextualSpacing/>
              <w:rPr>
                <w:rFonts w:ascii="Arial" w:hAnsi="Arial" w:cs="Arial"/>
                <w:sz w:val="22"/>
                <w:szCs w:val="22"/>
              </w:rPr>
            </w:pPr>
            <w:r w:rsidRPr="00EF024B">
              <w:rPr>
                <w:rFonts w:ascii="Arial" w:hAnsi="Arial" w:cs="Arial"/>
                <w:sz w:val="22"/>
                <w:szCs w:val="22"/>
              </w:rPr>
              <w:t>Patients</w:t>
            </w:r>
          </w:p>
        </w:tc>
        <w:tc>
          <w:tcPr>
            <w:tcW w:w="1870" w:type="dxa"/>
          </w:tcPr>
          <w:p w:rsidRPr="00EF024B" w:rsidR="000E5449" w:rsidP="00EF024B" w:rsidRDefault="000E5449" w14:paraId="673DEAC8" w14:textId="73856369">
            <w:pPr>
              <w:spacing w:line="360" w:lineRule="auto"/>
              <w:contextualSpacing/>
              <w:rPr>
                <w:rFonts w:ascii="Arial" w:hAnsi="Arial" w:cs="Arial"/>
                <w:sz w:val="22"/>
                <w:szCs w:val="22"/>
              </w:rPr>
            </w:pPr>
            <w:r w:rsidRPr="00EF024B">
              <w:rPr>
                <w:rFonts w:ascii="Arial" w:hAnsi="Arial" w:cs="Arial"/>
                <w:sz w:val="22"/>
                <w:szCs w:val="22"/>
              </w:rPr>
              <w:t>Keep Informed</w:t>
            </w:r>
          </w:p>
        </w:tc>
      </w:tr>
      <w:tr w:rsidRPr="00EF024B" w:rsidR="000E5449" w:rsidTr="000E5449" w14:paraId="64CFDFB9" w14:textId="77777777">
        <w:tc>
          <w:tcPr>
            <w:tcW w:w="1870" w:type="dxa"/>
          </w:tcPr>
          <w:p w:rsidRPr="00EF024B" w:rsidR="000E5449" w:rsidP="00EF024B" w:rsidRDefault="000E5449" w14:paraId="33101D17" w14:textId="63A348D3">
            <w:pPr>
              <w:spacing w:line="360" w:lineRule="auto"/>
              <w:contextualSpacing/>
              <w:rPr>
                <w:rFonts w:ascii="Arial" w:hAnsi="Arial" w:cs="Arial"/>
                <w:sz w:val="22"/>
                <w:szCs w:val="22"/>
              </w:rPr>
            </w:pPr>
            <w:r w:rsidRPr="00EF024B">
              <w:rPr>
                <w:rFonts w:ascii="Arial" w:hAnsi="Arial" w:cs="Arial"/>
                <w:sz w:val="22"/>
                <w:szCs w:val="22"/>
              </w:rPr>
              <w:t>Low</w:t>
            </w:r>
          </w:p>
        </w:tc>
        <w:tc>
          <w:tcPr>
            <w:tcW w:w="1870" w:type="dxa"/>
          </w:tcPr>
          <w:p w:rsidRPr="00EF024B" w:rsidR="000E5449" w:rsidP="00EF024B" w:rsidRDefault="000E5449" w14:paraId="0C38CDEE" w14:textId="22AC4FE2">
            <w:pPr>
              <w:spacing w:line="360" w:lineRule="auto"/>
              <w:contextualSpacing/>
              <w:rPr>
                <w:rFonts w:ascii="Arial" w:hAnsi="Arial" w:cs="Arial"/>
                <w:sz w:val="22"/>
                <w:szCs w:val="22"/>
              </w:rPr>
            </w:pPr>
            <w:r w:rsidRPr="00EF024B">
              <w:rPr>
                <w:rFonts w:ascii="Arial" w:hAnsi="Arial" w:cs="Arial"/>
                <w:sz w:val="22"/>
                <w:szCs w:val="22"/>
              </w:rPr>
              <w:t>Low</w:t>
            </w:r>
          </w:p>
        </w:tc>
        <w:tc>
          <w:tcPr>
            <w:tcW w:w="1870" w:type="dxa"/>
          </w:tcPr>
          <w:p w:rsidRPr="00EF024B" w:rsidR="000E5449" w:rsidP="00EF024B" w:rsidRDefault="000E5449" w14:paraId="2579BBBD" w14:textId="4D08AD21">
            <w:pPr>
              <w:spacing w:line="360" w:lineRule="auto"/>
              <w:contextualSpacing/>
              <w:rPr>
                <w:rFonts w:ascii="Arial" w:hAnsi="Arial" w:cs="Arial"/>
                <w:sz w:val="22"/>
                <w:szCs w:val="22"/>
              </w:rPr>
            </w:pPr>
            <w:r w:rsidRPr="00EF024B">
              <w:rPr>
                <w:rFonts w:ascii="Arial" w:hAnsi="Arial" w:cs="Arial"/>
                <w:sz w:val="22"/>
                <w:szCs w:val="22"/>
              </w:rPr>
              <w:t>General Public</w:t>
            </w:r>
          </w:p>
        </w:tc>
        <w:tc>
          <w:tcPr>
            <w:tcW w:w="1870" w:type="dxa"/>
          </w:tcPr>
          <w:p w:rsidRPr="00EF024B" w:rsidR="000E5449" w:rsidP="00EF024B" w:rsidRDefault="000E5449" w14:paraId="4A2411E8" w14:textId="32880C4A">
            <w:pPr>
              <w:spacing w:line="360" w:lineRule="auto"/>
              <w:contextualSpacing/>
              <w:rPr>
                <w:rFonts w:ascii="Arial" w:hAnsi="Arial" w:cs="Arial"/>
                <w:sz w:val="22"/>
                <w:szCs w:val="22"/>
              </w:rPr>
            </w:pPr>
            <w:r w:rsidRPr="00EF024B">
              <w:rPr>
                <w:rFonts w:ascii="Arial" w:hAnsi="Arial" w:cs="Arial"/>
                <w:sz w:val="22"/>
                <w:szCs w:val="22"/>
              </w:rPr>
              <w:t>Monitoring</w:t>
            </w:r>
          </w:p>
        </w:tc>
      </w:tr>
    </w:tbl>
    <w:p w:rsidRPr="00EF024B" w:rsidR="000E5449" w:rsidP="00EF024B" w:rsidRDefault="000E5449" w14:paraId="34944A68" w14:textId="77777777">
      <w:pPr>
        <w:spacing w:after="0" w:line="360" w:lineRule="auto"/>
        <w:contextualSpacing/>
        <w:rPr>
          <w:rFonts w:ascii="Arial" w:hAnsi="Arial" w:cs="Arial"/>
          <w:b/>
          <w:bCs/>
          <w:sz w:val="22"/>
          <w:szCs w:val="22"/>
        </w:rPr>
      </w:pPr>
    </w:p>
    <w:p w:rsidRPr="00EF024B" w:rsidR="003B5E5B" w:rsidP="00EF024B" w:rsidRDefault="003B5E5B" w14:paraId="3682C05E" w14:textId="761E5C2A">
      <w:pPr>
        <w:spacing w:after="0" w:line="360" w:lineRule="auto"/>
        <w:contextualSpacing/>
        <w:rPr>
          <w:rFonts w:ascii="Arial" w:hAnsi="Arial" w:cs="Arial"/>
          <w:b/>
          <w:bCs/>
          <w:sz w:val="22"/>
          <w:szCs w:val="22"/>
        </w:rPr>
      </w:pPr>
      <w:r w:rsidRPr="00EF024B">
        <w:rPr>
          <w:rFonts w:ascii="Arial" w:hAnsi="Arial" w:cs="Arial"/>
          <w:b/>
          <w:bCs/>
          <w:sz w:val="22"/>
          <w:szCs w:val="22"/>
        </w:rPr>
        <w:t xml:space="preserve">Roles, Responsibilities, Benefits, and Challenges </w:t>
      </w:r>
    </w:p>
    <w:p w:rsidRPr="00EF024B" w:rsidR="003B5E5B" w:rsidP="00EF024B" w:rsidRDefault="003B5E5B" w14:paraId="511AAB91" w14:textId="77777777">
      <w:pPr>
        <w:spacing w:after="0" w:line="360" w:lineRule="auto"/>
        <w:contextualSpacing/>
        <w:rPr>
          <w:rFonts w:ascii="Arial" w:hAnsi="Arial" w:cs="Arial"/>
          <w:b/>
          <w:bCs/>
          <w:sz w:val="22"/>
          <w:szCs w:val="22"/>
        </w:rPr>
      </w:pPr>
      <w:r w:rsidRPr="00EF024B">
        <w:rPr>
          <w:rFonts w:ascii="Arial" w:hAnsi="Arial" w:cs="Arial"/>
          <w:b/>
          <w:bCs/>
          <w:sz w:val="22"/>
          <w:szCs w:val="22"/>
        </w:rPr>
        <w:t>Roles &amp; Responsibilities with RACI Matrix</w:t>
      </w:r>
    </w:p>
    <w:tbl>
      <w:tblPr>
        <w:tblStyle w:val="TableGrid"/>
        <w:tblW w:w="0" w:type="auto"/>
        <w:tblLook w:val="04A0" w:firstRow="1" w:lastRow="0" w:firstColumn="1" w:lastColumn="0" w:noHBand="0" w:noVBand="1"/>
      </w:tblPr>
      <w:tblGrid>
        <w:gridCol w:w="1870"/>
        <w:gridCol w:w="1870"/>
        <w:gridCol w:w="1870"/>
        <w:gridCol w:w="1870"/>
        <w:gridCol w:w="1870"/>
      </w:tblGrid>
      <w:tr w:rsidRPr="00EF024B" w:rsidR="0041777F" w:rsidTr="0041777F" w14:paraId="6167BA06" w14:textId="77777777">
        <w:tc>
          <w:tcPr>
            <w:tcW w:w="1870" w:type="dxa"/>
          </w:tcPr>
          <w:p w:rsidRPr="00EF024B" w:rsidR="0041777F" w:rsidP="00EF024B" w:rsidRDefault="0041777F" w14:paraId="12E64F49" w14:textId="693B178B">
            <w:pPr>
              <w:spacing w:line="360" w:lineRule="auto"/>
              <w:contextualSpacing/>
              <w:rPr>
                <w:rFonts w:ascii="Arial" w:hAnsi="Arial" w:cs="Arial"/>
                <w:b/>
                <w:bCs/>
                <w:sz w:val="22"/>
                <w:szCs w:val="22"/>
              </w:rPr>
            </w:pPr>
            <w:r w:rsidRPr="00EF024B">
              <w:rPr>
                <w:rFonts w:ascii="Arial" w:hAnsi="Arial" w:cs="Arial"/>
                <w:b/>
                <w:bCs/>
                <w:sz w:val="22"/>
                <w:szCs w:val="22"/>
              </w:rPr>
              <w:t>Stakeholder</w:t>
            </w:r>
          </w:p>
        </w:tc>
        <w:tc>
          <w:tcPr>
            <w:tcW w:w="1870" w:type="dxa"/>
          </w:tcPr>
          <w:p w:rsidRPr="00EF024B" w:rsidR="0041777F" w:rsidP="00EF024B" w:rsidRDefault="0041777F" w14:paraId="287C6981" w14:textId="5AD66755">
            <w:pPr>
              <w:spacing w:line="360" w:lineRule="auto"/>
              <w:contextualSpacing/>
              <w:rPr>
                <w:rFonts w:ascii="Arial" w:hAnsi="Arial" w:cs="Arial"/>
                <w:b/>
                <w:bCs/>
                <w:sz w:val="22"/>
                <w:szCs w:val="22"/>
              </w:rPr>
            </w:pPr>
            <w:r w:rsidRPr="00EF024B">
              <w:rPr>
                <w:rFonts w:ascii="Arial" w:hAnsi="Arial" w:cs="Arial"/>
                <w:b/>
                <w:bCs/>
                <w:sz w:val="22"/>
                <w:szCs w:val="22"/>
              </w:rPr>
              <w:t>Responsible</w:t>
            </w:r>
          </w:p>
        </w:tc>
        <w:tc>
          <w:tcPr>
            <w:tcW w:w="1870" w:type="dxa"/>
          </w:tcPr>
          <w:p w:rsidRPr="00EF024B" w:rsidR="0041777F" w:rsidP="00EF024B" w:rsidRDefault="0041777F" w14:paraId="47E8465D" w14:textId="68E17A96">
            <w:pPr>
              <w:spacing w:line="360" w:lineRule="auto"/>
              <w:contextualSpacing/>
              <w:rPr>
                <w:rFonts w:ascii="Arial" w:hAnsi="Arial" w:cs="Arial"/>
                <w:b/>
                <w:bCs/>
                <w:sz w:val="22"/>
                <w:szCs w:val="22"/>
              </w:rPr>
            </w:pPr>
            <w:r w:rsidRPr="00EF024B">
              <w:rPr>
                <w:rFonts w:ascii="Arial" w:hAnsi="Arial" w:cs="Arial"/>
                <w:b/>
                <w:bCs/>
                <w:sz w:val="22"/>
                <w:szCs w:val="22"/>
              </w:rPr>
              <w:t>Accountable</w:t>
            </w:r>
          </w:p>
        </w:tc>
        <w:tc>
          <w:tcPr>
            <w:tcW w:w="1870" w:type="dxa"/>
          </w:tcPr>
          <w:p w:rsidRPr="00EF024B" w:rsidR="0041777F" w:rsidP="00EF024B" w:rsidRDefault="0041777F" w14:paraId="34E04915" w14:textId="2DEBCC31">
            <w:pPr>
              <w:spacing w:line="360" w:lineRule="auto"/>
              <w:contextualSpacing/>
              <w:rPr>
                <w:rFonts w:ascii="Arial" w:hAnsi="Arial" w:cs="Arial"/>
                <w:b/>
                <w:bCs/>
                <w:sz w:val="22"/>
                <w:szCs w:val="22"/>
              </w:rPr>
            </w:pPr>
            <w:r w:rsidRPr="00EF024B">
              <w:rPr>
                <w:rFonts w:ascii="Arial" w:hAnsi="Arial" w:cs="Arial"/>
                <w:b/>
                <w:bCs/>
                <w:sz w:val="22"/>
                <w:szCs w:val="22"/>
              </w:rPr>
              <w:t>Consulted</w:t>
            </w:r>
          </w:p>
        </w:tc>
        <w:tc>
          <w:tcPr>
            <w:tcW w:w="1870" w:type="dxa"/>
          </w:tcPr>
          <w:p w:rsidRPr="00EF024B" w:rsidR="0041777F" w:rsidP="00EF024B" w:rsidRDefault="0041777F" w14:paraId="1B6088AB" w14:textId="36B6DBEE">
            <w:pPr>
              <w:spacing w:line="360" w:lineRule="auto"/>
              <w:contextualSpacing/>
              <w:rPr>
                <w:rFonts w:ascii="Arial" w:hAnsi="Arial" w:cs="Arial"/>
                <w:b/>
                <w:bCs/>
                <w:sz w:val="22"/>
                <w:szCs w:val="22"/>
              </w:rPr>
            </w:pPr>
            <w:r w:rsidRPr="00EF024B">
              <w:rPr>
                <w:rFonts w:ascii="Arial" w:hAnsi="Arial" w:cs="Arial"/>
                <w:b/>
                <w:bCs/>
                <w:sz w:val="22"/>
                <w:szCs w:val="22"/>
              </w:rPr>
              <w:t>Informed</w:t>
            </w:r>
          </w:p>
        </w:tc>
      </w:tr>
      <w:tr w:rsidRPr="00EF024B" w:rsidR="0041777F" w:rsidTr="0041777F" w14:paraId="4129E705" w14:textId="77777777">
        <w:tc>
          <w:tcPr>
            <w:tcW w:w="1870" w:type="dxa"/>
          </w:tcPr>
          <w:p w:rsidRPr="00EF024B" w:rsidR="0041777F" w:rsidP="00EF024B" w:rsidRDefault="0041777F" w14:paraId="635850F8" w14:textId="6C810AC9">
            <w:pPr>
              <w:spacing w:line="360" w:lineRule="auto"/>
              <w:contextualSpacing/>
              <w:rPr>
                <w:rFonts w:ascii="Arial" w:hAnsi="Arial" w:cs="Arial"/>
                <w:sz w:val="22"/>
                <w:szCs w:val="22"/>
              </w:rPr>
            </w:pPr>
            <w:r w:rsidRPr="00EF024B">
              <w:rPr>
                <w:rFonts w:ascii="Arial" w:hAnsi="Arial" w:cs="Arial"/>
                <w:sz w:val="22"/>
                <w:szCs w:val="22"/>
              </w:rPr>
              <w:t>Project Manager</w:t>
            </w:r>
          </w:p>
        </w:tc>
        <w:tc>
          <w:tcPr>
            <w:tcW w:w="1870" w:type="dxa"/>
          </w:tcPr>
          <w:p w:rsidRPr="00EF024B" w:rsidR="0041777F" w:rsidP="00EF024B" w:rsidRDefault="0041777F" w14:paraId="4E271D4C" w14:textId="259FBB3A">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4D9BD954" w14:textId="3A5A298B">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6EED5ADB" w14:textId="3B6AB07C">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22C3809E" w14:textId="1CA90A24">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r>
      <w:tr w:rsidRPr="00EF024B" w:rsidR="0041777F" w:rsidTr="0041777F" w14:paraId="53F1DAFD" w14:textId="77777777">
        <w:tc>
          <w:tcPr>
            <w:tcW w:w="1870" w:type="dxa"/>
          </w:tcPr>
          <w:p w:rsidRPr="00EF024B" w:rsidR="0041777F" w:rsidP="00EF024B" w:rsidRDefault="0041777F" w14:paraId="7F907870" w14:textId="15175EC4">
            <w:pPr>
              <w:spacing w:line="360" w:lineRule="auto"/>
              <w:contextualSpacing/>
              <w:rPr>
                <w:rFonts w:ascii="Arial" w:hAnsi="Arial" w:cs="Arial"/>
                <w:sz w:val="22"/>
                <w:szCs w:val="22"/>
              </w:rPr>
            </w:pPr>
            <w:r w:rsidRPr="00EF024B">
              <w:rPr>
                <w:rFonts w:ascii="Arial" w:hAnsi="Arial" w:cs="Arial"/>
                <w:sz w:val="22"/>
                <w:szCs w:val="22"/>
              </w:rPr>
              <w:t>R&amp;D Team</w:t>
            </w:r>
          </w:p>
        </w:tc>
        <w:tc>
          <w:tcPr>
            <w:tcW w:w="1870" w:type="dxa"/>
          </w:tcPr>
          <w:p w:rsidRPr="00EF024B" w:rsidR="0041777F" w:rsidP="00EF024B" w:rsidRDefault="00A27E94" w14:paraId="646967C8" w14:textId="3D5DC8EE">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3ABF50AD" w14:textId="77777777">
            <w:pPr>
              <w:spacing w:line="360" w:lineRule="auto"/>
              <w:contextualSpacing/>
              <w:rPr>
                <w:rFonts w:ascii="Arial" w:hAnsi="Arial" w:cs="Arial"/>
                <w:b/>
                <w:bCs/>
                <w:sz w:val="22"/>
                <w:szCs w:val="22"/>
              </w:rPr>
            </w:pPr>
          </w:p>
        </w:tc>
        <w:tc>
          <w:tcPr>
            <w:tcW w:w="1870" w:type="dxa"/>
          </w:tcPr>
          <w:p w:rsidRPr="00EF024B" w:rsidR="0041777F" w:rsidP="00EF024B" w:rsidRDefault="00A27E94" w14:paraId="5886E1B3" w14:textId="5D1E04F7">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498D7C99" w14:textId="77777777">
            <w:pPr>
              <w:spacing w:line="360" w:lineRule="auto"/>
              <w:contextualSpacing/>
              <w:rPr>
                <w:rFonts w:ascii="Arial" w:hAnsi="Arial" w:cs="Arial"/>
                <w:b/>
                <w:bCs/>
                <w:sz w:val="22"/>
                <w:szCs w:val="22"/>
              </w:rPr>
            </w:pPr>
          </w:p>
        </w:tc>
      </w:tr>
      <w:tr w:rsidRPr="00EF024B" w:rsidR="0041777F" w:rsidTr="0041777F" w14:paraId="6FBCBBA5" w14:textId="77777777">
        <w:tc>
          <w:tcPr>
            <w:tcW w:w="1870" w:type="dxa"/>
          </w:tcPr>
          <w:p w:rsidRPr="00EF024B" w:rsidR="0041777F" w:rsidP="00EF024B" w:rsidRDefault="0041777F" w14:paraId="006AFAD9" w14:textId="36C7CD06">
            <w:pPr>
              <w:spacing w:line="360" w:lineRule="auto"/>
              <w:contextualSpacing/>
              <w:rPr>
                <w:rFonts w:ascii="Arial" w:hAnsi="Arial" w:cs="Arial"/>
                <w:sz w:val="22"/>
                <w:szCs w:val="22"/>
              </w:rPr>
            </w:pPr>
            <w:r w:rsidRPr="00EF024B">
              <w:rPr>
                <w:rFonts w:ascii="Arial" w:hAnsi="Arial" w:cs="Arial"/>
                <w:sz w:val="22"/>
                <w:szCs w:val="22"/>
              </w:rPr>
              <w:t>IT &amp; Data Security</w:t>
            </w:r>
          </w:p>
        </w:tc>
        <w:tc>
          <w:tcPr>
            <w:tcW w:w="1870" w:type="dxa"/>
          </w:tcPr>
          <w:p w:rsidRPr="00EF024B" w:rsidR="0041777F" w:rsidP="00EF024B" w:rsidRDefault="00A27E94" w14:paraId="23260FA1" w14:textId="6CCD837A">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06326132" w14:textId="77777777">
            <w:pPr>
              <w:spacing w:line="360" w:lineRule="auto"/>
              <w:contextualSpacing/>
              <w:rPr>
                <w:rFonts w:ascii="Arial" w:hAnsi="Arial" w:cs="Arial"/>
                <w:b/>
                <w:bCs/>
                <w:sz w:val="22"/>
                <w:szCs w:val="22"/>
              </w:rPr>
            </w:pPr>
          </w:p>
        </w:tc>
        <w:tc>
          <w:tcPr>
            <w:tcW w:w="1870" w:type="dxa"/>
          </w:tcPr>
          <w:p w:rsidRPr="00EF024B" w:rsidR="0041777F" w:rsidP="00EF024B" w:rsidRDefault="00A27E94" w14:paraId="55C761A4" w14:textId="1FE9312A">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5CF9A1B0" w14:textId="77777777">
            <w:pPr>
              <w:spacing w:line="360" w:lineRule="auto"/>
              <w:contextualSpacing/>
              <w:rPr>
                <w:rFonts w:ascii="Arial" w:hAnsi="Arial" w:cs="Arial"/>
                <w:b/>
                <w:bCs/>
                <w:sz w:val="22"/>
                <w:szCs w:val="22"/>
              </w:rPr>
            </w:pPr>
          </w:p>
        </w:tc>
      </w:tr>
      <w:tr w:rsidRPr="00EF024B" w:rsidR="0041777F" w:rsidTr="0041777F" w14:paraId="3A0B3317" w14:textId="77777777">
        <w:tc>
          <w:tcPr>
            <w:tcW w:w="1870" w:type="dxa"/>
          </w:tcPr>
          <w:p w:rsidRPr="00EF024B" w:rsidR="0041777F" w:rsidP="00EF024B" w:rsidRDefault="007F6CBE" w14:paraId="3677998F" w14:textId="0FE6FA52">
            <w:pPr>
              <w:spacing w:line="360" w:lineRule="auto"/>
              <w:contextualSpacing/>
              <w:rPr>
                <w:rFonts w:ascii="Arial" w:hAnsi="Arial" w:cs="Arial"/>
                <w:sz w:val="22"/>
                <w:szCs w:val="22"/>
              </w:rPr>
            </w:pPr>
            <w:r w:rsidRPr="00EF024B">
              <w:rPr>
                <w:rFonts w:ascii="Arial" w:hAnsi="Arial" w:cs="Arial"/>
                <w:sz w:val="22"/>
                <w:szCs w:val="22"/>
              </w:rPr>
              <w:t>Marketing</w:t>
            </w:r>
          </w:p>
        </w:tc>
        <w:tc>
          <w:tcPr>
            <w:tcW w:w="1870" w:type="dxa"/>
          </w:tcPr>
          <w:p w:rsidRPr="00EF024B" w:rsidR="0041777F" w:rsidP="00EF024B" w:rsidRDefault="00A27E94" w14:paraId="254ADD17" w14:textId="69CF92B7">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4410828A" w14:textId="77777777">
            <w:pPr>
              <w:spacing w:line="360" w:lineRule="auto"/>
              <w:contextualSpacing/>
              <w:rPr>
                <w:rFonts w:ascii="Arial" w:hAnsi="Arial" w:cs="Arial"/>
                <w:b/>
                <w:bCs/>
                <w:sz w:val="22"/>
                <w:szCs w:val="22"/>
              </w:rPr>
            </w:pPr>
          </w:p>
        </w:tc>
        <w:tc>
          <w:tcPr>
            <w:tcW w:w="1870" w:type="dxa"/>
          </w:tcPr>
          <w:p w:rsidRPr="00EF024B" w:rsidR="0041777F" w:rsidP="00EF024B" w:rsidRDefault="00A27E94" w14:paraId="486CB10A" w14:textId="6DE0E348">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A27E94" w14:paraId="0CD09C5C" w14:textId="6522A951">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r>
      <w:tr w:rsidRPr="00EF024B" w:rsidR="0041777F" w:rsidTr="0041777F" w14:paraId="52ABDB95" w14:textId="77777777">
        <w:tc>
          <w:tcPr>
            <w:tcW w:w="1870" w:type="dxa"/>
          </w:tcPr>
          <w:p w:rsidRPr="00EF024B" w:rsidR="0041777F" w:rsidP="00EF024B" w:rsidRDefault="007F6CBE" w14:paraId="5AB3BFA3" w14:textId="4982CA32">
            <w:pPr>
              <w:spacing w:line="360" w:lineRule="auto"/>
              <w:contextualSpacing/>
              <w:rPr>
                <w:rFonts w:ascii="Arial" w:hAnsi="Arial" w:cs="Arial"/>
                <w:sz w:val="22"/>
                <w:szCs w:val="22"/>
              </w:rPr>
            </w:pPr>
            <w:r w:rsidRPr="00EF024B">
              <w:rPr>
                <w:rFonts w:ascii="Arial" w:hAnsi="Arial" w:cs="Arial"/>
                <w:sz w:val="22"/>
                <w:szCs w:val="22"/>
              </w:rPr>
              <w:t>Executive Board</w:t>
            </w:r>
          </w:p>
        </w:tc>
        <w:tc>
          <w:tcPr>
            <w:tcW w:w="1870" w:type="dxa"/>
          </w:tcPr>
          <w:p w:rsidRPr="00EF024B" w:rsidR="0041777F" w:rsidP="00EF024B" w:rsidRDefault="0041777F" w14:paraId="3CCBB897" w14:textId="77777777">
            <w:pPr>
              <w:spacing w:line="360" w:lineRule="auto"/>
              <w:contextualSpacing/>
              <w:rPr>
                <w:rFonts w:ascii="Arial" w:hAnsi="Arial" w:cs="Arial"/>
                <w:b/>
                <w:bCs/>
                <w:sz w:val="22"/>
                <w:szCs w:val="22"/>
              </w:rPr>
            </w:pPr>
          </w:p>
        </w:tc>
        <w:tc>
          <w:tcPr>
            <w:tcW w:w="1870" w:type="dxa"/>
          </w:tcPr>
          <w:p w:rsidRPr="00EF024B" w:rsidR="0041777F" w:rsidP="00EF024B" w:rsidRDefault="00DB089E" w14:paraId="6E7553AB" w14:textId="782B272A">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2617A6A8" w14:textId="77777777">
            <w:pPr>
              <w:spacing w:line="360" w:lineRule="auto"/>
              <w:contextualSpacing/>
              <w:rPr>
                <w:rFonts w:ascii="Arial" w:hAnsi="Arial" w:cs="Arial"/>
                <w:b/>
                <w:bCs/>
                <w:sz w:val="22"/>
                <w:szCs w:val="22"/>
              </w:rPr>
            </w:pPr>
          </w:p>
        </w:tc>
        <w:tc>
          <w:tcPr>
            <w:tcW w:w="1870" w:type="dxa"/>
          </w:tcPr>
          <w:p w:rsidRPr="00EF024B" w:rsidR="0041777F" w:rsidP="00EF024B" w:rsidRDefault="00DB089E" w14:paraId="74614548" w14:textId="6C8F02D0">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r>
      <w:tr w:rsidRPr="00EF024B" w:rsidR="0041777F" w:rsidTr="0041777F" w14:paraId="29ACFA82" w14:textId="77777777">
        <w:tc>
          <w:tcPr>
            <w:tcW w:w="1870" w:type="dxa"/>
          </w:tcPr>
          <w:p w:rsidRPr="00EF024B" w:rsidR="0041777F" w:rsidP="00EF024B" w:rsidRDefault="007F6CBE" w14:paraId="2613C9DC" w14:textId="260B8DDA">
            <w:pPr>
              <w:spacing w:line="360" w:lineRule="auto"/>
              <w:contextualSpacing/>
              <w:rPr>
                <w:rFonts w:ascii="Arial" w:hAnsi="Arial" w:cs="Arial"/>
                <w:sz w:val="22"/>
                <w:szCs w:val="22"/>
              </w:rPr>
            </w:pPr>
            <w:r w:rsidRPr="00EF024B">
              <w:rPr>
                <w:rFonts w:ascii="Arial" w:hAnsi="Arial" w:cs="Arial"/>
                <w:sz w:val="22"/>
                <w:szCs w:val="22"/>
              </w:rPr>
              <w:t>Clinicians</w:t>
            </w:r>
          </w:p>
        </w:tc>
        <w:tc>
          <w:tcPr>
            <w:tcW w:w="1870" w:type="dxa"/>
          </w:tcPr>
          <w:p w:rsidRPr="00EF024B" w:rsidR="0041777F" w:rsidP="00EF024B" w:rsidRDefault="00DB089E" w14:paraId="6033B185" w14:textId="5EE508E1">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41777F" w14:paraId="3A2E28CA" w14:textId="77777777">
            <w:pPr>
              <w:spacing w:line="360" w:lineRule="auto"/>
              <w:contextualSpacing/>
              <w:rPr>
                <w:rFonts w:ascii="Arial" w:hAnsi="Arial" w:cs="Arial"/>
                <w:b/>
                <w:bCs/>
                <w:sz w:val="22"/>
                <w:szCs w:val="22"/>
              </w:rPr>
            </w:pPr>
          </w:p>
        </w:tc>
        <w:tc>
          <w:tcPr>
            <w:tcW w:w="1870" w:type="dxa"/>
          </w:tcPr>
          <w:p w:rsidRPr="00EF024B" w:rsidR="0041777F" w:rsidP="00EF024B" w:rsidRDefault="00DB089E" w14:paraId="17DF8F53" w14:textId="5FC106C2">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DB089E" w14:paraId="768A10A1" w14:textId="35B3F595">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r>
      <w:tr w:rsidRPr="00EF024B" w:rsidR="0041777F" w:rsidTr="0041777F" w14:paraId="6C4493B9" w14:textId="77777777">
        <w:tc>
          <w:tcPr>
            <w:tcW w:w="1870" w:type="dxa"/>
          </w:tcPr>
          <w:p w:rsidRPr="00EF024B" w:rsidR="0041777F" w:rsidP="00EF024B" w:rsidRDefault="007F6CBE" w14:paraId="6C13172E" w14:textId="0B55A204">
            <w:pPr>
              <w:spacing w:line="360" w:lineRule="auto"/>
              <w:contextualSpacing/>
              <w:rPr>
                <w:rFonts w:ascii="Arial" w:hAnsi="Arial" w:cs="Arial"/>
                <w:sz w:val="22"/>
                <w:szCs w:val="22"/>
              </w:rPr>
            </w:pPr>
            <w:r w:rsidRPr="00EF024B">
              <w:rPr>
                <w:rFonts w:ascii="Arial" w:hAnsi="Arial" w:cs="Arial"/>
                <w:sz w:val="22"/>
                <w:szCs w:val="22"/>
              </w:rPr>
              <w:t>Patients</w:t>
            </w:r>
          </w:p>
        </w:tc>
        <w:tc>
          <w:tcPr>
            <w:tcW w:w="1870" w:type="dxa"/>
          </w:tcPr>
          <w:p w:rsidRPr="00EF024B" w:rsidR="0041777F" w:rsidP="00EF024B" w:rsidRDefault="0041777F" w14:paraId="336D2444" w14:textId="77777777">
            <w:pPr>
              <w:spacing w:line="360" w:lineRule="auto"/>
              <w:contextualSpacing/>
              <w:rPr>
                <w:rFonts w:ascii="Arial" w:hAnsi="Arial" w:cs="Arial"/>
                <w:b/>
                <w:bCs/>
                <w:sz w:val="22"/>
                <w:szCs w:val="22"/>
              </w:rPr>
            </w:pPr>
          </w:p>
        </w:tc>
        <w:tc>
          <w:tcPr>
            <w:tcW w:w="1870" w:type="dxa"/>
          </w:tcPr>
          <w:p w:rsidRPr="00EF024B" w:rsidR="0041777F" w:rsidP="00EF024B" w:rsidRDefault="0041777F" w14:paraId="7D15158C" w14:textId="77777777">
            <w:pPr>
              <w:spacing w:line="360" w:lineRule="auto"/>
              <w:contextualSpacing/>
              <w:rPr>
                <w:rFonts w:ascii="Arial" w:hAnsi="Arial" w:cs="Arial"/>
                <w:b/>
                <w:bCs/>
                <w:sz w:val="22"/>
                <w:szCs w:val="22"/>
              </w:rPr>
            </w:pPr>
          </w:p>
        </w:tc>
        <w:tc>
          <w:tcPr>
            <w:tcW w:w="1870" w:type="dxa"/>
          </w:tcPr>
          <w:p w:rsidRPr="00EF024B" w:rsidR="0041777F" w:rsidP="00EF024B" w:rsidRDefault="0041777F" w14:paraId="2CE89BB0" w14:textId="77777777">
            <w:pPr>
              <w:spacing w:line="360" w:lineRule="auto"/>
              <w:contextualSpacing/>
              <w:rPr>
                <w:rFonts w:ascii="Arial" w:hAnsi="Arial" w:cs="Arial"/>
                <w:b/>
                <w:bCs/>
                <w:sz w:val="22"/>
                <w:szCs w:val="22"/>
              </w:rPr>
            </w:pPr>
          </w:p>
        </w:tc>
        <w:tc>
          <w:tcPr>
            <w:tcW w:w="1870" w:type="dxa"/>
          </w:tcPr>
          <w:p w:rsidRPr="00EF024B" w:rsidR="0041777F" w:rsidP="00EF024B" w:rsidRDefault="0041777F" w14:paraId="72A98447" w14:textId="77777777">
            <w:pPr>
              <w:spacing w:line="360" w:lineRule="auto"/>
              <w:contextualSpacing/>
              <w:rPr>
                <w:rFonts w:ascii="Arial" w:hAnsi="Arial" w:cs="Arial"/>
                <w:b/>
                <w:bCs/>
                <w:sz w:val="22"/>
                <w:szCs w:val="22"/>
              </w:rPr>
            </w:pPr>
          </w:p>
        </w:tc>
      </w:tr>
      <w:tr w:rsidRPr="00EF024B" w:rsidR="0041777F" w:rsidTr="0041777F" w14:paraId="554EA486" w14:textId="77777777">
        <w:tc>
          <w:tcPr>
            <w:tcW w:w="1870" w:type="dxa"/>
          </w:tcPr>
          <w:p w:rsidRPr="00EF024B" w:rsidR="0041777F" w:rsidP="00EF024B" w:rsidRDefault="007F6CBE" w14:paraId="1DE40AD5" w14:textId="3C348C01">
            <w:pPr>
              <w:spacing w:line="360" w:lineRule="auto"/>
              <w:contextualSpacing/>
              <w:rPr>
                <w:rFonts w:ascii="Arial" w:hAnsi="Arial" w:cs="Arial"/>
                <w:sz w:val="22"/>
                <w:szCs w:val="22"/>
              </w:rPr>
            </w:pPr>
            <w:r w:rsidRPr="00EF024B">
              <w:rPr>
                <w:rFonts w:ascii="Arial" w:hAnsi="Arial" w:cs="Arial"/>
                <w:sz w:val="22"/>
                <w:szCs w:val="22"/>
              </w:rPr>
              <w:t>Regulators</w:t>
            </w:r>
          </w:p>
        </w:tc>
        <w:tc>
          <w:tcPr>
            <w:tcW w:w="1870" w:type="dxa"/>
          </w:tcPr>
          <w:p w:rsidRPr="00EF024B" w:rsidR="0041777F" w:rsidP="00EF024B" w:rsidRDefault="0041777F" w14:paraId="50805323" w14:textId="77777777">
            <w:pPr>
              <w:spacing w:line="360" w:lineRule="auto"/>
              <w:contextualSpacing/>
              <w:rPr>
                <w:rFonts w:ascii="Arial" w:hAnsi="Arial" w:cs="Arial"/>
                <w:b/>
                <w:bCs/>
                <w:sz w:val="22"/>
                <w:szCs w:val="22"/>
              </w:rPr>
            </w:pPr>
          </w:p>
        </w:tc>
        <w:tc>
          <w:tcPr>
            <w:tcW w:w="1870" w:type="dxa"/>
          </w:tcPr>
          <w:p w:rsidRPr="00EF024B" w:rsidR="0041777F" w:rsidP="00EF024B" w:rsidRDefault="007F6CBE" w14:paraId="660243AC" w14:textId="0AC613E2">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7F6CBE" w14:paraId="7FEB1524" w14:textId="72616131">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c>
          <w:tcPr>
            <w:tcW w:w="1870" w:type="dxa"/>
          </w:tcPr>
          <w:p w:rsidRPr="00EF024B" w:rsidR="0041777F" w:rsidP="00EF024B" w:rsidRDefault="007F6CBE" w14:paraId="78970959" w14:textId="53869394">
            <w:pPr>
              <w:spacing w:line="360" w:lineRule="auto"/>
              <w:contextualSpacing/>
              <w:rPr>
                <w:rFonts w:ascii="Arial" w:hAnsi="Arial" w:cs="Arial"/>
                <w:b/>
                <w:bCs/>
                <w:sz w:val="22"/>
                <w:szCs w:val="22"/>
              </w:rPr>
            </w:pPr>
            <w:r w:rsidRPr="00EF024B">
              <w:rPr>
                <w:rFonts w:ascii="Segoe UI Symbol" w:hAnsi="Segoe UI Symbol" w:cs="Segoe UI Symbol"/>
                <w:b/>
                <w:bCs/>
                <w:sz w:val="22"/>
                <w:szCs w:val="22"/>
              </w:rPr>
              <w:t>✓</w:t>
            </w:r>
          </w:p>
        </w:tc>
      </w:tr>
    </w:tbl>
    <w:p w:rsidRPr="00EF024B" w:rsidR="0041777F" w:rsidP="00EF024B" w:rsidRDefault="0041777F" w14:paraId="68129935" w14:textId="77777777">
      <w:pPr>
        <w:spacing w:after="0" w:line="360" w:lineRule="auto"/>
        <w:contextualSpacing/>
        <w:rPr>
          <w:rFonts w:ascii="Arial" w:hAnsi="Arial" w:cs="Arial"/>
          <w:b/>
          <w:bCs/>
          <w:sz w:val="22"/>
          <w:szCs w:val="22"/>
        </w:rPr>
      </w:pPr>
    </w:p>
    <w:p w:rsidRPr="00EF024B" w:rsidR="003B5E5B" w:rsidP="00EF024B" w:rsidRDefault="003B5E5B" w14:paraId="17D3BCAD" w14:textId="77777777">
      <w:pPr>
        <w:spacing w:after="0" w:line="360" w:lineRule="auto"/>
        <w:contextualSpacing/>
        <w:rPr>
          <w:rFonts w:ascii="Arial" w:hAnsi="Arial" w:cs="Arial"/>
          <w:b/>
          <w:bCs/>
          <w:sz w:val="22"/>
          <w:szCs w:val="22"/>
        </w:rPr>
      </w:pPr>
      <w:r w:rsidRPr="00EF024B">
        <w:rPr>
          <w:rFonts w:ascii="Arial" w:hAnsi="Arial" w:cs="Arial"/>
          <w:b/>
          <w:bCs/>
          <w:sz w:val="22"/>
          <w:szCs w:val="22"/>
        </w:rPr>
        <w:t>Benefits Brought by Stakeholders</w:t>
      </w:r>
    </w:p>
    <w:p w:rsidRPr="00EF024B" w:rsidR="00F92BE5" w:rsidP="00EF024B" w:rsidRDefault="00F92BE5" w14:paraId="4112D292" w14:textId="4AABD78F">
      <w:pPr>
        <w:spacing w:after="0" w:line="360" w:lineRule="auto"/>
        <w:ind w:firstLine="720"/>
        <w:contextualSpacing/>
        <w:jc w:val="both"/>
        <w:rPr>
          <w:rFonts w:ascii="Arial" w:hAnsi="Arial" w:cs="Arial"/>
          <w:sz w:val="22"/>
          <w:szCs w:val="22"/>
        </w:rPr>
      </w:pPr>
      <w:r w:rsidRPr="00EF024B">
        <w:rPr>
          <w:rFonts w:ascii="Arial" w:hAnsi="Arial" w:cs="Arial"/>
          <w:sz w:val="22"/>
          <w:szCs w:val="22"/>
        </w:rPr>
        <w:t>Stakeholders possess various imperative advantages that directly make the success of the wearable health device project of the HCA Healthcare UK successful. The Executive Board offers the necessary financial support, strategic management, and alignment of the organisation, making the project viable and a priority among the overall corporate agenda (</w:t>
      </w:r>
      <w:r w:rsidRPr="00415A3D" w:rsidR="00415A3D">
        <w:rPr>
          <w:rFonts w:ascii="Arial" w:hAnsi="Arial" w:cs="Arial"/>
          <w:sz w:val="22"/>
          <w:szCs w:val="22"/>
        </w:rPr>
        <w:t>Kerzner</w:t>
      </w:r>
      <w:r w:rsidR="00415A3D">
        <w:rPr>
          <w:rFonts w:ascii="Arial" w:hAnsi="Arial" w:cs="Arial"/>
          <w:sz w:val="22"/>
          <w:szCs w:val="22"/>
        </w:rPr>
        <w:t xml:space="preserve"> et al., </w:t>
      </w:r>
      <w:r w:rsidRPr="00415A3D" w:rsidR="00415A3D">
        <w:rPr>
          <w:rFonts w:ascii="Arial" w:hAnsi="Arial" w:cs="Arial"/>
          <w:sz w:val="22"/>
          <w:szCs w:val="22"/>
        </w:rPr>
        <w:t>2022</w:t>
      </w:r>
      <w:r w:rsidR="00415A3D">
        <w:rPr>
          <w:rFonts w:ascii="Arial" w:hAnsi="Arial" w:cs="Arial"/>
          <w:sz w:val="22"/>
          <w:szCs w:val="22"/>
        </w:rPr>
        <w:t xml:space="preserve">). </w:t>
      </w:r>
      <w:r w:rsidRPr="00EF024B">
        <w:rPr>
          <w:rFonts w:ascii="Arial" w:hAnsi="Arial" w:cs="Arial"/>
          <w:sz w:val="22"/>
          <w:szCs w:val="22"/>
        </w:rPr>
        <w:t>This increases long-term stability and enhances strategic fit of the device in the digital transformation objectives of HCA UK.</w:t>
      </w:r>
      <w:r w:rsidRPr="00EF024B">
        <w:rPr>
          <w:rFonts w:ascii="Arial" w:hAnsi="Arial" w:cs="Arial"/>
          <w:sz w:val="22"/>
          <w:szCs w:val="22"/>
        </w:rPr>
        <w:t xml:space="preserve"> </w:t>
      </w:r>
      <w:r w:rsidRPr="00EF024B">
        <w:rPr>
          <w:rFonts w:ascii="Arial" w:hAnsi="Arial" w:cs="Arial"/>
          <w:sz w:val="22"/>
          <w:szCs w:val="22"/>
        </w:rPr>
        <w:t>R&amp;D provides a lot of value in form of innovation, technical design, prototype development and quality assurance. Their specialization will also assure that the wearable device is of medical quality in terms of accuracy and yet convenient to use and technologically strong. This helps in increasing product competitiveness and development efficiency is faster.</w:t>
      </w:r>
    </w:p>
    <w:p w:rsidRPr="00EF024B" w:rsidR="00F92BE5" w:rsidP="00EF024B" w:rsidRDefault="00F92BE5" w14:paraId="1B174ACB" w14:textId="6A20F7A8">
      <w:pPr>
        <w:spacing w:after="0" w:line="360" w:lineRule="auto"/>
        <w:ind w:firstLine="720"/>
        <w:contextualSpacing/>
        <w:jc w:val="both"/>
        <w:rPr>
          <w:rFonts w:ascii="Arial" w:hAnsi="Arial" w:cs="Arial"/>
          <w:sz w:val="22"/>
          <w:szCs w:val="22"/>
        </w:rPr>
      </w:pPr>
      <w:r w:rsidRPr="00EF024B">
        <w:rPr>
          <w:rFonts w:ascii="Arial" w:hAnsi="Arial" w:cs="Arial"/>
          <w:sz w:val="22"/>
          <w:szCs w:val="22"/>
        </w:rPr>
        <w:t xml:space="preserve">The clinicians and the medical personnel have a very important role to play by confirming the accuracy of the device during pilot tests and in the real-life. Their participation enhances </w:t>
      </w:r>
      <w:r w:rsidRPr="00EF024B">
        <w:rPr>
          <w:rFonts w:ascii="Arial" w:hAnsi="Arial" w:cs="Arial"/>
          <w:sz w:val="22"/>
          <w:szCs w:val="22"/>
        </w:rPr>
        <w:lastRenderedPageBreak/>
        <w:t>clinical plausibility and makes the device actually beneficial to patient care pathways which is crucial to implementation in hospitals and outpatient centres</w:t>
      </w:r>
      <w:r w:rsidR="003119AD">
        <w:rPr>
          <w:rFonts w:ascii="Arial" w:hAnsi="Arial" w:cs="Arial"/>
          <w:sz w:val="22"/>
          <w:szCs w:val="22"/>
        </w:rPr>
        <w:t xml:space="preserve"> (</w:t>
      </w:r>
      <w:r w:rsidRPr="003119AD" w:rsidR="003119AD">
        <w:rPr>
          <w:rFonts w:ascii="Arial" w:hAnsi="Arial" w:cs="Arial"/>
          <w:sz w:val="22"/>
          <w:szCs w:val="22"/>
        </w:rPr>
        <w:t>Kerzner et al., 2022</w:t>
      </w:r>
      <w:r w:rsidR="003119AD">
        <w:rPr>
          <w:rFonts w:ascii="Arial" w:hAnsi="Arial" w:cs="Arial"/>
          <w:sz w:val="22"/>
          <w:szCs w:val="22"/>
        </w:rPr>
        <w:t xml:space="preserve">). </w:t>
      </w:r>
      <w:r w:rsidRPr="00EF024B">
        <w:rPr>
          <w:rFonts w:ascii="Arial" w:hAnsi="Arial" w:cs="Arial"/>
          <w:sz w:val="22"/>
          <w:szCs w:val="22"/>
        </w:rPr>
        <w:t>The patients and end-users introduce insights of improving usability, comfort, trust, and overall user experience. This feedback allows optimizing the interface, accuracy expectations, and design characteristics and makes the device correspond to the actual needs of patients</w:t>
      </w:r>
      <w:r w:rsidR="00BA1346">
        <w:rPr>
          <w:rFonts w:ascii="Arial" w:hAnsi="Arial" w:cs="Arial"/>
          <w:sz w:val="22"/>
          <w:szCs w:val="22"/>
        </w:rPr>
        <w:t>.</w:t>
      </w:r>
    </w:p>
    <w:p w:rsidRPr="00EF024B" w:rsidR="00F92BE5" w:rsidP="00EF024B" w:rsidRDefault="00F92BE5" w14:paraId="05C50FF5" w14:textId="407570CD">
      <w:pPr>
        <w:spacing w:after="0" w:line="360" w:lineRule="auto"/>
        <w:ind w:firstLine="720"/>
        <w:contextualSpacing/>
        <w:jc w:val="both"/>
        <w:rPr>
          <w:rFonts w:ascii="Arial" w:hAnsi="Arial" w:cs="Arial"/>
          <w:sz w:val="22"/>
          <w:szCs w:val="22"/>
        </w:rPr>
      </w:pPr>
      <w:r w:rsidRPr="00EF024B">
        <w:rPr>
          <w:rFonts w:ascii="Arial" w:hAnsi="Arial" w:cs="Arial"/>
          <w:sz w:val="22"/>
          <w:szCs w:val="22"/>
        </w:rPr>
        <w:t>Lastly, other regulatory bodies like MHRA and NHS Digital are needed since they offer critical benefits in terms of the safety of products, compliance, and data protection. This is because their guidance minimi</w:t>
      </w:r>
      <w:r w:rsidR="00BA1346">
        <w:rPr>
          <w:rFonts w:ascii="Arial" w:hAnsi="Arial" w:cs="Arial"/>
          <w:sz w:val="22"/>
          <w:szCs w:val="22"/>
        </w:rPr>
        <w:t>s</w:t>
      </w:r>
      <w:r w:rsidRPr="00EF024B">
        <w:rPr>
          <w:rFonts w:ascii="Arial" w:hAnsi="Arial" w:cs="Arial"/>
          <w:sz w:val="22"/>
          <w:szCs w:val="22"/>
        </w:rPr>
        <w:t>es legal and operational risks and eases the market acceptance allowing the device to be introduced without regulatory delays</w:t>
      </w:r>
      <w:r w:rsidR="00BA1346">
        <w:rPr>
          <w:rFonts w:ascii="Arial" w:hAnsi="Arial" w:cs="Arial"/>
          <w:sz w:val="22"/>
          <w:szCs w:val="22"/>
        </w:rPr>
        <w:t xml:space="preserve"> </w:t>
      </w:r>
      <w:r w:rsidR="00BA1346">
        <w:t>(</w:t>
      </w:r>
      <w:r w:rsidRPr="00BA1346" w:rsidR="00BA1346">
        <w:rPr>
          <w:rFonts w:ascii="Arial" w:hAnsi="Arial" w:cs="Arial"/>
          <w:sz w:val="22"/>
          <w:szCs w:val="22"/>
        </w:rPr>
        <w:t>Kerzner et al., 2022</w:t>
      </w:r>
      <w:r w:rsidR="00BA1346">
        <w:rPr>
          <w:rFonts w:ascii="Arial" w:hAnsi="Arial" w:cs="Arial"/>
          <w:sz w:val="22"/>
          <w:szCs w:val="22"/>
        </w:rPr>
        <w:t>).</w:t>
      </w:r>
      <w:r w:rsidRPr="00EF024B">
        <w:rPr>
          <w:rFonts w:ascii="Arial" w:hAnsi="Arial" w:cs="Arial"/>
          <w:sz w:val="22"/>
          <w:szCs w:val="22"/>
        </w:rPr>
        <w:t xml:space="preserve"> </w:t>
      </w:r>
      <w:r w:rsidRPr="00EF024B">
        <w:rPr>
          <w:rFonts w:ascii="Arial" w:hAnsi="Arial" w:cs="Arial"/>
          <w:sz w:val="22"/>
          <w:szCs w:val="22"/>
        </w:rPr>
        <w:t>Together, these stakeholders create innovation, reduce risk, increase trust, and enable an efficient process of development of products that is more clinically aligned.</w:t>
      </w:r>
    </w:p>
    <w:p w:rsidRPr="00EF024B" w:rsidR="00F92BE5" w:rsidP="00EF024B" w:rsidRDefault="003B5E5B" w14:paraId="6174E348" w14:textId="77777777">
      <w:pPr>
        <w:spacing w:after="0" w:line="360" w:lineRule="auto"/>
        <w:contextualSpacing/>
        <w:rPr>
          <w:rFonts w:ascii="Arial" w:hAnsi="Arial" w:cs="Arial"/>
          <w:b/>
          <w:bCs/>
          <w:sz w:val="22"/>
          <w:szCs w:val="22"/>
        </w:rPr>
      </w:pPr>
      <w:r w:rsidRPr="00EF024B">
        <w:rPr>
          <w:rFonts w:ascii="Arial" w:hAnsi="Arial" w:cs="Arial"/>
          <w:b/>
          <w:bCs/>
          <w:sz w:val="22"/>
          <w:szCs w:val="22"/>
        </w:rPr>
        <w:t>Challenges Faced</w:t>
      </w:r>
    </w:p>
    <w:p w:rsidRPr="00EF024B" w:rsidR="00F92BE5" w:rsidP="00EF024B" w:rsidRDefault="00F92BE5" w14:paraId="296D341C" w14:textId="77777777">
      <w:pPr>
        <w:spacing w:after="0" w:line="360" w:lineRule="auto"/>
        <w:ind w:firstLine="720"/>
        <w:contextualSpacing/>
        <w:jc w:val="both"/>
        <w:rPr>
          <w:rFonts w:ascii="Arial" w:hAnsi="Arial" w:cs="Arial"/>
          <w:sz w:val="22"/>
          <w:szCs w:val="22"/>
        </w:rPr>
      </w:pPr>
      <w:r w:rsidRPr="00EF024B">
        <w:rPr>
          <w:rFonts w:ascii="Arial" w:hAnsi="Arial" w:cs="Arial"/>
          <w:sz w:val="22"/>
          <w:szCs w:val="22"/>
        </w:rPr>
        <w:t>The process of creating and introducing the wearable health device of HCA Healthcare UK also has several challenges that can be faced by the stakeholders during the project life cycle. The biggest problem is the competing interests between the commercial and clinical teams. Whereas commercial divisions like marketing and sales tend to make haste to market and competitive positioning, clinical departments are concerned with precision, patient safety, and evidence-based validation (Smuck et al., 2021, p.45). Such competing priorities may come in as delays, conflicts over when to start testing or often clashes in decision-making and good coordination and balanced leadership can effectively deal with it.</w:t>
      </w:r>
    </w:p>
    <w:p w:rsidRPr="00EF024B" w:rsidR="00F92BE5" w:rsidP="00EF024B" w:rsidRDefault="00F92BE5" w14:paraId="325539E5" w14:textId="77777777">
      <w:pPr>
        <w:spacing w:after="0" w:line="360" w:lineRule="auto"/>
        <w:ind w:firstLine="720"/>
        <w:contextualSpacing/>
        <w:jc w:val="both"/>
        <w:rPr>
          <w:rFonts w:ascii="Arial" w:hAnsi="Arial" w:cs="Arial"/>
          <w:sz w:val="22"/>
          <w:szCs w:val="22"/>
        </w:rPr>
      </w:pPr>
      <w:r w:rsidRPr="00EF024B">
        <w:rPr>
          <w:rFonts w:ascii="Arial" w:hAnsi="Arial" w:cs="Arial"/>
          <w:sz w:val="22"/>
          <w:szCs w:val="22"/>
        </w:rPr>
        <w:t>The other major challenge is based on the compliance and regulation documentation of data. Since the gadget gathers sensitive biometrics information it has to meet all GDPR, MHRA medical device and NHS Digital requirements (Khan and Rudman, 2025, p.4796). Documentation preparation and validation to be approved by the regulation authorities can be a time-consuming task and thus there could be delays in launching products even when timelines are well planned.</w:t>
      </w:r>
      <w:r w:rsidRPr="00EF024B">
        <w:rPr>
          <w:rFonts w:ascii="Arial" w:hAnsi="Arial" w:cs="Arial"/>
          <w:sz w:val="22"/>
          <w:szCs w:val="22"/>
        </w:rPr>
        <w:t xml:space="preserve"> </w:t>
      </w:r>
      <w:r w:rsidRPr="00EF024B">
        <w:rPr>
          <w:rFonts w:ascii="Arial" w:hAnsi="Arial" w:cs="Arial"/>
          <w:sz w:val="22"/>
          <w:szCs w:val="22"/>
        </w:rPr>
        <w:t>Another significant threat is cybersecurity risks since wearable devices can be hacked, suffer a data breach, or a cloud storage system vulnerability. The data security teams and IT team need to be able to guarantee good encryption, risk audits, and ongoing monitoring, which are time-consuming, specialised and costly undertakings (Ewoh and Vartiainen, 2024).</w:t>
      </w:r>
    </w:p>
    <w:p w:rsidRPr="00EF024B" w:rsidR="00F92BE5" w:rsidP="00EF024B" w:rsidRDefault="00F92BE5" w14:paraId="35D9E202" w14:textId="538CCA1E">
      <w:pPr>
        <w:spacing w:after="0" w:line="360" w:lineRule="auto"/>
        <w:ind w:firstLine="720"/>
        <w:contextualSpacing/>
        <w:jc w:val="both"/>
        <w:rPr>
          <w:rFonts w:ascii="Arial" w:hAnsi="Arial" w:cs="Arial"/>
          <w:sz w:val="22"/>
          <w:szCs w:val="22"/>
        </w:rPr>
      </w:pPr>
      <w:r w:rsidRPr="00EF024B">
        <w:rPr>
          <w:rFonts w:ascii="Arial" w:hAnsi="Arial" w:cs="Arial"/>
          <w:sz w:val="22"/>
          <w:szCs w:val="22"/>
        </w:rPr>
        <w:t>Also, it makes it more difficult to handle the expectations of different stakeholders since various groups of people such as executives, clinicians, patients, suppliers, regulators have different definitions of success and risk tolerance. Bryson</w:t>
      </w:r>
      <w:r w:rsidR="00646EC4">
        <w:rPr>
          <w:rFonts w:ascii="Arial" w:hAnsi="Arial" w:cs="Arial"/>
          <w:sz w:val="22"/>
          <w:szCs w:val="22"/>
        </w:rPr>
        <w:t xml:space="preserve"> and George </w:t>
      </w:r>
      <w:r w:rsidRPr="00EF024B">
        <w:rPr>
          <w:rFonts w:ascii="Arial" w:hAnsi="Arial" w:cs="Arial"/>
          <w:sz w:val="22"/>
          <w:szCs w:val="22"/>
        </w:rPr>
        <w:t xml:space="preserve"> (202</w:t>
      </w:r>
      <w:r w:rsidR="00646EC4">
        <w:rPr>
          <w:rFonts w:ascii="Arial" w:hAnsi="Arial" w:cs="Arial"/>
          <w:sz w:val="22"/>
          <w:szCs w:val="22"/>
        </w:rPr>
        <w:t>4</w:t>
      </w:r>
      <w:r w:rsidRPr="00EF024B">
        <w:rPr>
          <w:rFonts w:ascii="Arial" w:hAnsi="Arial" w:cs="Arial"/>
          <w:sz w:val="22"/>
          <w:szCs w:val="22"/>
        </w:rPr>
        <w:t xml:space="preserve">) writes that such a diversity may result in the misalignment of purposes or misunderstandings in case such diversity </w:t>
      </w:r>
      <w:r w:rsidRPr="00EF024B">
        <w:rPr>
          <w:rFonts w:ascii="Arial" w:hAnsi="Arial" w:cs="Arial"/>
          <w:sz w:val="22"/>
          <w:szCs w:val="22"/>
        </w:rPr>
        <w:lastRenderedPageBreak/>
        <w:t>is not addressed with the help of organi</w:t>
      </w:r>
      <w:r w:rsidRPr="00EF024B">
        <w:rPr>
          <w:rFonts w:ascii="Arial" w:hAnsi="Arial" w:cs="Arial"/>
          <w:sz w:val="22"/>
          <w:szCs w:val="22"/>
        </w:rPr>
        <w:t>s</w:t>
      </w:r>
      <w:r w:rsidRPr="00EF024B">
        <w:rPr>
          <w:rFonts w:ascii="Arial" w:hAnsi="Arial" w:cs="Arial"/>
          <w:sz w:val="22"/>
          <w:szCs w:val="22"/>
        </w:rPr>
        <w:t>ing engagement strategies.</w:t>
      </w:r>
      <w:r w:rsidRPr="00EF024B">
        <w:rPr>
          <w:rFonts w:ascii="Arial" w:hAnsi="Arial" w:cs="Arial"/>
          <w:sz w:val="22"/>
          <w:szCs w:val="22"/>
        </w:rPr>
        <w:t xml:space="preserve"> </w:t>
      </w:r>
      <w:r w:rsidRPr="00EF024B">
        <w:rPr>
          <w:rFonts w:ascii="Arial" w:hAnsi="Arial" w:cs="Arial"/>
          <w:sz w:val="22"/>
          <w:szCs w:val="22"/>
        </w:rPr>
        <w:t>All in all, these obstacles may act in counterproductive ways to the progress, inflate the costs, and even influence the satisfaction of stakeholders unless addressed in a proactive manner via strong leadership, effective communication, and a coordinated engagement approach.</w:t>
      </w:r>
    </w:p>
    <w:p w:rsidRPr="00EF024B" w:rsidR="003B5E5B" w:rsidP="00EF024B" w:rsidRDefault="003B5E5B" w14:paraId="3E74F45B" w14:textId="77777777">
      <w:pPr>
        <w:spacing w:after="0" w:line="360" w:lineRule="auto"/>
        <w:contextualSpacing/>
        <w:rPr>
          <w:rFonts w:ascii="Arial" w:hAnsi="Arial" w:cs="Arial"/>
          <w:b/>
          <w:bCs/>
          <w:sz w:val="22"/>
          <w:szCs w:val="22"/>
        </w:rPr>
      </w:pPr>
      <w:r w:rsidRPr="00EF024B">
        <w:rPr>
          <w:rFonts w:ascii="Arial" w:hAnsi="Arial" w:cs="Arial"/>
          <w:b/>
          <w:bCs/>
          <w:sz w:val="22"/>
          <w:szCs w:val="22"/>
        </w:rPr>
        <w:t>Stakeholder Engagement Plan</w:t>
      </w:r>
    </w:p>
    <w:tbl>
      <w:tblPr>
        <w:tblStyle w:val="TableGrid"/>
        <w:tblW w:w="0" w:type="auto"/>
        <w:tblLook w:val="04A0" w:firstRow="1" w:lastRow="0" w:firstColumn="1" w:lastColumn="0" w:noHBand="0" w:noVBand="1"/>
      </w:tblPr>
      <w:tblGrid>
        <w:gridCol w:w="2337"/>
        <w:gridCol w:w="2337"/>
        <w:gridCol w:w="2338"/>
        <w:gridCol w:w="2338"/>
      </w:tblGrid>
      <w:tr w:rsidRPr="00EF024B" w:rsidR="00F67F07" w:rsidTr="00F67F07" w14:paraId="4CEC8385" w14:textId="77777777">
        <w:tc>
          <w:tcPr>
            <w:tcW w:w="2337" w:type="dxa"/>
          </w:tcPr>
          <w:p w:rsidRPr="00EF024B" w:rsidR="00F67F07" w:rsidP="00EF024B" w:rsidRDefault="00F67F07" w14:paraId="1E44B444" w14:textId="0874D287">
            <w:pPr>
              <w:spacing w:line="360" w:lineRule="auto"/>
              <w:contextualSpacing/>
              <w:rPr>
                <w:rFonts w:ascii="Arial" w:hAnsi="Arial" w:cs="Arial"/>
                <w:b/>
                <w:bCs/>
                <w:sz w:val="22"/>
                <w:szCs w:val="22"/>
              </w:rPr>
            </w:pPr>
            <w:r w:rsidRPr="00EF024B">
              <w:rPr>
                <w:rFonts w:ascii="Arial" w:hAnsi="Arial" w:cs="Arial"/>
                <w:b/>
                <w:bCs/>
                <w:sz w:val="22"/>
                <w:szCs w:val="22"/>
              </w:rPr>
              <w:t>Activity</w:t>
            </w:r>
          </w:p>
        </w:tc>
        <w:tc>
          <w:tcPr>
            <w:tcW w:w="2337" w:type="dxa"/>
          </w:tcPr>
          <w:p w:rsidRPr="00EF024B" w:rsidR="00F67F07" w:rsidP="00EF024B" w:rsidRDefault="00F67F07" w14:paraId="4CC453A4" w14:textId="1E9A4296">
            <w:pPr>
              <w:spacing w:line="360" w:lineRule="auto"/>
              <w:contextualSpacing/>
              <w:rPr>
                <w:rFonts w:ascii="Arial" w:hAnsi="Arial" w:cs="Arial"/>
                <w:b/>
                <w:bCs/>
                <w:sz w:val="22"/>
                <w:szCs w:val="22"/>
              </w:rPr>
            </w:pPr>
            <w:r w:rsidRPr="00EF024B">
              <w:rPr>
                <w:rFonts w:ascii="Arial" w:hAnsi="Arial" w:cs="Arial"/>
                <w:b/>
                <w:bCs/>
                <w:sz w:val="22"/>
                <w:szCs w:val="22"/>
              </w:rPr>
              <w:t>Frequency</w:t>
            </w:r>
          </w:p>
        </w:tc>
        <w:tc>
          <w:tcPr>
            <w:tcW w:w="2338" w:type="dxa"/>
          </w:tcPr>
          <w:p w:rsidRPr="00EF024B" w:rsidR="00F67F07" w:rsidP="00EF024B" w:rsidRDefault="00F67F07" w14:paraId="22C9AA99" w14:textId="0826957F">
            <w:pPr>
              <w:spacing w:line="360" w:lineRule="auto"/>
              <w:contextualSpacing/>
              <w:rPr>
                <w:rFonts w:ascii="Arial" w:hAnsi="Arial" w:cs="Arial"/>
                <w:b/>
                <w:bCs/>
                <w:sz w:val="22"/>
                <w:szCs w:val="22"/>
              </w:rPr>
            </w:pPr>
            <w:r w:rsidRPr="00EF024B">
              <w:rPr>
                <w:rFonts w:ascii="Arial" w:hAnsi="Arial" w:cs="Arial"/>
                <w:b/>
                <w:bCs/>
                <w:sz w:val="22"/>
                <w:szCs w:val="22"/>
              </w:rPr>
              <w:t>Channel</w:t>
            </w:r>
          </w:p>
        </w:tc>
        <w:tc>
          <w:tcPr>
            <w:tcW w:w="2338" w:type="dxa"/>
          </w:tcPr>
          <w:p w:rsidRPr="00EF024B" w:rsidR="00F67F07" w:rsidP="00EF024B" w:rsidRDefault="00F67F07" w14:paraId="2DA27844" w14:textId="06772D52">
            <w:pPr>
              <w:spacing w:line="360" w:lineRule="auto"/>
              <w:contextualSpacing/>
              <w:rPr>
                <w:rFonts w:ascii="Arial" w:hAnsi="Arial" w:cs="Arial"/>
                <w:b/>
                <w:bCs/>
                <w:sz w:val="22"/>
                <w:szCs w:val="22"/>
              </w:rPr>
            </w:pPr>
            <w:r w:rsidRPr="00EF024B">
              <w:rPr>
                <w:rFonts w:ascii="Arial" w:hAnsi="Arial" w:cs="Arial"/>
                <w:b/>
                <w:bCs/>
                <w:sz w:val="22"/>
                <w:szCs w:val="22"/>
              </w:rPr>
              <w:t>Owner</w:t>
            </w:r>
          </w:p>
        </w:tc>
      </w:tr>
      <w:tr w:rsidRPr="00EF024B" w:rsidR="00F67F07" w:rsidTr="00F67F07" w14:paraId="0BE6506D" w14:textId="77777777">
        <w:tc>
          <w:tcPr>
            <w:tcW w:w="2337" w:type="dxa"/>
          </w:tcPr>
          <w:p w:rsidRPr="00EF024B" w:rsidR="00F67F07" w:rsidP="00EF024B" w:rsidRDefault="00F67F07" w14:paraId="287E75B6" w14:textId="2280F024">
            <w:pPr>
              <w:spacing w:line="360" w:lineRule="auto"/>
              <w:contextualSpacing/>
              <w:rPr>
                <w:rFonts w:ascii="Arial" w:hAnsi="Arial" w:cs="Arial"/>
                <w:sz w:val="22"/>
                <w:szCs w:val="22"/>
              </w:rPr>
            </w:pPr>
            <w:r w:rsidRPr="00EF024B">
              <w:rPr>
                <w:rFonts w:ascii="Arial" w:hAnsi="Arial" w:cs="Arial"/>
                <w:sz w:val="22"/>
                <w:szCs w:val="22"/>
              </w:rPr>
              <w:t xml:space="preserve">Project </w:t>
            </w:r>
            <w:r w:rsidRPr="00EF024B">
              <w:rPr>
                <w:rFonts w:ascii="Arial" w:hAnsi="Arial" w:cs="Arial"/>
                <w:sz w:val="22"/>
                <w:szCs w:val="22"/>
              </w:rPr>
              <w:t>seminars</w:t>
            </w:r>
          </w:p>
        </w:tc>
        <w:tc>
          <w:tcPr>
            <w:tcW w:w="2337" w:type="dxa"/>
          </w:tcPr>
          <w:p w:rsidRPr="00EF024B" w:rsidR="00F67F07" w:rsidP="00EF024B" w:rsidRDefault="00F67F07" w14:paraId="16768C47" w14:textId="476440D9">
            <w:pPr>
              <w:spacing w:line="360" w:lineRule="auto"/>
              <w:contextualSpacing/>
              <w:rPr>
                <w:rFonts w:ascii="Arial" w:hAnsi="Arial" w:cs="Arial"/>
                <w:sz w:val="22"/>
                <w:szCs w:val="22"/>
              </w:rPr>
            </w:pPr>
            <w:r w:rsidRPr="00EF024B">
              <w:rPr>
                <w:rFonts w:ascii="Arial" w:hAnsi="Arial" w:cs="Arial"/>
                <w:sz w:val="22"/>
                <w:szCs w:val="22"/>
              </w:rPr>
              <w:t>Weekly</w:t>
            </w:r>
          </w:p>
        </w:tc>
        <w:tc>
          <w:tcPr>
            <w:tcW w:w="2338" w:type="dxa"/>
          </w:tcPr>
          <w:p w:rsidRPr="00EF024B" w:rsidR="00F67F07" w:rsidP="00EF024B" w:rsidRDefault="00F67F07" w14:paraId="5CF04C5E" w14:textId="114BC24D">
            <w:pPr>
              <w:spacing w:line="360" w:lineRule="auto"/>
              <w:contextualSpacing/>
              <w:rPr>
                <w:rFonts w:ascii="Arial" w:hAnsi="Arial" w:cs="Arial"/>
                <w:sz w:val="22"/>
                <w:szCs w:val="22"/>
              </w:rPr>
            </w:pPr>
            <w:r w:rsidRPr="00EF024B">
              <w:rPr>
                <w:rFonts w:ascii="Arial" w:hAnsi="Arial" w:cs="Arial"/>
                <w:sz w:val="22"/>
                <w:szCs w:val="22"/>
              </w:rPr>
              <w:t>MS Teams</w:t>
            </w:r>
          </w:p>
        </w:tc>
        <w:tc>
          <w:tcPr>
            <w:tcW w:w="2338" w:type="dxa"/>
          </w:tcPr>
          <w:p w:rsidRPr="00EF024B" w:rsidR="00F67F07" w:rsidP="00EF024B" w:rsidRDefault="00F67F07" w14:paraId="09AEA46B" w14:textId="516514DC">
            <w:pPr>
              <w:spacing w:line="360" w:lineRule="auto"/>
              <w:contextualSpacing/>
              <w:rPr>
                <w:rFonts w:ascii="Arial" w:hAnsi="Arial" w:cs="Arial"/>
                <w:sz w:val="22"/>
                <w:szCs w:val="22"/>
              </w:rPr>
            </w:pPr>
            <w:r w:rsidRPr="00EF024B">
              <w:rPr>
                <w:rFonts w:ascii="Arial" w:hAnsi="Arial" w:cs="Arial"/>
                <w:sz w:val="22"/>
                <w:szCs w:val="22"/>
              </w:rPr>
              <w:t>Project Manager</w:t>
            </w:r>
          </w:p>
        </w:tc>
      </w:tr>
      <w:tr w:rsidRPr="00EF024B" w:rsidR="00F67F07" w:rsidTr="00F67F07" w14:paraId="0279F64F" w14:textId="77777777">
        <w:tc>
          <w:tcPr>
            <w:tcW w:w="2337" w:type="dxa"/>
          </w:tcPr>
          <w:p w:rsidRPr="00EF024B" w:rsidR="00F67F07" w:rsidP="00EF024B" w:rsidRDefault="00F67F07" w14:paraId="1DA817E1" w14:textId="2D0B0550">
            <w:pPr>
              <w:spacing w:line="360" w:lineRule="auto"/>
              <w:contextualSpacing/>
              <w:rPr>
                <w:rFonts w:ascii="Arial" w:hAnsi="Arial" w:cs="Arial"/>
                <w:sz w:val="22"/>
                <w:szCs w:val="22"/>
              </w:rPr>
            </w:pPr>
            <w:r w:rsidRPr="00EF024B">
              <w:rPr>
                <w:rFonts w:ascii="Arial" w:hAnsi="Arial" w:cs="Arial"/>
                <w:sz w:val="22"/>
                <w:szCs w:val="22"/>
              </w:rPr>
              <w:t>Regulatory updates</w:t>
            </w:r>
          </w:p>
        </w:tc>
        <w:tc>
          <w:tcPr>
            <w:tcW w:w="2337" w:type="dxa"/>
          </w:tcPr>
          <w:p w:rsidRPr="00EF024B" w:rsidR="00F67F07" w:rsidP="00EF024B" w:rsidRDefault="00F67F07" w14:paraId="54A8C1A4" w14:textId="5EEE2BF0">
            <w:pPr>
              <w:spacing w:line="360" w:lineRule="auto"/>
              <w:contextualSpacing/>
              <w:rPr>
                <w:rFonts w:ascii="Arial" w:hAnsi="Arial" w:cs="Arial"/>
                <w:sz w:val="22"/>
                <w:szCs w:val="22"/>
              </w:rPr>
            </w:pPr>
            <w:r w:rsidRPr="00EF024B">
              <w:rPr>
                <w:rFonts w:ascii="Arial" w:hAnsi="Arial" w:cs="Arial"/>
                <w:sz w:val="22"/>
                <w:szCs w:val="22"/>
              </w:rPr>
              <w:t>Monthly</w:t>
            </w:r>
          </w:p>
        </w:tc>
        <w:tc>
          <w:tcPr>
            <w:tcW w:w="2338" w:type="dxa"/>
          </w:tcPr>
          <w:p w:rsidRPr="00EF024B" w:rsidR="00F67F07" w:rsidP="00EF024B" w:rsidRDefault="00F67F07" w14:paraId="6919A58A" w14:textId="7743E037">
            <w:pPr>
              <w:spacing w:line="360" w:lineRule="auto"/>
              <w:contextualSpacing/>
              <w:rPr>
                <w:rFonts w:ascii="Arial" w:hAnsi="Arial" w:cs="Arial"/>
                <w:sz w:val="22"/>
                <w:szCs w:val="22"/>
              </w:rPr>
            </w:pPr>
            <w:r w:rsidRPr="00EF024B">
              <w:rPr>
                <w:rFonts w:ascii="Arial" w:hAnsi="Arial" w:cs="Arial"/>
                <w:sz w:val="22"/>
                <w:szCs w:val="22"/>
              </w:rPr>
              <w:t>Email reports</w:t>
            </w:r>
          </w:p>
        </w:tc>
        <w:tc>
          <w:tcPr>
            <w:tcW w:w="2338" w:type="dxa"/>
          </w:tcPr>
          <w:p w:rsidRPr="00EF024B" w:rsidR="00F67F07" w:rsidP="00EF024B" w:rsidRDefault="00F67F07" w14:paraId="17F08DBB" w14:textId="57793A29">
            <w:pPr>
              <w:spacing w:line="360" w:lineRule="auto"/>
              <w:contextualSpacing/>
              <w:rPr>
                <w:rFonts w:ascii="Arial" w:hAnsi="Arial" w:cs="Arial"/>
                <w:sz w:val="22"/>
                <w:szCs w:val="22"/>
              </w:rPr>
            </w:pPr>
            <w:r w:rsidRPr="00EF024B">
              <w:rPr>
                <w:rFonts w:ascii="Arial" w:hAnsi="Arial" w:cs="Arial"/>
                <w:sz w:val="22"/>
                <w:szCs w:val="22"/>
              </w:rPr>
              <w:t>Compliance Lead</w:t>
            </w:r>
          </w:p>
        </w:tc>
      </w:tr>
      <w:tr w:rsidRPr="00EF024B" w:rsidR="00F67F07" w:rsidTr="00F67F07" w14:paraId="15DB0FC8" w14:textId="77777777">
        <w:tc>
          <w:tcPr>
            <w:tcW w:w="2337" w:type="dxa"/>
          </w:tcPr>
          <w:p w:rsidRPr="00EF024B" w:rsidR="00F67F07" w:rsidP="00EF024B" w:rsidRDefault="00F67F07" w14:paraId="1BEAF118" w14:textId="64166B43">
            <w:pPr>
              <w:spacing w:line="360" w:lineRule="auto"/>
              <w:contextualSpacing/>
              <w:rPr>
                <w:rFonts w:ascii="Arial" w:hAnsi="Arial" w:cs="Arial"/>
                <w:sz w:val="22"/>
                <w:szCs w:val="22"/>
              </w:rPr>
            </w:pPr>
            <w:r w:rsidRPr="00EF024B">
              <w:rPr>
                <w:rFonts w:ascii="Arial" w:hAnsi="Arial" w:cs="Arial"/>
                <w:sz w:val="22"/>
                <w:szCs w:val="22"/>
              </w:rPr>
              <w:t>Patient feedback sessions</w:t>
            </w:r>
          </w:p>
        </w:tc>
        <w:tc>
          <w:tcPr>
            <w:tcW w:w="2337" w:type="dxa"/>
          </w:tcPr>
          <w:p w:rsidRPr="00EF024B" w:rsidR="00F67F07" w:rsidP="00EF024B" w:rsidRDefault="000E5449" w14:paraId="1F2FE8A2" w14:textId="72410D53">
            <w:pPr>
              <w:spacing w:line="360" w:lineRule="auto"/>
              <w:contextualSpacing/>
              <w:rPr>
                <w:rFonts w:ascii="Arial" w:hAnsi="Arial" w:cs="Arial"/>
                <w:sz w:val="22"/>
                <w:szCs w:val="22"/>
              </w:rPr>
            </w:pPr>
            <w:r w:rsidRPr="00EF024B">
              <w:rPr>
                <w:rFonts w:ascii="Arial" w:hAnsi="Arial" w:cs="Arial"/>
                <w:sz w:val="22"/>
                <w:szCs w:val="22"/>
              </w:rPr>
              <w:t>Bi-monthly</w:t>
            </w:r>
          </w:p>
        </w:tc>
        <w:tc>
          <w:tcPr>
            <w:tcW w:w="2338" w:type="dxa"/>
          </w:tcPr>
          <w:p w:rsidRPr="00EF024B" w:rsidR="00F67F07" w:rsidP="00EF024B" w:rsidRDefault="000E5449" w14:paraId="0BFC6134" w14:textId="34BD1181">
            <w:pPr>
              <w:spacing w:line="360" w:lineRule="auto"/>
              <w:contextualSpacing/>
              <w:rPr>
                <w:rFonts w:ascii="Arial" w:hAnsi="Arial" w:cs="Arial"/>
                <w:sz w:val="22"/>
                <w:szCs w:val="22"/>
              </w:rPr>
            </w:pPr>
            <w:r w:rsidRPr="00EF024B">
              <w:rPr>
                <w:rFonts w:ascii="Arial" w:hAnsi="Arial" w:cs="Arial"/>
                <w:sz w:val="22"/>
                <w:szCs w:val="22"/>
              </w:rPr>
              <w:t>Focus groups</w:t>
            </w:r>
          </w:p>
        </w:tc>
        <w:tc>
          <w:tcPr>
            <w:tcW w:w="2338" w:type="dxa"/>
          </w:tcPr>
          <w:p w:rsidRPr="00EF024B" w:rsidR="00F67F07" w:rsidP="00EF024B" w:rsidRDefault="000E5449" w14:paraId="6C29ACE7" w14:textId="786BEF09">
            <w:pPr>
              <w:spacing w:line="360" w:lineRule="auto"/>
              <w:contextualSpacing/>
              <w:rPr>
                <w:rFonts w:ascii="Arial" w:hAnsi="Arial" w:cs="Arial"/>
                <w:sz w:val="22"/>
                <w:szCs w:val="22"/>
              </w:rPr>
            </w:pPr>
            <w:r w:rsidRPr="00EF024B">
              <w:rPr>
                <w:rFonts w:ascii="Arial" w:hAnsi="Arial" w:cs="Arial"/>
                <w:sz w:val="22"/>
                <w:szCs w:val="22"/>
              </w:rPr>
              <w:t>R&amp;D</w:t>
            </w:r>
          </w:p>
        </w:tc>
      </w:tr>
      <w:tr w:rsidRPr="00EF024B" w:rsidR="00F67F07" w:rsidTr="000E5449" w14:paraId="1FF4ADFC" w14:textId="77777777">
        <w:trPr>
          <w:trHeight w:val="170"/>
        </w:trPr>
        <w:tc>
          <w:tcPr>
            <w:tcW w:w="2337" w:type="dxa"/>
          </w:tcPr>
          <w:p w:rsidRPr="00EF024B" w:rsidR="00F67F07" w:rsidP="00EF024B" w:rsidRDefault="000E5449" w14:paraId="0FF93ADC" w14:textId="2E0EBE12">
            <w:pPr>
              <w:spacing w:line="360" w:lineRule="auto"/>
              <w:contextualSpacing/>
              <w:rPr>
                <w:rFonts w:ascii="Arial" w:hAnsi="Arial" w:cs="Arial"/>
                <w:sz w:val="22"/>
                <w:szCs w:val="22"/>
              </w:rPr>
            </w:pPr>
            <w:r w:rsidRPr="00EF024B">
              <w:rPr>
                <w:rFonts w:ascii="Arial" w:hAnsi="Arial" w:cs="Arial"/>
                <w:sz w:val="22"/>
                <w:szCs w:val="22"/>
              </w:rPr>
              <w:t xml:space="preserve">Executive </w:t>
            </w:r>
            <w:r w:rsidRPr="00EF024B">
              <w:rPr>
                <w:rFonts w:ascii="Arial" w:hAnsi="Arial" w:cs="Arial"/>
                <w:sz w:val="22"/>
                <w:szCs w:val="22"/>
              </w:rPr>
              <w:t>appraisals</w:t>
            </w:r>
          </w:p>
        </w:tc>
        <w:tc>
          <w:tcPr>
            <w:tcW w:w="2337" w:type="dxa"/>
          </w:tcPr>
          <w:p w:rsidRPr="00EF024B" w:rsidR="00F67F07" w:rsidP="00EF024B" w:rsidRDefault="000E5449" w14:paraId="6753BD2C" w14:textId="00DDCD34">
            <w:pPr>
              <w:spacing w:line="360" w:lineRule="auto"/>
              <w:contextualSpacing/>
              <w:rPr>
                <w:rFonts w:ascii="Arial" w:hAnsi="Arial" w:cs="Arial"/>
                <w:sz w:val="22"/>
                <w:szCs w:val="22"/>
              </w:rPr>
            </w:pPr>
            <w:r w:rsidRPr="00EF024B">
              <w:rPr>
                <w:rFonts w:ascii="Arial" w:hAnsi="Arial" w:cs="Arial"/>
                <w:sz w:val="22"/>
                <w:szCs w:val="22"/>
              </w:rPr>
              <w:t>Quarterly</w:t>
            </w:r>
          </w:p>
        </w:tc>
        <w:tc>
          <w:tcPr>
            <w:tcW w:w="2338" w:type="dxa"/>
          </w:tcPr>
          <w:p w:rsidRPr="00EF024B" w:rsidR="00F67F07" w:rsidP="00EF024B" w:rsidRDefault="000E5449" w14:paraId="128D241E" w14:textId="5FA5DC9B">
            <w:pPr>
              <w:spacing w:line="360" w:lineRule="auto"/>
              <w:contextualSpacing/>
              <w:rPr>
                <w:rFonts w:ascii="Arial" w:hAnsi="Arial" w:cs="Arial"/>
                <w:sz w:val="22"/>
                <w:szCs w:val="22"/>
              </w:rPr>
            </w:pPr>
            <w:r w:rsidRPr="00EF024B">
              <w:rPr>
                <w:rFonts w:ascii="Arial" w:hAnsi="Arial" w:cs="Arial"/>
                <w:sz w:val="22"/>
                <w:szCs w:val="22"/>
              </w:rPr>
              <w:t>Board meetings</w:t>
            </w:r>
          </w:p>
        </w:tc>
        <w:tc>
          <w:tcPr>
            <w:tcW w:w="2338" w:type="dxa"/>
          </w:tcPr>
          <w:p w:rsidRPr="00EF024B" w:rsidR="00F67F07" w:rsidP="00EF024B" w:rsidRDefault="000E5449" w14:paraId="4BAF524A" w14:textId="374DAB16">
            <w:pPr>
              <w:spacing w:line="360" w:lineRule="auto"/>
              <w:contextualSpacing/>
              <w:rPr>
                <w:rFonts w:ascii="Arial" w:hAnsi="Arial" w:cs="Arial"/>
                <w:sz w:val="22"/>
                <w:szCs w:val="22"/>
              </w:rPr>
            </w:pPr>
            <w:r w:rsidRPr="00EF024B">
              <w:rPr>
                <w:rFonts w:ascii="Arial" w:hAnsi="Arial" w:cs="Arial"/>
                <w:sz w:val="22"/>
                <w:szCs w:val="22"/>
              </w:rPr>
              <w:t>PMO</w:t>
            </w:r>
          </w:p>
        </w:tc>
      </w:tr>
    </w:tbl>
    <w:p w:rsidRPr="00EF024B" w:rsidR="00F67F07" w:rsidP="00EF024B" w:rsidRDefault="00F67F07" w14:paraId="01D6DB54" w14:textId="77777777">
      <w:pPr>
        <w:spacing w:after="0" w:line="360" w:lineRule="auto"/>
        <w:contextualSpacing/>
        <w:rPr>
          <w:rFonts w:ascii="Arial" w:hAnsi="Arial" w:cs="Arial"/>
          <w:b/>
          <w:bCs/>
          <w:sz w:val="22"/>
          <w:szCs w:val="22"/>
        </w:rPr>
      </w:pPr>
    </w:p>
    <w:p w:rsidRPr="00EF024B" w:rsidR="003B5E5B" w:rsidP="00EF024B" w:rsidRDefault="003B5E5B" w14:paraId="114C4E82" w14:textId="77777777">
      <w:pPr>
        <w:spacing w:after="0" w:line="360" w:lineRule="auto"/>
        <w:contextualSpacing/>
        <w:rPr>
          <w:rFonts w:ascii="Arial" w:hAnsi="Arial" w:cs="Arial"/>
          <w:b/>
          <w:bCs/>
          <w:sz w:val="22"/>
          <w:szCs w:val="22"/>
        </w:rPr>
      </w:pPr>
      <w:bookmarkStart w:name="_Hlk214281737" w:id="0"/>
      <w:r w:rsidRPr="00EF024B">
        <w:rPr>
          <w:rFonts w:ascii="Arial" w:hAnsi="Arial" w:cs="Arial"/>
          <w:b/>
          <w:bCs/>
          <w:sz w:val="22"/>
          <w:szCs w:val="22"/>
        </w:rPr>
        <w:t>Communication Plan</w:t>
      </w:r>
    </w:p>
    <w:bookmarkEnd w:id="0"/>
    <w:p w:rsidRPr="00EF024B" w:rsidR="0013336A" w:rsidP="00EF024B" w:rsidRDefault="0013336A" w14:paraId="35E9C97E" w14:textId="705BF884">
      <w:pPr>
        <w:pStyle w:val="ListParagraph"/>
        <w:numPr>
          <w:ilvl w:val="0"/>
          <w:numId w:val="35"/>
        </w:numPr>
        <w:spacing w:after="0" w:line="360" w:lineRule="auto"/>
        <w:rPr>
          <w:rFonts w:ascii="Arial" w:hAnsi="Arial" w:cs="Arial"/>
          <w:sz w:val="22"/>
          <w:szCs w:val="22"/>
        </w:rPr>
      </w:pPr>
      <w:r w:rsidRPr="00EF024B">
        <w:rPr>
          <w:rFonts w:ascii="Arial" w:hAnsi="Arial" w:cs="Arial"/>
          <w:sz w:val="22"/>
          <w:szCs w:val="22"/>
        </w:rPr>
        <w:t>Make transparent updates with the help of CRM dashboards and Microsoft Teams.</w:t>
      </w:r>
    </w:p>
    <w:p w:rsidRPr="00EF024B" w:rsidR="0013336A" w:rsidP="00EF024B" w:rsidRDefault="0013336A" w14:paraId="0763FE8B" w14:textId="77777777">
      <w:pPr>
        <w:pStyle w:val="ListParagraph"/>
        <w:numPr>
          <w:ilvl w:val="0"/>
          <w:numId w:val="34"/>
        </w:numPr>
        <w:spacing w:after="0" w:line="360" w:lineRule="auto"/>
        <w:rPr>
          <w:rFonts w:ascii="Arial" w:hAnsi="Arial" w:cs="Arial"/>
          <w:sz w:val="22"/>
          <w:szCs w:val="22"/>
        </w:rPr>
      </w:pPr>
      <w:r w:rsidRPr="00EF024B">
        <w:rPr>
          <w:rFonts w:ascii="Arial" w:hAnsi="Arial" w:cs="Arial"/>
          <w:sz w:val="22"/>
          <w:szCs w:val="22"/>
        </w:rPr>
        <w:t xml:space="preserve">Ensure a </w:t>
      </w:r>
      <w:r w:rsidRPr="00EF024B">
        <w:rPr>
          <w:rFonts w:ascii="Arial" w:hAnsi="Arial" w:cs="Arial"/>
          <w:sz w:val="22"/>
          <w:szCs w:val="22"/>
        </w:rPr>
        <w:t>2-way communication (emails, workshops, feedback forms).</w:t>
      </w:r>
    </w:p>
    <w:p w:rsidRPr="00EF024B" w:rsidR="003B5E5B" w:rsidP="00EF024B" w:rsidRDefault="0013336A" w14:paraId="02B43B36" w14:textId="181C0E79">
      <w:pPr>
        <w:pStyle w:val="ListParagraph"/>
        <w:numPr>
          <w:ilvl w:val="0"/>
          <w:numId w:val="34"/>
        </w:numPr>
        <w:spacing w:after="0" w:line="360" w:lineRule="auto"/>
        <w:rPr>
          <w:rFonts w:ascii="Arial" w:hAnsi="Arial" w:cs="Arial"/>
          <w:sz w:val="22"/>
          <w:szCs w:val="22"/>
        </w:rPr>
      </w:pPr>
      <w:r w:rsidRPr="00EF024B">
        <w:rPr>
          <w:rFonts w:ascii="Arial" w:hAnsi="Arial" w:cs="Arial"/>
          <w:sz w:val="22"/>
          <w:szCs w:val="22"/>
        </w:rPr>
        <w:t>Carry out stakeholder satisfaction surveys after launching</w:t>
      </w:r>
    </w:p>
    <w:p w:rsidRPr="00EF024B" w:rsidR="003B5E5B" w:rsidP="00EF024B" w:rsidRDefault="003B5E5B" w14:paraId="57504242" w14:textId="0B37725D">
      <w:pPr>
        <w:spacing w:after="0" w:line="360" w:lineRule="auto"/>
        <w:contextualSpacing/>
        <w:jc w:val="center"/>
        <w:rPr>
          <w:rFonts w:ascii="Arial" w:hAnsi="Arial" w:cs="Arial"/>
          <w:b/>
          <w:bCs/>
          <w:sz w:val="22"/>
          <w:szCs w:val="22"/>
        </w:rPr>
      </w:pPr>
      <w:r w:rsidRPr="00EF024B">
        <w:rPr>
          <w:rFonts w:ascii="Arial" w:hAnsi="Arial" w:cs="Arial"/>
          <w:b/>
          <w:bCs/>
          <w:sz w:val="22"/>
          <w:szCs w:val="22"/>
        </w:rPr>
        <w:t xml:space="preserve">Engagement Frameworks and Theoretical Models </w:t>
      </w:r>
    </w:p>
    <w:p w:rsidRPr="00EF024B" w:rsidR="00867973" w:rsidP="00EF024B" w:rsidRDefault="00867973" w14:paraId="324853B7" w14:textId="6FAC6D29">
      <w:pPr>
        <w:spacing w:after="0" w:line="360" w:lineRule="auto"/>
        <w:ind w:firstLine="720"/>
        <w:contextualSpacing/>
        <w:jc w:val="both"/>
        <w:rPr>
          <w:rFonts w:ascii="Arial" w:hAnsi="Arial" w:cs="Arial"/>
          <w:sz w:val="22"/>
          <w:szCs w:val="22"/>
        </w:rPr>
      </w:pPr>
      <w:r w:rsidRPr="00EF024B">
        <w:rPr>
          <w:rFonts w:ascii="Arial" w:hAnsi="Arial" w:cs="Arial"/>
          <w:sz w:val="22"/>
          <w:szCs w:val="22"/>
        </w:rPr>
        <w:t>T</w:t>
      </w:r>
      <w:r w:rsidRPr="00EF024B" w:rsidR="0010407E">
        <w:rPr>
          <w:rFonts w:ascii="Arial" w:hAnsi="Arial" w:cs="Arial"/>
          <w:sz w:val="22"/>
          <w:szCs w:val="22"/>
        </w:rPr>
        <w:t xml:space="preserve">he success of the project of wearable health devices in HCA Healthcare UK can be supported by the effective stakeholder engagement that can be elaborated on the basis of several well-known frameworks and theoretical models. The Stakeholder Theory by Freeman offers a guiding theory because it proposes the identification and balancing of all the parties that affect or are affected by the </w:t>
      </w:r>
      <w:r w:rsidR="004F429E">
        <w:rPr>
          <w:rFonts w:ascii="Arial" w:hAnsi="Arial" w:cs="Arial"/>
          <w:sz w:val="22"/>
          <w:szCs w:val="22"/>
        </w:rPr>
        <w:t xml:space="preserve">organization </w:t>
      </w:r>
      <w:r w:rsidR="004F429E">
        <w:t>(</w:t>
      </w:r>
      <w:r w:rsidRPr="004F429E" w:rsidR="004F429E">
        <w:rPr>
          <w:rFonts w:ascii="Arial" w:hAnsi="Arial" w:cs="Arial"/>
          <w:sz w:val="22"/>
          <w:szCs w:val="22"/>
        </w:rPr>
        <w:t>Mahajan</w:t>
      </w:r>
      <w:r w:rsidR="004F429E">
        <w:rPr>
          <w:rFonts w:ascii="Arial" w:hAnsi="Arial" w:cs="Arial"/>
          <w:sz w:val="22"/>
          <w:szCs w:val="22"/>
        </w:rPr>
        <w:t xml:space="preserve"> et al., </w:t>
      </w:r>
      <w:r w:rsidRPr="004F429E" w:rsidR="004F429E">
        <w:rPr>
          <w:rFonts w:ascii="Arial" w:hAnsi="Arial" w:cs="Arial"/>
          <w:sz w:val="22"/>
          <w:szCs w:val="22"/>
        </w:rPr>
        <w:t>2023</w:t>
      </w:r>
      <w:r w:rsidR="004F429E">
        <w:rPr>
          <w:rFonts w:ascii="Arial" w:hAnsi="Arial" w:cs="Arial"/>
          <w:sz w:val="22"/>
          <w:szCs w:val="22"/>
        </w:rPr>
        <w:t xml:space="preserve">, </w:t>
      </w:r>
      <w:r w:rsidRPr="004F429E" w:rsidR="004F429E">
        <w:rPr>
          <w:rFonts w:ascii="Arial" w:hAnsi="Arial" w:cs="Arial"/>
          <w:sz w:val="22"/>
          <w:szCs w:val="22"/>
        </w:rPr>
        <w:t>p.114104</w:t>
      </w:r>
      <w:r w:rsidR="004F429E">
        <w:rPr>
          <w:rFonts w:ascii="Arial" w:hAnsi="Arial" w:cs="Arial"/>
          <w:sz w:val="22"/>
          <w:szCs w:val="22"/>
        </w:rPr>
        <w:t xml:space="preserve">). </w:t>
      </w:r>
      <w:r w:rsidRPr="00EF024B" w:rsidR="0010407E">
        <w:rPr>
          <w:rFonts w:ascii="Arial" w:hAnsi="Arial" w:cs="Arial"/>
          <w:sz w:val="22"/>
          <w:szCs w:val="22"/>
        </w:rPr>
        <w:t>This theory focuses on ethical responsibility and teamwork, which makes sure that internal and external stakeholders, such as patients, clinicians, and regulatory bodies, are actively involved in decision-making</w:t>
      </w:r>
      <w:r w:rsidR="00820097">
        <w:rPr>
          <w:rFonts w:ascii="Arial" w:hAnsi="Arial" w:cs="Arial"/>
          <w:sz w:val="22"/>
          <w:szCs w:val="22"/>
        </w:rPr>
        <w:t xml:space="preserve">. </w:t>
      </w:r>
      <w:r w:rsidRPr="00EF024B" w:rsidR="0010407E">
        <w:rPr>
          <w:rFonts w:ascii="Arial" w:hAnsi="Arial" w:cs="Arial"/>
          <w:sz w:val="22"/>
          <w:szCs w:val="22"/>
        </w:rPr>
        <w:t>Project managers can reduce disputes and promote inclusivity and accountability culture by identifying the needs of various stakeholders.</w:t>
      </w:r>
    </w:p>
    <w:p w:rsidRPr="00EF024B" w:rsidR="00867973" w:rsidP="00EF024B" w:rsidRDefault="0010407E" w14:paraId="127D2430" w14:textId="74E4F262">
      <w:pPr>
        <w:spacing w:after="0" w:line="360" w:lineRule="auto"/>
        <w:ind w:firstLine="720"/>
        <w:contextualSpacing/>
        <w:jc w:val="both"/>
        <w:rPr>
          <w:rFonts w:ascii="Arial" w:hAnsi="Arial" w:cs="Arial"/>
          <w:sz w:val="22"/>
          <w:szCs w:val="22"/>
        </w:rPr>
      </w:pPr>
      <w:r w:rsidRPr="00EF024B">
        <w:rPr>
          <w:rFonts w:ascii="Arial" w:hAnsi="Arial" w:cs="Arial"/>
          <w:sz w:val="22"/>
          <w:szCs w:val="22"/>
        </w:rPr>
        <w:t>In order to prioritise the engagement efforts, the Power-Interest Matrix of Mendelow is the useful tool that identifies the stakeholders according to their level of power and interest in the projects. Close management is required in high-power, high interest stakeholders like the executive board and regulators and little monitoring in low-power, low interest stakeholders</w:t>
      </w:r>
      <w:r w:rsidRPr="00EF024B" w:rsidR="009B1D3A">
        <w:rPr>
          <w:rFonts w:ascii="Arial" w:hAnsi="Arial" w:cs="Arial"/>
          <w:sz w:val="22"/>
          <w:szCs w:val="22"/>
        </w:rPr>
        <w:t xml:space="preserve"> such as</w:t>
      </w:r>
      <w:r w:rsidRPr="00EF024B">
        <w:rPr>
          <w:rFonts w:ascii="Arial" w:hAnsi="Arial" w:cs="Arial"/>
          <w:sz w:val="22"/>
          <w:szCs w:val="22"/>
        </w:rPr>
        <w:t xml:space="preserve"> the general population </w:t>
      </w:r>
      <w:r w:rsidRPr="001373B1" w:rsidR="001373B1">
        <w:rPr>
          <w:rFonts w:ascii="Arial" w:hAnsi="Arial" w:cs="Arial"/>
          <w:sz w:val="22"/>
          <w:szCs w:val="22"/>
        </w:rPr>
        <w:t>(Indeed, 2024)</w:t>
      </w:r>
      <w:r w:rsidR="001373B1">
        <w:rPr>
          <w:rFonts w:ascii="Arial" w:hAnsi="Arial" w:cs="Arial"/>
          <w:sz w:val="22"/>
          <w:szCs w:val="22"/>
        </w:rPr>
        <w:t>.</w:t>
      </w:r>
      <w:r w:rsidRPr="00EF024B">
        <w:rPr>
          <w:rFonts w:ascii="Arial" w:hAnsi="Arial" w:cs="Arial"/>
          <w:sz w:val="22"/>
          <w:szCs w:val="22"/>
        </w:rPr>
        <w:t>This prioritisation enables the efficient allocation of resources, as well as, the active involvement of the key decision-makers at every stage of the life cycle of the project.</w:t>
      </w:r>
    </w:p>
    <w:p w:rsidRPr="00EF024B" w:rsidR="0093168B" w:rsidP="00EF024B" w:rsidRDefault="0010407E" w14:paraId="3E732338" w14:textId="59CBE11C">
      <w:pPr>
        <w:spacing w:after="0" w:line="360" w:lineRule="auto"/>
        <w:ind w:firstLine="720"/>
        <w:contextualSpacing/>
        <w:jc w:val="both"/>
        <w:rPr>
          <w:rFonts w:ascii="Arial" w:hAnsi="Arial" w:cs="Arial"/>
          <w:sz w:val="22"/>
          <w:szCs w:val="22"/>
        </w:rPr>
      </w:pPr>
      <w:r w:rsidRPr="00EF024B">
        <w:rPr>
          <w:rFonts w:ascii="Arial" w:hAnsi="Arial" w:cs="Arial"/>
          <w:sz w:val="22"/>
          <w:szCs w:val="22"/>
        </w:rPr>
        <w:lastRenderedPageBreak/>
        <w:t>In line with this, the Salience Model proposed by Mitchell, Agle and Wood classify stakeholders based on their power, legitimacy and urgency thus enabling project managers to identify those stakeholders whose needs need to be met without delay through risking the projects not being met or compromising the reputation of the project. To illustrate, the regulatory bodies like MHRA and NHS Digital are highly salient because of their legal power and stamping procedures</w:t>
      </w:r>
      <w:r w:rsidRPr="00EF024B" w:rsidR="00867973">
        <w:rPr>
          <w:rFonts w:ascii="Arial" w:hAnsi="Arial" w:cs="Arial"/>
          <w:sz w:val="22"/>
          <w:szCs w:val="22"/>
        </w:rPr>
        <w:t>. Additionally, t</w:t>
      </w:r>
      <w:r w:rsidRPr="00EF024B">
        <w:rPr>
          <w:rFonts w:ascii="Arial" w:hAnsi="Arial" w:cs="Arial"/>
          <w:sz w:val="22"/>
          <w:szCs w:val="22"/>
        </w:rPr>
        <w:t>he RACI Matrix (Responsible, Accountable, Consulted, Informed) helps to clarify the roles and the responsibilities and minimi</w:t>
      </w:r>
      <w:r w:rsidRPr="00EF024B" w:rsidR="00336FD0">
        <w:rPr>
          <w:rFonts w:ascii="Arial" w:hAnsi="Arial" w:cs="Arial"/>
          <w:sz w:val="22"/>
          <w:szCs w:val="22"/>
        </w:rPr>
        <w:t>s</w:t>
      </w:r>
      <w:r w:rsidRPr="00EF024B">
        <w:rPr>
          <w:rFonts w:ascii="Arial" w:hAnsi="Arial" w:cs="Arial"/>
          <w:sz w:val="22"/>
          <w:szCs w:val="22"/>
        </w:rPr>
        <w:t>e misunderstandings and possible overlaps between the internal teams</w:t>
      </w:r>
      <w:r w:rsidRPr="00EF024B" w:rsidR="00336FD0">
        <w:rPr>
          <w:rFonts w:ascii="Arial" w:hAnsi="Arial" w:cs="Arial"/>
          <w:sz w:val="22"/>
          <w:szCs w:val="22"/>
        </w:rPr>
        <w:t xml:space="preserve"> that is; </w:t>
      </w:r>
      <w:r w:rsidRPr="00EF024B">
        <w:rPr>
          <w:rFonts w:ascii="Arial" w:hAnsi="Arial" w:cs="Arial"/>
          <w:sz w:val="22"/>
          <w:szCs w:val="22"/>
        </w:rPr>
        <w:t xml:space="preserve"> R&amp;D, IT, marketing, and clinical staff. This provides accountability and effective decision-making </w:t>
      </w:r>
      <w:r w:rsidRPr="003119AD">
        <w:rPr>
          <w:rFonts w:ascii="Arial" w:hAnsi="Arial" w:cs="Arial"/>
          <w:sz w:val="22"/>
          <w:szCs w:val="22"/>
        </w:rPr>
        <w:t xml:space="preserve">especially in crucial phases such as testing the device and submitting it to the regulatory authority </w:t>
      </w:r>
      <w:r w:rsidRPr="003119AD" w:rsidR="00CC0FA5">
        <w:rPr>
          <w:rFonts w:ascii="Arial" w:hAnsi="Arial" w:cs="Arial"/>
          <w:sz w:val="22"/>
          <w:szCs w:val="22"/>
        </w:rPr>
        <w:t>(Singh and Williams, 2021, pp. 1-8).</w:t>
      </w:r>
    </w:p>
    <w:p w:rsidRPr="00EF024B" w:rsidR="00336FD0" w:rsidP="00EF024B" w:rsidRDefault="0010407E" w14:paraId="40CE8D0B" w14:textId="384F0C33">
      <w:pPr>
        <w:spacing w:after="0" w:line="360" w:lineRule="auto"/>
        <w:ind w:firstLine="720"/>
        <w:contextualSpacing/>
        <w:jc w:val="both"/>
        <w:rPr>
          <w:rFonts w:ascii="Arial" w:hAnsi="Arial" w:cs="Arial"/>
          <w:sz w:val="22"/>
          <w:szCs w:val="22"/>
        </w:rPr>
      </w:pPr>
      <w:r w:rsidRPr="00EF024B">
        <w:rPr>
          <w:rFonts w:ascii="Arial" w:hAnsi="Arial" w:cs="Arial"/>
          <w:sz w:val="22"/>
          <w:szCs w:val="22"/>
        </w:rPr>
        <w:t>Lastly, a powerful Communication Plan Framework ensures there is cohesiveness of the stakeholder expectations by determining the rate of communication, communication channels and feedback. Frequent communication through emails, dashboards, and meetings is used to ensure transparency, develop trust, and promote two-way communication, especially with patients and external partners (</w:t>
      </w:r>
      <w:r w:rsidRPr="003119AD" w:rsidR="003119AD">
        <w:rPr>
          <w:rFonts w:ascii="Arial" w:hAnsi="Arial" w:cs="Arial"/>
          <w:sz w:val="22"/>
          <w:szCs w:val="22"/>
        </w:rPr>
        <w:t>Cerkl.com, 2024</w:t>
      </w:r>
      <w:r w:rsidRPr="00EF024B">
        <w:rPr>
          <w:rFonts w:ascii="Arial" w:hAnsi="Arial" w:cs="Arial"/>
          <w:sz w:val="22"/>
          <w:szCs w:val="22"/>
        </w:rPr>
        <w:t>).</w:t>
      </w:r>
    </w:p>
    <w:p w:rsidRPr="00EF024B" w:rsidR="0010407E" w:rsidP="00EF024B" w:rsidRDefault="00336FD0" w14:paraId="10C15D9F" w14:textId="3AD1FDC0">
      <w:pPr>
        <w:spacing w:after="0" w:line="360" w:lineRule="auto"/>
        <w:ind w:firstLine="720"/>
        <w:contextualSpacing/>
        <w:jc w:val="both"/>
        <w:rPr>
          <w:rFonts w:ascii="Arial" w:hAnsi="Arial" w:cs="Arial"/>
          <w:sz w:val="22"/>
          <w:szCs w:val="22"/>
        </w:rPr>
      </w:pPr>
      <w:r w:rsidRPr="00EF024B">
        <w:rPr>
          <w:rFonts w:ascii="Arial" w:hAnsi="Arial" w:cs="Arial"/>
          <w:sz w:val="22"/>
          <w:szCs w:val="22"/>
        </w:rPr>
        <w:t>Generally, c</w:t>
      </w:r>
      <w:r w:rsidRPr="00EF024B" w:rsidR="0010407E">
        <w:rPr>
          <w:rFonts w:ascii="Arial" w:hAnsi="Arial" w:cs="Arial"/>
          <w:sz w:val="22"/>
          <w:szCs w:val="22"/>
        </w:rPr>
        <w:t>ombining these frameworks, namely: Stakeholder Theory by Freeman, Matrix by Mendelow, Salience Model, RACI Matrix, and Communication Plan, HCA Healthcare UK has the chance to operate in advance in managing stakeholder relations, eliminating risks, and increasing the openness of projects. They have an organi</w:t>
      </w:r>
      <w:r w:rsidRPr="00EF024B">
        <w:rPr>
          <w:rFonts w:ascii="Arial" w:hAnsi="Arial" w:cs="Arial"/>
          <w:sz w:val="22"/>
          <w:szCs w:val="22"/>
        </w:rPr>
        <w:t>s</w:t>
      </w:r>
      <w:r w:rsidRPr="00EF024B" w:rsidR="0010407E">
        <w:rPr>
          <w:rFonts w:ascii="Arial" w:hAnsi="Arial" w:cs="Arial"/>
          <w:sz w:val="22"/>
          <w:szCs w:val="22"/>
        </w:rPr>
        <w:t>ed way of interaction, which facilitates cooperation, reduces conflicts, and helps to launch the wearable health device successfully and on time.</w:t>
      </w:r>
    </w:p>
    <w:p w:rsidRPr="00EF024B" w:rsidR="00336FD0" w:rsidP="00EF024B" w:rsidRDefault="00336FD0" w14:paraId="14DFDEDD" w14:textId="77777777">
      <w:pPr>
        <w:spacing w:after="0" w:line="360" w:lineRule="auto"/>
        <w:contextualSpacing/>
        <w:jc w:val="center"/>
        <w:rPr>
          <w:rFonts w:ascii="Arial" w:hAnsi="Arial" w:cs="Arial"/>
          <w:b/>
          <w:bCs/>
          <w:sz w:val="22"/>
          <w:szCs w:val="22"/>
        </w:rPr>
      </w:pPr>
      <w:r w:rsidRPr="00EF024B">
        <w:rPr>
          <w:rFonts w:ascii="Arial" w:hAnsi="Arial" w:cs="Arial"/>
          <w:b/>
          <w:bCs/>
          <w:sz w:val="22"/>
          <w:szCs w:val="22"/>
        </w:rPr>
        <w:t>Stakeholder Engagement &amp; Conflict Management Using 4C’s Model</w:t>
      </w:r>
    </w:p>
    <w:p w:rsidRPr="00EF024B" w:rsidR="0010407E" w:rsidP="00EF024B" w:rsidRDefault="0010407E" w14:paraId="2C1B09E1" w14:textId="65AC8D1C">
      <w:pPr>
        <w:spacing w:after="0" w:line="360" w:lineRule="auto"/>
        <w:ind w:firstLine="720"/>
        <w:contextualSpacing/>
        <w:jc w:val="both"/>
        <w:rPr>
          <w:rFonts w:ascii="Arial" w:hAnsi="Arial" w:cs="Arial"/>
          <w:sz w:val="22"/>
          <w:szCs w:val="22"/>
        </w:rPr>
      </w:pPr>
      <w:r w:rsidRPr="00EF024B">
        <w:rPr>
          <w:rFonts w:ascii="Arial" w:hAnsi="Arial" w:cs="Arial"/>
          <w:sz w:val="22"/>
          <w:szCs w:val="22"/>
        </w:rPr>
        <w:t>The 4C’s Model or the Communication, Coordination, Cooperation, and Collaboration Model is a complete model of managing the stakeholder engagement in complex projects like the introduction of the wearable health device in HCA Healthcare UK. The model is necessary to keep the internal and external stakeholders informed and aligned as well as involved during the entire project lifecycle which encourages collaboration and eliminates possible</w:t>
      </w:r>
      <w:r w:rsidR="00C115AD">
        <w:rPr>
          <w:rFonts w:ascii="Arial" w:hAnsi="Arial" w:cs="Arial"/>
          <w:sz w:val="22"/>
          <w:szCs w:val="22"/>
        </w:rPr>
        <w:t>.</w:t>
      </w:r>
    </w:p>
    <w:p w:rsidRPr="00EF024B" w:rsidR="0010407E" w:rsidP="00EF024B" w:rsidRDefault="0010407E" w14:paraId="32F137C0" w14:textId="77777777">
      <w:pPr>
        <w:spacing w:after="0" w:line="360" w:lineRule="auto"/>
        <w:contextualSpacing/>
        <w:rPr>
          <w:rFonts w:ascii="Arial" w:hAnsi="Arial" w:cs="Arial"/>
          <w:b/>
          <w:bCs/>
          <w:sz w:val="22"/>
          <w:szCs w:val="22"/>
        </w:rPr>
      </w:pPr>
      <w:r w:rsidRPr="00EF024B">
        <w:rPr>
          <w:rFonts w:ascii="Arial" w:hAnsi="Arial" w:cs="Arial"/>
          <w:b/>
          <w:bCs/>
          <w:sz w:val="22"/>
          <w:szCs w:val="22"/>
        </w:rPr>
        <w:t>Communication</w:t>
      </w:r>
    </w:p>
    <w:p w:rsidRPr="00EF024B" w:rsidR="00FD0FDE" w:rsidP="00EF024B" w:rsidRDefault="0010407E" w14:paraId="0A26BF64" w14:textId="0E279933">
      <w:pPr>
        <w:spacing w:after="0" w:line="360" w:lineRule="auto"/>
        <w:ind w:firstLine="720"/>
        <w:contextualSpacing/>
        <w:jc w:val="both"/>
        <w:rPr>
          <w:rFonts w:ascii="Arial" w:hAnsi="Arial" w:cs="Arial"/>
          <w:sz w:val="22"/>
          <w:szCs w:val="22"/>
        </w:rPr>
      </w:pPr>
      <w:r w:rsidRPr="00EF024B">
        <w:rPr>
          <w:rFonts w:ascii="Arial" w:hAnsi="Arial" w:cs="Arial"/>
          <w:sz w:val="22"/>
          <w:szCs w:val="22"/>
        </w:rPr>
        <w:t xml:space="preserve">Communication is the key to successful stakeholder engagement. Timely and structured communication openness will make sure that all the stakeholders, including the executive board and project teams, and the patients and regulators, know and comprehend the project objectives, expectations, project progress, and project changes. The use of routine project meetings, visual dashboards, progress reports, and digital collaboration tools, </w:t>
      </w:r>
      <w:r w:rsidRPr="00EF024B" w:rsidR="00336FD0">
        <w:rPr>
          <w:rFonts w:ascii="Arial" w:hAnsi="Arial" w:cs="Arial"/>
          <w:sz w:val="22"/>
          <w:szCs w:val="22"/>
        </w:rPr>
        <w:t>for example</w:t>
      </w:r>
      <w:r w:rsidRPr="00EF024B">
        <w:rPr>
          <w:rFonts w:ascii="Arial" w:hAnsi="Arial" w:cs="Arial"/>
          <w:sz w:val="22"/>
          <w:szCs w:val="22"/>
        </w:rPr>
        <w:t xml:space="preserve"> Slack and Microsoft </w:t>
      </w:r>
      <w:r w:rsidRPr="00EF024B">
        <w:rPr>
          <w:rFonts w:ascii="Arial" w:hAnsi="Arial" w:cs="Arial"/>
          <w:sz w:val="22"/>
          <w:szCs w:val="22"/>
        </w:rPr>
        <w:lastRenderedPageBreak/>
        <w:t xml:space="preserve">Teams, will help to ensure transparency and alignment of </w:t>
      </w:r>
      <w:r w:rsidRPr="003119AD">
        <w:rPr>
          <w:rFonts w:ascii="Arial" w:hAnsi="Arial" w:cs="Arial"/>
          <w:sz w:val="22"/>
          <w:szCs w:val="22"/>
        </w:rPr>
        <w:t xml:space="preserve">departments </w:t>
      </w:r>
      <w:r w:rsidRPr="003119AD" w:rsidR="00104510">
        <w:rPr>
          <w:rFonts w:ascii="Arial" w:hAnsi="Arial" w:cs="Arial"/>
          <w:sz w:val="22"/>
          <w:szCs w:val="22"/>
        </w:rPr>
        <w:t>(Singh and Williams, 2021, pp. 1-8).</w:t>
      </w:r>
      <w:r w:rsidRPr="003119AD">
        <w:rPr>
          <w:rFonts w:ascii="Arial" w:hAnsi="Arial" w:cs="Arial"/>
          <w:sz w:val="22"/>
          <w:szCs w:val="22"/>
        </w:rPr>
        <w:t xml:space="preserve"> Also, it is essential to build formal communication networks</w:t>
      </w:r>
      <w:r w:rsidRPr="00EF024B">
        <w:rPr>
          <w:rFonts w:ascii="Arial" w:hAnsi="Arial" w:cs="Arial"/>
          <w:sz w:val="22"/>
          <w:szCs w:val="22"/>
        </w:rPr>
        <w:t xml:space="preserve"> with external stakeholders such as email communications with regulators and patient feedback meetings to make sure that the engagement will be a two-way process, allowing the stakeholders to express their concerns and provide feedback. Such a proactive communication strategy does not only create trust but minimi</w:t>
      </w:r>
      <w:r w:rsidR="00104510">
        <w:rPr>
          <w:rFonts w:ascii="Arial" w:hAnsi="Arial" w:cs="Arial"/>
          <w:sz w:val="22"/>
          <w:szCs w:val="22"/>
        </w:rPr>
        <w:t>s</w:t>
      </w:r>
      <w:r w:rsidRPr="00EF024B">
        <w:rPr>
          <w:rFonts w:ascii="Arial" w:hAnsi="Arial" w:cs="Arial"/>
          <w:sz w:val="22"/>
          <w:szCs w:val="22"/>
        </w:rPr>
        <w:t>es misunderstandings and mismatched expectations that may affect the project schedule or quality.</w:t>
      </w:r>
    </w:p>
    <w:p w:rsidRPr="00EF024B" w:rsidR="00336FD0" w:rsidP="00EF024B" w:rsidRDefault="0010407E" w14:paraId="6540B4BC" w14:textId="77777777">
      <w:pPr>
        <w:spacing w:after="0" w:line="360" w:lineRule="auto"/>
        <w:contextualSpacing/>
        <w:jc w:val="both"/>
        <w:rPr>
          <w:rFonts w:ascii="Arial" w:hAnsi="Arial" w:cs="Arial"/>
          <w:b/>
          <w:bCs/>
          <w:sz w:val="22"/>
          <w:szCs w:val="22"/>
        </w:rPr>
      </w:pPr>
      <w:r w:rsidRPr="00EF024B">
        <w:rPr>
          <w:rFonts w:ascii="Arial" w:hAnsi="Arial" w:cs="Arial"/>
          <w:b/>
          <w:bCs/>
          <w:sz w:val="22"/>
          <w:szCs w:val="22"/>
        </w:rPr>
        <w:t>Coordination</w:t>
      </w:r>
    </w:p>
    <w:p w:rsidRPr="00EF024B" w:rsidR="0010407E" w:rsidP="00EF024B" w:rsidRDefault="0010407E" w14:paraId="45F33533" w14:textId="4A1988FC">
      <w:pPr>
        <w:spacing w:after="0" w:line="360" w:lineRule="auto"/>
        <w:ind w:firstLine="720"/>
        <w:contextualSpacing/>
        <w:jc w:val="both"/>
        <w:rPr>
          <w:rFonts w:ascii="Arial" w:hAnsi="Arial" w:cs="Arial"/>
          <w:b/>
          <w:bCs/>
          <w:sz w:val="22"/>
          <w:szCs w:val="22"/>
        </w:rPr>
      </w:pPr>
      <w:r w:rsidRPr="00EF024B">
        <w:rPr>
          <w:rFonts w:ascii="Arial" w:hAnsi="Arial" w:cs="Arial"/>
          <w:sz w:val="22"/>
          <w:szCs w:val="22"/>
        </w:rPr>
        <w:t>Coordination becomes necessary in coordinating the work of cross-functional teams like R&amp;D, IT, marketing, and clinical personnel. The project manager is instrumental in the sequencing of tasks in a logical manner, meeting of deadlines and managing dependencies. Task tracking, milestone monitoring, and resource allocation can be done with the help of tools like Asana or Jira, and all teams are aimed at the goal of the project to work towards them (</w:t>
      </w:r>
      <w:r w:rsidRPr="00000484" w:rsidR="00000484">
        <w:rPr>
          <w:rFonts w:ascii="Arial" w:hAnsi="Arial" w:cs="Arial"/>
          <w:sz w:val="22"/>
          <w:szCs w:val="22"/>
        </w:rPr>
        <w:t>Milojević</w:t>
      </w:r>
      <w:r w:rsidR="00000484">
        <w:rPr>
          <w:rFonts w:ascii="Arial" w:hAnsi="Arial" w:cs="Arial"/>
          <w:sz w:val="22"/>
          <w:szCs w:val="22"/>
        </w:rPr>
        <w:t xml:space="preserve"> et al., </w:t>
      </w:r>
      <w:r w:rsidRPr="00000484" w:rsidR="00000484">
        <w:rPr>
          <w:rFonts w:ascii="Arial" w:hAnsi="Arial" w:cs="Arial"/>
          <w:sz w:val="22"/>
          <w:szCs w:val="22"/>
        </w:rPr>
        <w:t>2023</w:t>
      </w:r>
      <w:r w:rsidRPr="00EF024B">
        <w:rPr>
          <w:rFonts w:ascii="Arial" w:hAnsi="Arial" w:cs="Arial"/>
          <w:sz w:val="22"/>
          <w:szCs w:val="22"/>
        </w:rPr>
        <w:t>). The right coordination will also entail ensuring that the timelines of devices development, regulatory approval, and marketing campaigns run in a similar fashion whereby no part of the project is carried out individually. This coordination minimi</w:t>
      </w:r>
      <w:r w:rsidRPr="00EF024B" w:rsidR="00336FD0">
        <w:rPr>
          <w:rFonts w:ascii="Arial" w:hAnsi="Arial" w:cs="Arial"/>
          <w:sz w:val="22"/>
          <w:szCs w:val="22"/>
        </w:rPr>
        <w:t>s</w:t>
      </w:r>
      <w:r w:rsidRPr="00EF024B">
        <w:rPr>
          <w:rFonts w:ascii="Arial" w:hAnsi="Arial" w:cs="Arial"/>
          <w:sz w:val="22"/>
          <w:szCs w:val="22"/>
        </w:rPr>
        <w:t>es the chance of a bottleneck, duplication or miscommunication within the different departments which eventually increases the efficiency of the whole project.</w:t>
      </w:r>
    </w:p>
    <w:p w:rsidRPr="00EF024B" w:rsidR="00336FD0" w:rsidP="00EF024B" w:rsidRDefault="0010407E" w14:paraId="43FAA7C0" w14:textId="77777777">
      <w:pPr>
        <w:spacing w:after="0" w:line="360" w:lineRule="auto"/>
        <w:contextualSpacing/>
        <w:jc w:val="both"/>
        <w:rPr>
          <w:rFonts w:ascii="Arial" w:hAnsi="Arial" w:cs="Arial"/>
          <w:b/>
          <w:bCs/>
          <w:sz w:val="22"/>
          <w:szCs w:val="22"/>
        </w:rPr>
      </w:pPr>
      <w:r w:rsidRPr="00EF024B">
        <w:rPr>
          <w:rFonts w:ascii="Arial" w:hAnsi="Arial" w:cs="Arial"/>
          <w:b/>
          <w:bCs/>
          <w:sz w:val="22"/>
          <w:szCs w:val="22"/>
        </w:rPr>
        <w:t>Cooperation</w:t>
      </w:r>
    </w:p>
    <w:p w:rsidRPr="00EF024B" w:rsidR="0010407E" w:rsidP="00EF024B" w:rsidRDefault="0010407E" w14:paraId="0F622062" w14:textId="30E42AD8">
      <w:pPr>
        <w:spacing w:after="0" w:line="360" w:lineRule="auto"/>
        <w:ind w:firstLine="720"/>
        <w:contextualSpacing/>
        <w:jc w:val="both"/>
        <w:rPr>
          <w:rFonts w:ascii="Arial" w:hAnsi="Arial" w:cs="Arial"/>
          <w:b/>
          <w:bCs/>
          <w:sz w:val="22"/>
          <w:szCs w:val="22"/>
        </w:rPr>
      </w:pPr>
      <w:r w:rsidRPr="00EF024B">
        <w:rPr>
          <w:rFonts w:ascii="Arial" w:hAnsi="Arial" w:cs="Arial"/>
          <w:sz w:val="22"/>
          <w:szCs w:val="22"/>
        </w:rPr>
        <w:t xml:space="preserve">The promotion of collaboration is aimed at the creation of the atmosphere of mutual respect and collaboration of the stakeholders. Project managers can encourage cooperative behaviour to make people and teams motivated so that they strive to complete shared objectives instead of having their own interests. Collaborative behaviour can be strengthened, commitment formed and motivations aligned among various stakeholder groups by workshops, training sessions, incentive schemes and recognition programmes </w:t>
      </w:r>
      <w:r w:rsidRPr="00A93150" w:rsidR="00A93150">
        <w:rPr>
          <w:rFonts w:ascii="Arial" w:hAnsi="Arial" w:cs="Arial"/>
          <w:sz w:val="22"/>
          <w:szCs w:val="22"/>
        </w:rPr>
        <w:t>(Macfadden, 2018</w:t>
      </w:r>
      <w:r w:rsidRPr="00EF024B">
        <w:rPr>
          <w:rFonts w:ascii="Arial" w:hAnsi="Arial" w:cs="Arial"/>
          <w:sz w:val="22"/>
          <w:szCs w:val="22"/>
        </w:rPr>
        <w:t>). As an example, the early design and testing process can be enhanced by engaging clinical staff in the design phase to make the devices easier to use and increase buy-in among those charged with the responsibility of implementing the devices in patient care</w:t>
      </w:r>
      <w:r w:rsidRPr="00EF024B" w:rsidR="00336FD0">
        <w:rPr>
          <w:rFonts w:ascii="Arial" w:hAnsi="Arial" w:cs="Arial"/>
          <w:sz w:val="22"/>
          <w:szCs w:val="22"/>
        </w:rPr>
        <w:t xml:space="preserve"> (</w:t>
      </w:r>
      <w:r w:rsidRPr="00A93150" w:rsidR="00A93150">
        <w:rPr>
          <w:rFonts w:ascii="Arial" w:hAnsi="Arial" w:cs="Arial"/>
          <w:sz w:val="22"/>
          <w:szCs w:val="22"/>
        </w:rPr>
        <w:t>Macfadden, 2018)</w:t>
      </w:r>
      <w:r w:rsidR="00A93150">
        <w:rPr>
          <w:rFonts w:ascii="Arial" w:hAnsi="Arial" w:cs="Arial"/>
          <w:sz w:val="22"/>
          <w:szCs w:val="22"/>
        </w:rPr>
        <w:t xml:space="preserve">. </w:t>
      </w:r>
      <w:r w:rsidRPr="00EF024B">
        <w:rPr>
          <w:rFonts w:ascii="Arial" w:hAnsi="Arial" w:cs="Arial"/>
          <w:sz w:val="22"/>
          <w:szCs w:val="22"/>
        </w:rPr>
        <w:t xml:space="preserve"> Cooperation is also useful in reducing resistance to change and making sure that innovation and constant improvement are supported by the organisational culture.</w:t>
      </w:r>
    </w:p>
    <w:p w:rsidRPr="00EF024B" w:rsidR="0010407E" w:rsidP="00EF024B" w:rsidRDefault="0010407E" w14:paraId="6D87A398" w14:textId="77777777">
      <w:pPr>
        <w:spacing w:after="0" w:line="360" w:lineRule="auto"/>
        <w:contextualSpacing/>
        <w:jc w:val="both"/>
        <w:rPr>
          <w:rFonts w:ascii="Arial" w:hAnsi="Arial" w:cs="Arial"/>
          <w:b/>
          <w:bCs/>
          <w:sz w:val="22"/>
          <w:szCs w:val="22"/>
        </w:rPr>
      </w:pPr>
      <w:r w:rsidRPr="00EF024B">
        <w:rPr>
          <w:rFonts w:ascii="Arial" w:hAnsi="Arial" w:cs="Arial"/>
          <w:b/>
          <w:bCs/>
          <w:sz w:val="22"/>
          <w:szCs w:val="22"/>
        </w:rPr>
        <w:t>Collaboration</w:t>
      </w:r>
    </w:p>
    <w:p w:rsidRPr="00EF024B" w:rsidR="0010407E" w:rsidP="00EF024B" w:rsidRDefault="0010407E" w14:paraId="0559F41F" w14:textId="69E3CAB6">
      <w:pPr>
        <w:spacing w:after="0" w:line="360" w:lineRule="auto"/>
        <w:ind w:firstLine="720"/>
        <w:contextualSpacing/>
        <w:jc w:val="both"/>
        <w:rPr>
          <w:rFonts w:ascii="Arial" w:hAnsi="Arial" w:cs="Arial"/>
          <w:sz w:val="22"/>
          <w:szCs w:val="22"/>
        </w:rPr>
      </w:pPr>
      <w:r w:rsidRPr="00EF024B">
        <w:rPr>
          <w:rFonts w:ascii="Arial" w:hAnsi="Arial" w:cs="Arial"/>
          <w:sz w:val="22"/>
          <w:szCs w:val="22"/>
        </w:rPr>
        <w:t xml:space="preserve">Collaboration is more than coordination and cooperation since it includes stakeholders in the decision-making procedures. The elements of shared ownership of outcomes and innovation </w:t>
      </w:r>
      <w:r w:rsidRPr="00EF024B">
        <w:rPr>
          <w:rFonts w:ascii="Arial" w:hAnsi="Arial" w:cs="Arial"/>
          <w:sz w:val="22"/>
          <w:szCs w:val="22"/>
        </w:rPr>
        <w:lastRenderedPageBreak/>
        <w:t>are through integrated decision-making sessions, joint risk assessment, and co-design workshops with clinicians and patients (Bryson</w:t>
      </w:r>
      <w:r w:rsidR="00C115AD">
        <w:rPr>
          <w:rFonts w:ascii="Arial" w:hAnsi="Arial" w:cs="Arial"/>
          <w:sz w:val="22"/>
          <w:szCs w:val="22"/>
        </w:rPr>
        <w:t xml:space="preserve"> and George,</w:t>
      </w:r>
      <w:r w:rsidRPr="00EF024B">
        <w:rPr>
          <w:rFonts w:ascii="Arial" w:hAnsi="Arial" w:cs="Arial"/>
          <w:sz w:val="22"/>
          <w:szCs w:val="22"/>
        </w:rPr>
        <w:t xml:space="preserve"> 202</w:t>
      </w:r>
      <w:r w:rsidR="00C115AD">
        <w:rPr>
          <w:rFonts w:ascii="Arial" w:hAnsi="Arial" w:cs="Arial"/>
          <w:sz w:val="22"/>
          <w:szCs w:val="22"/>
        </w:rPr>
        <w:t>4</w:t>
      </w:r>
      <w:r w:rsidRPr="00EF024B">
        <w:rPr>
          <w:rFonts w:ascii="Arial" w:hAnsi="Arial" w:cs="Arial"/>
          <w:sz w:val="22"/>
          <w:szCs w:val="22"/>
        </w:rPr>
        <w:t>). As an illustration, the feedback of the patients on the usability of the devices can be used to make some changes in the design and at the same time the input of the clinicians is used to make sure of the clinical accuracy and compliance to the healthcare protocols. Team work leads to sharing of knowledge and cross-functional problem solving, which promotes accountability and commitment amongst the stakeholders.</w:t>
      </w:r>
    </w:p>
    <w:p w:rsidRPr="00EF024B" w:rsidR="0010407E" w:rsidP="00EF024B" w:rsidRDefault="0010407E" w14:paraId="56D5969C" w14:textId="1F937E5E">
      <w:pPr>
        <w:spacing w:after="0" w:line="360" w:lineRule="auto"/>
        <w:contextualSpacing/>
        <w:jc w:val="center"/>
        <w:rPr>
          <w:rFonts w:ascii="Arial" w:hAnsi="Arial" w:cs="Arial"/>
          <w:b/>
          <w:bCs/>
          <w:sz w:val="22"/>
          <w:szCs w:val="22"/>
        </w:rPr>
      </w:pPr>
      <w:r w:rsidRPr="00EF024B">
        <w:rPr>
          <w:rFonts w:ascii="Arial" w:hAnsi="Arial" w:cs="Arial"/>
          <w:b/>
          <w:bCs/>
          <w:sz w:val="22"/>
          <w:szCs w:val="22"/>
        </w:rPr>
        <w:t>Evaluation and Recommendations</w:t>
      </w:r>
    </w:p>
    <w:p w:rsidRPr="00EF024B" w:rsidR="0010407E" w:rsidP="00EF024B" w:rsidRDefault="0010407E" w14:paraId="5AFFCEFD" w14:textId="5DC3FD02">
      <w:pPr>
        <w:spacing w:after="0" w:line="360" w:lineRule="auto"/>
        <w:contextualSpacing/>
        <w:jc w:val="both"/>
        <w:rPr>
          <w:rFonts w:ascii="Arial" w:hAnsi="Arial" w:cs="Arial"/>
          <w:b/>
          <w:bCs/>
          <w:sz w:val="22"/>
          <w:szCs w:val="22"/>
        </w:rPr>
      </w:pPr>
      <w:r w:rsidRPr="00EF024B">
        <w:rPr>
          <w:rFonts w:ascii="Arial" w:hAnsi="Arial" w:cs="Arial"/>
          <w:b/>
          <w:bCs/>
          <w:sz w:val="22"/>
          <w:szCs w:val="22"/>
        </w:rPr>
        <w:t>Impact on Business Performance</w:t>
      </w:r>
    </w:p>
    <w:p w:rsidR="00104510" w:rsidP="00104510" w:rsidRDefault="0010407E" w14:paraId="71A212D9" w14:textId="233B1CC5">
      <w:pPr>
        <w:spacing w:after="0" w:line="360" w:lineRule="auto"/>
        <w:ind w:firstLine="720"/>
        <w:contextualSpacing/>
        <w:jc w:val="both"/>
        <w:rPr>
          <w:rFonts w:ascii="Arial" w:hAnsi="Arial" w:cs="Arial"/>
          <w:sz w:val="22"/>
          <w:szCs w:val="22"/>
        </w:rPr>
      </w:pPr>
      <w:r w:rsidRPr="00EF024B">
        <w:rPr>
          <w:rFonts w:ascii="Arial" w:hAnsi="Arial" w:cs="Arial"/>
          <w:sz w:val="22"/>
          <w:szCs w:val="22"/>
        </w:rPr>
        <w:t>Stakeholder involvement directly and largely affects the business performance of HCA Healthcare UK, especially when it comes to the introduction of the new wearable health device. The involvement of stakeholders during the project lifecycle will be innovative because the presence of clinicians, patients, and R and development groups is likely to make the device comply with the clinical standards and take care of the needs of end users</w:t>
      </w:r>
      <w:r w:rsidR="00993B24">
        <w:rPr>
          <w:rFonts w:ascii="Arial" w:hAnsi="Arial" w:cs="Arial"/>
          <w:sz w:val="22"/>
          <w:szCs w:val="22"/>
        </w:rPr>
        <w:t xml:space="preserve"> (</w:t>
      </w:r>
      <w:r w:rsidRPr="00993B24" w:rsidR="00993B24">
        <w:rPr>
          <w:rFonts w:ascii="Arial" w:hAnsi="Arial" w:cs="Arial"/>
          <w:sz w:val="22"/>
          <w:szCs w:val="22"/>
        </w:rPr>
        <w:t>Ulusoy, 2023</w:t>
      </w:r>
      <w:r w:rsidR="00993B24">
        <w:rPr>
          <w:rFonts w:ascii="Arial" w:hAnsi="Arial" w:cs="Arial"/>
          <w:sz w:val="22"/>
          <w:szCs w:val="22"/>
        </w:rPr>
        <w:t xml:space="preserve">). </w:t>
      </w:r>
      <w:r w:rsidRPr="00EF024B">
        <w:rPr>
          <w:rFonts w:ascii="Arial" w:hAnsi="Arial" w:cs="Arial"/>
          <w:sz w:val="22"/>
          <w:szCs w:val="22"/>
        </w:rPr>
        <w:t>The medical correctness of the device is proved by the clinician input and the usability and design enhancements are informed by the patient, so the final product is both clinically and user friendly (</w:t>
      </w:r>
      <w:r w:rsidRPr="00993B24" w:rsidR="007733EA">
        <w:rPr>
          <w:rFonts w:ascii="Arial" w:hAnsi="Arial" w:cs="Arial"/>
          <w:sz w:val="22"/>
          <w:szCs w:val="22"/>
        </w:rPr>
        <w:t>Ulusoy, 2023</w:t>
      </w:r>
      <w:r w:rsidRPr="00EF024B">
        <w:rPr>
          <w:rFonts w:ascii="Arial" w:hAnsi="Arial" w:cs="Arial"/>
          <w:sz w:val="22"/>
          <w:szCs w:val="22"/>
        </w:rPr>
        <w:t>). The resulting benefits of this collaborative model include minimi</w:t>
      </w:r>
      <w:r w:rsidRPr="00EF024B" w:rsidR="007F3896">
        <w:rPr>
          <w:rFonts w:ascii="Arial" w:hAnsi="Arial" w:cs="Arial"/>
          <w:sz w:val="22"/>
          <w:szCs w:val="22"/>
        </w:rPr>
        <w:t>s</w:t>
      </w:r>
      <w:r w:rsidRPr="00EF024B">
        <w:rPr>
          <w:rFonts w:ascii="Arial" w:hAnsi="Arial" w:cs="Arial"/>
          <w:sz w:val="22"/>
          <w:szCs w:val="22"/>
        </w:rPr>
        <w:t>ed risks of post-launch problems, improved patient satisfaction, and HCA UK being a patient-centred digital health innovator.</w:t>
      </w:r>
    </w:p>
    <w:p w:rsidRPr="00104510" w:rsidR="0010407E" w:rsidP="00104510" w:rsidRDefault="0010407E" w14:paraId="05AB3E48" w14:textId="39FE7382">
      <w:pPr>
        <w:spacing w:after="0" w:line="360" w:lineRule="auto"/>
        <w:ind w:firstLine="720"/>
        <w:contextualSpacing/>
        <w:jc w:val="both"/>
        <w:rPr>
          <w:rFonts w:ascii="Arial" w:hAnsi="Arial" w:cs="Arial"/>
          <w:sz w:val="22"/>
          <w:szCs w:val="22"/>
        </w:rPr>
      </w:pPr>
      <w:r w:rsidRPr="00EF024B">
        <w:rPr>
          <w:rFonts w:ascii="Arial" w:hAnsi="Arial" w:cs="Arial"/>
          <w:sz w:val="22"/>
          <w:szCs w:val="22"/>
        </w:rPr>
        <w:t>Market reputation also builds on stakeholder involvement. Openness to all stakeholders, regulators, patients, and investors fosters trust and serves as evidence of the ethical and safe healthcare solutions presented by HCA UK (</w:t>
      </w:r>
      <w:r w:rsidRPr="00781BDF" w:rsidR="00781BDF">
        <w:rPr>
          <w:rFonts w:ascii="Arial" w:hAnsi="Arial" w:cs="Arial"/>
          <w:sz w:val="22"/>
          <w:szCs w:val="22"/>
        </w:rPr>
        <w:t>Timmis, 2021</w:t>
      </w:r>
      <w:r w:rsidRPr="00EF024B">
        <w:rPr>
          <w:rFonts w:ascii="Arial" w:hAnsi="Arial" w:cs="Arial"/>
          <w:sz w:val="22"/>
          <w:szCs w:val="22"/>
        </w:rPr>
        <w:t xml:space="preserve">). An open response will help allay the doubts of the stakeholders by giving them an assurance that any risks that may arise are taken care of beforehand, and this will enhance brand credibility and loyalty between consumers and clinical partners.  On efficiency, participation will help in multi-departmental coordination, which reduces delays in the project and the wastage of resources. HCA UK can also achieve the necessary milestones in project timelines, responsibilities, and expectations by using the RACI matrices, dashboards, and frequent progress </w:t>
      </w:r>
      <w:r w:rsidRPr="003119AD">
        <w:rPr>
          <w:rFonts w:ascii="Arial" w:hAnsi="Arial" w:cs="Arial"/>
          <w:sz w:val="22"/>
          <w:szCs w:val="22"/>
        </w:rPr>
        <w:t>meetings (</w:t>
      </w:r>
      <w:r w:rsidRPr="003119AD" w:rsidR="00104510">
        <w:rPr>
          <w:rFonts w:ascii="Arial" w:hAnsi="Arial" w:cs="Arial"/>
          <w:sz w:val="22"/>
          <w:szCs w:val="22"/>
        </w:rPr>
        <w:t>Singh and Williams, 2021</w:t>
      </w:r>
      <w:r w:rsidRPr="003119AD" w:rsidR="00104510">
        <w:rPr>
          <w:rFonts w:ascii="Arial" w:hAnsi="Arial" w:cs="Arial"/>
          <w:sz w:val="22"/>
          <w:szCs w:val="22"/>
        </w:rPr>
        <w:t xml:space="preserve">, </w:t>
      </w:r>
      <w:r w:rsidRPr="003119AD" w:rsidR="00104510">
        <w:rPr>
          <w:rFonts w:ascii="Arial" w:hAnsi="Arial" w:cs="Arial"/>
          <w:sz w:val="22"/>
          <w:szCs w:val="22"/>
        </w:rPr>
        <w:t>pp. 1-8).</w:t>
      </w:r>
      <w:r w:rsidR="00104510">
        <w:rPr>
          <w:rFonts w:ascii="Arial" w:hAnsi="Arial" w:cs="Arial"/>
          <w:b/>
          <w:bCs/>
          <w:sz w:val="22"/>
          <w:szCs w:val="22"/>
        </w:rPr>
        <w:t xml:space="preserve"> </w:t>
      </w:r>
      <w:r w:rsidRPr="00104510">
        <w:rPr>
          <w:rFonts w:ascii="Arial" w:hAnsi="Arial" w:cs="Arial"/>
          <w:sz w:val="22"/>
          <w:szCs w:val="22"/>
        </w:rPr>
        <w:t>Such coordination of efforts minimi</w:t>
      </w:r>
      <w:r w:rsidRPr="00104510" w:rsidR="007F3896">
        <w:rPr>
          <w:rFonts w:ascii="Arial" w:hAnsi="Arial" w:cs="Arial"/>
          <w:sz w:val="22"/>
          <w:szCs w:val="22"/>
        </w:rPr>
        <w:t>s</w:t>
      </w:r>
      <w:r w:rsidRPr="00104510">
        <w:rPr>
          <w:rFonts w:ascii="Arial" w:hAnsi="Arial" w:cs="Arial"/>
          <w:sz w:val="22"/>
          <w:szCs w:val="22"/>
        </w:rPr>
        <w:t>es duplications, enhances communication channels and enables quick response to any problems that might occur during the development or regulatory approval cycles.</w:t>
      </w:r>
    </w:p>
    <w:p w:rsidRPr="00EF024B" w:rsidR="0010407E" w:rsidP="00EF024B" w:rsidRDefault="0010407E" w14:paraId="562B7E6A" w14:textId="338A90BF">
      <w:pPr>
        <w:spacing w:after="0" w:line="360" w:lineRule="auto"/>
        <w:ind w:firstLine="720"/>
        <w:contextualSpacing/>
        <w:jc w:val="both"/>
        <w:rPr>
          <w:rFonts w:ascii="Arial" w:hAnsi="Arial" w:cs="Arial"/>
          <w:sz w:val="22"/>
          <w:szCs w:val="22"/>
        </w:rPr>
      </w:pPr>
      <w:r w:rsidRPr="00EF024B">
        <w:rPr>
          <w:rFonts w:ascii="Arial" w:hAnsi="Arial" w:cs="Arial"/>
          <w:sz w:val="22"/>
          <w:szCs w:val="22"/>
        </w:rPr>
        <w:t xml:space="preserve">Lastly, stakeholder involvement directly affects financial performance. Good interaction speeds up the time-to-market since regulatory approvals, clinical validation, and sales plans are </w:t>
      </w:r>
      <w:r w:rsidRPr="00EF024B">
        <w:rPr>
          <w:rFonts w:ascii="Arial" w:hAnsi="Arial" w:cs="Arial"/>
          <w:sz w:val="22"/>
          <w:szCs w:val="22"/>
        </w:rPr>
        <w:lastRenderedPageBreak/>
        <w:t>implemented effectively. Launching in time will maximise the investment by experiencing demand in the market at the earliest opportunity and earn money early. Also, prioritising the stakeholders facilitates minimal chances of expensive delays or redesigns, which ultimately lead into profitability of the project and the expansion of the business in the long term (</w:t>
      </w:r>
      <w:r w:rsidRPr="00BB05E0" w:rsidR="00BB05E0">
        <w:rPr>
          <w:rFonts w:ascii="Arial" w:hAnsi="Arial" w:cs="Arial"/>
          <w:sz w:val="22"/>
          <w:szCs w:val="22"/>
        </w:rPr>
        <w:t>Dugbartey and Kehinde, 2025</w:t>
      </w:r>
      <w:r w:rsidR="00BB05E0">
        <w:rPr>
          <w:rFonts w:ascii="Arial" w:hAnsi="Arial" w:cs="Arial"/>
          <w:sz w:val="22"/>
          <w:szCs w:val="22"/>
        </w:rPr>
        <w:t xml:space="preserve">, </w:t>
      </w:r>
      <w:r w:rsidRPr="00BB05E0" w:rsidR="00BB05E0">
        <w:rPr>
          <w:rFonts w:ascii="Arial" w:hAnsi="Arial" w:cs="Arial"/>
          <w:sz w:val="22"/>
          <w:szCs w:val="22"/>
        </w:rPr>
        <w:t>pp.1237-1257</w:t>
      </w:r>
      <w:r w:rsidRPr="00EF024B">
        <w:rPr>
          <w:rFonts w:ascii="Arial" w:hAnsi="Arial" w:cs="Arial"/>
          <w:sz w:val="22"/>
          <w:szCs w:val="22"/>
        </w:rPr>
        <w:t>). Through the combined approach of establishing effective engagement strategies, HCA Healthcare UK can gain a balance between innovation, efficiency of operations, trust in the market and financial success, proving that the intervention of stakeholders is one of the key elements of business success.</w:t>
      </w:r>
    </w:p>
    <w:p w:rsidRPr="00EF024B" w:rsidR="0010407E" w:rsidP="00EF024B" w:rsidRDefault="0010407E" w14:paraId="7EAFA139" w14:textId="26997C18">
      <w:pPr>
        <w:spacing w:after="0" w:line="360" w:lineRule="auto"/>
        <w:contextualSpacing/>
        <w:jc w:val="both"/>
        <w:rPr>
          <w:rFonts w:ascii="Arial" w:hAnsi="Arial" w:cs="Arial"/>
          <w:b/>
          <w:bCs/>
          <w:sz w:val="22"/>
          <w:szCs w:val="22"/>
        </w:rPr>
      </w:pPr>
      <w:r w:rsidRPr="00EF024B">
        <w:rPr>
          <w:rFonts w:ascii="Arial" w:hAnsi="Arial" w:cs="Arial"/>
          <w:b/>
          <w:bCs/>
          <w:sz w:val="22"/>
          <w:szCs w:val="22"/>
        </w:rPr>
        <w:t>Recommendations for Enhancing Stakeholder Engagement</w:t>
      </w:r>
    </w:p>
    <w:p w:rsidRPr="00EF024B" w:rsidR="00EC5520" w:rsidP="00EF024B" w:rsidRDefault="0010407E" w14:paraId="65B75220" w14:textId="64FB048A">
      <w:pPr>
        <w:spacing w:after="0" w:line="360" w:lineRule="auto"/>
        <w:ind w:firstLine="720"/>
        <w:contextualSpacing/>
        <w:jc w:val="both"/>
        <w:rPr>
          <w:rFonts w:ascii="Arial" w:hAnsi="Arial" w:cs="Arial"/>
          <w:sz w:val="22"/>
          <w:szCs w:val="22"/>
        </w:rPr>
      </w:pPr>
      <w:r w:rsidRPr="00EF024B">
        <w:rPr>
          <w:rFonts w:ascii="Arial" w:hAnsi="Arial" w:cs="Arial"/>
          <w:sz w:val="22"/>
          <w:szCs w:val="22"/>
        </w:rPr>
        <w:t xml:space="preserve">In order to help to extract the maximum out of the stakeholder engagement and guarantee the successful introduction of wearable health device by HCA Healthcare UK, the following strategic suggestions can be offered. To start with, real-time communication and sharing of information between internal and external stakeholders can be made possible by creating a Digital Stakeholder Portal. This portal can help the stakeholders to obtain updates on the project, give their feedback, and engage in discussions and enhance transparency and build trust </w:t>
      </w:r>
      <w:r w:rsidRPr="00FF4000" w:rsidR="00FF4000">
        <w:rPr>
          <w:rFonts w:ascii="Arial" w:hAnsi="Arial" w:cs="Arial"/>
          <w:sz w:val="22"/>
          <w:szCs w:val="22"/>
        </w:rPr>
        <w:t>(Ezeh et al., 2024)</w:t>
      </w:r>
      <w:r w:rsidR="00FF4000">
        <w:rPr>
          <w:rFonts w:ascii="Arial" w:hAnsi="Arial" w:cs="Arial"/>
          <w:sz w:val="22"/>
          <w:szCs w:val="22"/>
        </w:rPr>
        <w:t xml:space="preserve">. </w:t>
      </w:r>
      <w:r w:rsidRPr="00EF024B">
        <w:rPr>
          <w:rFonts w:ascii="Arial" w:hAnsi="Arial" w:cs="Arial"/>
          <w:sz w:val="22"/>
          <w:szCs w:val="22"/>
        </w:rPr>
        <w:t>It is also through this centralised platform that they can easily communicate with regulators, patients and suppliers in order to reduce delays and make sure that all parties are in agreement.</w:t>
      </w:r>
    </w:p>
    <w:p w:rsidR="00000484" w:rsidP="00000484" w:rsidRDefault="00EC5520" w14:paraId="111BCBAE" w14:textId="26DB50DF">
      <w:pPr>
        <w:spacing w:after="0" w:line="360" w:lineRule="auto"/>
        <w:ind w:firstLine="720"/>
        <w:contextualSpacing/>
        <w:jc w:val="both"/>
        <w:rPr>
          <w:rFonts w:ascii="Arial" w:hAnsi="Arial" w:cs="Arial"/>
          <w:sz w:val="22"/>
          <w:szCs w:val="22"/>
        </w:rPr>
      </w:pPr>
      <w:r w:rsidRPr="00EF024B">
        <w:rPr>
          <w:rFonts w:ascii="Arial" w:hAnsi="Arial" w:cs="Arial"/>
          <w:sz w:val="22"/>
          <w:szCs w:val="22"/>
        </w:rPr>
        <w:t xml:space="preserve">Additionally, </w:t>
      </w:r>
      <w:r w:rsidRPr="00EF024B" w:rsidR="00193AFF">
        <w:rPr>
          <w:rFonts w:ascii="Arial" w:hAnsi="Arial" w:cs="Arial"/>
          <w:sz w:val="22"/>
          <w:szCs w:val="22"/>
        </w:rPr>
        <w:t>incorporation of continuous learning loops based on post-launch analytics can be useful in offering insight into the performance of products, stakeholder satisfaction, and usage patterns by patients</w:t>
      </w:r>
      <w:r w:rsidR="00A172B4">
        <w:rPr>
          <w:rFonts w:ascii="Arial" w:hAnsi="Arial" w:cs="Arial"/>
          <w:sz w:val="22"/>
          <w:szCs w:val="22"/>
        </w:rPr>
        <w:t xml:space="preserve"> </w:t>
      </w:r>
      <w:r w:rsidR="00A172B4">
        <w:t>(</w:t>
      </w:r>
      <w:r w:rsidRPr="00A172B4" w:rsidR="00A172B4">
        <w:rPr>
          <w:rFonts w:ascii="Arial" w:hAnsi="Arial" w:cs="Arial"/>
          <w:sz w:val="22"/>
          <w:szCs w:val="22"/>
        </w:rPr>
        <w:t>Christopher</w:t>
      </w:r>
      <w:r w:rsidR="00A172B4">
        <w:rPr>
          <w:rFonts w:ascii="Arial" w:hAnsi="Arial" w:cs="Arial"/>
          <w:sz w:val="22"/>
          <w:szCs w:val="22"/>
        </w:rPr>
        <w:t xml:space="preserve"> et al., </w:t>
      </w:r>
      <w:r w:rsidRPr="00A172B4" w:rsidR="00A172B4">
        <w:rPr>
          <w:rFonts w:ascii="Arial" w:hAnsi="Arial" w:cs="Arial"/>
          <w:sz w:val="22"/>
          <w:szCs w:val="22"/>
        </w:rPr>
        <w:t>2013</w:t>
      </w:r>
      <w:r w:rsidR="00A172B4">
        <w:rPr>
          <w:rFonts w:ascii="Arial" w:hAnsi="Arial" w:cs="Arial"/>
          <w:sz w:val="22"/>
          <w:szCs w:val="22"/>
        </w:rPr>
        <w:t xml:space="preserve">). </w:t>
      </w:r>
      <w:r w:rsidRPr="00EF024B" w:rsidR="00193AFF">
        <w:rPr>
          <w:rFonts w:ascii="Arial" w:hAnsi="Arial" w:cs="Arial"/>
          <w:sz w:val="22"/>
          <w:szCs w:val="22"/>
        </w:rPr>
        <w:t>Clinician and patient feedback can be systematically analysed to make iterative improvements, improve the usability of the system, and detect possible problems in time (</w:t>
      </w:r>
      <w:r w:rsidRPr="0078068A" w:rsidR="0078068A">
        <w:rPr>
          <w:rFonts w:ascii="Arial" w:hAnsi="Arial" w:cs="Arial"/>
          <w:sz w:val="22"/>
          <w:szCs w:val="22"/>
        </w:rPr>
        <w:t>Mininger, 2023</w:t>
      </w:r>
      <w:r w:rsidR="0078068A">
        <w:rPr>
          <w:rFonts w:ascii="Arial" w:hAnsi="Arial" w:cs="Arial"/>
          <w:sz w:val="22"/>
          <w:szCs w:val="22"/>
        </w:rPr>
        <w:t>).</w:t>
      </w:r>
      <w:r w:rsidRPr="00EF024B" w:rsidR="00193AFF">
        <w:rPr>
          <w:rFonts w:ascii="Arial" w:hAnsi="Arial" w:cs="Arial"/>
          <w:sz w:val="22"/>
          <w:szCs w:val="22"/>
        </w:rPr>
        <w:t xml:space="preserve"> With this strategy, organisation learning and innovation capacity is enhanced since the stakeholder insights are factored into the future project cycles.</w:t>
      </w:r>
      <w:r w:rsidRPr="00EF024B">
        <w:rPr>
          <w:rFonts w:ascii="Arial" w:hAnsi="Arial" w:cs="Arial"/>
          <w:sz w:val="22"/>
          <w:szCs w:val="22"/>
        </w:rPr>
        <w:t xml:space="preserve"> Also, </w:t>
      </w:r>
      <w:r w:rsidRPr="00EF024B" w:rsidR="00193AFF">
        <w:rPr>
          <w:rFonts w:ascii="Arial" w:hAnsi="Arial" w:cs="Arial"/>
          <w:sz w:val="22"/>
          <w:szCs w:val="22"/>
        </w:rPr>
        <w:t>the data ethics governance must be reinforced to continue to build trust among the patients, especially in the case of sensitive health data that the wearable device gathers</w:t>
      </w:r>
      <w:r w:rsidR="003548AA">
        <w:rPr>
          <w:rFonts w:ascii="Arial" w:hAnsi="Arial" w:cs="Arial"/>
          <w:sz w:val="22"/>
          <w:szCs w:val="22"/>
        </w:rPr>
        <w:t xml:space="preserve"> (</w:t>
      </w:r>
      <w:r w:rsidRPr="003548AA" w:rsidR="003548AA">
        <w:rPr>
          <w:rFonts w:ascii="Arial" w:hAnsi="Arial" w:cs="Arial"/>
          <w:sz w:val="22"/>
          <w:szCs w:val="22"/>
        </w:rPr>
        <w:t>Christopher</w:t>
      </w:r>
      <w:r w:rsidR="003548AA">
        <w:rPr>
          <w:rFonts w:ascii="Arial" w:hAnsi="Arial" w:cs="Arial"/>
          <w:sz w:val="22"/>
          <w:szCs w:val="22"/>
        </w:rPr>
        <w:t xml:space="preserve"> et al., </w:t>
      </w:r>
      <w:r w:rsidRPr="003548AA" w:rsidR="003548AA">
        <w:rPr>
          <w:rFonts w:ascii="Arial" w:hAnsi="Arial" w:cs="Arial"/>
          <w:sz w:val="22"/>
          <w:szCs w:val="22"/>
        </w:rPr>
        <w:t xml:space="preserve">2013). </w:t>
      </w:r>
      <w:r w:rsidRPr="00EF024B" w:rsidR="00193AFF">
        <w:rPr>
          <w:rFonts w:ascii="Arial" w:hAnsi="Arial" w:cs="Arial"/>
          <w:sz w:val="22"/>
          <w:szCs w:val="22"/>
        </w:rPr>
        <w:t xml:space="preserve">The development of policies and compliance frameworks based on GDPR and medical device standards will help to </w:t>
      </w:r>
      <w:r w:rsidRPr="003119AD" w:rsidR="00193AFF">
        <w:rPr>
          <w:rFonts w:ascii="Arial" w:hAnsi="Arial" w:cs="Arial"/>
          <w:sz w:val="22"/>
          <w:szCs w:val="22"/>
        </w:rPr>
        <w:t>convince the stakeholders that HCA UK is keen on data security, confidentiality, and ethical practices (</w:t>
      </w:r>
      <w:r w:rsidRPr="003119AD" w:rsidR="00CE06AF">
        <w:rPr>
          <w:rFonts w:ascii="Arial" w:hAnsi="Arial" w:cs="Arial"/>
          <w:sz w:val="22"/>
          <w:szCs w:val="22"/>
        </w:rPr>
        <w:t>Ashcroft, 2017)</w:t>
      </w:r>
      <w:r w:rsidRPr="003119AD" w:rsidR="00CE06AF">
        <w:rPr>
          <w:rFonts w:ascii="Arial" w:hAnsi="Arial" w:cs="Arial"/>
          <w:sz w:val="22"/>
          <w:szCs w:val="22"/>
        </w:rPr>
        <w:t>.</w:t>
      </w:r>
    </w:p>
    <w:p w:rsidRPr="00000484" w:rsidR="00EC5520" w:rsidP="00000484" w:rsidRDefault="00EC5520" w14:paraId="3CD702CE" w14:textId="247E316A">
      <w:pPr>
        <w:spacing w:after="0" w:line="360" w:lineRule="auto"/>
        <w:ind w:firstLine="720"/>
        <w:contextualSpacing/>
        <w:jc w:val="both"/>
        <w:rPr>
          <w:rFonts w:ascii="Arial" w:hAnsi="Arial" w:cs="Arial"/>
          <w:sz w:val="22"/>
          <w:szCs w:val="22"/>
        </w:rPr>
      </w:pPr>
      <w:r w:rsidRPr="00EF024B">
        <w:rPr>
          <w:rFonts w:ascii="Arial" w:hAnsi="Arial" w:cs="Arial"/>
          <w:sz w:val="22"/>
          <w:szCs w:val="22"/>
        </w:rPr>
        <w:t xml:space="preserve">Furthermore, </w:t>
      </w:r>
      <w:r w:rsidRPr="00EF024B" w:rsidR="00193AFF">
        <w:rPr>
          <w:rFonts w:ascii="Arial" w:hAnsi="Arial" w:cs="Arial"/>
          <w:sz w:val="22"/>
          <w:szCs w:val="22"/>
        </w:rPr>
        <w:t xml:space="preserve">the adoption of incentive schemes within internal teams is a way to foster collaboration, motivation and reward efforts toward the success of the project. Cooperation and knowledge sharing should be rewarded to create a favourable organisational culture and enhance productivity, as well as avoid possible conflicts between </w:t>
      </w:r>
      <w:r w:rsidRPr="003119AD" w:rsidR="00193AFF">
        <w:rPr>
          <w:rFonts w:ascii="Arial" w:hAnsi="Arial" w:cs="Arial"/>
          <w:sz w:val="22"/>
          <w:szCs w:val="22"/>
        </w:rPr>
        <w:t>departments (</w:t>
      </w:r>
      <w:r w:rsidRPr="003119AD" w:rsidR="00000484">
        <w:rPr>
          <w:rFonts w:ascii="Arial" w:hAnsi="Arial" w:cs="Arial"/>
          <w:sz w:val="22"/>
          <w:szCs w:val="22"/>
        </w:rPr>
        <w:t>Shamim, 2022</w:t>
      </w:r>
      <w:r w:rsidRPr="003119AD" w:rsidR="00000484">
        <w:rPr>
          <w:rFonts w:ascii="Arial" w:hAnsi="Arial" w:cs="Arial"/>
          <w:sz w:val="22"/>
          <w:szCs w:val="22"/>
        </w:rPr>
        <w:t xml:space="preserve">, </w:t>
      </w:r>
      <w:r w:rsidRPr="003119AD" w:rsidR="00000484">
        <w:rPr>
          <w:rFonts w:ascii="Arial" w:hAnsi="Arial" w:cs="Arial"/>
          <w:sz w:val="22"/>
          <w:szCs w:val="22"/>
        </w:rPr>
        <w:t>pp.64-72</w:t>
      </w:r>
      <w:r w:rsidRPr="003119AD" w:rsidR="00000484">
        <w:rPr>
          <w:rFonts w:ascii="Arial" w:hAnsi="Arial" w:cs="Arial"/>
          <w:sz w:val="22"/>
          <w:szCs w:val="22"/>
        </w:rPr>
        <w:t>).</w:t>
      </w:r>
      <w:r w:rsidRPr="00000484">
        <w:rPr>
          <w:rFonts w:ascii="Arial" w:hAnsi="Arial" w:cs="Arial"/>
          <w:sz w:val="22"/>
          <w:szCs w:val="22"/>
        </w:rPr>
        <w:t xml:space="preserve"> </w:t>
      </w:r>
      <w:r w:rsidRPr="00000484" w:rsidR="00193AFF">
        <w:rPr>
          <w:rFonts w:ascii="Arial" w:hAnsi="Arial" w:cs="Arial"/>
          <w:sz w:val="22"/>
          <w:szCs w:val="22"/>
        </w:rPr>
        <w:t xml:space="preserve">Lastly, to keep the engagement practices going, it is important to carry out the reviews of the </w:t>
      </w:r>
      <w:r w:rsidRPr="00000484" w:rsidR="00193AFF">
        <w:rPr>
          <w:rFonts w:ascii="Arial" w:hAnsi="Arial" w:cs="Arial"/>
          <w:sz w:val="22"/>
          <w:szCs w:val="22"/>
        </w:rPr>
        <w:lastRenderedPageBreak/>
        <w:t>stakeholder impact on a regular basis (annually). The assessment of the communication strategy effectiveness, collaboration initiatives, and the levels of satisfaction would help HCA UK identify the aspects of improvement and adjust the engagement mechanisms accordingly</w:t>
      </w:r>
      <w:r w:rsidR="00FF4000">
        <w:rPr>
          <w:rFonts w:ascii="Arial" w:hAnsi="Arial" w:cs="Arial"/>
          <w:sz w:val="22"/>
          <w:szCs w:val="22"/>
        </w:rPr>
        <w:t>.</w:t>
      </w:r>
    </w:p>
    <w:p w:rsidRPr="00EF024B" w:rsidR="00193AFF" w:rsidP="00EF024B" w:rsidRDefault="00193AFF" w14:paraId="0B758C27" w14:textId="5857D6C4">
      <w:pPr>
        <w:spacing w:after="0" w:line="360" w:lineRule="auto"/>
        <w:ind w:firstLine="720"/>
        <w:contextualSpacing/>
        <w:jc w:val="both"/>
        <w:rPr>
          <w:rFonts w:ascii="Arial" w:hAnsi="Arial" w:cs="Arial"/>
          <w:sz w:val="22"/>
          <w:szCs w:val="22"/>
        </w:rPr>
      </w:pPr>
      <w:r w:rsidRPr="00EF024B">
        <w:rPr>
          <w:rFonts w:ascii="Arial" w:hAnsi="Arial" w:cs="Arial"/>
          <w:sz w:val="22"/>
          <w:szCs w:val="22"/>
        </w:rPr>
        <w:t>All these recommendations offer a systematic way of improving the stakeholder interaction, building trust and encouraging efficiency of the project to make the wearable health device a successful delivery and adoption.</w:t>
      </w:r>
    </w:p>
    <w:p w:rsidRPr="00EF024B" w:rsidR="00193AFF" w:rsidP="00EF024B" w:rsidRDefault="00193AFF" w14:paraId="6FF99647" w14:textId="006A391D">
      <w:pPr>
        <w:spacing w:after="0" w:line="360" w:lineRule="auto"/>
        <w:contextualSpacing/>
        <w:jc w:val="center"/>
        <w:rPr>
          <w:rFonts w:ascii="Arial" w:hAnsi="Arial" w:cs="Arial"/>
          <w:b/>
          <w:bCs/>
          <w:sz w:val="22"/>
          <w:szCs w:val="22"/>
        </w:rPr>
      </w:pPr>
      <w:r w:rsidRPr="00EF024B">
        <w:rPr>
          <w:rFonts w:ascii="Arial" w:hAnsi="Arial" w:cs="Arial"/>
          <w:b/>
          <w:bCs/>
          <w:sz w:val="22"/>
          <w:szCs w:val="22"/>
        </w:rPr>
        <w:t>Conclusion</w:t>
      </w:r>
    </w:p>
    <w:p w:rsidRPr="00EF024B" w:rsidR="00193AFF" w:rsidP="00EF024B" w:rsidRDefault="00193AFF" w14:paraId="12D7A4B4" w14:textId="77777777">
      <w:pPr>
        <w:spacing w:after="0" w:line="360" w:lineRule="auto"/>
        <w:ind w:firstLine="720"/>
        <w:contextualSpacing/>
        <w:jc w:val="both"/>
        <w:rPr>
          <w:rFonts w:ascii="Arial" w:hAnsi="Arial" w:cs="Arial"/>
          <w:sz w:val="22"/>
          <w:szCs w:val="22"/>
        </w:rPr>
      </w:pPr>
      <w:r w:rsidRPr="00EF024B">
        <w:rPr>
          <w:rFonts w:ascii="Arial" w:hAnsi="Arial" w:cs="Arial"/>
          <w:sz w:val="22"/>
          <w:szCs w:val="22"/>
        </w:rPr>
        <w:t>In this report, it has been pointed out that stakeholder engagement is a core element in the HCA Healthcare UK strategy on the successful launch of its wearable health technology. With the help of established structures like the stakeholder mapping, the RACI matrix, communication planning, and the 4Cs model of communication, coordination, cooperation, and collaboration, the project will be implemented to make sure that everyone involved, internal and external, is aware, accountable, and aligned. By combining the experience of the internal teams, such as R&amp;D, IT, marketing, and clinical staff with that of the external stakeholders, such as a patient, regulator, suppliers, and investors, innovation, better operational efficiencies, and reduction of regulatory compliance-related risks and data security risks are achieved. Formal interaction leads to an increase in trust, prompt decision making, and attentiveness to needs and expectations of the stakeholders throughout the project lifecycle.</w:t>
      </w:r>
    </w:p>
    <w:p w:rsidRPr="00EF024B" w:rsidR="00193AFF" w:rsidP="00EF024B" w:rsidRDefault="00193AFF" w14:paraId="573A2E40" w14:textId="30B6CBCF">
      <w:pPr>
        <w:spacing w:after="0" w:line="360" w:lineRule="auto"/>
        <w:ind w:firstLine="720"/>
        <w:contextualSpacing/>
        <w:jc w:val="both"/>
        <w:rPr>
          <w:rFonts w:ascii="Arial" w:hAnsi="Arial" w:cs="Arial"/>
          <w:sz w:val="22"/>
          <w:szCs w:val="22"/>
        </w:rPr>
      </w:pPr>
      <w:r w:rsidRPr="00EF024B">
        <w:rPr>
          <w:rFonts w:ascii="Arial" w:hAnsi="Arial" w:cs="Arial"/>
          <w:sz w:val="22"/>
          <w:szCs w:val="22"/>
        </w:rPr>
        <w:t>Additionally, the involvement of stakeholders enhances the performance of a business, in the long term, by improving the reputation of HCA UK, improving its care delivery process, which is patient-centered, and reinforcing ethical responsibility in creating digital healthcare. By integrating stakeholder feedback in a systematic way, tracking the effectiveness of engagement, and encouraging practices that promote collaboration, HCA UK can not only facilitate the short-term objective of a successful product launch but also create long-term partnerships that will help the company to innovate and make the healthcare delivery system improve continuously.</w:t>
      </w:r>
    </w:p>
    <w:p w:rsidRPr="00EF024B" w:rsidR="00C63986" w:rsidP="00EF024B" w:rsidRDefault="00C63986" w14:paraId="4C23CD91" w14:textId="77777777">
      <w:pPr>
        <w:spacing w:after="0" w:line="360" w:lineRule="auto"/>
        <w:contextualSpacing/>
        <w:rPr>
          <w:rFonts w:ascii="Arial" w:hAnsi="Arial" w:cs="Arial"/>
          <w:sz w:val="22"/>
          <w:szCs w:val="22"/>
        </w:rPr>
      </w:pPr>
    </w:p>
    <w:p w:rsidRPr="00EF024B" w:rsidR="00C63986" w:rsidP="00EF024B" w:rsidRDefault="00C63986" w14:paraId="43B2A064" w14:textId="77777777">
      <w:pPr>
        <w:spacing w:after="0" w:line="360" w:lineRule="auto"/>
        <w:contextualSpacing/>
        <w:rPr>
          <w:rFonts w:ascii="Arial" w:hAnsi="Arial" w:cs="Arial"/>
          <w:sz w:val="22"/>
          <w:szCs w:val="22"/>
        </w:rPr>
      </w:pPr>
    </w:p>
    <w:p w:rsidRPr="00EF024B" w:rsidR="00C63986" w:rsidP="00EF024B" w:rsidRDefault="00C63986" w14:paraId="7C6ACBC4" w14:textId="77777777">
      <w:pPr>
        <w:spacing w:after="0" w:line="360" w:lineRule="auto"/>
        <w:contextualSpacing/>
        <w:rPr>
          <w:rFonts w:ascii="Arial" w:hAnsi="Arial" w:cs="Arial"/>
          <w:b/>
          <w:bCs/>
          <w:sz w:val="22"/>
          <w:szCs w:val="22"/>
        </w:rPr>
      </w:pPr>
    </w:p>
    <w:p w:rsidRPr="00EF024B" w:rsidR="00C63986" w:rsidP="00EF024B" w:rsidRDefault="00C63986" w14:paraId="3E8A4204" w14:textId="77777777">
      <w:pPr>
        <w:spacing w:after="0" w:line="360" w:lineRule="auto"/>
        <w:contextualSpacing/>
        <w:rPr>
          <w:rFonts w:ascii="Arial" w:hAnsi="Arial" w:cs="Arial"/>
          <w:b/>
          <w:bCs/>
          <w:sz w:val="22"/>
          <w:szCs w:val="22"/>
        </w:rPr>
      </w:pPr>
    </w:p>
    <w:p w:rsidRPr="00EF024B" w:rsidR="00344800" w:rsidP="00EF024B" w:rsidRDefault="00344800" w14:paraId="3D98A623" w14:textId="77777777">
      <w:pPr>
        <w:spacing w:after="0" w:line="360" w:lineRule="auto"/>
        <w:contextualSpacing/>
        <w:jc w:val="center"/>
        <w:rPr>
          <w:rFonts w:ascii="Arial" w:hAnsi="Arial" w:cs="Arial"/>
          <w:b/>
          <w:bCs/>
          <w:sz w:val="22"/>
          <w:szCs w:val="22"/>
        </w:rPr>
      </w:pPr>
    </w:p>
    <w:p w:rsidRPr="00EF024B" w:rsidR="00344800" w:rsidP="00EF024B" w:rsidRDefault="00344800" w14:paraId="07E9DB91" w14:textId="77777777">
      <w:pPr>
        <w:spacing w:after="0" w:line="360" w:lineRule="auto"/>
        <w:contextualSpacing/>
        <w:jc w:val="center"/>
        <w:rPr>
          <w:rFonts w:ascii="Arial" w:hAnsi="Arial" w:cs="Arial"/>
          <w:b/>
          <w:bCs/>
          <w:sz w:val="22"/>
          <w:szCs w:val="22"/>
        </w:rPr>
      </w:pPr>
    </w:p>
    <w:p w:rsidRPr="00EF024B" w:rsidR="00344800" w:rsidP="00EF024B" w:rsidRDefault="00344800" w14:paraId="545CFC8A" w14:textId="77777777">
      <w:pPr>
        <w:spacing w:after="0" w:line="360" w:lineRule="auto"/>
        <w:contextualSpacing/>
        <w:jc w:val="center"/>
        <w:rPr>
          <w:rFonts w:ascii="Arial" w:hAnsi="Arial" w:cs="Arial"/>
          <w:b/>
          <w:bCs/>
          <w:sz w:val="22"/>
          <w:szCs w:val="22"/>
        </w:rPr>
      </w:pPr>
    </w:p>
    <w:p w:rsidR="00BA1346" w:rsidP="00BA1346" w:rsidRDefault="00BA1346" w14:paraId="45463954" w14:textId="77777777">
      <w:pPr>
        <w:spacing w:after="0" w:line="360" w:lineRule="auto"/>
        <w:contextualSpacing/>
        <w:rPr>
          <w:rFonts w:ascii="Arial" w:hAnsi="Arial" w:cs="Arial"/>
          <w:b/>
          <w:bCs/>
          <w:sz w:val="22"/>
          <w:szCs w:val="22"/>
        </w:rPr>
      </w:pPr>
    </w:p>
    <w:p w:rsidR="003B5E5B" w:rsidP="00BA1346" w:rsidRDefault="003B5E5B" w14:paraId="1F1BB3D2" w14:textId="04337618">
      <w:pPr>
        <w:spacing w:after="0" w:line="360" w:lineRule="auto"/>
        <w:contextualSpacing/>
        <w:jc w:val="center"/>
        <w:rPr>
          <w:rFonts w:ascii="Arial" w:hAnsi="Arial" w:cs="Arial"/>
          <w:b/>
          <w:bCs/>
          <w:sz w:val="22"/>
          <w:szCs w:val="22"/>
        </w:rPr>
      </w:pPr>
      <w:r w:rsidRPr="00EF024B">
        <w:rPr>
          <w:rFonts w:ascii="Arial" w:hAnsi="Arial" w:cs="Arial"/>
          <w:b/>
          <w:bCs/>
          <w:sz w:val="22"/>
          <w:szCs w:val="22"/>
        </w:rPr>
        <w:lastRenderedPageBreak/>
        <w:t>References</w:t>
      </w:r>
    </w:p>
    <w:p w:rsidRPr="00BA1346" w:rsidR="004F074A" w:rsidP="00BA1346" w:rsidRDefault="004F074A" w14:paraId="73F726A1" w14:textId="77777777">
      <w:pPr>
        <w:spacing w:after="0" w:line="360" w:lineRule="auto"/>
        <w:ind w:left="720" w:hanging="720"/>
        <w:contextualSpacing/>
        <w:rPr>
          <w:rFonts w:ascii="Arial" w:hAnsi="Arial" w:cs="Arial"/>
          <w:sz w:val="22"/>
          <w:szCs w:val="22"/>
        </w:rPr>
      </w:pPr>
      <w:r w:rsidRPr="00BA1346">
        <w:rPr>
          <w:rFonts w:ascii="Arial" w:hAnsi="Arial" w:cs="Arial"/>
          <w:sz w:val="22"/>
          <w:szCs w:val="22"/>
        </w:rPr>
        <w:t>Antony, A., Thomas, S., Varghese, T. and Padman, V., 2023. </w:t>
      </w:r>
      <w:r w:rsidRPr="00BA1346">
        <w:rPr>
          <w:rFonts w:ascii="Arial" w:hAnsi="Arial" w:cs="Arial"/>
          <w:i/>
          <w:iCs/>
          <w:sz w:val="22"/>
          <w:szCs w:val="22"/>
        </w:rPr>
        <w:t>Ransomware attacks on healthcare systems: Case studies and mitigation strategies</w:t>
      </w:r>
      <w:r w:rsidRPr="00BA1346">
        <w:rPr>
          <w:rFonts w:ascii="Arial" w:hAnsi="Arial" w:cs="Arial"/>
          <w:sz w:val="22"/>
          <w:szCs w:val="22"/>
        </w:rPr>
        <w:t> [online]</w:t>
      </w:r>
      <w:r w:rsidRPr="00BA1346">
        <w:rPr>
          <w:rFonts w:ascii="Arial" w:hAnsi="Arial" w:cs="Arial"/>
          <w:sz w:val="22"/>
          <w:szCs w:val="22"/>
        </w:rPr>
        <w:t xml:space="preserve"> </w:t>
      </w:r>
    </w:p>
    <w:p w:rsidRPr="00265769" w:rsidR="00265769" w:rsidP="00BA1346" w:rsidRDefault="00265769" w14:paraId="75E16367" w14:textId="30317235">
      <w:pPr>
        <w:spacing w:after="0" w:line="360" w:lineRule="auto"/>
        <w:ind w:left="720" w:hanging="720"/>
        <w:contextualSpacing/>
        <w:rPr>
          <w:rFonts w:ascii="Arial" w:hAnsi="Arial" w:cs="Arial"/>
          <w:sz w:val="22"/>
          <w:szCs w:val="22"/>
        </w:rPr>
      </w:pPr>
      <w:r w:rsidRPr="00265769">
        <w:rPr>
          <w:rFonts w:ascii="Arial" w:hAnsi="Arial" w:cs="Arial"/>
          <w:sz w:val="22"/>
          <w:szCs w:val="22"/>
        </w:rPr>
        <w:t>Askpot.com. (2025). </w:t>
      </w:r>
      <w:r w:rsidRPr="00265769">
        <w:rPr>
          <w:rFonts w:ascii="Arial" w:hAnsi="Arial" w:cs="Arial"/>
          <w:i/>
          <w:iCs/>
          <w:sz w:val="22"/>
          <w:szCs w:val="22"/>
        </w:rPr>
        <w:t>Askpot - Marketing Insights</w:t>
      </w:r>
      <w:r w:rsidRPr="00265769">
        <w:rPr>
          <w:rFonts w:ascii="Arial" w:hAnsi="Arial" w:cs="Arial"/>
          <w:sz w:val="22"/>
          <w:szCs w:val="22"/>
        </w:rPr>
        <w:t>. [online] Available at: https://askpot.com/directory/hcahealthcare.co.uk/swot [Accessed 17 Nov. 2025].</w:t>
      </w:r>
    </w:p>
    <w:p w:rsidRPr="00BA1346" w:rsidR="009B1D3A" w:rsidP="00BA1346" w:rsidRDefault="009B1D3A" w14:paraId="7828BCBF" w14:textId="6C35359C">
      <w:pPr>
        <w:spacing w:after="0" w:line="360" w:lineRule="auto"/>
        <w:ind w:left="720" w:hanging="720"/>
        <w:contextualSpacing/>
        <w:rPr>
          <w:rFonts w:ascii="Arial" w:hAnsi="Arial" w:cs="Arial"/>
          <w:sz w:val="22"/>
          <w:szCs w:val="22"/>
        </w:rPr>
      </w:pPr>
      <w:r w:rsidRPr="00BA1346">
        <w:rPr>
          <w:rFonts w:ascii="Arial" w:hAnsi="Arial" w:cs="Arial"/>
          <w:sz w:val="22"/>
          <w:szCs w:val="22"/>
        </w:rPr>
        <w:t xml:space="preserve">Ashcroft, J. (2017) The relational lens: understanding, measuring, and managing stakeholder relationships. Cambridge: Cambridge University Press. Available at: </w:t>
      </w:r>
      <w:hyperlink w:history="1" r:id="rId8">
        <w:r w:rsidRPr="00BA1346">
          <w:rPr>
            <w:rStyle w:val="Hyperlink"/>
            <w:rFonts w:ascii="Arial" w:hAnsi="Arial" w:cs="Arial"/>
            <w:sz w:val="22"/>
            <w:szCs w:val="22"/>
          </w:rPr>
          <w:t>https://www-cambridge-org.ezproxy.uwtsd.ac.uk/core/books/relational-lens/value-and-importance-of-relationships/718C31032061BDFA3F480BA2A53F45D4#CN-bp-1</w:t>
        </w:r>
      </w:hyperlink>
    </w:p>
    <w:p w:rsidRPr="00BA1346" w:rsidR="009B1D3A" w:rsidP="00BA1346" w:rsidRDefault="009B1D3A" w14:paraId="7DE7E97F" w14:textId="4DDDE61E">
      <w:pPr>
        <w:spacing w:after="0" w:line="360" w:lineRule="auto"/>
        <w:ind w:left="720" w:hanging="720"/>
        <w:contextualSpacing/>
        <w:rPr>
          <w:rFonts w:ascii="Arial" w:hAnsi="Arial" w:cs="Arial"/>
          <w:sz w:val="22"/>
          <w:szCs w:val="22"/>
        </w:rPr>
      </w:pPr>
      <w:r w:rsidRPr="00BA1346">
        <w:rPr>
          <w:rFonts w:ascii="Arial" w:hAnsi="Arial" w:cs="Arial"/>
          <w:sz w:val="22"/>
          <w:szCs w:val="22"/>
        </w:rPr>
        <w:t xml:space="preserve">Christopher, M., Payne, A., and Ballantyne, D. (2013). Relationship Marketing: Creating Stakeholder Value. Saint Louis: Taylor and Francis  </w:t>
      </w:r>
    </w:p>
    <w:p w:rsidRPr="003119AD" w:rsidR="003119AD" w:rsidP="00BA1346" w:rsidRDefault="003119AD" w14:paraId="6DF0C095" w14:textId="77777777">
      <w:pPr>
        <w:spacing w:after="0" w:line="360" w:lineRule="auto"/>
        <w:ind w:left="720" w:hanging="720"/>
        <w:contextualSpacing/>
        <w:rPr>
          <w:rFonts w:ascii="Arial" w:hAnsi="Arial" w:cs="Arial"/>
          <w:sz w:val="22"/>
          <w:szCs w:val="22"/>
        </w:rPr>
      </w:pPr>
      <w:r w:rsidRPr="003119AD">
        <w:rPr>
          <w:rFonts w:ascii="Arial" w:hAnsi="Arial" w:cs="Arial"/>
          <w:sz w:val="22"/>
          <w:szCs w:val="22"/>
        </w:rPr>
        <w:t>Cerkl.com. (2024). </w:t>
      </w:r>
      <w:r w:rsidRPr="003119AD">
        <w:rPr>
          <w:rFonts w:ascii="Arial" w:hAnsi="Arial" w:cs="Arial"/>
          <w:i/>
          <w:iCs/>
          <w:sz w:val="22"/>
          <w:szCs w:val="22"/>
        </w:rPr>
        <w:t>Stakeholder Communication: Does One-Size Plan Fits All?</w:t>
      </w:r>
      <w:r w:rsidRPr="003119AD">
        <w:rPr>
          <w:rFonts w:ascii="Arial" w:hAnsi="Arial" w:cs="Arial"/>
          <w:sz w:val="22"/>
          <w:szCs w:val="22"/>
        </w:rPr>
        <w:t> [online] Available at: https://cerkl.com/blog/stakeholder-communication [Accessed 17 Nov. 2025].</w:t>
      </w:r>
    </w:p>
    <w:p w:rsidRPr="00BA1346" w:rsidR="00484874" w:rsidP="00BA1346" w:rsidRDefault="003119AD" w14:paraId="66B552B8" w14:textId="1F1CB875">
      <w:pPr>
        <w:spacing w:after="0" w:line="360" w:lineRule="auto"/>
        <w:ind w:left="720" w:hanging="720"/>
        <w:contextualSpacing/>
        <w:rPr>
          <w:rFonts w:ascii="Arial" w:hAnsi="Arial" w:cs="Arial"/>
          <w:sz w:val="22"/>
          <w:szCs w:val="22"/>
        </w:rPr>
      </w:pPr>
      <w:r w:rsidRPr="003119AD">
        <w:rPr>
          <w:rFonts w:ascii="Arial" w:hAnsi="Arial" w:cs="Arial"/>
          <w:sz w:val="22"/>
          <w:szCs w:val="22"/>
        </w:rPr>
        <w:t>‌</w:t>
      </w:r>
      <w:r w:rsidRPr="00BA1346" w:rsidR="00C63986">
        <w:rPr>
          <w:rFonts w:ascii="Arial" w:hAnsi="Arial" w:cs="Arial"/>
          <w:sz w:val="22"/>
          <w:szCs w:val="22"/>
        </w:rPr>
        <w:t>Bryson, J. and George, B. (2024). </w:t>
      </w:r>
      <w:r w:rsidRPr="00BA1346" w:rsidR="00C63986">
        <w:rPr>
          <w:rFonts w:ascii="Arial" w:hAnsi="Arial" w:cs="Arial"/>
          <w:i/>
          <w:iCs/>
          <w:sz w:val="22"/>
          <w:szCs w:val="22"/>
        </w:rPr>
        <w:t>Strategic Planning for Public and Nonprofit Organizations: A Guide to Strengthening and Sustaining...</w:t>
      </w:r>
      <w:r w:rsidRPr="00BA1346" w:rsidR="00C63986">
        <w:rPr>
          <w:rFonts w:ascii="Arial" w:hAnsi="Arial" w:cs="Arial"/>
          <w:sz w:val="22"/>
          <w:szCs w:val="22"/>
        </w:rPr>
        <w:t xml:space="preserve"> [online] ResearchGate. Available at: </w:t>
      </w:r>
      <w:hyperlink w:history="1" r:id="rId9">
        <w:r w:rsidRPr="00BA1346" w:rsidR="00C63986">
          <w:rPr>
            <w:rStyle w:val="Hyperlink"/>
            <w:rFonts w:ascii="Arial" w:hAnsi="Arial" w:cs="Arial"/>
            <w:sz w:val="22"/>
            <w:szCs w:val="22"/>
          </w:rPr>
          <w:t>https://www.researchgate.net/publication/382254675_Strategic_Planning_for_Public_and_Nonprofit_Organizations_A_Guide_to_Strengthening_and_Sustaining_Organizational_Achievement_6th_Edition</w:t>
        </w:r>
      </w:hyperlink>
      <w:r w:rsidRPr="00BA1346" w:rsidR="00C63986">
        <w:rPr>
          <w:rFonts w:ascii="Arial" w:hAnsi="Arial" w:cs="Arial"/>
          <w:sz w:val="22"/>
          <w:szCs w:val="22"/>
        </w:rPr>
        <w:t>.</w:t>
      </w:r>
    </w:p>
    <w:p w:rsidRPr="00BA1346" w:rsidR="00BB05E0" w:rsidP="00BA1346" w:rsidRDefault="00BB05E0" w14:paraId="55B3222E" w14:textId="4F86A399">
      <w:pPr>
        <w:spacing w:after="0" w:line="360" w:lineRule="auto"/>
        <w:ind w:left="720" w:hanging="720"/>
        <w:contextualSpacing/>
        <w:rPr>
          <w:rFonts w:ascii="Arial" w:hAnsi="Arial" w:cs="Arial"/>
          <w:sz w:val="22"/>
          <w:szCs w:val="22"/>
        </w:rPr>
      </w:pPr>
      <w:r w:rsidRPr="00BA1346">
        <w:rPr>
          <w:rFonts w:ascii="Arial" w:hAnsi="Arial" w:cs="Arial"/>
          <w:sz w:val="22"/>
          <w:szCs w:val="22"/>
        </w:rPr>
        <w:t>Dugbartey, A.N. and Kehinde, O., 2025. Optimizing project delivery through agile methodologies: Balancing speed, collaboration and stakeholder engagement. </w:t>
      </w:r>
      <w:r w:rsidRPr="00BA1346">
        <w:rPr>
          <w:rFonts w:ascii="Arial" w:hAnsi="Arial" w:cs="Arial"/>
          <w:i/>
          <w:iCs/>
          <w:sz w:val="22"/>
          <w:szCs w:val="22"/>
        </w:rPr>
        <w:t>World J. Adv. Res. Rev</w:t>
      </w:r>
      <w:r w:rsidRPr="00BA1346">
        <w:rPr>
          <w:rFonts w:ascii="Arial" w:hAnsi="Arial" w:cs="Arial"/>
          <w:sz w:val="22"/>
          <w:szCs w:val="22"/>
        </w:rPr>
        <w:t>, </w:t>
      </w:r>
      <w:r w:rsidRPr="00BA1346">
        <w:rPr>
          <w:rFonts w:ascii="Arial" w:hAnsi="Arial" w:cs="Arial"/>
          <w:i/>
          <w:iCs/>
          <w:sz w:val="22"/>
          <w:szCs w:val="22"/>
        </w:rPr>
        <w:t>25</w:t>
      </w:r>
      <w:r w:rsidRPr="00BA1346">
        <w:rPr>
          <w:rFonts w:ascii="Arial" w:hAnsi="Arial" w:cs="Arial"/>
          <w:sz w:val="22"/>
          <w:szCs w:val="22"/>
        </w:rPr>
        <w:t>, pp.1237-1257.</w:t>
      </w:r>
    </w:p>
    <w:p w:rsidRPr="00BA1346" w:rsidR="00484874" w:rsidP="00BA1346" w:rsidRDefault="00484874" w14:paraId="2CC4FB35" w14:textId="4457BF54">
      <w:pPr>
        <w:spacing w:after="0" w:line="360" w:lineRule="auto"/>
        <w:ind w:left="720" w:hanging="720"/>
        <w:contextualSpacing/>
        <w:rPr>
          <w:rFonts w:ascii="Arial" w:hAnsi="Arial" w:cs="Arial"/>
          <w:sz w:val="22"/>
          <w:szCs w:val="22"/>
        </w:rPr>
      </w:pPr>
      <w:r w:rsidRPr="00BA1346">
        <w:rPr>
          <w:rFonts w:ascii="Arial" w:hAnsi="Arial" w:cs="Arial"/>
          <w:sz w:val="22"/>
          <w:szCs w:val="22"/>
        </w:rPr>
        <w:t>Ewoh, P. and Vartiainen, T., 2024. Vulnerability to cyberattacks and sociotechnical solutions for health care systems: systematic review. Journal of medical internet research, 26, p.e46904.</w:t>
      </w:r>
    </w:p>
    <w:p w:rsidRPr="00BA1346" w:rsidR="009D5437" w:rsidP="00BA1346" w:rsidRDefault="001F3A8F" w14:paraId="0365F770" w14:textId="77777777">
      <w:pPr>
        <w:spacing w:after="0" w:line="360" w:lineRule="auto"/>
        <w:ind w:left="720" w:hanging="720"/>
        <w:contextualSpacing/>
        <w:rPr>
          <w:rFonts w:ascii="Arial" w:hAnsi="Arial" w:cs="Arial"/>
          <w:sz w:val="22"/>
          <w:szCs w:val="22"/>
        </w:rPr>
      </w:pPr>
      <w:r w:rsidRPr="00BA1346">
        <w:rPr>
          <w:rFonts w:ascii="Arial" w:hAnsi="Arial" w:cs="Arial"/>
          <w:sz w:val="22"/>
          <w:szCs w:val="22"/>
        </w:rPr>
        <w:t>Fisher, R., Ury, W., Patton, B., Brown, S. and as We, B.R., Getting to Yes: Negotiating Agreement Without Giving In Getting Together: Building Relationships as We Negotiate.</w:t>
      </w:r>
    </w:p>
    <w:p w:rsidRPr="009D5437" w:rsidR="009D5437" w:rsidP="00BA1346" w:rsidRDefault="009D5437" w14:paraId="52BA55D0" w14:textId="1F044F61">
      <w:pPr>
        <w:spacing w:after="0" w:line="360" w:lineRule="auto"/>
        <w:ind w:left="720" w:hanging="720"/>
        <w:contextualSpacing/>
        <w:rPr>
          <w:rFonts w:ascii="Arial" w:hAnsi="Arial" w:cs="Arial"/>
          <w:sz w:val="22"/>
          <w:szCs w:val="22"/>
        </w:rPr>
      </w:pPr>
      <w:r w:rsidRPr="009D5437">
        <w:rPr>
          <w:rFonts w:ascii="Arial" w:hAnsi="Arial" w:eastAsia="Times New Roman" w:cs="Arial"/>
          <w:color w:val="000000"/>
          <w:kern w:val="0"/>
          <w:sz w:val="22"/>
          <w:szCs w:val="22"/>
          <w:lang w:eastAsia="en-CA"/>
          <w14:ligatures w14:val="none"/>
        </w:rPr>
        <w:t>Indeed (2024). </w:t>
      </w:r>
      <w:r w:rsidRPr="009D5437">
        <w:rPr>
          <w:rFonts w:ascii="Arial" w:hAnsi="Arial" w:eastAsia="Times New Roman" w:cs="Arial"/>
          <w:i/>
          <w:iCs/>
          <w:color w:val="000000"/>
          <w:kern w:val="0"/>
          <w:sz w:val="22"/>
          <w:szCs w:val="22"/>
          <w:lang w:eastAsia="en-CA"/>
          <w14:ligatures w14:val="none"/>
        </w:rPr>
        <w:t>What Is the Mendelow Stakeholder matrix? plus How to Use It</w:t>
      </w:r>
      <w:r w:rsidRPr="009D5437">
        <w:rPr>
          <w:rFonts w:ascii="Arial" w:hAnsi="Arial" w:eastAsia="Times New Roman" w:cs="Arial"/>
          <w:color w:val="000000"/>
          <w:kern w:val="0"/>
          <w:sz w:val="22"/>
          <w:szCs w:val="22"/>
          <w:lang w:eastAsia="en-CA"/>
          <w14:ligatures w14:val="none"/>
        </w:rPr>
        <w:t>. [online] Indeed Career Guide. Available at: https://uk.indeed.com/career-advice/career-development/mendelow-stakeholder-matrix.</w:t>
      </w:r>
    </w:p>
    <w:p w:rsidRPr="00BA1346" w:rsidR="00455C38" w:rsidP="00BA1346" w:rsidRDefault="009D5437" w14:paraId="3C3D20A2" w14:textId="79D223D4">
      <w:pPr>
        <w:pStyle w:val="NormalWeb"/>
        <w:spacing w:before="0" w:beforeAutospacing="0" w:after="0" w:afterAutospacing="0" w:line="360" w:lineRule="auto"/>
        <w:ind w:left="720" w:hanging="720"/>
        <w:contextualSpacing/>
        <w:rPr>
          <w:rFonts w:ascii="Arial" w:hAnsi="Arial" w:cs="Arial"/>
          <w:color w:val="000000"/>
          <w:sz w:val="22"/>
          <w:szCs w:val="22"/>
          <w:lang w:val="en-US"/>
        </w:rPr>
      </w:pPr>
      <w:r w:rsidRPr="009D5437">
        <w:rPr>
          <w:rFonts w:ascii="Arial" w:hAnsi="Arial" w:cs="Arial"/>
          <w:color w:val="000000"/>
          <w:sz w:val="22"/>
          <w:szCs w:val="22"/>
          <w:lang w:val="en-US"/>
        </w:rPr>
        <w:t>‌</w:t>
      </w:r>
      <w:r w:rsidRPr="00BA1346" w:rsidR="00455C38">
        <w:rPr>
          <w:rFonts w:ascii="Arial" w:hAnsi="Arial" w:cs="Arial"/>
          <w:color w:val="000000"/>
          <w:sz w:val="22"/>
          <w:szCs w:val="22"/>
        </w:rPr>
        <w:t>HCA Healthcare (2020). </w:t>
      </w:r>
      <w:r w:rsidRPr="00BA1346" w:rsidR="00455C38">
        <w:rPr>
          <w:rFonts w:ascii="Arial" w:hAnsi="Arial" w:cs="Arial"/>
          <w:i/>
          <w:iCs/>
          <w:color w:val="000000"/>
          <w:sz w:val="22"/>
          <w:szCs w:val="22"/>
        </w:rPr>
        <w:t>Who we are</w:t>
      </w:r>
      <w:r w:rsidRPr="00BA1346" w:rsidR="00455C38">
        <w:rPr>
          <w:rFonts w:ascii="Arial" w:hAnsi="Arial" w:cs="Arial"/>
          <w:color w:val="000000"/>
          <w:sz w:val="22"/>
          <w:szCs w:val="22"/>
        </w:rPr>
        <w:t xml:space="preserve">. [online] HCA Healthcare. Available at: </w:t>
      </w:r>
      <w:hyperlink w:history="1" r:id="rId10">
        <w:r w:rsidRPr="00BA1346" w:rsidR="00455C38">
          <w:rPr>
            <w:rStyle w:val="Hyperlink"/>
            <w:rFonts w:ascii="Arial" w:hAnsi="Arial" w:cs="Arial"/>
            <w:sz w:val="22"/>
            <w:szCs w:val="22"/>
          </w:rPr>
          <w:t>https://www.hcahealthcare.com/about</w:t>
        </w:r>
      </w:hyperlink>
      <w:r w:rsidRPr="00BA1346" w:rsidR="00455C38">
        <w:rPr>
          <w:rFonts w:ascii="Arial" w:hAnsi="Arial" w:cs="Arial"/>
          <w:color w:val="000000"/>
          <w:sz w:val="22"/>
          <w:szCs w:val="22"/>
        </w:rPr>
        <w:t>.</w:t>
      </w:r>
    </w:p>
    <w:p w:rsidRPr="00BA1346" w:rsidR="00AF3AF4" w:rsidP="00BA1346" w:rsidRDefault="00AF3AF4" w14:paraId="010D4D85" w14:textId="10234498">
      <w:pPr>
        <w:pStyle w:val="NormalWeb"/>
        <w:spacing w:before="0" w:beforeAutospacing="0" w:after="0" w:afterAutospacing="0" w:line="360" w:lineRule="auto"/>
        <w:ind w:left="720" w:hanging="720"/>
        <w:contextualSpacing/>
        <w:rPr>
          <w:rFonts w:ascii="Arial" w:hAnsi="Arial" w:cs="Arial"/>
          <w:color w:val="000000"/>
          <w:sz w:val="22"/>
          <w:szCs w:val="22"/>
        </w:rPr>
      </w:pPr>
      <w:r w:rsidRPr="00BA1346">
        <w:rPr>
          <w:rFonts w:ascii="Arial" w:hAnsi="Arial" w:cs="Arial"/>
          <w:color w:val="000000"/>
          <w:sz w:val="22"/>
          <w:szCs w:val="22"/>
        </w:rPr>
        <w:lastRenderedPageBreak/>
        <w:t>Investing.com. (2025). </w:t>
      </w:r>
      <w:r w:rsidRPr="00BA1346">
        <w:rPr>
          <w:rFonts w:ascii="Arial" w:hAnsi="Arial" w:cs="Arial"/>
          <w:i/>
          <w:iCs/>
          <w:color w:val="000000"/>
          <w:sz w:val="22"/>
          <w:szCs w:val="22"/>
        </w:rPr>
        <w:t>HCA Healthcare’s SWOT analysis: strong performance amid policy headwinds</w:t>
      </w:r>
      <w:r w:rsidRPr="00BA1346">
        <w:rPr>
          <w:rFonts w:ascii="Arial" w:hAnsi="Arial" w:cs="Arial"/>
          <w:color w:val="000000"/>
          <w:sz w:val="22"/>
          <w:szCs w:val="22"/>
        </w:rPr>
        <w:t xml:space="preserve">. [online] Available at: </w:t>
      </w:r>
      <w:hyperlink w:history="1" r:id="rId11">
        <w:r w:rsidRPr="00BA1346">
          <w:rPr>
            <w:rStyle w:val="Hyperlink"/>
            <w:rFonts w:ascii="Arial" w:hAnsi="Arial" w:cs="Arial"/>
            <w:sz w:val="22"/>
            <w:szCs w:val="22"/>
          </w:rPr>
          <w:t>https://www.investing.com/news/swot-analysis/hca-healthcares-swot-analysis-strong-performance-amid-policy-headwinds-93CH-4061032</w:t>
        </w:r>
      </w:hyperlink>
      <w:r w:rsidRPr="00BA1346">
        <w:rPr>
          <w:rFonts w:ascii="Arial" w:hAnsi="Arial" w:cs="Arial"/>
          <w:color w:val="000000"/>
          <w:sz w:val="22"/>
          <w:szCs w:val="22"/>
        </w:rPr>
        <w:t>.</w:t>
      </w:r>
    </w:p>
    <w:p w:rsidRPr="00BA1346" w:rsidR="001C2631" w:rsidP="00BA1346" w:rsidRDefault="001C2631" w14:paraId="11D86492" w14:textId="16382F84">
      <w:pPr>
        <w:pStyle w:val="NormalWeb"/>
        <w:spacing w:before="0" w:beforeAutospacing="0" w:after="0" w:afterAutospacing="0" w:line="360" w:lineRule="auto"/>
        <w:ind w:left="720" w:hanging="720"/>
        <w:contextualSpacing/>
        <w:rPr>
          <w:rFonts w:ascii="Arial" w:hAnsi="Arial" w:cs="Arial"/>
          <w:sz w:val="22"/>
          <w:szCs w:val="22"/>
        </w:rPr>
      </w:pPr>
      <w:r w:rsidRPr="00BA1346">
        <w:rPr>
          <w:rFonts w:ascii="Arial" w:hAnsi="Arial" w:cs="Arial"/>
          <w:sz w:val="22"/>
          <w:szCs w:val="22"/>
        </w:rPr>
        <w:t>Khan, N.E. and Rudman, R.J., 2025. IoT medical device risks: Data security, privacy, confidentiality and compliance with HIPAA and COBIT 2019. </w:t>
      </w:r>
      <w:r w:rsidRPr="00BA1346">
        <w:rPr>
          <w:rFonts w:ascii="Arial" w:hAnsi="Arial" w:cs="Arial"/>
          <w:i/>
          <w:iCs/>
          <w:sz w:val="22"/>
          <w:szCs w:val="22"/>
        </w:rPr>
        <w:t>South African Journal of Business Management</w:t>
      </w:r>
      <w:r w:rsidRPr="00BA1346">
        <w:rPr>
          <w:rFonts w:ascii="Arial" w:hAnsi="Arial" w:cs="Arial"/>
          <w:sz w:val="22"/>
          <w:szCs w:val="22"/>
        </w:rPr>
        <w:t>, </w:t>
      </w:r>
      <w:r w:rsidRPr="00BA1346">
        <w:rPr>
          <w:rFonts w:ascii="Arial" w:hAnsi="Arial" w:cs="Arial"/>
          <w:i/>
          <w:iCs/>
          <w:sz w:val="22"/>
          <w:szCs w:val="22"/>
        </w:rPr>
        <w:t>56</w:t>
      </w:r>
      <w:r w:rsidRPr="00BA1346">
        <w:rPr>
          <w:rFonts w:ascii="Arial" w:hAnsi="Arial" w:cs="Arial"/>
          <w:sz w:val="22"/>
          <w:szCs w:val="22"/>
        </w:rPr>
        <w:t>(1), p.4796.</w:t>
      </w:r>
    </w:p>
    <w:p w:rsidRPr="00BA1346" w:rsidR="00415A3D" w:rsidP="00BA1346" w:rsidRDefault="00415A3D" w14:paraId="740C39D9" w14:textId="64873F80">
      <w:pPr>
        <w:pStyle w:val="NormalWeb"/>
        <w:spacing w:before="0" w:beforeAutospacing="0" w:after="0" w:afterAutospacing="0" w:line="360" w:lineRule="auto"/>
        <w:ind w:left="720" w:hanging="720"/>
        <w:contextualSpacing/>
        <w:rPr>
          <w:rFonts w:ascii="Arial" w:hAnsi="Arial" w:cs="Arial"/>
          <w:sz w:val="22"/>
          <w:szCs w:val="22"/>
        </w:rPr>
      </w:pPr>
      <w:r w:rsidRPr="00BA1346">
        <w:rPr>
          <w:rFonts w:ascii="Arial" w:hAnsi="Arial" w:cs="Arial"/>
          <w:sz w:val="22"/>
          <w:szCs w:val="22"/>
          <w:lang w:val="en-US"/>
        </w:rPr>
        <w:t>Kerzner, H., Zeitoun, A. and Vargas, R.V., 2022. </w:t>
      </w:r>
      <w:r w:rsidRPr="00BA1346">
        <w:rPr>
          <w:rFonts w:ascii="Arial" w:hAnsi="Arial" w:cs="Arial"/>
          <w:i/>
          <w:iCs/>
          <w:sz w:val="22"/>
          <w:szCs w:val="22"/>
          <w:lang w:val="en-US"/>
        </w:rPr>
        <w:t>Project management next generation: The pillars for organizational excellence</w:t>
      </w:r>
      <w:r w:rsidRPr="00BA1346">
        <w:rPr>
          <w:rFonts w:ascii="Arial" w:hAnsi="Arial" w:cs="Arial"/>
          <w:sz w:val="22"/>
          <w:szCs w:val="22"/>
          <w:lang w:val="en-US"/>
        </w:rPr>
        <w:t>. John Wiley &amp; Sons.</w:t>
      </w:r>
    </w:p>
    <w:p w:rsidRPr="00BA1346" w:rsidR="00985872" w:rsidP="00BA1346" w:rsidRDefault="00985872" w14:paraId="70AF3912" w14:textId="310E9D1F">
      <w:pPr>
        <w:pStyle w:val="NormalWeb"/>
        <w:spacing w:before="0" w:beforeAutospacing="0" w:after="0" w:afterAutospacing="0" w:line="360" w:lineRule="auto"/>
        <w:ind w:left="720" w:hanging="720"/>
        <w:contextualSpacing/>
        <w:rPr>
          <w:rFonts w:ascii="Arial" w:hAnsi="Arial" w:cs="Arial"/>
          <w:color w:val="000000"/>
          <w:sz w:val="22"/>
          <w:szCs w:val="22"/>
        </w:rPr>
      </w:pPr>
      <w:r w:rsidRPr="00BA1346">
        <w:rPr>
          <w:rFonts w:ascii="Arial" w:hAnsi="Arial" w:cs="Arial"/>
          <w:color w:val="000000"/>
          <w:sz w:val="22"/>
          <w:szCs w:val="22"/>
          <w:lang w:val="en-US"/>
        </w:rPr>
        <w:t>Mahajan, R., Lim, W.M., Sareen, M., Kumar, S. and Panwar, R., 2023. Stakeholder theory. </w:t>
      </w:r>
      <w:r w:rsidRPr="00BA1346">
        <w:rPr>
          <w:rFonts w:ascii="Arial" w:hAnsi="Arial" w:cs="Arial"/>
          <w:i/>
          <w:iCs/>
          <w:color w:val="000000"/>
          <w:sz w:val="22"/>
          <w:szCs w:val="22"/>
          <w:lang w:val="en-US"/>
        </w:rPr>
        <w:t>Journal of Business Research</w:t>
      </w:r>
      <w:r w:rsidRPr="00BA1346">
        <w:rPr>
          <w:rFonts w:ascii="Arial" w:hAnsi="Arial" w:cs="Arial"/>
          <w:color w:val="000000"/>
          <w:sz w:val="22"/>
          <w:szCs w:val="22"/>
          <w:lang w:val="en-US"/>
        </w:rPr>
        <w:t>, </w:t>
      </w:r>
      <w:r w:rsidRPr="00BA1346">
        <w:rPr>
          <w:rFonts w:ascii="Arial" w:hAnsi="Arial" w:cs="Arial"/>
          <w:i/>
          <w:iCs/>
          <w:color w:val="000000"/>
          <w:sz w:val="22"/>
          <w:szCs w:val="22"/>
          <w:lang w:val="en-US"/>
        </w:rPr>
        <w:t>166</w:t>
      </w:r>
      <w:r w:rsidRPr="00BA1346">
        <w:rPr>
          <w:rFonts w:ascii="Arial" w:hAnsi="Arial" w:cs="Arial"/>
          <w:color w:val="000000"/>
          <w:sz w:val="22"/>
          <w:szCs w:val="22"/>
          <w:lang w:val="en-US"/>
        </w:rPr>
        <w:t>, p.114104.</w:t>
      </w:r>
    </w:p>
    <w:p w:rsidRPr="00BA1346" w:rsidR="009D1362" w:rsidP="00BA1346" w:rsidRDefault="009D1362" w14:paraId="65D8CB7E" w14:textId="56E9E940">
      <w:pPr>
        <w:spacing w:after="0" w:line="360" w:lineRule="auto"/>
        <w:ind w:left="720" w:hanging="720"/>
        <w:contextualSpacing/>
        <w:rPr>
          <w:rFonts w:ascii="Arial" w:hAnsi="Arial" w:cs="Arial"/>
          <w:sz w:val="22"/>
          <w:szCs w:val="22"/>
        </w:rPr>
      </w:pPr>
      <w:r w:rsidRPr="00BA1346">
        <w:rPr>
          <w:rFonts w:ascii="Arial" w:hAnsi="Arial" w:cs="Arial"/>
          <w:sz w:val="22"/>
          <w:szCs w:val="22"/>
        </w:rPr>
        <w:t>Milojević, D., Macuzic, I., Djordjevic, A., Savković, M. and Djapan, M., 2023. Comparative analysis of software tools for agile project management.</w:t>
      </w:r>
    </w:p>
    <w:p w:rsidRPr="00BA1346" w:rsidR="00C63E9E" w:rsidP="00BA1346" w:rsidRDefault="00C63E9E" w14:paraId="706AA886" w14:textId="226C184E">
      <w:pPr>
        <w:spacing w:after="0" w:line="360" w:lineRule="auto"/>
        <w:ind w:left="720" w:hanging="720"/>
        <w:contextualSpacing/>
        <w:rPr>
          <w:rFonts w:ascii="Arial" w:hAnsi="Arial" w:cs="Arial"/>
          <w:sz w:val="22"/>
          <w:szCs w:val="22"/>
        </w:rPr>
      </w:pPr>
      <w:r w:rsidRPr="00BA1346">
        <w:rPr>
          <w:rFonts w:ascii="Arial" w:hAnsi="Arial" w:cs="Arial"/>
          <w:sz w:val="22"/>
          <w:szCs w:val="22"/>
        </w:rPr>
        <w:t>Mininger, A., 2023. </w:t>
      </w:r>
      <w:r w:rsidRPr="00BA1346">
        <w:rPr>
          <w:rFonts w:ascii="Arial" w:hAnsi="Arial" w:cs="Arial"/>
          <w:i/>
          <w:iCs/>
          <w:sz w:val="22"/>
          <w:szCs w:val="22"/>
        </w:rPr>
        <w:t>Enhancing the Experience of Stakeholders in Healthcare</w:t>
      </w:r>
      <w:r w:rsidRPr="00BA1346">
        <w:rPr>
          <w:rFonts w:ascii="Arial" w:hAnsi="Arial" w:cs="Arial"/>
          <w:sz w:val="22"/>
          <w:szCs w:val="22"/>
        </w:rPr>
        <w:t> (Doctoral dissertation, University of Pittsburgh).</w:t>
      </w:r>
    </w:p>
    <w:p w:rsidRPr="00A93150" w:rsidR="00A93150" w:rsidP="00BA1346" w:rsidRDefault="00A93150" w14:paraId="45F7CEF3" w14:textId="77777777">
      <w:pPr>
        <w:spacing w:after="0" w:line="360" w:lineRule="auto"/>
        <w:ind w:left="720" w:hanging="720"/>
        <w:contextualSpacing/>
        <w:rPr>
          <w:rFonts w:ascii="Arial" w:hAnsi="Arial" w:cs="Arial"/>
          <w:sz w:val="22"/>
          <w:szCs w:val="22"/>
        </w:rPr>
      </w:pPr>
      <w:r w:rsidRPr="00A93150">
        <w:rPr>
          <w:rFonts w:ascii="Arial" w:hAnsi="Arial" w:cs="Arial"/>
          <w:sz w:val="22"/>
          <w:szCs w:val="22"/>
        </w:rPr>
        <w:t>Macfadden, M. (2018). </w:t>
      </w:r>
      <w:r w:rsidRPr="00A93150">
        <w:rPr>
          <w:rFonts w:ascii="Arial" w:hAnsi="Arial" w:cs="Arial"/>
          <w:i/>
          <w:iCs/>
          <w:sz w:val="22"/>
          <w:szCs w:val="22"/>
        </w:rPr>
        <w:t>The four Cs: Communication, coordination, cooperation, and collaboration</w:t>
      </w:r>
      <w:r w:rsidRPr="00A93150">
        <w:rPr>
          <w:rFonts w:ascii="Arial" w:hAnsi="Arial" w:cs="Arial"/>
          <w:sz w:val="22"/>
          <w:szCs w:val="22"/>
        </w:rPr>
        <w:t>. [online] Convergence Labs. Available at: https://convergencelabs.com/blog/2018/01/the-four-cs-communication-coordination-cooperation-and-collaboration/.</w:t>
      </w:r>
    </w:p>
    <w:p w:rsidRPr="00BA1346" w:rsidR="007A3702" w:rsidP="00BA1346" w:rsidRDefault="00A93150" w14:paraId="67A62E33" w14:textId="76207B62">
      <w:pPr>
        <w:spacing w:after="0" w:line="360" w:lineRule="auto"/>
        <w:ind w:left="720" w:hanging="720"/>
        <w:contextualSpacing/>
        <w:rPr>
          <w:rFonts w:ascii="Arial" w:hAnsi="Arial" w:cs="Arial"/>
          <w:sz w:val="22"/>
          <w:szCs w:val="22"/>
        </w:rPr>
      </w:pPr>
      <w:r w:rsidRPr="00A93150">
        <w:rPr>
          <w:rFonts w:ascii="Arial" w:hAnsi="Arial" w:cs="Arial"/>
          <w:sz w:val="22"/>
          <w:szCs w:val="22"/>
        </w:rPr>
        <w:t>‌</w:t>
      </w:r>
      <w:r w:rsidRPr="00BA1346" w:rsidR="007A3702">
        <w:rPr>
          <w:rFonts w:ascii="Arial" w:hAnsi="Arial" w:cs="Arial"/>
          <w:color w:val="000000"/>
          <w:sz w:val="22"/>
          <w:szCs w:val="22"/>
        </w:rPr>
        <w:t>Mintel (2022). </w:t>
      </w:r>
      <w:r w:rsidRPr="00BA1346" w:rsidR="007A3702">
        <w:rPr>
          <w:rFonts w:ascii="Arial" w:hAnsi="Arial" w:cs="Arial"/>
          <w:i/>
          <w:iCs/>
          <w:color w:val="000000"/>
          <w:sz w:val="22"/>
          <w:szCs w:val="22"/>
        </w:rPr>
        <w:t>UK Private Healthcare Market Report 2021</w:t>
      </w:r>
      <w:r w:rsidRPr="00BA1346" w:rsidR="007A3702">
        <w:rPr>
          <w:rFonts w:ascii="Arial" w:hAnsi="Arial" w:cs="Arial"/>
          <w:color w:val="000000"/>
          <w:sz w:val="22"/>
          <w:szCs w:val="22"/>
        </w:rPr>
        <w:t xml:space="preserve">. [online] Mintel Store. Available at: </w:t>
      </w:r>
      <w:hyperlink w:history="1" r:id="rId12">
        <w:r w:rsidRPr="00BA1346" w:rsidR="007A3702">
          <w:rPr>
            <w:rStyle w:val="Hyperlink"/>
            <w:rFonts w:ascii="Arial" w:hAnsi="Arial" w:cs="Arial"/>
            <w:sz w:val="22"/>
            <w:szCs w:val="22"/>
          </w:rPr>
          <w:t>https://store.mintel.com/report/uk-private-healthcare-market-report</w:t>
        </w:r>
      </w:hyperlink>
      <w:r w:rsidRPr="00BA1346" w:rsidR="007A3702">
        <w:rPr>
          <w:rFonts w:ascii="Arial" w:hAnsi="Arial" w:cs="Arial"/>
          <w:color w:val="000000"/>
          <w:sz w:val="22"/>
          <w:szCs w:val="22"/>
        </w:rPr>
        <w:t>.</w:t>
      </w:r>
    </w:p>
    <w:p w:rsidRPr="00BA1346" w:rsidR="00FF4000" w:rsidP="00BA1346" w:rsidRDefault="00FF4000" w14:paraId="55CC6504" w14:textId="77777777">
      <w:pPr>
        <w:spacing w:after="0" w:line="360" w:lineRule="auto"/>
        <w:ind w:left="720" w:hanging="720"/>
        <w:contextualSpacing/>
        <w:rPr>
          <w:rFonts w:ascii="Arial" w:hAnsi="Arial" w:cs="Arial"/>
          <w:sz w:val="22"/>
          <w:szCs w:val="22"/>
        </w:rPr>
      </w:pPr>
      <w:r w:rsidRPr="00BA1346">
        <w:rPr>
          <w:rFonts w:ascii="Arial" w:hAnsi="Arial" w:cs="Arial"/>
          <w:sz w:val="22"/>
          <w:szCs w:val="22"/>
        </w:rPr>
        <w:t>Rooney, L., Rimpiläinen, S., Morrison, C. and Nielsen, S.L., 2019. Review of emerging trends in digital health and care: a report by the Digital Health and Care Institute.</w:t>
      </w:r>
    </w:p>
    <w:p w:rsidRPr="00BA1346" w:rsidR="001F3A8F" w:rsidP="00BA1346" w:rsidRDefault="001F3A8F" w14:paraId="2CD8EC17" w14:textId="22594583">
      <w:pPr>
        <w:spacing w:after="0" w:line="360" w:lineRule="auto"/>
        <w:ind w:left="720" w:hanging="720"/>
        <w:contextualSpacing/>
        <w:rPr>
          <w:rFonts w:ascii="Arial" w:hAnsi="Arial" w:cs="Arial"/>
          <w:sz w:val="22"/>
          <w:szCs w:val="22"/>
        </w:rPr>
      </w:pPr>
      <w:r w:rsidRPr="00BA1346">
        <w:rPr>
          <w:rFonts w:ascii="Arial" w:hAnsi="Arial" w:cs="Arial"/>
          <w:sz w:val="22"/>
          <w:szCs w:val="22"/>
        </w:rPr>
        <w:t>Prebanić, K.R. and Vukomanović, M., 2023. Exploring stakeholder engagement process as the success factor for infrastructure projects. </w:t>
      </w:r>
      <w:r w:rsidRPr="00BA1346">
        <w:rPr>
          <w:rFonts w:ascii="Arial" w:hAnsi="Arial" w:cs="Arial"/>
          <w:i/>
          <w:iCs/>
          <w:sz w:val="22"/>
          <w:szCs w:val="22"/>
        </w:rPr>
        <w:t>Buildings</w:t>
      </w:r>
      <w:r w:rsidRPr="00BA1346">
        <w:rPr>
          <w:rFonts w:ascii="Arial" w:hAnsi="Arial" w:cs="Arial"/>
          <w:sz w:val="22"/>
          <w:szCs w:val="22"/>
        </w:rPr>
        <w:t>, </w:t>
      </w:r>
      <w:r w:rsidRPr="00BA1346">
        <w:rPr>
          <w:rFonts w:ascii="Arial" w:hAnsi="Arial" w:cs="Arial"/>
          <w:i/>
          <w:iCs/>
          <w:sz w:val="22"/>
          <w:szCs w:val="22"/>
        </w:rPr>
        <w:t>13</w:t>
      </w:r>
      <w:r w:rsidRPr="00BA1346">
        <w:rPr>
          <w:rFonts w:ascii="Arial" w:hAnsi="Arial" w:cs="Arial"/>
          <w:sz w:val="22"/>
          <w:szCs w:val="22"/>
        </w:rPr>
        <w:t>(7), p.1785.</w:t>
      </w:r>
    </w:p>
    <w:p w:rsidRPr="00BA1346" w:rsidR="00104510" w:rsidP="00BA1346" w:rsidRDefault="00104510" w14:paraId="2C78D374" w14:textId="108246FF">
      <w:pPr>
        <w:spacing w:after="0" w:line="360" w:lineRule="auto"/>
        <w:ind w:left="720" w:hanging="720"/>
        <w:contextualSpacing/>
        <w:rPr>
          <w:rFonts w:ascii="Arial" w:hAnsi="Arial" w:cs="Arial"/>
          <w:sz w:val="22"/>
          <w:szCs w:val="22"/>
        </w:rPr>
      </w:pPr>
      <w:r w:rsidRPr="00BA1346">
        <w:rPr>
          <w:rFonts w:ascii="Arial" w:hAnsi="Arial" w:cs="Arial"/>
          <w:sz w:val="22"/>
          <w:szCs w:val="22"/>
        </w:rPr>
        <w:t>Singh, H. and Williams, P.S., 2021. A guide to the project management body of knowledge: Pmbok (®) guide. In </w:t>
      </w:r>
      <w:r w:rsidRPr="00BA1346">
        <w:rPr>
          <w:rFonts w:ascii="Arial" w:hAnsi="Arial" w:cs="Arial"/>
          <w:i/>
          <w:iCs/>
          <w:sz w:val="22"/>
          <w:szCs w:val="22"/>
        </w:rPr>
        <w:t>Project management institute</w:t>
      </w:r>
      <w:r w:rsidRPr="00BA1346">
        <w:rPr>
          <w:rFonts w:ascii="Arial" w:hAnsi="Arial" w:cs="Arial"/>
          <w:sz w:val="22"/>
          <w:szCs w:val="22"/>
        </w:rPr>
        <w:t> (pp. 1-8).</w:t>
      </w:r>
    </w:p>
    <w:p w:rsidRPr="00BA1346" w:rsidR="00000484" w:rsidP="00BA1346" w:rsidRDefault="00000484" w14:paraId="0EEA1173" w14:textId="2B72A7CB">
      <w:pPr>
        <w:spacing w:after="0" w:line="360" w:lineRule="auto"/>
        <w:ind w:left="720" w:hanging="720"/>
        <w:contextualSpacing/>
        <w:rPr>
          <w:rFonts w:ascii="Arial" w:hAnsi="Arial" w:cs="Arial"/>
          <w:sz w:val="22"/>
          <w:szCs w:val="22"/>
        </w:rPr>
      </w:pPr>
      <w:r w:rsidRPr="00BA1346">
        <w:rPr>
          <w:rFonts w:ascii="Arial" w:hAnsi="Arial" w:cs="Arial"/>
          <w:sz w:val="22"/>
          <w:szCs w:val="22"/>
        </w:rPr>
        <w:t>Shamim, M.I., 2022. Exploring the success factors of project management. </w:t>
      </w:r>
      <w:r w:rsidRPr="00BA1346">
        <w:rPr>
          <w:rFonts w:ascii="Arial" w:hAnsi="Arial" w:cs="Arial"/>
          <w:i/>
          <w:iCs/>
          <w:sz w:val="22"/>
          <w:szCs w:val="22"/>
        </w:rPr>
        <w:t>American Journal of Economics and Business Management</w:t>
      </w:r>
      <w:r w:rsidRPr="00BA1346">
        <w:rPr>
          <w:rFonts w:ascii="Arial" w:hAnsi="Arial" w:cs="Arial"/>
          <w:sz w:val="22"/>
          <w:szCs w:val="22"/>
        </w:rPr>
        <w:t>, </w:t>
      </w:r>
      <w:r w:rsidRPr="00BA1346">
        <w:rPr>
          <w:rFonts w:ascii="Arial" w:hAnsi="Arial" w:cs="Arial"/>
          <w:i/>
          <w:iCs/>
          <w:sz w:val="22"/>
          <w:szCs w:val="22"/>
        </w:rPr>
        <w:t>5</w:t>
      </w:r>
      <w:r w:rsidRPr="00BA1346">
        <w:rPr>
          <w:rFonts w:ascii="Arial" w:hAnsi="Arial" w:cs="Arial"/>
          <w:sz w:val="22"/>
          <w:szCs w:val="22"/>
        </w:rPr>
        <w:t>(7), pp.64-72.</w:t>
      </w:r>
    </w:p>
    <w:p w:rsidRPr="00BA1346" w:rsidR="0065025B" w:rsidP="00BA1346" w:rsidRDefault="0065025B" w14:paraId="260AA041" w14:textId="397B8653">
      <w:pPr>
        <w:spacing w:after="0" w:line="360" w:lineRule="auto"/>
        <w:ind w:left="720" w:hanging="720"/>
        <w:contextualSpacing/>
        <w:rPr>
          <w:rFonts w:ascii="Arial" w:hAnsi="Arial" w:cs="Arial"/>
          <w:sz w:val="22"/>
          <w:szCs w:val="22"/>
        </w:rPr>
      </w:pPr>
      <w:r w:rsidRPr="00BA1346">
        <w:rPr>
          <w:rFonts w:ascii="Arial" w:hAnsi="Arial" w:cs="Arial"/>
          <w:sz w:val="22"/>
          <w:szCs w:val="22"/>
        </w:rPr>
        <w:t>Smuck, M., Odonkor, C.A., Wilt, J.K., Schmidt, N. and Swiernik, M.A., 2021. The emerging clinical role of wearables: factors for successful implementation in healthcare. </w:t>
      </w:r>
      <w:r w:rsidRPr="00BA1346">
        <w:rPr>
          <w:rFonts w:ascii="Arial" w:hAnsi="Arial" w:cs="Arial"/>
          <w:i/>
          <w:iCs/>
          <w:sz w:val="22"/>
          <w:szCs w:val="22"/>
        </w:rPr>
        <w:t>NPJ digital medicine</w:t>
      </w:r>
      <w:r w:rsidRPr="00BA1346">
        <w:rPr>
          <w:rFonts w:ascii="Arial" w:hAnsi="Arial" w:cs="Arial"/>
          <w:sz w:val="22"/>
          <w:szCs w:val="22"/>
        </w:rPr>
        <w:t>, </w:t>
      </w:r>
      <w:r w:rsidRPr="00BA1346">
        <w:rPr>
          <w:rFonts w:ascii="Arial" w:hAnsi="Arial" w:cs="Arial"/>
          <w:i/>
          <w:iCs/>
          <w:sz w:val="22"/>
          <w:szCs w:val="22"/>
        </w:rPr>
        <w:t>4</w:t>
      </w:r>
      <w:r w:rsidRPr="00BA1346">
        <w:rPr>
          <w:rFonts w:ascii="Arial" w:hAnsi="Arial" w:cs="Arial"/>
          <w:sz w:val="22"/>
          <w:szCs w:val="22"/>
        </w:rPr>
        <w:t>(1), p.45.</w:t>
      </w:r>
    </w:p>
    <w:p w:rsidRPr="00BA1346" w:rsidR="00072DF1" w:rsidP="00BA1346" w:rsidRDefault="00000484" w14:paraId="44D22E91" w14:textId="6B65E5CB">
      <w:pPr>
        <w:spacing w:after="0" w:line="360" w:lineRule="auto"/>
        <w:ind w:left="720" w:hanging="720"/>
        <w:contextualSpacing/>
        <w:rPr>
          <w:rFonts w:ascii="Arial" w:hAnsi="Arial" w:cs="Arial"/>
          <w:sz w:val="22"/>
          <w:szCs w:val="22"/>
        </w:rPr>
      </w:pPr>
      <w:r w:rsidRPr="00BA1346">
        <w:rPr>
          <w:rFonts w:ascii="Arial" w:hAnsi="Arial" w:cs="Arial"/>
          <w:sz w:val="22"/>
          <w:szCs w:val="22"/>
        </w:rPr>
        <w:t>Timmis, J.K., 2021. Improving healthcare innovation and decision making by extensive stakeholder involvement.</w:t>
      </w:r>
    </w:p>
    <w:p w:rsidRPr="00BA1346" w:rsidR="005A1059" w:rsidP="00BA1346" w:rsidRDefault="005A1059" w14:paraId="327BECB8" w14:textId="2BDD2B95">
      <w:pPr>
        <w:spacing w:after="0" w:line="360" w:lineRule="auto"/>
        <w:ind w:left="720" w:hanging="720"/>
        <w:contextualSpacing/>
        <w:rPr>
          <w:rFonts w:ascii="Arial" w:hAnsi="Arial" w:cs="Arial"/>
          <w:sz w:val="22"/>
          <w:szCs w:val="22"/>
        </w:rPr>
      </w:pPr>
      <w:r w:rsidRPr="00BA1346">
        <w:rPr>
          <w:rFonts w:ascii="Arial" w:hAnsi="Arial" w:cs="Arial"/>
          <w:sz w:val="22"/>
          <w:szCs w:val="22"/>
        </w:rPr>
        <w:lastRenderedPageBreak/>
        <w:t>Ulusoy, V., 2023. </w:t>
      </w:r>
      <w:r w:rsidRPr="00BA1346">
        <w:rPr>
          <w:rFonts w:ascii="Arial" w:hAnsi="Arial" w:cs="Arial"/>
          <w:i/>
          <w:iCs/>
          <w:sz w:val="22"/>
          <w:szCs w:val="22"/>
        </w:rPr>
        <w:t>The Role of Hospital Corporate Image on the Intention to Use Smart Wearable Devices in the Healthcare Sector</w:t>
      </w:r>
      <w:r w:rsidRPr="00BA1346">
        <w:rPr>
          <w:rFonts w:ascii="Arial" w:hAnsi="Arial" w:cs="Arial"/>
          <w:sz w:val="22"/>
          <w:szCs w:val="22"/>
        </w:rPr>
        <w:t> (Master's thesis, Marmara Universitesi (Turkey).</w:t>
      </w:r>
    </w:p>
    <w:sectPr w:rsidRPr="00BA1346" w:rsidR="005A1059">
      <w:head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A20A9" w:rsidP="00C83E56" w:rsidRDefault="00EA20A9" w14:paraId="0A6D4A9B" w14:textId="77777777">
      <w:pPr>
        <w:spacing w:after="0" w:line="240" w:lineRule="auto"/>
      </w:pPr>
      <w:r>
        <w:separator/>
      </w:r>
    </w:p>
  </w:endnote>
  <w:endnote w:type="continuationSeparator" w:id="0">
    <w:p w:rsidR="00EA20A9" w:rsidP="00C83E56" w:rsidRDefault="00EA20A9" w14:paraId="62FF365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A20A9" w:rsidP="00C83E56" w:rsidRDefault="00EA20A9" w14:paraId="23D50B00" w14:textId="77777777">
      <w:pPr>
        <w:spacing w:after="0" w:line="240" w:lineRule="auto"/>
      </w:pPr>
      <w:r>
        <w:separator/>
      </w:r>
    </w:p>
  </w:footnote>
  <w:footnote w:type="continuationSeparator" w:id="0">
    <w:p w:rsidR="00EA20A9" w:rsidP="00C83E56" w:rsidRDefault="00EA20A9" w14:paraId="7727C52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547430836"/>
      <w:docPartObj>
        <w:docPartGallery w:val="Page Numbers (Top of Page)"/>
        <w:docPartUnique/>
      </w:docPartObj>
    </w:sdtPr>
    <w:sdtEndPr>
      <w:rPr>
        <w:rFonts w:ascii="Arial" w:hAnsi="Arial" w:cs="Arial"/>
        <w:noProof/>
        <w:sz w:val="22"/>
        <w:szCs w:val="22"/>
      </w:rPr>
    </w:sdtEndPr>
    <w:sdtContent>
      <w:p w:rsidRPr="00D17B72" w:rsidR="00C83E56" w:rsidP="00C83E56" w:rsidRDefault="00C83E56" w14:paraId="08FE3F9D" w14:textId="1C922191">
        <w:pPr>
          <w:pStyle w:val="Header"/>
          <w:spacing w:line="480" w:lineRule="auto"/>
          <w:contextualSpacing/>
          <w:jc w:val="right"/>
          <w:rPr>
            <w:rFonts w:ascii="Arial" w:hAnsi="Arial" w:cs="Arial"/>
            <w:sz w:val="22"/>
            <w:szCs w:val="22"/>
          </w:rPr>
        </w:pPr>
        <w:r w:rsidRPr="00D17B72">
          <w:rPr>
            <w:rFonts w:ascii="Arial" w:hAnsi="Arial" w:cs="Arial"/>
            <w:sz w:val="22"/>
            <w:szCs w:val="22"/>
          </w:rPr>
          <w:fldChar w:fldCharType="begin"/>
        </w:r>
        <w:r w:rsidRPr="00D17B72">
          <w:rPr>
            <w:rFonts w:ascii="Arial" w:hAnsi="Arial" w:cs="Arial"/>
            <w:sz w:val="22"/>
            <w:szCs w:val="22"/>
          </w:rPr>
          <w:instrText xml:space="preserve"> PAGE   \* MERGEFORMAT </w:instrText>
        </w:r>
        <w:r w:rsidRPr="00D17B72">
          <w:rPr>
            <w:rFonts w:ascii="Arial" w:hAnsi="Arial" w:cs="Arial"/>
            <w:sz w:val="22"/>
            <w:szCs w:val="22"/>
          </w:rPr>
          <w:fldChar w:fldCharType="separate"/>
        </w:r>
        <w:r w:rsidRPr="00D17B72">
          <w:rPr>
            <w:rFonts w:ascii="Arial" w:hAnsi="Arial" w:cs="Arial"/>
            <w:noProof/>
            <w:sz w:val="22"/>
            <w:szCs w:val="22"/>
          </w:rPr>
          <w:t>2</w:t>
        </w:r>
        <w:r w:rsidRPr="00D17B72">
          <w:rPr>
            <w:rFonts w:ascii="Arial" w:hAnsi="Arial" w:cs="Arial"/>
            <w:noProof/>
            <w:sz w:val="22"/>
            <w:szCs w:val="22"/>
          </w:rPr>
          <w:fldChar w:fldCharType="end"/>
        </w:r>
      </w:p>
    </w:sdtContent>
  </w:sdt>
  <w:p w:rsidRPr="00C83E56" w:rsidR="00C83E56" w:rsidP="00C83E56" w:rsidRDefault="00C83E56" w14:paraId="15558F14" w14:textId="77777777">
    <w:pPr>
      <w:pStyle w:val="Header"/>
      <w:spacing w:line="480" w:lineRule="auto"/>
      <w:contextualSpacing/>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0513"/>
    <w:multiLevelType w:val="multilevel"/>
    <w:tmpl w:val="A6AA3F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2B74EC9"/>
    <w:multiLevelType w:val="multilevel"/>
    <w:tmpl w:val="5126A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BA172A"/>
    <w:multiLevelType w:val="multilevel"/>
    <w:tmpl w:val="CF6AB9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C6105AB"/>
    <w:multiLevelType w:val="multilevel"/>
    <w:tmpl w:val="31DAC8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FDE7272"/>
    <w:multiLevelType w:val="hybridMultilevel"/>
    <w:tmpl w:val="CC6CFEB4"/>
    <w:lvl w:ilvl="0" w:tplc="84E01B0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0E67BD6"/>
    <w:multiLevelType w:val="multilevel"/>
    <w:tmpl w:val="2BE203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15C2AB7"/>
    <w:multiLevelType w:val="multilevel"/>
    <w:tmpl w:val="DAA6BB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34900CC"/>
    <w:multiLevelType w:val="multilevel"/>
    <w:tmpl w:val="97BC9F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5AE77F0"/>
    <w:multiLevelType w:val="multilevel"/>
    <w:tmpl w:val="202470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C051833"/>
    <w:multiLevelType w:val="hybridMultilevel"/>
    <w:tmpl w:val="2CD68F5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21126FB0"/>
    <w:multiLevelType w:val="multilevel"/>
    <w:tmpl w:val="FEDE4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1366DD"/>
    <w:multiLevelType w:val="multilevel"/>
    <w:tmpl w:val="E5D020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7080B0D"/>
    <w:multiLevelType w:val="multilevel"/>
    <w:tmpl w:val="4CF02A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9166043"/>
    <w:multiLevelType w:val="multilevel"/>
    <w:tmpl w:val="477CB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98E5BD1"/>
    <w:multiLevelType w:val="multilevel"/>
    <w:tmpl w:val="6D84C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B633AF"/>
    <w:multiLevelType w:val="multilevel"/>
    <w:tmpl w:val="019407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27F7C91"/>
    <w:multiLevelType w:val="hybridMultilevel"/>
    <w:tmpl w:val="80EA2E6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386376C5"/>
    <w:multiLevelType w:val="multilevel"/>
    <w:tmpl w:val="662AD5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B945265"/>
    <w:multiLevelType w:val="hybridMultilevel"/>
    <w:tmpl w:val="52482EF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3CF25F3C"/>
    <w:multiLevelType w:val="multilevel"/>
    <w:tmpl w:val="943E90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D8A1DFA"/>
    <w:multiLevelType w:val="multilevel"/>
    <w:tmpl w:val="6456BE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3E837B8A"/>
    <w:multiLevelType w:val="multilevel"/>
    <w:tmpl w:val="5314BF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16B63B6"/>
    <w:multiLevelType w:val="multilevel"/>
    <w:tmpl w:val="F01ABB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2766680"/>
    <w:multiLevelType w:val="multilevel"/>
    <w:tmpl w:val="0930ED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715242E"/>
    <w:multiLevelType w:val="multilevel"/>
    <w:tmpl w:val="85823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843186"/>
    <w:multiLevelType w:val="hybridMultilevel"/>
    <w:tmpl w:val="48E0498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6" w15:restartNumberingAfterBreak="0">
    <w:nsid w:val="58492B55"/>
    <w:multiLevelType w:val="multilevel"/>
    <w:tmpl w:val="38D4AA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CCA05A7"/>
    <w:multiLevelType w:val="multilevel"/>
    <w:tmpl w:val="F0AC9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F0F7FD5"/>
    <w:multiLevelType w:val="multilevel"/>
    <w:tmpl w:val="B68A73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698314F6"/>
    <w:multiLevelType w:val="hybridMultilevel"/>
    <w:tmpl w:val="67CC571A"/>
    <w:lvl w:ilvl="0" w:tplc="B77814A6">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D663A28"/>
    <w:multiLevelType w:val="multilevel"/>
    <w:tmpl w:val="8F763F40"/>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F02791F"/>
    <w:multiLevelType w:val="multilevel"/>
    <w:tmpl w:val="D0D298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F9D24D4"/>
    <w:multiLevelType w:val="multilevel"/>
    <w:tmpl w:val="133A09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7558097C"/>
    <w:multiLevelType w:val="hybridMultilevel"/>
    <w:tmpl w:val="17927A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FE4295D"/>
    <w:multiLevelType w:val="multilevel"/>
    <w:tmpl w:val="386021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42369266">
    <w:abstractNumId w:val="26"/>
  </w:num>
  <w:num w:numId="2" w16cid:durableId="2142111844">
    <w:abstractNumId w:val="11"/>
  </w:num>
  <w:num w:numId="3" w16cid:durableId="1778209045">
    <w:abstractNumId w:val="7"/>
  </w:num>
  <w:num w:numId="4" w16cid:durableId="1939286442">
    <w:abstractNumId w:val="33"/>
  </w:num>
  <w:num w:numId="5" w16cid:durableId="387848478">
    <w:abstractNumId w:val="4"/>
  </w:num>
  <w:num w:numId="6" w16cid:durableId="1286691810">
    <w:abstractNumId w:val="8"/>
  </w:num>
  <w:num w:numId="7" w16cid:durableId="975522647">
    <w:abstractNumId w:val="22"/>
  </w:num>
  <w:num w:numId="8" w16cid:durableId="1223371053">
    <w:abstractNumId w:val="29"/>
  </w:num>
  <w:num w:numId="9" w16cid:durableId="1180656648">
    <w:abstractNumId w:val="5"/>
  </w:num>
  <w:num w:numId="10" w16cid:durableId="236551334">
    <w:abstractNumId w:val="28"/>
  </w:num>
  <w:num w:numId="11" w16cid:durableId="1346978110">
    <w:abstractNumId w:val="19"/>
  </w:num>
  <w:num w:numId="12" w16cid:durableId="1020665173">
    <w:abstractNumId w:val="17"/>
  </w:num>
  <w:num w:numId="13" w16cid:durableId="152528969">
    <w:abstractNumId w:val="30"/>
  </w:num>
  <w:num w:numId="14" w16cid:durableId="129323088">
    <w:abstractNumId w:val="6"/>
  </w:num>
  <w:num w:numId="15" w16cid:durableId="908149058">
    <w:abstractNumId w:val="0"/>
  </w:num>
  <w:num w:numId="16" w16cid:durableId="918828233">
    <w:abstractNumId w:val="23"/>
  </w:num>
  <w:num w:numId="17" w16cid:durableId="1318614441">
    <w:abstractNumId w:val="21"/>
  </w:num>
  <w:num w:numId="18" w16cid:durableId="1979450682">
    <w:abstractNumId w:val="13"/>
  </w:num>
  <w:num w:numId="19" w16cid:durableId="1143044513">
    <w:abstractNumId w:val="20"/>
  </w:num>
  <w:num w:numId="20" w16cid:durableId="82143133">
    <w:abstractNumId w:val="18"/>
  </w:num>
  <w:num w:numId="21" w16cid:durableId="1771195347">
    <w:abstractNumId w:val="3"/>
  </w:num>
  <w:num w:numId="22" w16cid:durableId="333841693">
    <w:abstractNumId w:val="14"/>
  </w:num>
  <w:num w:numId="23" w16cid:durableId="1210000266">
    <w:abstractNumId w:val="27"/>
  </w:num>
  <w:num w:numId="24" w16cid:durableId="236473960">
    <w:abstractNumId w:val="10"/>
  </w:num>
  <w:num w:numId="25" w16cid:durableId="880438225">
    <w:abstractNumId w:val="12"/>
  </w:num>
  <w:num w:numId="26" w16cid:durableId="1126317817">
    <w:abstractNumId w:val="31"/>
  </w:num>
  <w:num w:numId="27" w16cid:durableId="590746691">
    <w:abstractNumId w:val="32"/>
  </w:num>
  <w:num w:numId="28" w16cid:durableId="1592276822">
    <w:abstractNumId w:val="1"/>
  </w:num>
  <w:num w:numId="29" w16cid:durableId="1300114584">
    <w:abstractNumId w:val="15"/>
  </w:num>
  <w:num w:numId="30" w16cid:durableId="738132759">
    <w:abstractNumId w:val="2"/>
  </w:num>
  <w:num w:numId="31" w16cid:durableId="995914479">
    <w:abstractNumId w:val="24"/>
  </w:num>
  <w:num w:numId="32" w16cid:durableId="1744134866">
    <w:abstractNumId w:val="34"/>
  </w:num>
  <w:num w:numId="33" w16cid:durableId="1003508068">
    <w:abstractNumId w:val="16"/>
  </w:num>
  <w:num w:numId="34" w16cid:durableId="925503610">
    <w:abstractNumId w:val="25"/>
  </w:num>
  <w:num w:numId="35" w16cid:durableId="15913571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3C7"/>
    <w:rsid w:val="00000484"/>
    <w:rsid w:val="000017C7"/>
    <w:rsid w:val="00003B57"/>
    <w:rsid w:val="00014222"/>
    <w:rsid w:val="000179B7"/>
    <w:rsid w:val="0002202B"/>
    <w:rsid w:val="00022221"/>
    <w:rsid w:val="00026C71"/>
    <w:rsid w:val="00057861"/>
    <w:rsid w:val="000703F4"/>
    <w:rsid w:val="00072DF1"/>
    <w:rsid w:val="00074562"/>
    <w:rsid w:val="00074DB6"/>
    <w:rsid w:val="00076C1B"/>
    <w:rsid w:val="00085908"/>
    <w:rsid w:val="00093584"/>
    <w:rsid w:val="0009534E"/>
    <w:rsid w:val="00096109"/>
    <w:rsid w:val="000B376D"/>
    <w:rsid w:val="000D0A0D"/>
    <w:rsid w:val="000E3EC1"/>
    <w:rsid w:val="000E5449"/>
    <w:rsid w:val="000F70DB"/>
    <w:rsid w:val="0010407E"/>
    <w:rsid w:val="00104510"/>
    <w:rsid w:val="00107B1A"/>
    <w:rsid w:val="00107EC4"/>
    <w:rsid w:val="0012776D"/>
    <w:rsid w:val="0013336A"/>
    <w:rsid w:val="001351D1"/>
    <w:rsid w:val="001362C9"/>
    <w:rsid w:val="001373B1"/>
    <w:rsid w:val="00153077"/>
    <w:rsid w:val="00154348"/>
    <w:rsid w:val="00163FDD"/>
    <w:rsid w:val="00173F9D"/>
    <w:rsid w:val="00187A8F"/>
    <w:rsid w:val="00193AA6"/>
    <w:rsid w:val="00193AFF"/>
    <w:rsid w:val="001B634C"/>
    <w:rsid w:val="001C2631"/>
    <w:rsid w:val="001C3863"/>
    <w:rsid w:val="001C3BF7"/>
    <w:rsid w:val="001D1D5C"/>
    <w:rsid w:val="001D3008"/>
    <w:rsid w:val="001F3A8F"/>
    <w:rsid w:val="001F62B0"/>
    <w:rsid w:val="00237118"/>
    <w:rsid w:val="00265769"/>
    <w:rsid w:val="00283971"/>
    <w:rsid w:val="00287EF7"/>
    <w:rsid w:val="002930C3"/>
    <w:rsid w:val="002A0184"/>
    <w:rsid w:val="002A286B"/>
    <w:rsid w:val="002A44B4"/>
    <w:rsid w:val="002A585E"/>
    <w:rsid w:val="002A7357"/>
    <w:rsid w:val="002B73FD"/>
    <w:rsid w:val="002C5D7E"/>
    <w:rsid w:val="002D4676"/>
    <w:rsid w:val="002F3537"/>
    <w:rsid w:val="002F572C"/>
    <w:rsid w:val="002F7F62"/>
    <w:rsid w:val="0030062B"/>
    <w:rsid w:val="0030300E"/>
    <w:rsid w:val="00305A93"/>
    <w:rsid w:val="00305CA3"/>
    <w:rsid w:val="003119AD"/>
    <w:rsid w:val="00327EB3"/>
    <w:rsid w:val="00336FD0"/>
    <w:rsid w:val="00344800"/>
    <w:rsid w:val="00353CEE"/>
    <w:rsid w:val="003548AA"/>
    <w:rsid w:val="003550B7"/>
    <w:rsid w:val="0039179B"/>
    <w:rsid w:val="00393CCE"/>
    <w:rsid w:val="003A2824"/>
    <w:rsid w:val="003B3520"/>
    <w:rsid w:val="003B4BC4"/>
    <w:rsid w:val="003B5E5B"/>
    <w:rsid w:val="003D3250"/>
    <w:rsid w:val="003E1E0B"/>
    <w:rsid w:val="003F0796"/>
    <w:rsid w:val="003F0EA7"/>
    <w:rsid w:val="003F227F"/>
    <w:rsid w:val="003F2530"/>
    <w:rsid w:val="00411531"/>
    <w:rsid w:val="004159F4"/>
    <w:rsid w:val="00415A3D"/>
    <w:rsid w:val="0041777F"/>
    <w:rsid w:val="00427F47"/>
    <w:rsid w:val="00445E72"/>
    <w:rsid w:val="004470B2"/>
    <w:rsid w:val="00455C38"/>
    <w:rsid w:val="00465335"/>
    <w:rsid w:val="00473818"/>
    <w:rsid w:val="00484874"/>
    <w:rsid w:val="0048776C"/>
    <w:rsid w:val="004B33C7"/>
    <w:rsid w:val="004E6220"/>
    <w:rsid w:val="004E7D90"/>
    <w:rsid w:val="004F074A"/>
    <w:rsid w:val="004F429E"/>
    <w:rsid w:val="005114B3"/>
    <w:rsid w:val="00515C89"/>
    <w:rsid w:val="00523B98"/>
    <w:rsid w:val="00523C97"/>
    <w:rsid w:val="005427D9"/>
    <w:rsid w:val="00545E1D"/>
    <w:rsid w:val="00556C54"/>
    <w:rsid w:val="00562EBA"/>
    <w:rsid w:val="00570673"/>
    <w:rsid w:val="00581A40"/>
    <w:rsid w:val="00585D51"/>
    <w:rsid w:val="00592B99"/>
    <w:rsid w:val="00595DAB"/>
    <w:rsid w:val="0059679B"/>
    <w:rsid w:val="005A1059"/>
    <w:rsid w:val="005A1CF2"/>
    <w:rsid w:val="005B2055"/>
    <w:rsid w:val="005B7364"/>
    <w:rsid w:val="005D3B81"/>
    <w:rsid w:val="005F2CC5"/>
    <w:rsid w:val="00632913"/>
    <w:rsid w:val="006432C2"/>
    <w:rsid w:val="00644E76"/>
    <w:rsid w:val="00646EC4"/>
    <w:rsid w:val="0065025B"/>
    <w:rsid w:val="006556C8"/>
    <w:rsid w:val="0066322F"/>
    <w:rsid w:val="00665A90"/>
    <w:rsid w:val="00674BE5"/>
    <w:rsid w:val="006B14A2"/>
    <w:rsid w:val="006B2647"/>
    <w:rsid w:val="006B341F"/>
    <w:rsid w:val="006C1777"/>
    <w:rsid w:val="006C620A"/>
    <w:rsid w:val="006E589A"/>
    <w:rsid w:val="006F2330"/>
    <w:rsid w:val="00714AD3"/>
    <w:rsid w:val="007243B8"/>
    <w:rsid w:val="00732FDA"/>
    <w:rsid w:val="007423F4"/>
    <w:rsid w:val="00750D5B"/>
    <w:rsid w:val="007604BE"/>
    <w:rsid w:val="00772231"/>
    <w:rsid w:val="007733EA"/>
    <w:rsid w:val="00776CAE"/>
    <w:rsid w:val="0078068A"/>
    <w:rsid w:val="00780FD4"/>
    <w:rsid w:val="00781BDF"/>
    <w:rsid w:val="00792ED2"/>
    <w:rsid w:val="007938ED"/>
    <w:rsid w:val="007A3702"/>
    <w:rsid w:val="007A496B"/>
    <w:rsid w:val="007B0B21"/>
    <w:rsid w:val="007B7C9D"/>
    <w:rsid w:val="007C16AA"/>
    <w:rsid w:val="007C5347"/>
    <w:rsid w:val="007D77E6"/>
    <w:rsid w:val="007E3301"/>
    <w:rsid w:val="007E568D"/>
    <w:rsid w:val="007F3564"/>
    <w:rsid w:val="007F3896"/>
    <w:rsid w:val="007F3920"/>
    <w:rsid w:val="007F3C2A"/>
    <w:rsid w:val="007F6CBE"/>
    <w:rsid w:val="007F7FE7"/>
    <w:rsid w:val="008004AB"/>
    <w:rsid w:val="00802AC7"/>
    <w:rsid w:val="00816C77"/>
    <w:rsid w:val="00820097"/>
    <w:rsid w:val="008250A0"/>
    <w:rsid w:val="00826CBD"/>
    <w:rsid w:val="00866D82"/>
    <w:rsid w:val="00866DF1"/>
    <w:rsid w:val="00867973"/>
    <w:rsid w:val="00870FD0"/>
    <w:rsid w:val="00871584"/>
    <w:rsid w:val="008823DF"/>
    <w:rsid w:val="00884B95"/>
    <w:rsid w:val="00887528"/>
    <w:rsid w:val="008A2398"/>
    <w:rsid w:val="008A69DD"/>
    <w:rsid w:val="008A6BB5"/>
    <w:rsid w:val="008B0200"/>
    <w:rsid w:val="008B7612"/>
    <w:rsid w:val="008C4102"/>
    <w:rsid w:val="008D3027"/>
    <w:rsid w:val="008E01EF"/>
    <w:rsid w:val="008F145F"/>
    <w:rsid w:val="008F27D8"/>
    <w:rsid w:val="0090218E"/>
    <w:rsid w:val="009028E5"/>
    <w:rsid w:val="009254BC"/>
    <w:rsid w:val="009303A4"/>
    <w:rsid w:val="00931193"/>
    <w:rsid w:val="0093168B"/>
    <w:rsid w:val="0093179D"/>
    <w:rsid w:val="00944768"/>
    <w:rsid w:val="00947F99"/>
    <w:rsid w:val="0095550A"/>
    <w:rsid w:val="0097481C"/>
    <w:rsid w:val="00974E5E"/>
    <w:rsid w:val="009833BF"/>
    <w:rsid w:val="00983D95"/>
    <w:rsid w:val="00985872"/>
    <w:rsid w:val="0099202F"/>
    <w:rsid w:val="0099347D"/>
    <w:rsid w:val="00993B24"/>
    <w:rsid w:val="0099490F"/>
    <w:rsid w:val="00994A30"/>
    <w:rsid w:val="00996434"/>
    <w:rsid w:val="00997506"/>
    <w:rsid w:val="009B1D3A"/>
    <w:rsid w:val="009B5C8F"/>
    <w:rsid w:val="009B639E"/>
    <w:rsid w:val="009D1362"/>
    <w:rsid w:val="009D5437"/>
    <w:rsid w:val="009D569E"/>
    <w:rsid w:val="009E2BC8"/>
    <w:rsid w:val="009F64B9"/>
    <w:rsid w:val="009F722C"/>
    <w:rsid w:val="00A10996"/>
    <w:rsid w:val="00A11D18"/>
    <w:rsid w:val="00A1576C"/>
    <w:rsid w:val="00A172B4"/>
    <w:rsid w:val="00A233C4"/>
    <w:rsid w:val="00A27E94"/>
    <w:rsid w:val="00A52D22"/>
    <w:rsid w:val="00A6239F"/>
    <w:rsid w:val="00A71E85"/>
    <w:rsid w:val="00A72E4C"/>
    <w:rsid w:val="00A80BE3"/>
    <w:rsid w:val="00A8536D"/>
    <w:rsid w:val="00A93150"/>
    <w:rsid w:val="00AB5F08"/>
    <w:rsid w:val="00AD0356"/>
    <w:rsid w:val="00AD76FB"/>
    <w:rsid w:val="00AE0A4F"/>
    <w:rsid w:val="00AE6719"/>
    <w:rsid w:val="00AF3AF4"/>
    <w:rsid w:val="00B13325"/>
    <w:rsid w:val="00B26352"/>
    <w:rsid w:val="00B27DFE"/>
    <w:rsid w:val="00B409D8"/>
    <w:rsid w:val="00B41AF3"/>
    <w:rsid w:val="00B41B12"/>
    <w:rsid w:val="00B54507"/>
    <w:rsid w:val="00B70D57"/>
    <w:rsid w:val="00B74AE1"/>
    <w:rsid w:val="00B95116"/>
    <w:rsid w:val="00BA1346"/>
    <w:rsid w:val="00BA52C9"/>
    <w:rsid w:val="00BB05E0"/>
    <w:rsid w:val="00BC08BA"/>
    <w:rsid w:val="00BC5984"/>
    <w:rsid w:val="00BD7948"/>
    <w:rsid w:val="00BE1767"/>
    <w:rsid w:val="00BE2562"/>
    <w:rsid w:val="00BF4AC0"/>
    <w:rsid w:val="00BF68EA"/>
    <w:rsid w:val="00C115AD"/>
    <w:rsid w:val="00C12B25"/>
    <w:rsid w:val="00C33904"/>
    <w:rsid w:val="00C5008C"/>
    <w:rsid w:val="00C56EFB"/>
    <w:rsid w:val="00C57A8D"/>
    <w:rsid w:val="00C60BCA"/>
    <w:rsid w:val="00C63986"/>
    <w:rsid w:val="00C63E9E"/>
    <w:rsid w:val="00C66B2A"/>
    <w:rsid w:val="00C83E56"/>
    <w:rsid w:val="00C9170E"/>
    <w:rsid w:val="00CB330F"/>
    <w:rsid w:val="00CC0FA5"/>
    <w:rsid w:val="00CD5D31"/>
    <w:rsid w:val="00CD6F74"/>
    <w:rsid w:val="00CD7A69"/>
    <w:rsid w:val="00CE06AF"/>
    <w:rsid w:val="00CF26FA"/>
    <w:rsid w:val="00D01734"/>
    <w:rsid w:val="00D17B72"/>
    <w:rsid w:val="00D510AA"/>
    <w:rsid w:val="00D835D3"/>
    <w:rsid w:val="00D85F87"/>
    <w:rsid w:val="00D87B86"/>
    <w:rsid w:val="00D94FF0"/>
    <w:rsid w:val="00D962D0"/>
    <w:rsid w:val="00D97FF8"/>
    <w:rsid w:val="00DB06CE"/>
    <w:rsid w:val="00DB089E"/>
    <w:rsid w:val="00DB64EC"/>
    <w:rsid w:val="00DD6C0D"/>
    <w:rsid w:val="00DD723A"/>
    <w:rsid w:val="00DF4BBD"/>
    <w:rsid w:val="00E02EC7"/>
    <w:rsid w:val="00E13FB4"/>
    <w:rsid w:val="00E17A05"/>
    <w:rsid w:val="00E604A7"/>
    <w:rsid w:val="00E65F89"/>
    <w:rsid w:val="00E70055"/>
    <w:rsid w:val="00E732E3"/>
    <w:rsid w:val="00E8744C"/>
    <w:rsid w:val="00EA20A9"/>
    <w:rsid w:val="00EA5ACE"/>
    <w:rsid w:val="00EB2899"/>
    <w:rsid w:val="00EB42D8"/>
    <w:rsid w:val="00EB4713"/>
    <w:rsid w:val="00EC5520"/>
    <w:rsid w:val="00EC7B2D"/>
    <w:rsid w:val="00EF024B"/>
    <w:rsid w:val="00EF2F08"/>
    <w:rsid w:val="00EF3DE4"/>
    <w:rsid w:val="00F31870"/>
    <w:rsid w:val="00F50E19"/>
    <w:rsid w:val="00F610A0"/>
    <w:rsid w:val="00F67F07"/>
    <w:rsid w:val="00F764AE"/>
    <w:rsid w:val="00F8616F"/>
    <w:rsid w:val="00F92BE5"/>
    <w:rsid w:val="00FA2F29"/>
    <w:rsid w:val="00FB0AB3"/>
    <w:rsid w:val="00FB4614"/>
    <w:rsid w:val="00FB7DC8"/>
    <w:rsid w:val="00FD0FDE"/>
    <w:rsid w:val="00FD61BA"/>
    <w:rsid w:val="00FE2AD4"/>
    <w:rsid w:val="00FE6B61"/>
    <w:rsid w:val="00FF4000"/>
    <w:rsid w:val="00FF6BB1"/>
    <w:rsid w:val="0F3444A9"/>
    <w:rsid w:val="1BFA5D28"/>
    <w:rsid w:val="2A6790A7"/>
    <w:rsid w:val="3A199817"/>
    <w:rsid w:val="634A8C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A610"/>
  <w15:chartTrackingRefBased/>
  <w15:docId w15:val="{F61A73FD-B8DB-4A0B-8EC0-480413891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861"/>
  </w:style>
  <w:style w:type="paragraph" w:styleId="Heading1">
    <w:name w:val="heading 1"/>
    <w:basedOn w:val="Normal"/>
    <w:next w:val="Normal"/>
    <w:link w:val="Heading1Char"/>
    <w:uiPriority w:val="9"/>
    <w:qFormat/>
    <w:rsid w:val="004B33C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33C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33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33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33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33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3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3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3C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B33C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B33C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4B33C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B33C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B33C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B33C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B33C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B33C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B33C7"/>
    <w:rPr>
      <w:rFonts w:eastAsiaTheme="majorEastAsia" w:cstheme="majorBidi"/>
      <w:color w:val="272727" w:themeColor="text1" w:themeTint="D8"/>
    </w:rPr>
  </w:style>
  <w:style w:type="paragraph" w:styleId="Title">
    <w:name w:val="Title"/>
    <w:basedOn w:val="Normal"/>
    <w:next w:val="Normal"/>
    <w:link w:val="TitleChar"/>
    <w:uiPriority w:val="10"/>
    <w:qFormat/>
    <w:rsid w:val="004B33C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B33C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B33C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B33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3C7"/>
    <w:pPr>
      <w:spacing w:before="160"/>
      <w:jc w:val="center"/>
    </w:pPr>
    <w:rPr>
      <w:i/>
      <w:iCs/>
      <w:color w:val="404040" w:themeColor="text1" w:themeTint="BF"/>
    </w:rPr>
  </w:style>
  <w:style w:type="character" w:styleId="QuoteChar" w:customStyle="1">
    <w:name w:val="Quote Char"/>
    <w:basedOn w:val="DefaultParagraphFont"/>
    <w:link w:val="Quote"/>
    <w:uiPriority w:val="29"/>
    <w:rsid w:val="004B33C7"/>
    <w:rPr>
      <w:i/>
      <w:iCs/>
      <w:color w:val="404040" w:themeColor="text1" w:themeTint="BF"/>
    </w:rPr>
  </w:style>
  <w:style w:type="paragraph" w:styleId="ListParagraph">
    <w:name w:val="List Paragraph"/>
    <w:basedOn w:val="Normal"/>
    <w:uiPriority w:val="34"/>
    <w:qFormat/>
    <w:rsid w:val="004B33C7"/>
    <w:pPr>
      <w:ind w:left="720"/>
      <w:contextualSpacing/>
    </w:pPr>
  </w:style>
  <w:style w:type="character" w:styleId="IntenseEmphasis">
    <w:name w:val="Intense Emphasis"/>
    <w:basedOn w:val="DefaultParagraphFont"/>
    <w:uiPriority w:val="21"/>
    <w:qFormat/>
    <w:rsid w:val="004B33C7"/>
    <w:rPr>
      <w:i/>
      <w:iCs/>
      <w:color w:val="0F4761" w:themeColor="accent1" w:themeShade="BF"/>
    </w:rPr>
  </w:style>
  <w:style w:type="paragraph" w:styleId="IntenseQuote">
    <w:name w:val="Intense Quote"/>
    <w:basedOn w:val="Normal"/>
    <w:next w:val="Normal"/>
    <w:link w:val="IntenseQuoteChar"/>
    <w:uiPriority w:val="30"/>
    <w:qFormat/>
    <w:rsid w:val="004B33C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B33C7"/>
    <w:rPr>
      <w:i/>
      <w:iCs/>
      <w:color w:val="0F4761" w:themeColor="accent1" w:themeShade="BF"/>
    </w:rPr>
  </w:style>
  <w:style w:type="character" w:styleId="IntenseReference">
    <w:name w:val="Intense Reference"/>
    <w:basedOn w:val="DefaultParagraphFont"/>
    <w:uiPriority w:val="32"/>
    <w:qFormat/>
    <w:rsid w:val="004B33C7"/>
    <w:rPr>
      <w:b/>
      <w:bCs/>
      <w:smallCaps/>
      <w:color w:val="0F4761" w:themeColor="accent1" w:themeShade="BF"/>
      <w:spacing w:val="5"/>
    </w:rPr>
  </w:style>
  <w:style w:type="paragraph" w:styleId="Header">
    <w:name w:val="header"/>
    <w:basedOn w:val="Normal"/>
    <w:link w:val="HeaderChar"/>
    <w:uiPriority w:val="99"/>
    <w:unhideWhenUsed/>
    <w:rsid w:val="00C83E56"/>
    <w:pPr>
      <w:tabs>
        <w:tab w:val="center" w:pos="4680"/>
        <w:tab w:val="right" w:pos="9360"/>
      </w:tabs>
      <w:spacing w:after="0" w:line="240" w:lineRule="auto"/>
    </w:pPr>
  </w:style>
  <w:style w:type="character" w:styleId="HeaderChar" w:customStyle="1">
    <w:name w:val="Header Char"/>
    <w:basedOn w:val="DefaultParagraphFont"/>
    <w:link w:val="Header"/>
    <w:uiPriority w:val="99"/>
    <w:rsid w:val="00C83E56"/>
  </w:style>
  <w:style w:type="paragraph" w:styleId="Footer">
    <w:name w:val="footer"/>
    <w:basedOn w:val="Normal"/>
    <w:link w:val="FooterChar"/>
    <w:uiPriority w:val="99"/>
    <w:unhideWhenUsed/>
    <w:rsid w:val="00C83E56"/>
    <w:pPr>
      <w:tabs>
        <w:tab w:val="center" w:pos="4680"/>
        <w:tab w:val="right" w:pos="9360"/>
      </w:tabs>
      <w:spacing w:after="0" w:line="240" w:lineRule="auto"/>
    </w:pPr>
  </w:style>
  <w:style w:type="character" w:styleId="FooterChar" w:customStyle="1">
    <w:name w:val="Footer Char"/>
    <w:basedOn w:val="DefaultParagraphFont"/>
    <w:link w:val="Footer"/>
    <w:uiPriority w:val="99"/>
    <w:rsid w:val="00C83E56"/>
  </w:style>
  <w:style w:type="character" w:styleId="Hyperlink">
    <w:name w:val="Hyperlink"/>
    <w:basedOn w:val="DefaultParagraphFont"/>
    <w:uiPriority w:val="99"/>
    <w:unhideWhenUsed/>
    <w:rsid w:val="009D569E"/>
    <w:rPr>
      <w:color w:val="467886" w:themeColor="hyperlink"/>
      <w:u w:val="single"/>
    </w:rPr>
  </w:style>
  <w:style w:type="character" w:styleId="UnresolvedMention">
    <w:name w:val="Unresolved Mention"/>
    <w:basedOn w:val="DefaultParagraphFont"/>
    <w:uiPriority w:val="99"/>
    <w:semiHidden/>
    <w:unhideWhenUsed/>
    <w:rsid w:val="009D569E"/>
    <w:rPr>
      <w:color w:val="605E5C"/>
      <w:shd w:val="clear" w:color="auto" w:fill="E1DFDD"/>
    </w:rPr>
  </w:style>
  <w:style w:type="paragraph" w:styleId="NormalWeb">
    <w:name w:val="Normal (Web)"/>
    <w:basedOn w:val="Normal"/>
    <w:uiPriority w:val="99"/>
    <w:unhideWhenUsed/>
    <w:rsid w:val="00996434"/>
    <w:pPr>
      <w:spacing w:before="100" w:beforeAutospacing="1" w:after="100" w:afterAutospacing="1" w:line="240" w:lineRule="auto"/>
    </w:pPr>
    <w:rPr>
      <w:rFonts w:ascii="Times New Roman" w:hAnsi="Times New Roman" w:eastAsia="Times New Roman" w:cs="Times New Roman"/>
      <w:kern w:val="0"/>
      <w:lang w:val="en-CA" w:eastAsia="en-CA"/>
      <w14:ligatures w14:val="none"/>
    </w:rPr>
  </w:style>
  <w:style w:type="paragraph" w:styleId="whitespace-normal" w:customStyle="1">
    <w:name w:val="whitespace-normal"/>
    <w:basedOn w:val="Normal"/>
    <w:rsid w:val="00AE6719"/>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Strong">
    <w:name w:val="Strong"/>
    <w:basedOn w:val="DefaultParagraphFont"/>
    <w:uiPriority w:val="22"/>
    <w:qFormat/>
    <w:rsid w:val="00AE6719"/>
    <w:rPr>
      <w:b/>
      <w:bCs/>
    </w:rPr>
  </w:style>
  <w:style w:type="character" w:styleId="Emphasis">
    <w:name w:val="Emphasis"/>
    <w:basedOn w:val="DefaultParagraphFont"/>
    <w:uiPriority w:val="20"/>
    <w:qFormat/>
    <w:rsid w:val="00AE6719"/>
    <w:rPr>
      <w:i/>
      <w:iCs/>
    </w:rPr>
  </w:style>
  <w:style w:type="table" w:styleId="TableGrid">
    <w:name w:val="Table Grid"/>
    <w:basedOn w:val="TableNormal"/>
    <w:uiPriority w:val="39"/>
    <w:rsid w:val="006B264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 w:customStyle="1">
    <w:name w:val="table"/>
    <w:basedOn w:val="Normal"/>
    <w:rsid w:val="003E1E0B"/>
    <w:pPr>
      <w:tabs>
        <w:tab w:val="left" w:pos="720"/>
        <w:tab w:val="left" w:pos="1440"/>
        <w:tab w:val="left" w:pos="2160"/>
        <w:tab w:val="left" w:pos="2880"/>
        <w:tab w:val="left" w:pos="3600"/>
        <w:tab w:val="left" w:pos="4320"/>
        <w:tab w:val="left" w:pos="5040"/>
        <w:tab w:val="left" w:pos="5760"/>
        <w:tab w:val="left" w:pos="6480"/>
        <w:tab w:val="left" w:pos="7200"/>
        <w:tab w:val="left" w:pos="7920"/>
      </w:tabs>
      <w:spacing w:after="0" w:line="240" w:lineRule="auto"/>
    </w:pPr>
    <w:rPr>
      <w:rFonts w:ascii="Arial" w:hAnsi="Arial" w:eastAsia="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563772">
      <w:bodyDiv w:val="1"/>
      <w:marLeft w:val="0"/>
      <w:marRight w:val="0"/>
      <w:marTop w:val="0"/>
      <w:marBottom w:val="0"/>
      <w:divBdr>
        <w:top w:val="none" w:sz="0" w:space="0" w:color="auto"/>
        <w:left w:val="none" w:sz="0" w:space="0" w:color="auto"/>
        <w:bottom w:val="none" w:sz="0" w:space="0" w:color="auto"/>
        <w:right w:val="none" w:sz="0" w:space="0" w:color="auto"/>
      </w:divBdr>
    </w:div>
    <w:div w:id="183708405">
      <w:bodyDiv w:val="1"/>
      <w:marLeft w:val="0"/>
      <w:marRight w:val="0"/>
      <w:marTop w:val="0"/>
      <w:marBottom w:val="0"/>
      <w:divBdr>
        <w:top w:val="none" w:sz="0" w:space="0" w:color="auto"/>
        <w:left w:val="none" w:sz="0" w:space="0" w:color="auto"/>
        <w:bottom w:val="none" w:sz="0" w:space="0" w:color="auto"/>
        <w:right w:val="none" w:sz="0" w:space="0" w:color="auto"/>
      </w:divBdr>
      <w:divsChild>
        <w:div w:id="1925605690">
          <w:marLeft w:val="0"/>
          <w:marRight w:val="0"/>
          <w:marTop w:val="0"/>
          <w:marBottom w:val="0"/>
          <w:divBdr>
            <w:top w:val="none" w:sz="0" w:space="0" w:color="auto"/>
            <w:left w:val="none" w:sz="0" w:space="0" w:color="auto"/>
            <w:bottom w:val="none" w:sz="0" w:space="0" w:color="auto"/>
            <w:right w:val="none" w:sz="0" w:space="0" w:color="auto"/>
          </w:divBdr>
          <w:divsChild>
            <w:div w:id="61833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666146">
      <w:bodyDiv w:val="1"/>
      <w:marLeft w:val="0"/>
      <w:marRight w:val="0"/>
      <w:marTop w:val="0"/>
      <w:marBottom w:val="0"/>
      <w:divBdr>
        <w:top w:val="none" w:sz="0" w:space="0" w:color="auto"/>
        <w:left w:val="none" w:sz="0" w:space="0" w:color="auto"/>
        <w:bottom w:val="none" w:sz="0" w:space="0" w:color="auto"/>
        <w:right w:val="none" w:sz="0" w:space="0" w:color="auto"/>
      </w:divBdr>
    </w:div>
    <w:div w:id="449209735">
      <w:bodyDiv w:val="1"/>
      <w:marLeft w:val="0"/>
      <w:marRight w:val="0"/>
      <w:marTop w:val="0"/>
      <w:marBottom w:val="0"/>
      <w:divBdr>
        <w:top w:val="none" w:sz="0" w:space="0" w:color="auto"/>
        <w:left w:val="none" w:sz="0" w:space="0" w:color="auto"/>
        <w:bottom w:val="none" w:sz="0" w:space="0" w:color="auto"/>
        <w:right w:val="none" w:sz="0" w:space="0" w:color="auto"/>
      </w:divBdr>
    </w:div>
    <w:div w:id="576285765">
      <w:bodyDiv w:val="1"/>
      <w:marLeft w:val="0"/>
      <w:marRight w:val="0"/>
      <w:marTop w:val="0"/>
      <w:marBottom w:val="0"/>
      <w:divBdr>
        <w:top w:val="none" w:sz="0" w:space="0" w:color="auto"/>
        <w:left w:val="none" w:sz="0" w:space="0" w:color="auto"/>
        <w:bottom w:val="none" w:sz="0" w:space="0" w:color="auto"/>
        <w:right w:val="none" w:sz="0" w:space="0" w:color="auto"/>
      </w:divBdr>
    </w:div>
    <w:div w:id="771900811">
      <w:bodyDiv w:val="1"/>
      <w:marLeft w:val="0"/>
      <w:marRight w:val="0"/>
      <w:marTop w:val="0"/>
      <w:marBottom w:val="0"/>
      <w:divBdr>
        <w:top w:val="none" w:sz="0" w:space="0" w:color="auto"/>
        <w:left w:val="none" w:sz="0" w:space="0" w:color="auto"/>
        <w:bottom w:val="none" w:sz="0" w:space="0" w:color="auto"/>
        <w:right w:val="none" w:sz="0" w:space="0" w:color="auto"/>
      </w:divBdr>
    </w:div>
    <w:div w:id="780563631">
      <w:bodyDiv w:val="1"/>
      <w:marLeft w:val="0"/>
      <w:marRight w:val="0"/>
      <w:marTop w:val="0"/>
      <w:marBottom w:val="0"/>
      <w:divBdr>
        <w:top w:val="none" w:sz="0" w:space="0" w:color="auto"/>
        <w:left w:val="none" w:sz="0" w:space="0" w:color="auto"/>
        <w:bottom w:val="none" w:sz="0" w:space="0" w:color="auto"/>
        <w:right w:val="none" w:sz="0" w:space="0" w:color="auto"/>
      </w:divBdr>
    </w:div>
    <w:div w:id="917638603">
      <w:bodyDiv w:val="1"/>
      <w:marLeft w:val="0"/>
      <w:marRight w:val="0"/>
      <w:marTop w:val="0"/>
      <w:marBottom w:val="0"/>
      <w:divBdr>
        <w:top w:val="none" w:sz="0" w:space="0" w:color="auto"/>
        <w:left w:val="none" w:sz="0" w:space="0" w:color="auto"/>
        <w:bottom w:val="none" w:sz="0" w:space="0" w:color="auto"/>
        <w:right w:val="none" w:sz="0" w:space="0" w:color="auto"/>
      </w:divBdr>
    </w:div>
    <w:div w:id="1012688630">
      <w:bodyDiv w:val="1"/>
      <w:marLeft w:val="0"/>
      <w:marRight w:val="0"/>
      <w:marTop w:val="0"/>
      <w:marBottom w:val="0"/>
      <w:divBdr>
        <w:top w:val="none" w:sz="0" w:space="0" w:color="auto"/>
        <w:left w:val="none" w:sz="0" w:space="0" w:color="auto"/>
        <w:bottom w:val="none" w:sz="0" w:space="0" w:color="auto"/>
        <w:right w:val="none" w:sz="0" w:space="0" w:color="auto"/>
      </w:divBdr>
    </w:div>
    <w:div w:id="1067612372">
      <w:bodyDiv w:val="1"/>
      <w:marLeft w:val="0"/>
      <w:marRight w:val="0"/>
      <w:marTop w:val="0"/>
      <w:marBottom w:val="0"/>
      <w:divBdr>
        <w:top w:val="none" w:sz="0" w:space="0" w:color="auto"/>
        <w:left w:val="none" w:sz="0" w:space="0" w:color="auto"/>
        <w:bottom w:val="none" w:sz="0" w:space="0" w:color="auto"/>
        <w:right w:val="none" w:sz="0" w:space="0" w:color="auto"/>
      </w:divBdr>
    </w:div>
    <w:div w:id="1112288963">
      <w:bodyDiv w:val="1"/>
      <w:marLeft w:val="0"/>
      <w:marRight w:val="0"/>
      <w:marTop w:val="0"/>
      <w:marBottom w:val="0"/>
      <w:divBdr>
        <w:top w:val="none" w:sz="0" w:space="0" w:color="auto"/>
        <w:left w:val="none" w:sz="0" w:space="0" w:color="auto"/>
        <w:bottom w:val="none" w:sz="0" w:space="0" w:color="auto"/>
        <w:right w:val="none" w:sz="0" w:space="0" w:color="auto"/>
      </w:divBdr>
    </w:div>
    <w:div w:id="1314988167">
      <w:bodyDiv w:val="1"/>
      <w:marLeft w:val="0"/>
      <w:marRight w:val="0"/>
      <w:marTop w:val="0"/>
      <w:marBottom w:val="0"/>
      <w:divBdr>
        <w:top w:val="none" w:sz="0" w:space="0" w:color="auto"/>
        <w:left w:val="none" w:sz="0" w:space="0" w:color="auto"/>
        <w:bottom w:val="none" w:sz="0" w:space="0" w:color="auto"/>
        <w:right w:val="none" w:sz="0" w:space="0" w:color="auto"/>
      </w:divBdr>
    </w:div>
    <w:div w:id="1344940786">
      <w:bodyDiv w:val="1"/>
      <w:marLeft w:val="0"/>
      <w:marRight w:val="0"/>
      <w:marTop w:val="0"/>
      <w:marBottom w:val="0"/>
      <w:divBdr>
        <w:top w:val="none" w:sz="0" w:space="0" w:color="auto"/>
        <w:left w:val="none" w:sz="0" w:space="0" w:color="auto"/>
        <w:bottom w:val="none" w:sz="0" w:space="0" w:color="auto"/>
        <w:right w:val="none" w:sz="0" w:space="0" w:color="auto"/>
      </w:divBdr>
    </w:div>
    <w:div w:id="1400126785">
      <w:bodyDiv w:val="1"/>
      <w:marLeft w:val="0"/>
      <w:marRight w:val="0"/>
      <w:marTop w:val="0"/>
      <w:marBottom w:val="0"/>
      <w:divBdr>
        <w:top w:val="none" w:sz="0" w:space="0" w:color="auto"/>
        <w:left w:val="none" w:sz="0" w:space="0" w:color="auto"/>
        <w:bottom w:val="none" w:sz="0" w:space="0" w:color="auto"/>
        <w:right w:val="none" w:sz="0" w:space="0" w:color="auto"/>
      </w:divBdr>
    </w:div>
    <w:div w:id="1469321976">
      <w:bodyDiv w:val="1"/>
      <w:marLeft w:val="0"/>
      <w:marRight w:val="0"/>
      <w:marTop w:val="0"/>
      <w:marBottom w:val="0"/>
      <w:divBdr>
        <w:top w:val="none" w:sz="0" w:space="0" w:color="auto"/>
        <w:left w:val="none" w:sz="0" w:space="0" w:color="auto"/>
        <w:bottom w:val="none" w:sz="0" w:space="0" w:color="auto"/>
        <w:right w:val="none" w:sz="0" w:space="0" w:color="auto"/>
      </w:divBdr>
    </w:div>
    <w:div w:id="1485317021">
      <w:bodyDiv w:val="1"/>
      <w:marLeft w:val="0"/>
      <w:marRight w:val="0"/>
      <w:marTop w:val="0"/>
      <w:marBottom w:val="0"/>
      <w:divBdr>
        <w:top w:val="none" w:sz="0" w:space="0" w:color="auto"/>
        <w:left w:val="none" w:sz="0" w:space="0" w:color="auto"/>
        <w:bottom w:val="none" w:sz="0" w:space="0" w:color="auto"/>
        <w:right w:val="none" w:sz="0" w:space="0" w:color="auto"/>
      </w:divBdr>
    </w:div>
    <w:div w:id="1494446371">
      <w:bodyDiv w:val="1"/>
      <w:marLeft w:val="0"/>
      <w:marRight w:val="0"/>
      <w:marTop w:val="0"/>
      <w:marBottom w:val="0"/>
      <w:divBdr>
        <w:top w:val="none" w:sz="0" w:space="0" w:color="auto"/>
        <w:left w:val="none" w:sz="0" w:space="0" w:color="auto"/>
        <w:bottom w:val="none" w:sz="0" w:space="0" w:color="auto"/>
        <w:right w:val="none" w:sz="0" w:space="0" w:color="auto"/>
      </w:divBdr>
    </w:div>
    <w:div w:id="1591430545">
      <w:bodyDiv w:val="1"/>
      <w:marLeft w:val="0"/>
      <w:marRight w:val="0"/>
      <w:marTop w:val="0"/>
      <w:marBottom w:val="0"/>
      <w:divBdr>
        <w:top w:val="none" w:sz="0" w:space="0" w:color="auto"/>
        <w:left w:val="none" w:sz="0" w:space="0" w:color="auto"/>
        <w:bottom w:val="none" w:sz="0" w:space="0" w:color="auto"/>
        <w:right w:val="none" w:sz="0" w:space="0" w:color="auto"/>
      </w:divBdr>
    </w:div>
    <w:div w:id="1645238666">
      <w:bodyDiv w:val="1"/>
      <w:marLeft w:val="0"/>
      <w:marRight w:val="0"/>
      <w:marTop w:val="0"/>
      <w:marBottom w:val="0"/>
      <w:divBdr>
        <w:top w:val="none" w:sz="0" w:space="0" w:color="auto"/>
        <w:left w:val="none" w:sz="0" w:space="0" w:color="auto"/>
        <w:bottom w:val="none" w:sz="0" w:space="0" w:color="auto"/>
        <w:right w:val="none" w:sz="0" w:space="0" w:color="auto"/>
      </w:divBdr>
    </w:div>
    <w:div w:id="1648510680">
      <w:bodyDiv w:val="1"/>
      <w:marLeft w:val="0"/>
      <w:marRight w:val="0"/>
      <w:marTop w:val="0"/>
      <w:marBottom w:val="0"/>
      <w:divBdr>
        <w:top w:val="none" w:sz="0" w:space="0" w:color="auto"/>
        <w:left w:val="none" w:sz="0" w:space="0" w:color="auto"/>
        <w:bottom w:val="none" w:sz="0" w:space="0" w:color="auto"/>
        <w:right w:val="none" w:sz="0" w:space="0" w:color="auto"/>
      </w:divBdr>
    </w:div>
    <w:div w:id="1661619663">
      <w:bodyDiv w:val="1"/>
      <w:marLeft w:val="0"/>
      <w:marRight w:val="0"/>
      <w:marTop w:val="0"/>
      <w:marBottom w:val="0"/>
      <w:divBdr>
        <w:top w:val="none" w:sz="0" w:space="0" w:color="auto"/>
        <w:left w:val="none" w:sz="0" w:space="0" w:color="auto"/>
        <w:bottom w:val="none" w:sz="0" w:space="0" w:color="auto"/>
        <w:right w:val="none" w:sz="0" w:space="0" w:color="auto"/>
      </w:divBdr>
    </w:div>
    <w:div w:id="1709375518">
      <w:bodyDiv w:val="1"/>
      <w:marLeft w:val="0"/>
      <w:marRight w:val="0"/>
      <w:marTop w:val="0"/>
      <w:marBottom w:val="0"/>
      <w:divBdr>
        <w:top w:val="none" w:sz="0" w:space="0" w:color="auto"/>
        <w:left w:val="none" w:sz="0" w:space="0" w:color="auto"/>
        <w:bottom w:val="none" w:sz="0" w:space="0" w:color="auto"/>
        <w:right w:val="none" w:sz="0" w:space="0" w:color="auto"/>
      </w:divBdr>
    </w:div>
    <w:div w:id="1784301138">
      <w:bodyDiv w:val="1"/>
      <w:marLeft w:val="0"/>
      <w:marRight w:val="0"/>
      <w:marTop w:val="0"/>
      <w:marBottom w:val="0"/>
      <w:divBdr>
        <w:top w:val="none" w:sz="0" w:space="0" w:color="auto"/>
        <w:left w:val="none" w:sz="0" w:space="0" w:color="auto"/>
        <w:bottom w:val="none" w:sz="0" w:space="0" w:color="auto"/>
        <w:right w:val="none" w:sz="0" w:space="0" w:color="auto"/>
      </w:divBdr>
    </w:div>
    <w:div w:id="1942099917">
      <w:bodyDiv w:val="1"/>
      <w:marLeft w:val="0"/>
      <w:marRight w:val="0"/>
      <w:marTop w:val="0"/>
      <w:marBottom w:val="0"/>
      <w:divBdr>
        <w:top w:val="none" w:sz="0" w:space="0" w:color="auto"/>
        <w:left w:val="none" w:sz="0" w:space="0" w:color="auto"/>
        <w:bottom w:val="none" w:sz="0" w:space="0" w:color="auto"/>
        <w:right w:val="none" w:sz="0" w:space="0" w:color="auto"/>
      </w:divBdr>
    </w:div>
    <w:div w:id="1966351251">
      <w:bodyDiv w:val="1"/>
      <w:marLeft w:val="0"/>
      <w:marRight w:val="0"/>
      <w:marTop w:val="0"/>
      <w:marBottom w:val="0"/>
      <w:divBdr>
        <w:top w:val="none" w:sz="0" w:space="0" w:color="auto"/>
        <w:left w:val="none" w:sz="0" w:space="0" w:color="auto"/>
        <w:bottom w:val="none" w:sz="0" w:space="0" w:color="auto"/>
        <w:right w:val="none" w:sz="0" w:space="0" w:color="auto"/>
      </w:divBdr>
    </w:div>
    <w:div w:id="1989356878">
      <w:bodyDiv w:val="1"/>
      <w:marLeft w:val="0"/>
      <w:marRight w:val="0"/>
      <w:marTop w:val="0"/>
      <w:marBottom w:val="0"/>
      <w:divBdr>
        <w:top w:val="none" w:sz="0" w:space="0" w:color="auto"/>
        <w:left w:val="none" w:sz="0" w:space="0" w:color="auto"/>
        <w:bottom w:val="none" w:sz="0" w:space="0" w:color="auto"/>
        <w:right w:val="none" w:sz="0" w:space="0" w:color="auto"/>
      </w:divBdr>
    </w:div>
    <w:div w:id="2000620304">
      <w:bodyDiv w:val="1"/>
      <w:marLeft w:val="0"/>
      <w:marRight w:val="0"/>
      <w:marTop w:val="0"/>
      <w:marBottom w:val="0"/>
      <w:divBdr>
        <w:top w:val="none" w:sz="0" w:space="0" w:color="auto"/>
        <w:left w:val="none" w:sz="0" w:space="0" w:color="auto"/>
        <w:bottom w:val="none" w:sz="0" w:space="0" w:color="auto"/>
        <w:right w:val="none" w:sz="0" w:space="0" w:color="auto"/>
      </w:divBdr>
    </w:div>
    <w:div w:id="2054571594">
      <w:bodyDiv w:val="1"/>
      <w:marLeft w:val="0"/>
      <w:marRight w:val="0"/>
      <w:marTop w:val="0"/>
      <w:marBottom w:val="0"/>
      <w:divBdr>
        <w:top w:val="none" w:sz="0" w:space="0" w:color="auto"/>
        <w:left w:val="none" w:sz="0" w:space="0" w:color="auto"/>
        <w:bottom w:val="none" w:sz="0" w:space="0" w:color="auto"/>
        <w:right w:val="none" w:sz="0" w:space="0" w:color="auto"/>
      </w:divBdr>
    </w:div>
    <w:div w:id="2086490215">
      <w:bodyDiv w:val="1"/>
      <w:marLeft w:val="0"/>
      <w:marRight w:val="0"/>
      <w:marTop w:val="0"/>
      <w:marBottom w:val="0"/>
      <w:divBdr>
        <w:top w:val="none" w:sz="0" w:space="0" w:color="auto"/>
        <w:left w:val="none" w:sz="0" w:space="0" w:color="auto"/>
        <w:bottom w:val="none" w:sz="0" w:space="0" w:color="auto"/>
        <w:right w:val="none" w:sz="0" w:space="0" w:color="auto"/>
      </w:divBdr>
    </w:div>
    <w:div w:id="2088380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ambridge-org.ezproxy.uwtsd.ac.uk/core/books/relational-lens/value-and-importance-of-relationships/718C31032061BDFA3F480BA2A53F45D4#CN-bp-1" TargetMode="External" Id="rId8" /><Relationship Type="http://schemas.openxmlformats.org/officeDocument/2006/relationships/header" Target="head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store.mintel.com/report/uk-private-healthcare-market-report"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investing.com/news/swot-analysis/hca-healthcares-swot-analysis-strong-performance-amid-policy-headwinds-93CH-4061032" TargetMode="Externa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www.hcahealthcare.com/about" TargetMode="External" Id="rId10" /><Relationship Type="http://schemas.openxmlformats.org/officeDocument/2006/relationships/settings" Target="settings.xml" Id="rId4" /><Relationship Type="http://schemas.openxmlformats.org/officeDocument/2006/relationships/hyperlink" Target="https://www.researchgate.net/publication/382254675_Strategic_Planning_for_Public_and_Nonprofit_Organizations_A_Guide_to_Strengthening_and_Sustaining_Organizational_Achievement_6th_Edition" TargetMode="Externa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75676-8D3E-4818-BDE5-D6F9578527A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2025-11-17T15:06:00.0000000Z</dcterms:created>
  <dcterms:modified xsi:type="dcterms:W3CDTF">2025-11-21T13:59:06.4100312Z</dcterms:modified>
  <lastModifiedBy>Zayn Hussain (2407010)</lastModifiedBy>
</coreProperties>
</file>