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8B849" w14:textId="77777777" w:rsidR="005508E3" w:rsidRDefault="005508E3" w:rsidP="005508E3">
      <w:pPr>
        <w:spacing w:after="0" w:line="480" w:lineRule="auto"/>
        <w:jc w:val="both"/>
        <w:rPr>
          <w:rFonts w:ascii="Times New Roman" w:eastAsia="Times New Roman" w:hAnsi="Times New Roman" w:cs="Times New Roman"/>
          <w:sz w:val="24"/>
          <w:szCs w:val="24"/>
        </w:rPr>
      </w:pPr>
      <w:r w:rsidRPr="007E4781">
        <w:rPr>
          <w:rFonts w:asciiTheme="minorHAnsi" w:eastAsia="Times New Roman" w:hAnsiTheme="minorHAnsi" w:cs="Times New Roman"/>
          <w:caps/>
          <w:noProof/>
          <w:sz w:val="40"/>
          <w:szCs w:val="40"/>
          <w:lang w:eastAsia="en-US"/>
        </w:rPr>
        <w:drawing>
          <wp:inline distT="0" distB="0" distL="0" distR="0" wp14:anchorId="65589CD0" wp14:editId="1384B839">
            <wp:extent cx="5394960" cy="1341120"/>
            <wp:effectExtent l="0" t="0" r="0" b="0"/>
            <wp:docPr id="1107823152" name="Picture 110782315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4960" cy="1341120"/>
                    </a:xfrm>
                    <a:prstGeom prst="rect">
                      <a:avLst/>
                    </a:prstGeom>
                    <a:noFill/>
                    <a:ln>
                      <a:noFill/>
                    </a:ln>
                  </pic:spPr>
                </pic:pic>
              </a:graphicData>
            </a:graphic>
          </wp:inline>
        </w:drawing>
      </w:r>
    </w:p>
    <w:p w14:paraId="05229C85" w14:textId="77777777" w:rsidR="005508E3" w:rsidRDefault="005508E3" w:rsidP="005508E3">
      <w:pPr>
        <w:spacing w:after="160" w:line="259" w:lineRule="auto"/>
        <w:jc w:val="center"/>
        <w:rPr>
          <w:rFonts w:ascii="Times New Roman" w:eastAsia="Times New Roman" w:hAnsi="Times New Roman" w:cs="Times New Roman"/>
          <w:color w:val="000000"/>
          <w:sz w:val="24"/>
          <w:szCs w:val="24"/>
        </w:rPr>
      </w:pPr>
      <w:r w:rsidRPr="002F4B34">
        <w:rPr>
          <w:rFonts w:ascii="Arial" w:eastAsiaTheme="minorEastAsia" w:hAnsi="Arial" w:cs="Arial"/>
          <w:b/>
          <w:bCs/>
          <w:color w:val="262626"/>
          <w:kern w:val="24"/>
          <w:position w:val="1"/>
          <w:sz w:val="36"/>
          <w:szCs w:val="36"/>
        </w:rPr>
        <w:t>BA (Hons) Business Management</w:t>
      </w:r>
      <w:r w:rsidRPr="00AB0FDF">
        <w:rPr>
          <w:rFonts w:ascii="Times New Roman" w:eastAsia="Times New Roman" w:hAnsi="Times New Roman" w:cs="Times New Roman"/>
          <w:color w:val="000000"/>
          <w:sz w:val="24"/>
          <w:szCs w:val="24"/>
        </w:rPr>
        <w:t xml:space="preserve"> </w:t>
      </w:r>
    </w:p>
    <w:p w14:paraId="1BDB3F2F" w14:textId="77777777" w:rsidR="005508E3" w:rsidRDefault="005508E3" w:rsidP="005508E3">
      <w:pPr>
        <w:spacing w:after="160" w:line="259" w:lineRule="auto"/>
        <w:jc w:val="center"/>
        <w:rPr>
          <w:rFonts w:ascii="Times New Roman" w:eastAsia="Times New Roman" w:hAnsi="Times New Roman" w:cs="Times New Roman"/>
          <w:color w:val="000000"/>
          <w:sz w:val="24"/>
          <w:szCs w:val="24"/>
        </w:rPr>
      </w:pPr>
    </w:p>
    <w:p w14:paraId="4513AFA3" w14:textId="77777777" w:rsidR="005508E3" w:rsidRPr="00AB0FDF" w:rsidRDefault="005508E3" w:rsidP="005508E3">
      <w:pPr>
        <w:spacing w:after="160" w:line="259" w:lineRule="auto"/>
        <w:jc w:val="center"/>
        <w:rPr>
          <w:rFonts w:ascii="Arial" w:eastAsiaTheme="minorEastAsia" w:hAnsi="Arial" w:cs="Arial"/>
          <w:b/>
          <w:bCs/>
          <w:color w:val="262626"/>
          <w:kern w:val="24"/>
          <w:position w:val="1"/>
          <w:sz w:val="32"/>
          <w:szCs w:val="32"/>
        </w:rPr>
      </w:pPr>
      <w:r w:rsidRPr="00AB0FDF">
        <w:rPr>
          <w:rFonts w:ascii="Arial" w:eastAsia="Times New Roman" w:hAnsi="Arial" w:cs="Arial"/>
          <w:color w:val="000000"/>
          <w:sz w:val="32"/>
          <w:szCs w:val="32"/>
        </w:rPr>
        <w:t xml:space="preserve">Leadership and Management Theory and Practice  </w:t>
      </w:r>
      <w:r w:rsidRPr="002F4B34">
        <w:rPr>
          <w:rFonts w:ascii="Arial" w:eastAsiaTheme="minorEastAsia" w:hAnsi="Arial" w:cs="Arial"/>
          <w:noProof/>
          <w:sz w:val="36"/>
          <w:szCs w:val="36"/>
        </w:rPr>
        <w:t xml:space="preserve"> </w:t>
      </w:r>
    </w:p>
    <w:p w14:paraId="1F45D795" w14:textId="77777777" w:rsidR="005508E3" w:rsidRDefault="005508E3" w:rsidP="005508E3">
      <w:pPr>
        <w:spacing w:after="0" w:line="480" w:lineRule="auto"/>
        <w:jc w:val="center"/>
        <w:rPr>
          <w:sz w:val="32"/>
          <w:szCs w:val="32"/>
        </w:rPr>
      </w:pPr>
      <w:r w:rsidRPr="007E4781">
        <w:rPr>
          <w:rFonts w:eastAsiaTheme="minorEastAsia"/>
          <w:sz w:val="32"/>
          <w:szCs w:val="32"/>
          <w:lang w:eastAsia="en-US"/>
        </w:rPr>
        <w:t>Modul</w:t>
      </w:r>
      <w:r>
        <w:rPr>
          <w:rFonts w:eastAsiaTheme="minorEastAsia"/>
          <w:sz w:val="32"/>
          <w:szCs w:val="32"/>
          <w:lang w:eastAsia="en-US"/>
        </w:rPr>
        <w:t>e</w:t>
      </w:r>
      <w:r w:rsidRPr="007E4781">
        <w:rPr>
          <w:rFonts w:eastAsiaTheme="minorEastAsia"/>
          <w:sz w:val="32"/>
          <w:szCs w:val="32"/>
          <w:lang w:eastAsia="en-US"/>
        </w:rPr>
        <w:t xml:space="preserve"> Code: </w:t>
      </w:r>
      <w:r w:rsidRPr="00731FE8">
        <w:rPr>
          <w:sz w:val="32"/>
          <w:szCs w:val="32"/>
        </w:rPr>
        <w:t>LCBB</w:t>
      </w:r>
      <w:r>
        <w:rPr>
          <w:sz w:val="32"/>
          <w:szCs w:val="32"/>
        </w:rPr>
        <w:t>6</w:t>
      </w:r>
      <w:r w:rsidRPr="00731FE8">
        <w:rPr>
          <w:sz w:val="32"/>
          <w:szCs w:val="32"/>
        </w:rPr>
        <w:t>00</w:t>
      </w:r>
      <w:r>
        <w:rPr>
          <w:sz w:val="32"/>
          <w:szCs w:val="32"/>
        </w:rPr>
        <w:t>3</w:t>
      </w:r>
    </w:p>
    <w:p w14:paraId="556C4106" w14:textId="77777777" w:rsidR="005508E3" w:rsidRPr="00AB0FDF" w:rsidRDefault="005508E3" w:rsidP="005508E3">
      <w:pPr>
        <w:spacing w:after="0" w:line="480" w:lineRule="auto"/>
        <w:jc w:val="center"/>
        <w:rPr>
          <w:rFonts w:ascii="Arial" w:eastAsia="Times New Roman" w:hAnsi="Arial" w:cs="Arial"/>
          <w:sz w:val="28"/>
          <w:szCs w:val="28"/>
        </w:rPr>
      </w:pPr>
      <w:r w:rsidRPr="00AB0FDF">
        <w:rPr>
          <w:rFonts w:ascii="Arial" w:eastAsia="Times New Roman" w:hAnsi="Arial" w:cs="Arial"/>
          <w:sz w:val="28"/>
          <w:szCs w:val="28"/>
        </w:rPr>
        <w:t>Assessment 1</w:t>
      </w:r>
    </w:p>
    <w:p w14:paraId="3507717A" w14:textId="77777777" w:rsidR="005508E3" w:rsidRDefault="005508E3" w:rsidP="005508E3">
      <w:pPr>
        <w:spacing w:after="0" w:line="480" w:lineRule="auto"/>
        <w:jc w:val="both"/>
        <w:rPr>
          <w:rFonts w:ascii="Times New Roman" w:eastAsia="Times New Roman" w:hAnsi="Times New Roman" w:cs="Times New Roman"/>
          <w:sz w:val="24"/>
          <w:szCs w:val="24"/>
        </w:rPr>
      </w:pPr>
    </w:p>
    <w:p w14:paraId="7999172E" w14:textId="77777777" w:rsidR="005508E3" w:rsidRPr="00693745" w:rsidRDefault="005508E3" w:rsidP="005508E3">
      <w:pPr>
        <w:spacing w:after="0" w:line="480" w:lineRule="auto"/>
        <w:jc w:val="center"/>
        <w:rPr>
          <w:rFonts w:ascii="Arial" w:eastAsia="Times New Roman" w:hAnsi="Arial" w:cs="Arial"/>
          <w:b/>
          <w:bCs/>
          <w:sz w:val="36"/>
          <w:szCs w:val="36"/>
        </w:rPr>
      </w:pPr>
      <w:r w:rsidRPr="00693745">
        <w:rPr>
          <w:rFonts w:ascii="Arial" w:eastAsia="Times New Roman" w:hAnsi="Arial" w:cs="Arial"/>
          <w:b/>
          <w:bCs/>
          <w:sz w:val="36"/>
          <w:szCs w:val="36"/>
        </w:rPr>
        <w:t>Manchester United Football Club</w:t>
      </w:r>
    </w:p>
    <w:p w14:paraId="011B32F4" w14:textId="77777777" w:rsidR="005508E3" w:rsidRDefault="005508E3" w:rsidP="005508E3">
      <w:pPr>
        <w:spacing w:after="0" w:line="480" w:lineRule="auto"/>
        <w:jc w:val="center"/>
        <w:rPr>
          <w:rFonts w:ascii="Times New Roman" w:eastAsia="Times New Roman" w:hAnsi="Times New Roman" w:cs="Times New Roman"/>
          <w:sz w:val="24"/>
          <w:szCs w:val="24"/>
        </w:rPr>
      </w:pPr>
    </w:p>
    <w:p w14:paraId="0B7E7C35" w14:textId="77777777" w:rsidR="005508E3" w:rsidRDefault="005508E3" w:rsidP="005508E3">
      <w:pPr>
        <w:spacing w:after="0" w:line="480" w:lineRule="auto"/>
        <w:jc w:val="center"/>
        <w:rPr>
          <w:rFonts w:ascii="Times New Roman" w:eastAsia="Times New Roman" w:hAnsi="Times New Roman" w:cs="Times New Roman"/>
          <w:sz w:val="24"/>
          <w:szCs w:val="24"/>
        </w:rPr>
      </w:pPr>
    </w:p>
    <w:p w14:paraId="0E6FAE43" w14:textId="77777777" w:rsidR="005508E3" w:rsidRDefault="005508E3" w:rsidP="005508E3">
      <w:pPr>
        <w:spacing w:after="0" w:line="480" w:lineRule="auto"/>
        <w:jc w:val="center"/>
        <w:rPr>
          <w:sz w:val="32"/>
          <w:szCs w:val="32"/>
        </w:rPr>
      </w:pPr>
    </w:p>
    <w:p w14:paraId="6D7CF75F" w14:textId="77777777" w:rsidR="005508E3" w:rsidRPr="002F4B34" w:rsidRDefault="005508E3" w:rsidP="005508E3">
      <w:pPr>
        <w:spacing w:after="160" w:line="259" w:lineRule="auto"/>
        <w:rPr>
          <w:rFonts w:ascii="Arial" w:eastAsiaTheme="minorEastAsia" w:hAnsi="Arial" w:cs="Arial"/>
          <w:sz w:val="36"/>
          <w:szCs w:val="36"/>
          <w:lang w:eastAsia="en-US"/>
        </w:rPr>
      </w:pPr>
      <w:r w:rsidRPr="002F4B34">
        <w:rPr>
          <w:rFonts w:ascii="Arial" w:eastAsiaTheme="minorEastAsia" w:hAnsi="Arial" w:cs="Arial"/>
          <w:sz w:val="36"/>
          <w:szCs w:val="36"/>
          <w:lang w:eastAsia="en-US"/>
        </w:rPr>
        <w:t>Student name: Miglena Toteva</w:t>
      </w:r>
    </w:p>
    <w:p w14:paraId="6E2AF474" w14:textId="77777777" w:rsidR="005508E3" w:rsidRDefault="005508E3" w:rsidP="005508E3">
      <w:pPr>
        <w:spacing w:after="160" w:line="259" w:lineRule="auto"/>
        <w:rPr>
          <w:rFonts w:ascii="Arial" w:eastAsiaTheme="minorEastAsia" w:hAnsi="Arial" w:cs="Arial"/>
          <w:sz w:val="36"/>
          <w:szCs w:val="36"/>
          <w:lang w:eastAsia="en-US"/>
        </w:rPr>
      </w:pPr>
      <w:r w:rsidRPr="002F4B34">
        <w:rPr>
          <w:rFonts w:ascii="Arial" w:eastAsiaTheme="minorEastAsia" w:hAnsi="Arial" w:cs="Arial"/>
          <w:sz w:val="36"/>
          <w:szCs w:val="36"/>
          <w:lang w:eastAsia="en-US"/>
        </w:rPr>
        <w:t>Student ID:2023087</w:t>
      </w:r>
    </w:p>
    <w:p w14:paraId="00F0EED2" w14:textId="77777777" w:rsidR="005508E3" w:rsidRPr="002F4B34" w:rsidRDefault="005508E3" w:rsidP="005508E3">
      <w:pPr>
        <w:spacing w:after="160" w:line="259" w:lineRule="auto"/>
        <w:rPr>
          <w:rFonts w:ascii="Arial" w:eastAsiaTheme="minorEastAsia" w:hAnsi="Arial" w:cs="Arial"/>
          <w:sz w:val="36"/>
          <w:szCs w:val="36"/>
          <w:lang w:eastAsia="en-US"/>
        </w:rPr>
      </w:pPr>
    </w:p>
    <w:p w14:paraId="36069853" w14:textId="77777777" w:rsidR="005508E3" w:rsidRPr="00241C40" w:rsidRDefault="005508E3" w:rsidP="005508E3">
      <w:pPr>
        <w:spacing w:after="160" w:line="259" w:lineRule="auto"/>
        <w:rPr>
          <w:rFonts w:ascii="Arial" w:eastAsiaTheme="minorEastAsia" w:hAnsi="Arial" w:cs="Arial"/>
          <w:sz w:val="28"/>
          <w:szCs w:val="28"/>
        </w:rPr>
      </w:pPr>
      <w:r w:rsidRPr="00241C40">
        <w:rPr>
          <w:rFonts w:ascii="Arial" w:eastAsiaTheme="minorEastAsia" w:hAnsi="Arial" w:cs="Arial"/>
          <w:color w:val="000000"/>
          <w:kern w:val="24"/>
          <w:sz w:val="28"/>
          <w:szCs w:val="28"/>
          <w:lang w:val="en-US" w:eastAsia="en-US"/>
        </w:rPr>
        <w:t>Lecture name</w:t>
      </w:r>
      <w:r w:rsidRPr="00241C40">
        <w:rPr>
          <w:rFonts w:ascii="Arial" w:eastAsiaTheme="minorEastAsia" w:hAnsi="Arial" w:cs="Arial"/>
          <w:sz w:val="28"/>
          <w:szCs w:val="28"/>
          <w:lang w:eastAsia="en-US"/>
        </w:rPr>
        <w:t xml:space="preserve">: </w:t>
      </w:r>
      <w:r w:rsidRPr="00241C40">
        <w:rPr>
          <w:rFonts w:ascii="Arial" w:hAnsi="Arial" w:cs="Arial"/>
          <w:sz w:val="28"/>
          <w:szCs w:val="28"/>
        </w:rPr>
        <w:t>Dr Laila Maazouz</w:t>
      </w:r>
    </w:p>
    <w:p w14:paraId="360E7E2C" w14:textId="77777777" w:rsidR="005508E3" w:rsidRPr="002F4B34" w:rsidRDefault="005508E3" w:rsidP="005508E3">
      <w:pPr>
        <w:spacing w:after="160" w:line="259" w:lineRule="auto"/>
        <w:rPr>
          <w:rFonts w:ascii="Arial" w:eastAsiaTheme="minorEastAsia" w:hAnsi="Arial" w:cs="Arial"/>
          <w:sz w:val="28"/>
          <w:szCs w:val="28"/>
        </w:rPr>
      </w:pPr>
      <w:r w:rsidRPr="002F4B34">
        <w:rPr>
          <w:rFonts w:ascii="Arial" w:eastAsiaTheme="minorEastAsia" w:hAnsi="Arial" w:cs="Arial"/>
          <w:sz w:val="28"/>
          <w:szCs w:val="28"/>
        </w:rPr>
        <w:t>Date of submission: July 2023</w:t>
      </w:r>
    </w:p>
    <w:p w14:paraId="650B3101" w14:textId="77777777" w:rsidR="005508E3" w:rsidRDefault="005508E3" w:rsidP="005508E3">
      <w:pPr>
        <w:spacing w:after="0" w:line="480" w:lineRule="auto"/>
        <w:jc w:val="center"/>
        <w:rPr>
          <w:rFonts w:ascii="Times New Roman" w:eastAsia="Times New Roman" w:hAnsi="Times New Roman" w:cs="Times New Roman"/>
          <w:sz w:val="24"/>
          <w:szCs w:val="24"/>
        </w:rPr>
      </w:pPr>
    </w:p>
    <w:p w14:paraId="7963D717" w14:textId="77777777" w:rsidR="005508E3" w:rsidRDefault="005508E3" w:rsidP="005508E3">
      <w:pPr>
        <w:spacing w:after="0" w:line="480" w:lineRule="auto"/>
        <w:jc w:val="center"/>
        <w:rPr>
          <w:rFonts w:ascii="Times New Roman" w:eastAsia="Times New Roman" w:hAnsi="Times New Roman" w:cs="Times New Roman"/>
          <w:sz w:val="24"/>
          <w:szCs w:val="24"/>
        </w:rPr>
      </w:pPr>
    </w:p>
    <w:p w14:paraId="063F847F" w14:textId="77777777" w:rsidR="005508E3" w:rsidRDefault="005508E3" w:rsidP="005508E3">
      <w:pPr>
        <w:spacing w:after="0" w:line="480" w:lineRule="auto"/>
        <w:rPr>
          <w:rFonts w:ascii="Times New Roman" w:eastAsia="Times New Roman" w:hAnsi="Times New Roman" w:cs="Times New Roman"/>
          <w:sz w:val="24"/>
          <w:szCs w:val="24"/>
        </w:rPr>
      </w:pPr>
    </w:p>
    <w:p w14:paraId="72ABF81F" w14:textId="77777777" w:rsidR="005508E3" w:rsidRDefault="005508E3" w:rsidP="005508E3">
      <w:pPr>
        <w:spacing w:after="0" w:line="360" w:lineRule="auto"/>
        <w:jc w:val="center"/>
        <w:rPr>
          <w:rFonts w:ascii="Arial" w:eastAsia="Times New Roman" w:hAnsi="Arial" w:cs="Arial"/>
          <w:b/>
          <w:sz w:val="28"/>
          <w:szCs w:val="28"/>
        </w:rPr>
      </w:pPr>
      <w:r w:rsidRPr="00241C40">
        <w:rPr>
          <w:rFonts w:ascii="Arial" w:eastAsia="Times New Roman" w:hAnsi="Arial" w:cs="Arial"/>
          <w:b/>
          <w:sz w:val="28"/>
          <w:szCs w:val="28"/>
        </w:rPr>
        <w:t>Table of contents</w:t>
      </w:r>
    </w:p>
    <w:p w14:paraId="4A5AA2A4" w14:textId="77777777" w:rsidR="005508E3" w:rsidRDefault="005508E3" w:rsidP="005508E3">
      <w:pPr>
        <w:spacing w:after="0" w:line="360" w:lineRule="auto"/>
        <w:jc w:val="center"/>
        <w:rPr>
          <w:rFonts w:ascii="Arial" w:eastAsia="Times New Roman" w:hAnsi="Arial" w:cs="Arial"/>
          <w:b/>
          <w:sz w:val="28"/>
          <w:szCs w:val="28"/>
        </w:rPr>
      </w:pPr>
    </w:p>
    <w:p w14:paraId="121E3E47" w14:textId="77777777" w:rsidR="005508E3" w:rsidRPr="00241C40" w:rsidRDefault="005508E3" w:rsidP="005508E3">
      <w:pPr>
        <w:spacing w:after="0" w:line="360" w:lineRule="auto"/>
        <w:jc w:val="center"/>
        <w:rPr>
          <w:rFonts w:ascii="Arial" w:eastAsia="Times New Roman" w:hAnsi="Arial" w:cs="Arial"/>
          <w:sz w:val="28"/>
          <w:szCs w:val="28"/>
        </w:rPr>
      </w:pPr>
    </w:p>
    <w:sdt>
      <w:sdtPr>
        <w:rPr>
          <w:rFonts w:ascii="Arial" w:hAnsi="Arial" w:cs="Arial"/>
          <w:sz w:val="24"/>
          <w:szCs w:val="24"/>
        </w:rPr>
        <w:id w:val="900797868"/>
        <w:docPartObj>
          <w:docPartGallery w:val="Table of Contents"/>
          <w:docPartUnique/>
        </w:docPartObj>
      </w:sdtPr>
      <w:sdtContent>
        <w:p w14:paraId="2D47F552" w14:textId="77777777" w:rsidR="005508E3" w:rsidRPr="00241C40" w:rsidRDefault="005508E3" w:rsidP="005508E3">
          <w:pPr>
            <w:widowControl w:val="0"/>
            <w:tabs>
              <w:tab w:val="right" w:pos="12000"/>
            </w:tabs>
            <w:spacing w:before="60" w:after="0" w:line="360" w:lineRule="auto"/>
            <w:rPr>
              <w:rFonts w:ascii="Arial" w:eastAsia="Times New Roman" w:hAnsi="Arial" w:cs="Arial"/>
              <w:color w:val="000000"/>
              <w:sz w:val="24"/>
              <w:szCs w:val="24"/>
            </w:rPr>
          </w:pPr>
          <w:r w:rsidRPr="00241C40">
            <w:rPr>
              <w:rFonts w:ascii="Arial" w:hAnsi="Arial" w:cs="Arial"/>
              <w:sz w:val="24"/>
              <w:szCs w:val="24"/>
            </w:rPr>
            <w:fldChar w:fldCharType="begin"/>
          </w:r>
          <w:r w:rsidRPr="00241C40">
            <w:rPr>
              <w:rFonts w:ascii="Arial" w:hAnsi="Arial" w:cs="Arial"/>
              <w:sz w:val="24"/>
              <w:szCs w:val="24"/>
            </w:rPr>
            <w:instrText xml:space="preserve"> TOC \h \u \z \t "Heading 1,1,Heading 2,2,Heading 3,3,Heading 4,4,Heading 5,5,Heading 6,6,"</w:instrText>
          </w:r>
          <w:r w:rsidRPr="00241C40">
            <w:rPr>
              <w:rFonts w:ascii="Arial" w:hAnsi="Arial" w:cs="Arial"/>
              <w:sz w:val="24"/>
              <w:szCs w:val="24"/>
            </w:rPr>
            <w:fldChar w:fldCharType="separate"/>
          </w:r>
          <w:hyperlink>
            <w:r w:rsidRPr="00241C40">
              <w:rPr>
                <w:rFonts w:ascii="Arial" w:eastAsia="Times New Roman" w:hAnsi="Arial" w:cs="Arial"/>
                <w:color w:val="000000"/>
                <w:sz w:val="24"/>
                <w:szCs w:val="24"/>
              </w:rPr>
              <w:t>Introduction</w:t>
            </w:r>
            <w:r w:rsidRPr="00241C40">
              <w:rPr>
                <w:rFonts w:ascii="Arial" w:eastAsia="Times New Roman" w:hAnsi="Arial" w:cs="Arial"/>
                <w:color w:val="000000"/>
                <w:sz w:val="24"/>
                <w:szCs w:val="24"/>
              </w:rPr>
              <w:tab/>
            </w:r>
            <w:r>
              <w:rPr>
                <w:rFonts w:ascii="Arial" w:eastAsia="Times New Roman" w:hAnsi="Arial" w:cs="Arial"/>
                <w:color w:val="000000"/>
                <w:sz w:val="24"/>
                <w:szCs w:val="24"/>
              </w:rPr>
              <w:t>2</w:t>
            </w:r>
          </w:hyperlink>
        </w:p>
        <w:p w14:paraId="3C9B283A" w14:textId="77777777"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r w:rsidR="005508E3" w:rsidRPr="00241C40">
              <w:rPr>
                <w:rFonts w:ascii="Arial" w:eastAsia="Times New Roman" w:hAnsi="Arial" w:cs="Arial"/>
                <w:color w:val="000000"/>
                <w:sz w:val="24"/>
                <w:szCs w:val="24"/>
              </w:rPr>
              <w:t>Brief Information about Manchester United</w:t>
            </w:r>
            <w:r w:rsidR="005508E3" w:rsidRPr="00241C40">
              <w:rPr>
                <w:rFonts w:ascii="Arial" w:eastAsia="Times New Roman" w:hAnsi="Arial" w:cs="Arial"/>
                <w:color w:val="000000"/>
                <w:sz w:val="24"/>
                <w:szCs w:val="24"/>
              </w:rPr>
              <w:tab/>
            </w:r>
            <w:r w:rsidR="005508E3">
              <w:rPr>
                <w:rFonts w:ascii="Arial" w:eastAsia="Times New Roman" w:hAnsi="Arial" w:cs="Arial"/>
                <w:color w:val="000000"/>
                <w:sz w:val="24"/>
                <w:szCs w:val="24"/>
              </w:rPr>
              <w:t>2</w:t>
            </w:r>
          </w:hyperlink>
        </w:p>
        <w:p w14:paraId="2762FFF4" w14:textId="77777777"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r w:rsidR="005508E3" w:rsidRPr="00241C40">
              <w:rPr>
                <w:rFonts w:ascii="Arial" w:eastAsia="Times New Roman" w:hAnsi="Arial" w:cs="Arial"/>
                <w:color w:val="000000"/>
                <w:sz w:val="24"/>
                <w:szCs w:val="24"/>
              </w:rPr>
              <w:t>Review of Leadership and Management Theories and Models</w:t>
            </w:r>
            <w:r w:rsidR="005508E3" w:rsidRPr="00241C40">
              <w:rPr>
                <w:rFonts w:ascii="Arial" w:eastAsia="Times New Roman" w:hAnsi="Arial" w:cs="Arial"/>
                <w:color w:val="000000"/>
                <w:sz w:val="24"/>
                <w:szCs w:val="24"/>
              </w:rPr>
              <w:tab/>
            </w:r>
            <w:r w:rsidR="005508E3">
              <w:rPr>
                <w:rFonts w:ascii="Arial" w:eastAsia="Times New Roman" w:hAnsi="Arial" w:cs="Arial"/>
                <w:color w:val="000000"/>
                <w:sz w:val="24"/>
                <w:szCs w:val="24"/>
              </w:rPr>
              <w:t>3</w:t>
            </w:r>
          </w:hyperlink>
        </w:p>
        <w:p w14:paraId="1C02070A" w14:textId="10214847"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r w:rsidR="005508E3" w:rsidRPr="00241C40">
              <w:rPr>
                <w:rFonts w:ascii="Arial" w:eastAsia="Times New Roman" w:hAnsi="Arial" w:cs="Arial"/>
                <w:color w:val="000000"/>
                <w:sz w:val="24"/>
                <w:szCs w:val="24"/>
              </w:rPr>
              <w:t>Application of Theories and Models to the Leader of Manchester United</w:t>
            </w:r>
            <w:r w:rsidR="005508E3" w:rsidRPr="00241C40">
              <w:rPr>
                <w:rFonts w:ascii="Arial" w:eastAsia="Times New Roman" w:hAnsi="Arial" w:cs="Arial"/>
                <w:color w:val="000000"/>
                <w:sz w:val="24"/>
                <w:szCs w:val="24"/>
              </w:rPr>
              <w:tab/>
            </w:r>
            <w:r w:rsidR="000C3F67">
              <w:rPr>
                <w:rFonts w:ascii="Arial" w:eastAsia="Times New Roman" w:hAnsi="Arial" w:cs="Arial"/>
                <w:color w:val="000000"/>
                <w:sz w:val="24"/>
                <w:szCs w:val="24"/>
                <w:lang w:val="bg-BG"/>
              </w:rPr>
              <w:t>5</w:t>
            </w:r>
          </w:hyperlink>
        </w:p>
        <w:p w14:paraId="14D4C47B" w14:textId="091DF995"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r w:rsidR="005508E3" w:rsidRPr="00241C40">
              <w:rPr>
                <w:rFonts w:ascii="Arial" w:eastAsia="Times New Roman" w:hAnsi="Arial" w:cs="Arial"/>
                <w:color w:val="000000"/>
                <w:sz w:val="24"/>
                <w:szCs w:val="24"/>
              </w:rPr>
              <w:t>Experience of Leadership and Areas for Development</w:t>
            </w:r>
            <w:r w:rsidR="005508E3" w:rsidRPr="00241C40">
              <w:rPr>
                <w:rFonts w:ascii="Arial" w:eastAsia="Times New Roman" w:hAnsi="Arial" w:cs="Arial"/>
                <w:color w:val="000000"/>
                <w:sz w:val="24"/>
                <w:szCs w:val="24"/>
              </w:rPr>
              <w:tab/>
            </w:r>
            <w:r w:rsidR="005508E3">
              <w:rPr>
                <w:rFonts w:ascii="Arial" w:eastAsia="Times New Roman" w:hAnsi="Arial" w:cs="Arial"/>
                <w:color w:val="000000"/>
                <w:sz w:val="24"/>
                <w:szCs w:val="24"/>
              </w:rPr>
              <w:t>6</w:t>
            </w:r>
          </w:hyperlink>
        </w:p>
        <w:p w14:paraId="41825EDA" w14:textId="77777777"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r w:rsidR="005508E3" w:rsidRPr="00241C40">
              <w:rPr>
                <w:rFonts w:ascii="Arial" w:eastAsia="Times New Roman" w:hAnsi="Arial" w:cs="Arial"/>
                <w:color w:val="000000"/>
                <w:sz w:val="24"/>
                <w:szCs w:val="24"/>
              </w:rPr>
              <w:t>Conclusion</w:t>
            </w:r>
            <w:r w:rsidR="005508E3" w:rsidRPr="00241C40">
              <w:rPr>
                <w:rFonts w:ascii="Arial" w:eastAsia="Times New Roman" w:hAnsi="Arial" w:cs="Arial"/>
                <w:color w:val="000000"/>
                <w:sz w:val="24"/>
                <w:szCs w:val="24"/>
              </w:rPr>
              <w:tab/>
            </w:r>
            <w:r w:rsidR="005508E3">
              <w:rPr>
                <w:rFonts w:ascii="Arial" w:eastAsia="Times New Roman" w:hAnsi="Arial" w:cs="Arial"/>
                <w:color w:val="000000"/>
                <w:sz w:val="24"/>
                <w:szCs w:val="24"/>
              </w:rPr>
              <w:t>7</w:t>
            </w:r>
          </w:hyperlink>
        </w:p>
        <w:p w14:paraId="417DA591" w14:textId="28984969"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anchor="_kgmeakb6t62r">
            <w:r w:rsidR="005508E3" w:rsidRPr="00241C40">
              <w:rPr>
                <w:rFonts w:ascii="Arial" w:eastAsia="Times New Roman" w:hAnsi="Arial" w:cs="Arial"/>
                <w:color w:val="000000"/>
                <w:sz w:val="24"/>
                <w:szCs w:val="24"/>
              </w:rPr>
              <w:t>References</w:t>
            </w:r>
            <w:r w:rsidR="005508E3" w:rsidRPr="00241C40">
              <w:rPr>
                <w:rFonts w:ascii="Arial" w:eastAsia="Times New Roman" w:hAnsi="Arial" w:cs="Arial"/>
                <w:color w:val="000000"/>
                <w:sz w:val="24"/>
                <w:szCs w:val="24"/>
              </w:rPr>
              <w:tab/>
            </w:r>
            <w:r w:rsidR="000C3F67">
              <w:rPr>
                <w:rFonts w:ascii="Arial" w:eastAsia="Times New Roman" w:hAnsi="Arial" w:cs="Arial"/>
                <w:color w:val="000000"/>
                <w:sz w:val="24"/>
                <w:szCs w:val="24"/>
                <w:lang w:val="bg-BG"/>
              </w:rPr>
              <w:t>9</w:t>
            </w:r>
          </w:hyperlink>
        </w:p>
        <w:p w14:paraId="0C457363" w14:textId="77514568" w:rsidR="005508E3" w:rsidRPr="00241C40" w:rsidRDefault="00000000" w:rsidP="005508E3">
          <w:pPr>
            <w:widowControl w:val="0"/>
            <w:tabs>
              <w:tab w:val="right" w:pos="12000"/>
            </w:tabs>
            <w:spacing w:before="60" w:after="0" w:line="360" w:lineRule="auto"/>
            <w:rPr>
              <w:rFonts w:ascii="Arial" w:eastAsia="Times New Roman" w:hAnsi="Arial" w:cs="Arial"/>
              <w:color w:val="000000"/>
              <w:sz w:val="24"/>
              <w:szCs w:val="24"/>
            </w:rPr>
          </w:pPr>
          <w:hyperlink w:anchor="_5j8lyxxorxkx">
            <w:r w:rsidR="005508E3" w:rsidRPr="00241C40">
              <w:rPr>
                <w:rFonts w:ascii="Arial" w:eastAsia="Times New Roman" w:hAnsi="Arial" w:cs="Arial"/>
                <w:color w:val="000000"/>
                <w:sz w:val="24"/>
                <w:szCs w:val="24"/>
              </w:rPr>
              <w:t>Appendix: Leadership Development Plan</w:t>
            </w:r>
            <w:r w:rsidR="005508E3" w:rsidRPr="00241C40">
              <w:rPr>
                <w:rFonts w:ascii="Arial" w:eastAsia="Times New Roman" w:hAnsi="Arial" w:cs="Arial"/>
                <w:color w:val="000000"/>
                <w:sz w:val="24"/>
                <w:szCs w:val="24"/>
              </w:rPr>
              <w:tab/>
            </w:r>
            <w:r w:rsidR="005508E3">
              <w:rPr>
                <w:rFonts w:ascii="Arial" w:eastAsia="Times New Roman" w:hAnsi="Arial" w:cs="Arial"/>
                <w:color w:val="000000"/>
                <w:sz w:val="24"/>
                <w:szCs w:val="24"/>
              </w:rPr>
              <w:t>1</w:t>
            </w:r>
            <w:r w:rsidR="000C3F67">
              <w:rPr>
                <w:rFonts w:ascii="Arial" w:eastAsia="Times New Roman" w:hAnsi="Arial" w:cs="Arial"/>
                <w:color w:val="000000"/>
                <w:sz w:val="24"/>
                <w:szCs w:val="24"/>
                <w:lang w:val="bg-BG"/>
              </w:rPr>
              <w:t>2</w:t>
            </w:r>
          </w:hyperlink>
          <w:r w:rsidR="005508E3" w:rsidRPr="00241C40">
            <w:rPr>
              <w:rFonts w:ascii="Arial" w:hAnsi="Arial" w:cs="Arial"/>
              <w:sz w:val="24"/>
              <w:szCs w:val="24"/>
            </w:rPr>
            <w:fldChar w:fldCharType="end"/>
          </w:r>
        </w:p>
      </w:sdtContent>
    </w:sdt>
    <w:p w14:paraId="5F6849EC" w14:textId="77777777" w:rsidR="005508E3" w:rsidRDefault="005508E3" w:rsidP="005508E3">
      <w:pPr>
        <w:spacing w:after="0" w:line="480" w:lineRule="auto"/>
        <w:jc w:val="both"/>
        <w:rPr>
          <w:rFonts w:ascii="Times New Roman" w:eastAsia="Times New Roman" w:hAnsi="Times New Roman" w:cs="Times New Roman"/>
          <w:sz w:val="24"/>
          <w:szCs w:val="24"/>
        </w:rPr>
      </w:pPr>
    </w:p>
    <w:p w14:paraId="3EE8BBF9" w14:textId="77777777" w:rsidR="005508E3" w:rsidRDefault="005508E3" w:rsidP="005508E3">
      <w:pPr>
        <w:spacing w:after="0" w:line="480" w:lineRule="auto"/>
        <w:jc w:val="both"/>
        <w:rPr>
          <w:rFonts w:ascii="Times New Roman" w:eastAsia="Times New Roman" w:hAnsi="Times New Roman" w:cs="Times New Roman"/>
          <w:sz w:val="24"/>
          <w:szCs w:val="24"/>
        </w:rPr>
      </w:pPr>
    </w:p>
    <w:p w14:paraId="0180261D" w14:textId="77777777" w:rsidR="005508E3" w:rsidRDefault="005508E3" w:rsidP="005508E3">
      <w:pPr>
        <w:spacing w:after="0" w:line="480" w:lineRule="auto"/>
        <w:jc w:val="both"/>
        <w:rPr>
          <w:rFonts w:ascii="Times New Roman" w:eastAsia="Times New Roman" w:hAnsi="Times New Roman" w:cs="Times New Roman"/>
          <w:sz w:val="24"/>
          <w:szCs w:val="24"/>
        </w:rPr>
      </w:pPr>
    </w:p>
    <w:p w14:paraId="2C42D42B" w14:textId="77777777" w:rsidR="005508E3" w:rsidRDefault="005508E3" w:rsidP="005508E3">
      <w:pPr>
        <w:spacing w:after="0" w:line="480" w:lineRule="auto"/>
        <w:jc w:val="both"/>
        <w:rPr>
          <w:rFonts w:ascii="Times New Roman" w:eastAsia="Times New Roman" w:hAnsi="Times New Roman" w:cs="Times New Roman"/>
          <w:sz w:val="24"/>
          <w:szCs w:val="24"/>
        </w:rPr>
      </w:pPr>
    </w:p>
    <w:p w14:paraId="1AD240DA" w14:textId="77777777" w:rsidR="005508E3" w:rsidRDefault="005508E3" w:rsidP="005508E3">
      <w:pPr>
        <w:spacing w:after="0" w:line="480" w:lineRule="auto"/>
        <w:jc w:val="both"/>
        <w:rPr>
          <w:rFonts w:ascii="Times New Roman" w:eastAsia="Times New Roman" w:hAnsi="Times New Roman" w:cs="Times New Roman"/>
          <w:sz w:val="24"/>
          <w:szCs w:val="24"/>
        </w:rPr>
      </w:pPr>
    </w:p>
    <w:p w14:paraId="0F0EB843" w14:textId="77777777" w:rsidR="005508E3" w:rsidRDefault="005508E3" w:rsidP="005508E3">
      <w:pPr>
        <w:spacing w:after="0" w:line="480" w:lineRule="auto"/>
        <w:jc w:val="both"/>
        <w:rPr>
          <w:rFonts w:ascii="Times New Roman" w:eastAsia="Times New Roman" w:hAnsi="Times New Roman" w:cs="Times New Roman"/>
          <w:sz w:val="24"/>
          <w:szCs w:val="24"/>
        </w:rPr>
      </w:pPr>
    </w:p>
    <w:p w14:paraId="42BFA1FE" w14:textId="77777777" w:rsidR="005508E3" w:rsidRDefault="005508E3" w:rsidP="005508E3">
      <w:pPr>
        <w:spacing w:after="0" w:line="480" w:lineRule="auto"/>
        <w:jc w:val="both"/>
        <w:rPr>
          <w:rFonts w:ascii="Times New Roman" w:eastAsia="Times New Roman" w:hAnsi="Times New Roman" w:cs="Times New Roman"/>
          <w:sz w:val="24"/>
          <w:szCs w:val="24"/>
        </w:rPr>
      </w:pPr>
    </w:p>
    <w:p w14:paraId="4CB65F95" w14:textId="77777777" w:rsidR="005508E3" w:rsidRDefault="005508E3" w:rsidP="005508E3">
      <w:pPr>
        <w:spacing w:after="0" w:line="480" w:lineRule="auto"/>
        <w:jc w:val="both"/>
        <w:rPr>
          <w:rFonts w:ascii="Times New Roman" w:eastAsia="Times New Roman" w:hAnsi="Times New Roman" w:cs="Times New Roman"/>
          <w:sz w:val="24"/>
          <w:szCs w:val="24"/>
        </w:rPr>
      </w:pPr>
    </w:p>
    <w:p w14:paraId="0B7DB23F" w14:textId="77777777" w:rsidR="005508E3" w:rsidRDefault="005508E3" w:rsidP="005508E3">
      <w:pPr>
        <w:spacing w:after="0" w:line="480" w:lineRule="auto"/>
        <w:jc w:val="both"/>
        <w:rPr>
          <w:rFonts w:ascii="Times New Roman" w:eastAsia="Times New Roman" w:hAnsi="Times New Roman" w:cs="Times New Roman"/>
          <w:sz w:val="24"/>
          <w:szCs w:val="24"/>
        </w:rPr>
      </w:pPr>
    </w:p>
    <w:p w14:paraId="702BC990" w14:textId="77777777" w:rsidR="005508E3" w:rsidRDefault="005508E3" w:rsidP="005508E3">
      <w:pPr>
        <w:spacing w:after="0" w:line="480" w:lineRule="auto"/>
        <w:jc w:val="both"/>
        <w:rPr>
          <w:rFonts w:ascii="Times New Roman" w:eastAsia="Times New Roman" w:hAnsi="Times New Roman" w:cs="Times New Roman"/>
          <w:sz w:val="24"/>
          <w:szCs w:val="24"/>
        </w:rPr>
      </w:pPr>
    </w:p>
    <w:p w14:paraId="5AE09FBC" w14:textId="77777777" w:rsidR="005508E3" w:rsidRDefault="005508E3" w:rsidP="005508E3">
      <w:pPr>
        <w:spacing w:after="0" w:line="480" w:lineRule="auto"/>
        <w:jc w:val="both"/>
        <w:rPr>
          <w:rFonts w:ascii="Times New Roman" w:eastAsia="Times New Roman" w:hAnsi="Times New Roman" w:cs="Times New Roman"/>
          <w:sz w:val="24"/>
          <w:szCs w:val="24"/>
        </w:rPr>
      </w:pPr>
    </w:p>
    <w:p w14:paraId="765CC40A" w14:textId="77777777" w:rsidR="005508E3" w:rsidRDefault="005508E3" w:rsidP="005508E3">
      <w:pPr>
        <w:spacing w:after="0" w:line="480" w:lineRule="auto"/>
        <w:jc w:val="both"/>
        <w:rPr>
          <w:rFonts w:ascii="Times New Roman" w:eastAsia="Times New Roman" w:hAnsi="Times New Roman" w:cs="Times New Roman"/>
          <w:sz w:val="24"/>
          <w:szCs w:val="24"/>
        </w:rPr>
      </w:pPr>
    </w:p>
    <w:p w14:paraId="5FD99E2E" w14:textId="77777777" w:rsidR="005508E3" w:rsidRPr="00241C40" w:rsidRDefault="005508E3" w:rsidP="005508E3">
      <w:pPr>
        <w:pStyle w:val="Heading1"/>
        <w:spacing w:line="360" w:lineRule="auto"/>
        <w:rPr>
          <w:rFonts w:ascii="Arial" w:hAnsi="Arial" w:cs="Arial"/>
          <w:sz w:val="32"/>
          <w:szCs w:val="32"/>
        </w:rPr>
      </w:pPr>
      <w:r w:rsidRPr="00241C40">
        <w:rPr>
          <w:rFonts w:ascii="Arial" w:hAnsi="Arial" w:cs="Arial"/>
          <w:sz w:val="32"/>
          <w:szCs w:val="32"/>
        </w:rPr>
        <w:lastRenderedPageBreak/>
        <w:t>Introduction</w:t>
      </w:r>
    </w:p>
    <w:p w14:paraId="3A962FF1" w14:textId="77777777" w:rsidR="005508E3" w:rsidRDefault="005508E3" w:rsidP="005508E3"/>
    <w:p w14:paraId="2EB9F33D" w14:textId="77777777" w:rsidR="005508E3" w:rsidRPr="00241C40" w:rsidRDefault="005508E3" w:rsidP="005508E3"/>
    <w:p w14:paraId="7930B92C" w14:textId="4EADD360" w:rsidR="005508E3"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This essay explores the role of management at Manchester United Football Club, as seen through the eyes of the author, highlighting the impact of leadership on culture, performance, and results. The club's history is characterised by legendary leaders who have led the team through triumphs and challenges. The essay focuses on two prominent leadership styles: transactional and transformational. Transactional leadership, characterised by hierarchies and reward-based systems, is consistent with football clubs' day-to-day operations and performance-oriented nature. On the other hand, transformational leadership inspires and empowers people to exceed their potential, reflecting the club's visionary ambitions and cultural identity (Crews et al., 2019). The unique mix of leadership styles in Manchester United's history offers a fascinating narrative highlighting the fluid coexistence of these leadership paradigms. Leadership has shaped the club's trajectory, from Matt Busby's revival after the Munich air disaster to Alex Ferguson's dominance and the promising start to the current era of Eric Ten Haag. By understanding Manchester United's leadership landscape, we gain insights beyond the football pitch, highlighting the importance of leadership in organisations worldwide.</w:t>
      </w:r>
    </w:p>
    <w:p w14:paraId="0DD7629E" w14:textId="77777777" w:rsidR="00CA0BFC" w:rsidRPr="00241C40" w:rsidRDefault="00CA0BFC" w:rsidP="005508E3">
      <w:pPr>
        <w:spacing w:line="360" w:lineRule="auto"/>
        <w:ind w:firstLine="720"/>
        <w:rPr>
          <w:rFonts w:ascii="Arial" w:eastAsia="Times New Roman" w:hAnsi="Arial" w:cs="Arial"/>
          <w:sz w:val="32"/>
          <w:szCs w:val="32"/>
        </w:rPr>
      </w:pPr>
    </w:p>
    <w:p w14:paraId="5D3CC0E6" w14:textId="77777777" w:rsidR="005508E3" w:rsidRPr="00241C40" w:rsidRDefault="005508E3" w:rsidP="005508E3">
      <w:pPr>
        <w:pStyle w:val="Heading1"/>
        <w:spacing w:line="360" w:lineRule="auto"/>
        <w:rPr>
          <w:rFonts w:ascii="Arial" w:hAnsi="Arial" w:cs="Arial"/>
          <w:sz w:val="32"/>
          <w:szCs w:val="32"/>
        </w:rPr>
      </w:pPr>
      <w:r w:rsidRPr="00241C40">
        <w:rPr>
          <w:rFonts w:ascii="Arial" w:hAnsi="Arial" w:cs="Arial"/>
          <w:sz w:val="32"/>
          <w:szCs w:val="32"/>
        </w:rPr>
        <w:t>Brief Information about Manchester United</w:t>
      </w:r>
    </w:p>
    <w:p w14:paraId="7EC11164" w14:textId="77777777" w:rsidR="005508E3" w:rsidRPr="00241C40" w:rsidRDefault="005508E3" w:rsidP="005508E3"/>
    <w:p w14:paraId="2E25C24C"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Manchester United Football Club, founded in 1878, is a symbol of sporting excellence and global prominence. Founded as Newton Heath LYR Football Club, the club underwent a transformative phase in 1902, adopting its present name in 1902. As demonstrated by Singh (2021), this signalled the start of a period during which the club would achieve unheard-of heights in domestic and international football.</w:t>
      </w:r>
    </w:p>
    <w:p w14:paraId="799BAF47"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lastRenderedPageBreak/>
        <w:t xml:space="preserve">Manchester United dominates domestic competitions with twenty Premier League titles, twelve FA Cup victories, and three UEFA Champions League and one UEFA Europa League title. Their iconic Old Trafford stadium holds significant significance. Manchester United's legacy encompasses leadership, management, and organisational philosophy, with a youth academy and famous figures like Busby and Ferguson shaping the club's ethos (Szymanski, 2012). The appointment of leaders like Ole Gunnar Solskjaer reflects a desire to maintain the club's ethos of nurturing talent and playing attacking football that resonates with fans. However, that appointment did not work as planned, so the club turned to Erik Ten Hag, whose philosophies align with United's culture. </w:t>
      </w:r>
    </w:p>
    <w:p w14:paraId="7D9FF8EF" w14:textId="64A0368B" w:rsidR="005508E3"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Manchester United Football Club embodies sporting passion, historical significance, and cultural unity. Leadership, inventiveness, and an unshakable commitment to excellence have all been hallmarks of the club's history. The enduring heritage of Manchester United continues to shape the narrative of football and inspire future generations as fans congregate at Old Trafford and millions tune in to watch.</w:t>
      </w:r>
    </w:p>
    <w:p w14:paraId="7D1DDBE9" w14:textId="77777777" w:rsidR="005508E3" w:rsidRPr="00241C40" w:rsidRDefault="005508E3" w:rsidP="005508E3">
      <w:pPr>
        <w:spacing w:line="360" w:lineRule="auto"/>
        <w:ind w:firstLine="720"/>
        <w:rPr>
          <w:rFonts w:ascii="Arial" w:eastAsia="Times New Roman" w:hAnsi="Arial" w:cs="Arial"/>
          <w:sz w:val="24"/>
          <w:szCs w:val="24"/>
        </w:rPr>
      </w:pPr>
    </w:p>
    <w:p w14:paraId="7D8A79D8" w14:textId="77777777" w:rsidR="005508E3" w:rsidRDefault="005508E3" w:rsidP="005508E3">
      <w:pPr>
        <w:pStyle w:val="Heading1"/>
        <w:spacing w:line="360" w:lineRule="auto"/>
        <w:rPr>
          <w:rFonts w:ascii="Arial" w:hAnsi="Arial" w:cs="Arial"/>
          <w:sz w:val="32"/>
          <w:szCs w:val="32"/>
        </w:rPr>
      </w:pPr>
      <w:r w:rsidRPr="00241C40">
        <w:rPr>
          <w:rFonts w:ascii="Arial" w:hAnsi="Arial" w:cs="Arial"/>
          <w:sz w:val="32"/>
          <w:szCs w:val="32"/>
        </w:rPr>
        <w:t>Review of Leadership and Management Theories and Models</w:t>
      </w:r>
    </w:p>
    <w:p w14:paraId="61540C66" w14:textId="77777777" w:rsidR="000C3F67" w:rsidRPr="000C3F67" w:rsidRDefault="000C3F67" w:rsidP="000C3F67"/>
    <w:p w14:paraId="3F887DA5" w14:textId="7DFD45FB" w:rsidR="00285EC3" w:rsidRPr="00285EC3" w:rsidRDefault="000C3F67" w:rsidP="00285EC3">
      <w:pPr>
        <w:spacing w:line="360" w:lineRule="auto"/>
        <w:rPr>
          <w:rFonts w:ascii="Arial" w:eastAsia="Times New Roman" w:hAnsi="Arial" w:cs="Arial"/>
          <w:sz w:val="24"/>
          <w:szCs w:val="24"/>
        </w:rPr>
      </w:pPr>
      <w:r>
        <w:rPr>
          <w:rFonts w:ascii="Arial" w:eastAsia="Times New Roman" w:hAnsi="Arial" w:cs="Arial"/>
          <w:sz w:val="24"/>
          <w:szCs w:val="24"/>
          <w:lang w:val="bg-BG"/>
        </w:rPr>
        <w:t>Т</w:t>
      </w:r>
      <w:r w:rsidR="00285EC3" w:rsidRPr="00285EC3">
        <w:rPr>
          <w:rFonts w:ascii="Arial" w:eastAsia="Times New Roman" w:hAnsi="Arial" w:cs="Arial"/>
          <w:sz w:val="24"/>
          <w:szCs w:val="24"/>
        </w:rPr>
        <w:t>wo main leadership styles are distinguished: Transformational leadership and Transactional leadership.</w:t>
      </w:r>
    </w:p>
    <w:p w14:paraId="768B8E56" w14:textId="4C766C79" w:rsidR="00285EC3" w:rsidRDefault="00285EC3" w:rsidP="00285EC3">
      <w:pPr>
        <w:spacing w:line="360" w:lineRule="auto"/>
        <w:rPr>
          <w:rFonts w:ascii="Arial" w:eastAsia="Times New Roman" w:hAnsi="Arial" w:cs="Arial"/>
          <w:sz w:val="24"/>
          <w:szCs w:val="24"/>
        </w:rPr>
      </w:pPr>
      <w:r w:rsidRPr="00285EC3">
        <w:rPr>
          <w:rFonts w:ascii="Arial" w:eastAsia="Times New Roman" w:hAnsi="Arial" w:cs="Arial"/>
          <w:sz w:val="24"/>
          <w:szCs w:val="24"/>
        </w:rPr>
        <w:t>The transformational approach is characteri</w:t>
      </w:r>
      <w:r>
        <w:rPr>
          <w:rFonts w:ascii="Arial" w:eastAsia="Times New Roman" w:hAnsi="Arial" w:cs="Arial"/>
          <w:sz w:val="24"/>
          <w:szCs w:val="24"/>
        </w:rPr>
        <w:t>s</w:t>
      </w:r>
      <w:r w:rsidRPr="00285EC3">
        <w:rPr>
          <w:rFonts w:ascii="Arial" w:eastAsia="Times New Roman" w:hAnsi="Arial" w:cs="Arial"/>
          <w:sz w:val="24"/>
          <w:szCs w:val="24"/>
        </w:rPr>
        <w:t>ed by the fact that leaders foster the creativity and commitment of their subordinates. they encourage risk-taking, adaptability, are open to new idea</w:t>
      </w:r>
      <w:r>
        <w:rPr>
          <w:rFonts w:ascii="Arial" w:eastAsia="Times New Roman" w:hAnsi="Arial" w:cs="Arial"/>
          <w:sz w:val="24"/>
          <w:szCs w:val="24"/>
        </w:rPr>
        <w:t>s.</w:t>
      </w:r>
      <w:r w:rsidRPr="00285EC3">
        <w:t xml:space="preserve"> </w:t>
      </w:r>
      <w:r w:rsidRPr="00285EC3">
        <w:rPr>
          <w:rFonts w:ascii="Arial" w:eastAsia="Times New Roman" w:hAnsi="Arial" w:cs="Arial"/>
          <w:sz w:val="24"/>
          <w:szCs w:val="24"/>
        </w:rPr>
        <w:t xml:space="preserve">The result </w:t>
      </w:r>
      <w:r>
        <w:rPr>
          <w:rFonts w:ascii="Arial" w:eastAsia="Times New Roman" w:hAnsi="Arial" w:cs="Arial"/>
          <w:sz w:val="24"/>
          <w:szCs w:val="24"/>
        </w:rPr>
        <w:t xml:space="preserve">of this is </w:t>
      </w:r>
      <w:r w:rsidRPr="00285EC3">
        <w:rPr>
          <w:rFonts w:ascii="Arial" w:eastAsia="Times New Roman" w:hAnsi="Arial" w:cs="Arial"/>
          <w:sz w:val="24"/>
          <w:szCs w:val="24"/>
        </w:rPr>
        <w:t xml:space="preserve">an engaged workforce that is empowered to innovate and </w:t>
      </w:r>
      <w:r w:rsidR="00A95203" w:rsidRPr="00285EC3">
        <w:rPr>
          <w:rFonts w:ascii="Arial" w:eastAsia="Times New Roman" w:hAnsi="Arial" w:cs="Arial"/>
          <w:sz w:val="24"/>
          <w:szCs w:val="24"/>
        </w:rPr>
        <w:t>help the</w:t>
      </w:r>
      <w:r w:rsidRPr="00285EC3">
        <w:rPr>
          <w:rFonts w:ascii="Arial" w:eastAsia="Times New Roman" w:hAnsi="Arial" w:cs="Arial"/>
          <w:sz w:val="24"/>
          <w:szCs w:val="24"/>
        </w:rPr>
        <w:t xml:space="preserve"> organization's success.</w:t>
      </w:r>
      <w:r w:rsidRPr="00285EC3">
        <w:t xml:space="preserve"> </w:t>
      </w:r>
      <w:r>
        <w:rPr>
          <w:rFonts w:ascii="Arial" w:eastAsia="Times New Roman" w:hAnsi="Arial" w:cs="Arial"/>
          <w:sz w:val="24"/>
          <w:szCs w:val="24"/>
        </w:rPr>
        <w:t>E</w:t>
      </w:r>
      <w:r w:rsidRPr="00285EC3">
        <w:rPr>
          <w:rFonts w:ascii="Arial" w:eastAsia="Times New Roman" w:hAnsi="Arial" w:cs="Arial"/>
          <w:sz w:val="24"/>
          <w:szCs w:val="24"/>
        </w:rPr>
        <w:t>xample of transformational leadership</w:t>
      </w:r>
      <w:r>
        <w:rPr>
          <w:rFonts w:ascii="Arial" w:eastAsia="Times New Roman" w:hAnsi="Arial" w:cs="Arial"/>
          <w:sz w:val="24"/>
          <w:szCs w:val="24"/>
        </w:rPr>
        <w:t xml:space="preserve"> </w:t>
      </w:r>
      <w:r w:rsidR="00A95203">
        <w:rPr>
          <w:rFonts w:ascii="Arial" w:eastAsia="Times New Roman" w:hAnsi="Arial" w:cs="Arial"/>
          <w:sz w:val="24"/>
          <w:szCs w:val="24"/>
        </w:rPr>
        <w:t>are</w:t>
      </w:r>
      <w:r w:rsidRPr="00285EC3">
        <w:rPr>
          <w:rFonts w:ascii="Arial" w:eastAsia="Times New Roman" w:hAnsi="Arial" w:cs="Arial"/>
          <w:sz w:val="24"/>
          <w:szCs w:val="24"/>
        </w:rPr>
        <w:t xml:space="preserve"> Jeff Bezos</w:t>
      </w:r>
      <w:r>
        <w:rPr>
          <w:rFonts w:ascii="Arial" w:eastAsia="Times New Roman" w:hAnsi="Arial" w:cs="Arial"/>
          <w:sz w:val="24"/>
          <w:szCs w:val="24"/>
        </w:rPr>
        <w:t xml:space="preserve"> </w:t>
      </w:r>
      <w:r w:rsidR="00A95203">
        <w:rPr>
          <w:rFonts w:ascii="Arial" w:eastAsia="Times New Roman" w:hAnsi="Arial" w:cs="Arial"/>
          <w:sz w:val="24"/>
          <w:szCs w:val="24"/>
        </w:rPr>
        <w:t xml:space="preserve">and </w:t>
      </w:r>
      <w:r w:rsidRPr="00285EC3">
        <w:rPr>
          <w:rFonts w:ascii="Arial" w:eastAsia="Times New Roman" w:hAnsi="Arial" w:cs="Arial"/>
          <w:sz w:val="24"/>
          <w:szCs w:val="24"/>
        </w:rPr>
        <w:t>Elon Musk</w:t>
      </w:r>
      <w:r>
        <w:rPr>
          <w:rFonts w:ascii="Arial" w:eastAsia="Times New Roman" w:hAnsi="Arial" w:cs="Arial"/>
          <w:sz w:val="24"/>
          <w:szCs w:val="24"/>
        </w:rPr>
        <w:t xml:space="preserve">. </w:t>
      </w:r>
    </w:p>
    <w:p w14:paraId="496D4D33" w14:textId="171283A2" w:rsidR="005508E3" w:rsidRPr="00285EC3" w:rsidRDefault="000C3F67" w:rsidP="00285EC3">
      <w:pPr>
        <w:spacing w:line="360" w:lineRule="auto"/>
        <w:rPr>
          <w:rFonts w:ascii="Arial" w:eastAsia="Times New Roman" w:hAnsi="Arial" w:cs="Arial"/>
          <w:sz w:val="24"/>
          <w:szCs w:val="24"/>
        </w:rPr>
      </w:pPr>
      <w:r w:rsidRPr="000C3F67">
        <w:rPr>
          <w:rFonts w:ascii="Arial" w:eastAsia="Times New Roman" w:hAnsi="Arial" w:cs="Arial"/>
          <w:sz w:val="24"/>
          <w:szCs w:val="24"/>
        </w:rPr>
        <w:t>Transactional leadership is a style in which leaders use rewards and punishments to encourage optimal performance. It is suitable for companies where strict adherence to rules is required and workers need instructions and guidance. Typical representatives of this leadership style are Bill Gates, Norman Schwarzkopf</w:t>
      </w:r>
      <w:r w:rsidR="00285EC3" w:rsidRPr="00285EC3">
        <w:rPr>
          <w:rFonts w:ascii="Arial" w:eastAsia="Times New Roman" w:hAnsi="Arial" w:cs="Arial"/>
          <w:sz w:val="24"/>
          <w:szCs w:val="24"/>
        </w:rPr>
        <w:t xml:space="preserve">. </w:t>
      </w:r>
    </w:p>
    <w:p w14:paraId="5470FEFD"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lastRenderedPageBreak/>
        <w:t>In modern football management, the leader's primary function to make the team triumph remains undisputed. Eric Ten Haag's leadership of Manchester United Football Club epitomises the fusion of different leadership paradigms and models that are instrumental in infusing the club with renewed dynamism and on-field achievements (Shergold and MailOnline, 2023). Ten Haag skillfully embraces a range of leadership frameworks, each contributing its own nuance to its methodology. They encompass a combination of transformational and transactional leadership. By cultivating a collective vision and purpose, inspiring motivation, and individual attention, transformational leadership spurs others to achieve unprecedented success. Ten Haag's commitment to drive transformation and support the team's progress finds expression in the innovative concepts, adaptive strategies, and comprehensive player development plans it implements (Alrowwad et al., 2020).</w:t>
      </w:r>
    </w:p>
    <w:p w14:paraId="0DF31571"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Conversely, transactional leadership involves clear expectations, incentives, and consequences. Each player is motivated because he will get a good reward if he scores a goal and his team wins. Ten Haag's strict training sessions, decisions based on performance indicators and clear communication of expectations highlight his dedication to achieving goals through methodical mechanisms, which is typical of a transactional approach. Eric Ten Haag's management of Manchester United Football Club serves as an illustration of a comprehensive integration of different leadership theories and models, a manifestation of his skilful manipulation of leadership dynamics, and a manifestation of his visionary position regarding the club's future trajectory (Mach, Ferreira, &amp; Abrantes, 2021).</w:t>
      </w:r>
    </w:p>
    <w:p w14:paraId="7A1D642C" w14:textId="418A483F" w:rsidR="005508E3"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The leadership and management provided by Matt Busby, Alex Ferguson and Erik Ten Haag left an indelible mark on Manchester United's history. Because transactional leadership emphasises incentives and consequences within the interaction between leader and follower, these luminous figures embody the metamorphic power of leadership. Busby's transactional leadership orchestrated the team's revival after the Munich air disaster, culminating in a triumphant European Cup victory in 1968. In contrast, transformational leadership emphasises pushing supporters beyond their familiar boundaries and embracing wholehearted collective ambition (Anka, 2023).</w:t>
      </w:r>
    </w:p>
    <w:p w14:paraId="074B4BFC" w14:textId="77777777" w:rsidR="00CA0BFC" w:rsidRPr="00241C40" w:rsidRDefault="00CA0BFC" w:rsidP="00CA0BFC">
      <w:pPr>
        <w:spacing w:line="360" w:lineRule="auto"/>
        <w:ind w:firstLine="720"/>
        <w:rPr>
          <w:rFonts w:ascii="Arial" w:eastAsia="Times New Roman" w:hAnsi="Arial" w:cs="Arial"/>
          <w:sz w:val="24"/>
          <w:szCs w:val="24"/>
        </w:rPr>
      </w:pPr>
    </w:p>
    <w:p w14:paraId="5498F27B" w14:textId="77777777" w:rsidR="005508E3" w:rsidRDefault="005508E3" w:rsidP="005508E3">
      <w:pPr>
        <w:pStyle w:val="Heading1"/>
        <w:spacing w:line="360" w:lineRule="auto"/>
        <w:rPr>
          <w:rFonts w:ascii="Arial" w:hAnsi="Arial" w:cs="Arial"/>
          <w:sz w:val="32"/>
          <w:szCs w:val="32"/>
        </w:rPr>
      </w:pPr>
      <w:r w:rsidRPr="00241C40">
        <w:rPr>
          <w:rFonts w:ascii="Arial" w:hAnsi="Arial" w:cs="Arial"/>
          <w:sz w:val="32"/>
          <w:szCs w:val="32"/>
        </w:rPr>
        <w:t>Application of Theories and Models to the Leader of Manchester United</w:t>
      </w:r>
    </w:p>
    <w:p w14:paraId="462E91B5" w14:textId="77777777" w:rsidR="00CA0BFC" w:rsidRPr="00CA0BFC" w:rsidRDefault="00CA0BFC" w:rsidP="00CA0BFC"/>
    <w:p w14:paraId="252827EC"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 xml:space="preserve">The combination of transactional and transformational theories has unobtrusively influenced the historical evolution of leadership within Manchester United. This subtle influence is exemplified through the illustrious figures of Sir Matt Busby, Sir Alex Ferguson, and Erik Ten Hag, all of whom have left an enduring imprint on the club's narrative. </w:t>
      </w:r>
    </w:p>
    <w:p w14:paraId="1090402F"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In the aftermath of the Munich Air Disaster in 1958, Sir Matt Busby adeptly wielded transactional leadership principles, guiding the team through tumultuous waters and providing a stabilising presence that culminated in the triumphant conquest of the European Cup in 1968. As attested by Lits (2014), Sir Alex Ferguson's adаpt integration of transformational leadership tenets wrought a profound transformation in the essence of Manchester United (Snyder, 2015).</w:t>
      </w:r>
    </w:p>
    <w:p w14:paraId="08FB0E70"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 xml:space="preserve">According to Crews et al. (2019), Erik Ten Hag's successful tenure beautifully aligns with transactional and transformational paradigms by emphasising tactical skills, data-informed decisions, and rigidly planned training programs. His leadership promotes an atmosphere of accountability and diligence while combining programs for player maturation with imaginative tactics and strategic flexibility. </w:t>
      </w:r>
    </w:p>
    <w:p w14:paraId="22659D7B"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 xml:space="preserve">Sir Matt Busby, Sir Alex Ferguson, and the present leadership incumbent, Erik Ten Hag, at Manchester United Football Club collectively epitomise leadership doctrines that subtly echo the underpinnings of both transactional and transformational theories. The transactional ethos instilled by Sir Busby played an instrumental role in propelling Manchester United to victory in the 1968 European Cup. In contrast, Sir Alex Ferguson's transformational finesse ingeniously reshaped the fabric of the club's cultural identity (Ferguson, 2015). Erik Ten Hag's imaginative techniques and player nurturing practices aimed to advance players towards shared success, enhancing the </w:t>
      </w:r>
      <w:r w:rsidRPr="00CA0BFC">
        <w:rPr>
          <w:rFonts w:ascii="Arial" w:eastAsia="Times New Roman" w:hAnsi="Arial" w:cs="Arial"/>
          <w:sz w:val="24"/>
          <w:szCs w:val="24"/>
        </w:rPr>
        <w:lastRenderedPageBreak/>
        <w:t>club's identity and fostering its iconic institution. These leadership paradigms have significantly impacted the club's evolution and continued the club's legacy (Alrowwad et al., 2020).</w:t>
      </w:r>
    </w:p>
    <w:p w14:paraId="2F573367" w14:textId="77777777" w:rsidR="00CA0BFC" w:rsidRPr="00CA0BFC"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Sir Matt Busby, Sir Alex Ferguson, and Erik Ten Hag have significantly impacted Manchester United Football Club's ethos, accomplishments, and potential (Shergold and MailOnline, 2023). Their modes of operation, based on transactional and transformational philosophies, have built a culture of diligence and synergy. Sir Busby's transactional leadership focused on organised protocols, while Ferguson's transformative leadership emphasised empowerment, adaptability, and motivation (Stowell, 2022).</w:t>
      </w:r>
    </w:p>
    <w:p w14:paraId="62E42B50" w14:textId="3F5BC757" w:rsidR="005508E3" w:rsidRDefault="00CA0BFC" w:rsidP="00D41A50">
      <w:pPr>
        <w:spacing w:line="360" w:lineRule="auto"/>
        <w:rPr>
          <w:rFonts w:ascii="Arial" w:eastAsia="Times New Roman" w:hAnsi="Arial" w:cs="Arial"/>
          <w:sz w:val="24"/>
          <w:szCs w:val="24"/>
        </w:rPr>
      </w:pPr>
      <w:r w:rsidRPr="00CA0BFC">
        <w:rPr>
          <w:rFonts w:ascii="Arial" w:eastAsia="Times New Roman" w:hAnsi="Arial" w:cs="Arial"/>
          <w:sz w:val="24"/>
          <w:szCs w:val="24"/>
        </w:rPr>
        <w:t>The leadership of Erik Ten Hag combines transactional and transformative elements, where transactional accountability converges with avant-garde visionary strategies. These leadership techniques go beyond merely winning and receiving praise; they permeate the club's culture, fuel aspirations, and quietly influence the conduct and devotion of participants. These leadership paradigms continue to impact well beyond the boundaries of the playing field, shaping the club's identity, history, and future course (Hunt and Fedynich, 2019).</w:t>
      </w:r>
    </w:p>
    <w:p w14:paraId="6BC8BCAE" w14:textId="77777777" w:rsidR="00CA0BFC" w:rsidRPr="00241C40" w:rsidRDefault="00CA0BFC" w:rsidP="00CA0BFC">
      <w:pPr>
        <w:spacing w:line="360" w:lineRule="auto"/>
        <w:ind w:firstLine="720"/>
        <w:rPr>
          <w:rFonts w:ascii="Arial" w:eastAsia="Times New Roman" w:hAnsi="Arial" w:cs="Arial"/>
          <w:sz w:val="32"/>
          <w:szCs w:val="32"/>
        </w:rPr>
      </w:pPr>
    </w:p>
    <w:p w14:paraId="563ED2A4" w14:textId="199DFDC4" w:rsidR="005508E3" w:rsidRDefault="00941940" w:rsidP="005508E3">
      <w:pPr>
        <w:rPr>
          <w:rFonts w:ascii="Arial" w:eastAsia="Times New Roman" w:hAnsi="Arial" w:cs="Arial"/>
          <w:b/>
          <w:sz w:val="32"/>
          <w:szCs w:val="32"/>
        </w:rPr>
      </w:pPr>
      <w:r w:rsidRPr="00941940">
        <w:rPr>
          <w:rFonts w:ascii="Arial" w:eastAsia="Times New Roman" w:hAnsi="Arial" w:cs="Arial"/>
          <w:b/>
          <w:sz w:val="32"/>
          <w:szCs w:val="32"/>
        </w:rPr>
        <w:t xml:space="preserve">  Leadership experience and Areas for Development</w:t>
      </w:r>
    </w:p>
    <w:p w14:paraId="3E237A89" w14:textId="77777777" w:rsidR="00941940" w:rsidRPr="00241C40" w:rsidRDefault="00941940" w:rsidP="005508E3"/>
    <w:p w14:paraId="526F14F3" w14:textId="77777777" w:rsidR="00CA0BFC" w:rsidRPr="00CA0BFC" w:rsidRDefault="00CA0BFC" w:rsidP="00CA0BFC">
      <w:pPr>
        <w:spacing w:line="360" w:lineRule="auto"/>
        <w:rPr>
          <w:rFonts w:ascii="Arial" w:eastAsia="Times New Roman" w:hAnsi="Arial" w:cs="Arial"/>
          <w:sz w:val="24"/>
          <w:szCs w:val="24"/>
        </w:rPr>
      </w:pPr>
      <w:r w:rsidRPr="00CA0BFC">
        <w:rPr>
          <w:rFonts w:ascii="Arial" w:eastAsia="Times New Roman" w:hAnsi="Arial" w:cs="Arial"/>
          <w:sz w:val="24"/>
          <w:szCs w:val="24"/>
        </w:rPr>
        <w:t xml:space="preserve">At Manchester United Football Club, the transition from Sir Alex Ferguson to Erik Ten Hag gently emphasises the crucial role both transactional and transformational leadership paradigms play. Ferguson's tactical foresight, player development initiatives, and shared collective vision imprinted the club's mentality. Ten Hag's advice, in contrast, projected a more accentuated transactional aspect by emphasising tactical exactitude, data-anchored decisions, and meticulous training regimens (Schyns et al., 2016). </w:t>
      </w:r>
    </w:p>
    <w:p w14:paraId="0A838559" w14:textId="77777777" w:rsidR="00CA0BFC" w:rsidRPr="00CA0BFC" w:rsidRDefault="00CA0BFC" w:rsidP="00CA0BFC">
      <w:pPr>
        <w:spacing w:line="360" w:lineRule="auto"/>
        <w:rPr>
          <w:rFonts w:ascii="Arial" w:eastAsia="Times New Roman" w:hAnsi="Arial" w:cs="Arial"/>
          <w:sz w:val="24"/>
          <w:szCs w:val="24"/>
        </w:rPr>
      </w:pPr>
      <w:r w:rsidRPr="00CA0BFC">
        <w:rPr>
          <w:rFonts w:ascii="Arial" w:eastAsia="Times New Roman" w:hAnsi="Arial" w:cs="Arial"/>
          <w:sz w:val="24"/>
          <w:szCs w:val="24"/>
        </w:rPr>
        <w:lastRenderedPageBreak/>
        <w:t>This changeover poignantly highlights the necessity of flexibility, clear communication, balance, and talent development in skilled leadership. Enhancing communication skills, balancing transactional and transformative aspects, and nurturing talent is ideal for personal development. The emphasis on player growth and creative drive, as stated by Stowell (2022), emphasises the need to establish an environment of ongoing improvement and information gain. In that regard, the transition from Ferguson to Ten Hag highlights the fluidity of leadership approaches and the significance of adaptability, communication, balance, and talent development in effective leadership (Bland, 2023).</w:t>
      </w:r>
    </w:p>
    <w:p w14:paraId="42BDF00C" w14:textId="729F5D5A" w:rsidR="005508E3" w:rsidRDefault="00CA0BFC" w:rsidP="00CA0BFC">
      <w:pPr>
        <w:spacing w:line="360" w:lineRule="auto"/>
        <w:rPr>
          <w:rFonts w:ascii="Arial" w:eastAsia="Times New Roman" w:hAnsi="Arial" w:cs="Arial"/>
          <w:sz w:val="24"/>
          <w:szCs w:val="24"/>
        </w:rPr>
      </w:pPr>
      <w:r w:rsidRPr="00CA0BFC">
        <w:rPr>
          <w:rFonts w:ascii="Arial" w:eastAsia="Times New Roman" w:hAnsi="Arial" w:cs="Arial"/>
          <w:sz w:val="24"/>
          <w:szCs w:val="24"/>
        </w:rPr>
        <w:t>The complex tapestry of Manchester United's history reveals the complex mosaic of leadership that has irrevocably shaped the club's course, highlighting the significant influence that leadership has had in guiding the voyage of this legendary football institution.</w:t>
      </w:r>
    </w:p>
    <w:p w14:paraId="04621B4C" w14:textId="77777777" w:rsidR="00DD6148" w:rsidRPr="00241C40" w:rsidRDefault="00DD6148" w:rsidP="00CA0BFC">
      <w:pPr>
        <w:spacing w:line="360" w:lineRule="auto"/>
        <w:rPr>
          <w:rFonts w:ascii="Arial" w:eastAsia="Times New Roman" w:hAnsi="Arial" w:cs="Arial"/>
          <w:sz w:val="24"/>
          <w:szCs w:val="24"/>
        </w:rPr>
      </w:pPr>
    </w:p>
    <w:p w14:paraId="0BAEC5DE" w14:textId="77777777" w:rsidR="005508E3" w:rsidRDefault="005508E3" w:rsidP="005508E3">
      <w:pPr>
        <w:pStyle w:val="Heading1"/>
        <w:spacing w:line="360" w:lineRule="auto"/>
        <w:rPr>
          <w:rFonts w:ascii="Arial" w:hAnsi="Arial" w:cs="Arial"/>
          <w:sz w:val="32"/>
          <w:szCs w:val="32"/>
        </w:rPr>
      </w:pPr>
      <w:r w:rsidRPr="00241C40">
        <w:rPr>
          <w:rFonts w:ascii="Arial" w:hAnsi="Arial" w:cs="Arial"/>
          <w:sz w:val="32"/>
          <w:szCs w:val="32"/>
        </w:rPr>
        <w:t>Conclusion</w:t>
      </w:r>
    </w:p>
    <w:p w14:paraId="4486CE0B" w14:textId="77777777" w:rsidR="00D41A50" w:rsidRPr="00D41A50" w:rsidRDefault="00D41A50" w:rsidP="00D41A50"/>
    <w:p w14:paraId="156A8243" w14:textId="77777777" w:rsidR="00D41A50" w:rsidRPr="00D41A50" w:rsidRDefault="00D41A50" w:rsidP="00D41A50">
      <w:pPr>
        <w:spacing w:line="360" w:lineRule="auto"/>
        <w:rPr>
          <w:rFonts w:ascii="Arial" w:hAnsi="Arial" w:cs="Arial"/>
          <w:sz w:val="24"/>
          <w:szCs w:val="24"/>
        </w:rPr>
      </w:pPr>
      <w:r w:rsidRPr="00D41A50">
        <w:rPr>
          <w:rFonts w:ascii="Arial" w:hAnsi="Arial" w:cs="Arial"/>
          <w:sz w:val="24"/>
          <w:szCs w:val="24"/>
        </w:rPr>
        <w:t xml:space="preserve">This study emphasises the crucial importance of leadership in companies. I have developed an in-depth understanding of the crucial roles that transformational and transactional leadership can play in an organisation's success. </w:t>
      </w:r>
    </w:p>
    <w:p w14:paraId="6D3EF430" w14:textId="1D9774A4" w:rsidR="00D41A50" w:rsidRPr="00D41A50" w:rsidRDefault="00D41A50" w:rsidP="00D41A50">
      <w:pPr>
        <w:spacing w:line="360" w:lineRule="auto"/>
        <w:rPr>
          <w:rFonts w:ascii="Arial" w:hAnsi="Arial" w:cs="Arial"/>
          <w:sz w:val="24"/>
          <w:szCs w:val="24"/>
        </w:rPr>
      </w:pPr>
      <w:r w:rsidRPr="00D41A50">
        <w:rPr>
          <w:rFonts w:ascii="Arial" w:hAnsi="Arial" w:cs="Arial"/>
          <w:sz w:val="24"/>
          <w:szCs w:val="24"/>
        </w:rPr>
        <w:t xml:space="preserve">The investigation of the leadership dynamics at Manchester United Football Club has revealed how significantly theories and models of leadership may affect the direction of an organisation. People like Matt Busby, Alex Ferguson, and Erik Ten Hag illustrate the conflicting yet complementary interaction of transactional and transformational approaches as examples of how different approaches define an institution's legacy (Ogden and Connelly, 2023). Analysing past judgments made at Manchester United from a transactional viewpoint can help me comprehend the importance of risk analysis and disciplined decision-making in leadership (Crews et al., 2019). From a transformational perspective, feedback and ongoing learning are consistent with spurring growth and promoting an improvement-oriented culture. The extensive history </w:t>
      </w:r>
      <w:r w:rsidRPr="00D41A50">
        <w:rPr>
          <w:rFonts w:ascii="Arial" w:hAnsi="Arial" w:cs="Arial"/>
          <w:sz w:val="24"/>
          <w:szCs w:val="24"/>
        </w:rPr>
        <w:lastRenderedPageBreak/>
        <w:t>of the football club is evidence of the pervasive importance of leadership in establishing an organisation's culture and creating the foundation for excellence.</w:t>
      </w:r>
    </w:p>
    <w:p w14:paraId="5D0303A4" w14:textId="3FC324CD" w:rsidR="005508E3" w:rsidRPr="00241C40" w:rsidRDefault="00D41A50" w:rsidP="00D41A50">
      <w:pPr>
        <w:spacing w:line="360" w:lineRule="auto"/>
        <w:rPr>
          <w:rFonts w:ascii="Arial" w:eastAsia="Times New Roman" w:hAnsi="Arial" w:cs="Arial"/>
          <w:sz w:val="24"/>
          <w:szCs w:val="24"/>
        </w:rPr>
      </w:pPr>
      <w:r w:rsidRPr="00D41A50">
        <w:rPr>
          <w:rFonts w:ascii="Arial" w:hAnsi="Arial" w:cs="Arial"/>
          <w:sz w:val="24"/>
          <w:szCs w:val="24"/>
        </w:rPr>
        <w:t xml:space="preserve">I want to refine my </w:t>
      </w:r>
      <w:r w:rsidR="00AB3D40" w:rsidRPr="00241C40">
        <w:rPr>
          <w:rFonts w:ascii="Arial" w:eastAsia="Times New Roman" w:hAnsi="Arial" w:cs="Arial"/>
          <w:sz w:val="24"/>
          <w:szCs w:val="24"/>
        </w:rPr>
        <w:t>decision-making</w:t>
      </w:r>
      <w:r w:rsidR="00AB3D40" w:rsidRPr="00D41A50">
        <w:rPr>
          <w:rFonts w:ascii="Arial" w:hAnsi="Arial" w:cs="Arial"/>
          <w:sz w:val="24"/>
          <w:szCs w:val="24"/>
        </w:rPr>
        <w:t xml:space="preserve"> </w:t>
      </w:r>
      <w:r w:rsidR="00AD7206">
        <w:rPr>
          <w:rFonts w:ascii="Arial" w:hAnsi="Arial" w:cs="Arial"/>
          <w:sz w:val="24"/>
          <w:szCs w:val="24"/>
        </w:rPr>
        <w:t xml:space="preserve">, </w:t>
      </w:r>
      <w:r w:rsidRPr="00D41A50">
        <w:rPr>
          <w:rFonts w:ascii="Arial" w:hAnsi="Arial" w:cs="Arial"/>
          <w:sz w:val="24"/>
          <w:szCs w:val="24"/>
        </w:rPr>
        <w:t xml:space="preserve">problem-solving abilities </w:t>
      </w:r>
      <w:r w:rsidR="00AD7206">
        <w:rPr>
          <w:rFonts w:ascii="Arial" w:hAnsi="Arial" w:cs="Arial"/>
          <w:sz w:val="24"/>
          <w:szCs w:val="24"/>
        </w:rPr>
        <w:t xml:space="preserve">and </w:t>
      </w:r>
      <w:r w:rsidR="00AB3D40">
        <w:rPr>
          <w:rFonts w:ascii="Arial" w:eastAsia="Times New Roman" w:hAnsi="Arial" w:cs="Arial"/>
          <w:sz w:val="24"/>
          <w:szCs w:val="24"/>
        </w:rPr>
        <w:t>b</w:t>
      </w:r>
      <w:r w:rsidR="00AB3D40" w:rsidRPr="00241C40">
        <w:rPr>
          <w:rFonts w:ascii="Arial" w:eastAsia="Times New Roman" w:hAnsi="Arial" w:cs="Arial"/>
          <w:sz w:val="24"/>
          <w:szCs w:val="24"/>
        </w:rPr>
        <w:t xml:space="preserve">ecome </w:t>
      </w:r>
      <w:r w:rsidR="00AB3D40">
        <w:rPr>
          <w:rFonts w:ascii="Arial" w:eastAsia="Times New Roman" w:hAnsi="Arial" w:cs="Arial"/>
          <w:sz w:val="24"/>
          <w:szCs w:val="24"/>
        </w:rPr>
        <w:t>more</w:t>
      </w:r>
      <w:r w:rsidR="00AB3D40" w:rsidRPr="00241C40">
        <w:rPr>
          <w:rFonts w:ascii="Arial" w:eastAsia="Times New Roman" w:hAnsi="Arial" w:cs="Arial"/>
          <w:sz w:val="24"/>
          <w:szCs w:val="24"/>
        </w:rPr>
        <w:t xml:space="preserve"> flexible and adapt</w:t>
      </w:r>
      <w:r w:rsidR="00AB3D40">
        <w:rPr>
          <w:rFonts w:ascii="Arial" w:eastAsia="Times New Roman" w:hAnsi="Arial" w:cs="Arial"/>
          <w:sz w:val="24"/>
          <w:szCs w:val="24"/>
        </w:rPr>
        <w:t>ive</w:t>
      </w:r>
      <w:r w:rsidR="00AB3D40" w:rsidRPr="00241C40">
        <w:rPr>
          <w:rFonts w:ascii="Arial" w:eastAsia="Times New Roman" w:hAnsi="Arial" w:cs="Arial"/>
          <w:sz w:val="24"/>
          <w:szCs w:val="24"/>
        </w:rPr>
        <w:t xml:space="preserve"> </w:t>
      </w:r>
      <w:r w:rsidRPr="00D41A50">
        <w:rPr>
          <w:rFonts w:ascii="Arial" w:hAnsi="Arial" w:cs="Arial"/>
          <w:sz w:val="24"/>
          <w:szCs w:val="24"/>
        </w:rPr>
        <w:t>to support both</w:t>
      </w:r>
      <w:r w:rsidR="00AB3D40">
        <w:rPr>
          <w:rFonts w:ascii="Arial" w:hAnsi="Arial" w:cs="Arial"/>
          <w:sz w:val="24"/>
          <w:szCs w:val="24"/>
        </w:rPr>
        <w:t xml:space="preserve"> my</w:t>
      </w:r>
      <w:r w:rsidRPr="00D41A50">
        <w:rPr>
          <w:rFonts w:ascii="Arial" w:hAnsi="Arial" w:cs="Arial"/>
          <w:sz w:val="24"/>
          <w:szCs w:val="24"/>
        </w:rPr>
        <w:t xml:space="preserve"> short-term success and long-term objectives, just as world-renowned leaders make decisions by setting short-term goals that lead to a long-term perspective. I want to learn from their experience as I have drawn up a detailed plan of what I need to improve in my abilities to achieve the necessary qualities to be a successful leader.</w:t>
      </w:r>
    </w:p>
    <w:p w14:paraId="57AF93ED" w14:textId="77777777" w:rsidR="005508E3" w:rsidRPr="00241C40" w:rsidRDefault="005508E3" w:rsidP="005508E3">
      <w:pPr>
        <w:spacing w:line="360" w:lineRule="auto"/>
        <w:ind w:firstLine="720"/>
        <w:rPr>
          <w:rFonts w:ascii="Arial" w:eastAsia="Times New Roman" w:hAnsi="Arial" w:cs="Arial"/>
          <w:sz w:val="24"/>
          <w:szCs w:val="24"/>
        </w:rPr>
      </w:pPr>
    </w:p>
    <w:p w14:paraId="05CAD3C7" w14:textId="77777777" w:rsidR="005508E3" w:rsidRDefault="005508E3" w:rsidP="005508E3">
      <w:pPr>
        <w:spacing w:line="360" w:lineRule="auto"/>
        <w:ind w:firstLine="720"/>
        <w:rPr>
          <w:rFonts w:ascii="Arial" w:eastAsia="Times New Roman" w:hAnsi="Arial" w:cs="Arial"/>
          <w:sz w:val="24"/>
          <w:szCs w:val="24"/>
        </w:rPr>
      </w:pPr>
    </w:p>
    <w:p w14:paraId="5D5250E9" w14:textId="77777777" w:rsidR="000C3F67" w:rsidRDefault="000C3F67" w:rsidP="005508E3">
      <w:pPr>
        <w:spacing w:line="360" w:lineRule="auto"/>
        <w:ind w:firstLine="720"/>
        <w:rPr>
          <w:rFonts w:ascii="Arial" w:eastAsia="Times New Roman" w:hAnsi="Arial" w:cs="Arial"/>
          <w:sz w:val="24"/>
          <w:szCs w:val="24"/>
        </w:rPr>
      </w:pPr>
    </w:p>
    <w:p w14:paraId="4EE617D6" w14:textId="77777777" w:rsidR="000C3F67" w:rsidRDefault="000C3F67" w:rsidP="005508E3">
      <w:pPr>
        <w:spacing w:line="360" w:lineRule="auto"/>
        <w:ind w:firstLine="720"/>
        <w:rPr>
          <w:rFonts w:ascii="Arial" w:eastAsia="Times New Roman" w:hAnsi="Arial" w:cs="Arial"/>
          <w:sz w:val="24"/>
          <w:szCs w:val="24"/>
        </w:rPr>
      </w:pPr>
    </w:p>
    <w:p w14:paraId="21B9FFA1" w14:textId="77777777" w:rsidR="000C3F67" w:rsidRDefault="000C3F67" w:rsidP="005508E3">
      <w:pPr>
        <w:spacing w:line="360" w:lineRule="auto"/>
        <w:ind w:firstLine="720"/>
        <w:rPr>
          <w:rFonts w:ascii="Arial" w:eastAsia="Times New Roman" w:hAnsi="Arial" w:cs="Arial"/>
          <w:sz w:val="24"/>
          <w:szCs w:val="24"/>
        </w:rPr>
      </w:pPr>
    </w:p>
    <w:p w14:paraId="7D89A3E1" w14:textId="77777777" w:rsidR="000C3F67" w:rsidRDefault="000C3F67" w:rsidP="005508E3">
      <w:pPr>
        <w:spacing w:line="360" w:lineRule="auto"/>
        <w:ind w:firstLine="720"/>
        <w:rPr>
          <w:rFonts w:ascii="Arial" w:eastAsia="Times New Roman" w:hAnsi="Arial" w:cs="Arial"/>
          <w:sz w:val="24"/>
          <w:szCs w:val="24"/>
        </w:rPr>
      </w:pPr>
    </w:p>
    <w:p w14:paraId="3650DE93" w14:textId="77777777" w:rsidR="000C3F67" w:rsidRDefault="000C3F67" w:rsidP="005508E3">
      <w:pPr>
        <w:spacing w:line="360" w:lineRule="auto"/>
        <w:ind w:firstLine="720"/>
        <w:rPr>
          <w:rFonts w:ascii="Arial" w:eastAsia="Times New Roman" w:hAnsi="Arial" w:cs="Arial"/>
          <w:sz w:val="24"/>
          <w:szCs w:val="24"/>
        </w:rPr>
      </w:pPr>
    </w:p>
    <w:p w14:paraId="1D27E2BE" w14:textId="77777777" w:rsidR="000C3F67" w:rsidRDefault="000C3F67" w:rsidP="005508E3">
      <w:pPr>
        <w:spacing w:line="360" w:lineRule="auto"/>
        <w:ind w:firstLine="720"/>
        <w:rPr>
          <w:rFonts w:ascii="Arial" w:eastAsia="Times New Roman" w:hAnsi="Arial" w:cs="Arial"/>
          <w:sz w:val="24"/>
          <w:szCs w:val="24"/>
        </w:rPr>
      </w:pPr>
    </w:p>
    <w:p w14:paraId="0EC694A0" w14:textId="77777777" w:rsidR="000C3F67" w:rsidRDefault="000C3F67" w:rsidP="005508E3">
      <w:pPr>
        <w:spacing w:line="360" w:lineRule="auto"/>
        <w:ind w:firstLine="720"/>
        <w:rPr>
          <w:rFonts w:ascii="Arial" w:eastAsia="Times New Roman" w:hAnsi="Arial" w:cs="Arial"/>
          <w:sz w:val="24"/>
          <w:szCs w:val="24"/>
        </w:rPr>
      </w:pPr>
    </w:p>
    <w:p w14:paraId="027266BF" w14:textId="77777777" w:rsidR="000C3F67" w:rsidRDefault="000C3F67" w:rsidP="005508E3">
      <w:pPr>
        <w:spacing w:line="360" w:lineRule="auto"/>
        <w:ind w:firstLine="720"/>
        <w:rPr>
          <w:rFonts w:ascii="Arial" w:eastAsia="Times New Roman" w:hAnsi="Arial" w:cs="Arial"/>
          <w:sz w:val="24"/>
          <w:szCs w:val="24"/>
        </w:rPr>
      </w:pPr>
    </w:p>
    <w:p w14:paraId="155D5CE5" w14:textId="77777777" w:rsidR="000C3F67" w:rsidRDefault="000C3F67" w:rsidP="005508E3">
      <w:pPr>
        <w:spacing w:line="360" w:lineRule="auto"/>
        <w:ind w:firstLine="720"/>
        <w:rPr>
          <w:rFonts w:ascii="Arial" w:eastAsia="Times New Roman" w:hAnsi="Arial" w:cs="Arial"/>
          <w:sz w:val="24"/>
          <w:szCs w:val="24"/>
        </w:rPr>
      </w:pPr>
    </w:p>
    <w:p w14:paraId="4EF4CBCF" w14:textId="77777777" w:rsidR="000C3F67" w:rsidRDefault="000C3F67" w:rsidP="005508E3">
      <w:pPr>
        <w:spacing w:line="360" w:lineRule="auto"/>
        <w:ind w:firstLine="720"/>
        <w:rPr>
          <w:rFonts w:ascii="Arial" w:eastAsia="Times New Roman" w:hAnsi="Arial" w:cs="Arial"/>
          <w:sz w:val="24"/>
          <w:szCs w:val="24"/>
        </w:rPr>
      </w:pPr>
    </w:p>
    <w:p w14:paraId="0B640656" w14:textId="77777777" w:rsidR="000C3F67" w:rsidRPr="00241C40" w:rsidRDefault="000C3F67" w:rsidP="005508E3">
      <w:pPr>
        <w:spacing w:line="360" w:lineRule="auto"/>
        <w:ind w:firstLine="720"/>
        <w:rPr>
          <w:rFonts w:ascii="Arial" w:eastAsia="Times New Roman" w:hAnsi="Arial" w:cs="Arial"/>
          <w:sz w:val="24"/>
          <w:szCs w:val="24"/>
        </w:rPr>
      </w:pPr>
    </w:p>
    <w:p w14:paraId="512B2341" w14:textId="77777777" w:rsidR="005508E3" w:rsidRPr="00241C40" w:rsidRDefault="005508E3" w:rsidP="005508E3">
      <w:pPr>
        <w:spacing w:line="360" w:lineRule="auto"/>
        <w:ind w:firstLine="720"/>
        <w:rPr>
          <w:rFonts w:ascii="Arial" w:eastAsia="Times New Roman" w:hAnsi="Arial" w:cs="Arial"/>
          <w:sz w:val="24"/>
          <w:szCs w:val="24"/>
        </w:rPr>
      </w:pPr>
    </w:p>
    <w:p w14:paraId="7066D5D5" w14:textId="77777777" w:rsidR="005508E3" w:rsidRPr="005923F5" w:rsidRDefault="005508E3" w:rsidP="005508E3">
      <w:pPr>
        <w:pStyle w:val="Heading1"/>
        <w:spacing w:line="360" w:lineRule="auto"/>
        <w:rPr>
          <w:rFonts w:ascii="Arial" w:hAnsi="Arial" w:cs="Arial"/>
          <w:sz w:val="32"/>
          <w:szCs w:val="32"/>
        </w:rPr>
      </w:pPr>
      <w:bookmarkStart w:id="0" w:name="_kgmeakb6t62r" w:colFirst="0" w:colLast="0"/>
      <w:bookmarkEnd w:id="0"/>
      <w:r w:rsidRPr="005923F5">
        <w:rPr>
          <w:rFonts w:ascii="Arial" w:hAnsi="Arial" w:cs="Arial"/>
          <w:sz w:val="32"/>
          <w:szCs w:val="32"/>
        </w:rPr>
        <w:lastRenderedPageBreak/>
        <w:t>References</w:t>
      </w:r>
    </w:p>
    <w:p w14:paraId="035D051D" w14:textId="77777777" w:rsidR="00C74752" w:rsidRPr="00C74752" w:rsidRDefault="00C74752" w:rsidP="00C74752"/>
    <w:p w14:paraId="34263AE6" w14:textId="77777777" w:rsidR="005508E3" w:rsidRPr="00241C40" w:rsidRDefault="005508E3" w:rsidP="005508E3">
      <w:pPr>
        <w:pBdr>
          <w:top w:val="nil"/>
          <w:left w:val="nil"/>
          <w:bottom w:val="nil"/>
          <w:right w:val="nil"/>
          <w:between w:val="nil"/>
        </w:pBdr>
        <w:spacing w:after="0" w:line="360" w:lineRule="auto"/>
        <w:ind w:left="720" w:hanging="720"/>
        <w:rPr>
          <w:rFonts w:ascii="Arial" w:eastAsia="Times New Roman" w:hAnsi="Arial" w:cs="Arial"/>
          <w:color w:val="000000"/>
          <w:sz w:val="24"/>
          <w:szCs w:val="24"/>
        </w:rPr>
      </w:pPr>
      <w:r w:rsidRPr="00241C40">
        <w:rPr>
          <w:rFonts w:ascii="Arial" w:eastAsia="Times New Roman" w:hAnsi="Arial" w:cs="Arial"/>
          <w:color w:val="000000"/>
          <w:sz w:val="24"/>
          <w:szCs w:val="24"/>
          <w:highlight w:val="white"/>
        </w:rPr>
        <w:t>Alrowwad, A. A., Abualoush, S. H., and Masa'deh, R. E. (2020). Innovation and intellectual capital as intermediary variables among transformational leadership, transactional leadership, and organizational performance. </w:t>
      </w:r>
      <w:r w:rsidRPr="00241C40">
        <w:rPr>
          <w:rFonts w:ascii="Arial" w:eastAsia="Times New Roman" w:hAnsi="Arial" w:cs="Arial"/>
          <w:i/>
          <w:color w:val="000000"/>
          <w:sz w:val="24"/>
          <w:szCs w:val="24"/>
          <w:highlight w:val="white"/>
        </w:rPr>
        <w:t>Journal of Management Development</w:t>
      </w:r>
      <w:r w:rsidRPr="00241C40">
        <w:rPr>
          <w:rFonts w:ascii="Arial" w:eastAsia="Times New Roman" w:hAnsi="Arial" w:cs="Arial"/>
          <w:color w:val="000000"/>
          <w:sz w:val="24"/>
          <w:szCs w:val="24"/>
          <w:highlight w:val="white"/>
        </w:rPr>
        <w:t>, </w:t>
      </w:r>
      <w:r w:rsidRPr="00241C40">
        <w:rPr>
          <w:rFonts w:ascii="Arial" w:eastAsia="Times New Roman" w:hAnsi="Arial" w:cs="Arial"/>
          <w:i/>
          <w:color w:val="000000"/>
          <w:sz w:val="24"/>
          <w:szCs w:val="24"/>
          <w:highlight w:val="white"/>
        </w:rPr>
        <w:t>39</w:t>
      </w:r>
      <w:r w:rsidRPr="00241C40">
        <w:rPr>
          <w:rFonts w:ascii="Arial" w:eastAsia="Times New Roman" w:hAnsi="Arial" w:cs="Arial"/>
          <w:color w:val="000000"/>
          <w:sz w:val="24"/>
          <w:szCs w:val="24"/>
          <w:highlight w:val="white"/>
        </w:rPr>
        <w:t>(2), 196-222.</w:t>
      </w:r>
    </w:p>
    <w:p w14:paraId="39AE6066" w14:textId="77777777" w:rsidR="005508E3" w:rsidRPr="00241C40" w:rsidRDefault="005508E3" w:rsidP="005508E3">
      <w:pPr>
        <w:pBdr>
          <w:top w:val="nil"/>
          <w:left w:val="nil"/>
          <w:bottom w:val="nil"/>
          <w:right w:val="nil"/>
          <w:between w:val="nil"/>
        </w:pBdr>
        <w:spacing w:after="0" w:line="360" w:lineRule="auto"/>
        <w:ind w:left="720" w:hanging="720"/>
        <w:rPr>
          <w:rFonts w:ascii="Arial" w:eastAsia="Times New Roman" w:hAnsi="Arial" w:cs="Arial"/>
          <w:color w:val="000000"/>
          <w:sz w:val="24"/>
          <w:szCs w:val="24"/>
        </w:rPr>
      </w:pPr>
      <w:r w:rsidRPr="00241C40">
        <w:rPr>
          <w:rFonts w:ascii="Arial" w:eastAsia="Times New Roman" w:hAnsi="Arial" w:cs="Arial"/>
          <w:color w:val="000000"/>
          <w:sz w:val="24"/>
          <w:szCs w:val="24"/>
        </w:rPr>
        <w:t xml:space="preserve">Anka, C. (2023) “How Manchester United have changed under Ten Hag — and what’s left to do,” </w:t>
      </w:r>
      <w:r w:rsidRPr="00241C40">
        <w:rPr>
          <w:rFonts w:ascii="Arial" w:eastAsia="Times New Roman" w:hAnsi="Arial" w:cs="Arial"/>
          <w:i/>
          <w:color w:val="000000"/>
          <w:sz w:val="24"/>
          <w:szCs w:val="24"/>
        </w:rPr>
        <w:t>The Athletic</w:t>
      </w:r>
      <w:r w:rsidRPr="00241C40">
        <w:rPr>
          <w:rFonts w:ascii="Arial" w:eastAsia="Times New Roman" w:hAnsi="Arial" w:cs="Arial"/>
          <w:color w:val="000000"/>
          <w:sz w:val="24"/>
          <w:szCs w:val="24"/>
        </w:rPr>
        <w:t xml:space="preserve">, 30 January. </w:t>
      </w:r>
      <w:r w:rsidRPr="00241C40">
        <w:rPr>
          <w:rFonts w:ascii="Arial" w:eastAsia="Times New Roman" w:hAnsi="Arial" w:cs="Arial"/>
          <w:sz w:val="24"/>
          <w:szCs w:val="24"/>
        </w:rPr>
        <w:t xml:space="preserve">[Online] </w:t>
      </w:r>
      <w:r w:rsidRPr="00241C40">
        <w:rPr>
          <w:rFonts w:ascii="Arial" w:eastAsia="Times New Roman" w:hAnsi="Arial" w:cs="Arial"/>
          <w:color w:val="000000"/>
          <w:sz w:val="24"/>
          <w:szCs w:val="24"/>
        </w:rPr>
        <w:t xml:space="preserve">Available at: </w:t>
      </w:r>
      <w:hyperlink r:id="rId7">
        <w:r w:rsidRPr="00241C40">
          <w:rPr>
            <w:rFonts w:ascii="Arial" w:eastAsia="Times New Roman" w:hAnsi="Arial" w:cs="Arial"/>
            <w:color w:val="1155CC"/>
            <w:sz w:val="24"/>
            <w:szCs w:val="24"/>
            <w:u w:val="single"/>
          </w:rPr>
          <w:t>https://theathletic.com/4121749/2023/01/30/manchester-united-ten-hag-process/</w:t>
        </w:r>
      </w:hyperlink>
      <w:r w:rsidRPr="00241C40">
        <w:rPr>
          <w:rFonts w:ascii="Arial" w:eastAsia="Times New Roman" w:hAnsi="Arial" w:cs="Arial"/>
          <w:color w:val="000000"/>
          <w:sz w:val="24"/>
          <w:szCs w:val="24"/>
        </w:rPr>
        <w:t xml:space="preserve">. </w:t>
      </w:r>
      <w:r w:rsidRPr="00241C40">
        <w:rPr>
          <w:rFonts w:ascii="Arial" w:eastAsia="Times New Roman" w:hAnsi="Arial" w:cs="Arial"/>
          <w:sz w:val="24"/>
          <w:szCs w:val="24"/>
        </w:rPr>
        <w:t>[Accessed on: 11 August 2023]</w:t>
      </w:r>
    </w:p>
    <w:p w14:paraId="71B4F089"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Bland, G. (2023) </w:t>
      </w:r>
      <w:r w:rsidRPr="00241C40">
        <w:rPr>
          <w:rFonts w:ascii="Arial" w:eastAsia="Times New Roman" w:hAnsi="Arial" w:cs="Arial"/>
          <w:i/>
          <w:sz w:val="24"/>
          <w:szCs w:val="24"/>
        </w:rPr>
        <w:t>Erik ten Hag, the return of Manchester United, and the Ferguson and Busby successions</w:t>
      </w:r>
      <w:r w:rsidRPr="00241C40">
        <w:rPr>
          <w:rFonts w:ascii="Arial" w:eastAsia="Times New Roman" w:hAnsi="Arial" w:cs="Arial"/>
          <w:sz w:val="24"/>
          <w:szCs w:val="24"/>
        </w:rPr>
        <w:t xml:space="preserve">. [Online] Available at: </w:t>
      </w:r>
      <w:hyperlink r:id="rId8">
        <w:r w:rsidRPr="00241C40">
          <w:rPr>
            <w:rFonts w:ascii="Arial" w:eastAsia="Times New Roman" w:hAnsi="Arial" w:cs="Arial"/>
            <w:color w:val="000000"/>
            <w:sz w:val="24"/>
            <w:szCs w:val="24"/>
            <w:u w:val="single"/>
          </w:rPr>
          <w:t>https://backpagefootball.com/erik-ten-hag-the-return-of-manchester-united-and-the-ferguson-and-busby-successions/132530/</w:t>
        </w:r>
      </w:hyperlink>
      <w:r w:rsidRPr="00241C40">
        <w:rPr>
          <w:rFonts w:ascii="Arial" w:eastAsia="Times New Roman" w:hAnsi="Arial" w:cs="Arial"/>
          <w:sz w:val="24"/>
          <w:szCs w:val="24"/>
        </w:rPr>
        <w:t>. [Accessed on: 12 August 2023]</w:t>
      </w:r>
    </w:p>
    <w:p w14:paraId="457C9C8C"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highlight w:val="white"/>
        </w:rPr>
        <w:t>Crews, E. R., Brouwers, M., and Visagie, J. C. (2019). Transformational and transactional leadership effects on communication styles. </w:t>
      </w:r>
      <w:r w:rsidRPr="00241C40">
        <w:rPr>
          <w:rFonts w:ascii="Arial" w:eastAsia="Times New Roman" w:hAnsi="Arial" w:cs="Arial"/>
          <w:i/>
          <w:sz w:val="24"/>
          <w:szCs w:val="24"/>
          <w:highlight w:val="white"/>
        </w:rPr>
        <w:t>Journal of Psychology in Africa</w:t>
      </w:r>
      <w:r w:rsidRPr="00241C40">
        <w:rPr>
          <w:rFonts w:ascii="Arial" w:eastAsia="Times New Roman" w:hAnsi="Arial" w:cs="Arial"/>
          <w:sz w:val="24"/>
          <w:szCs w:val="24"/>
          <w:highlight w:val="white"/>
        </w:rPr>
        <w:t>, </w:t>
      </w:r>
      <w:r w:rsidRPr="00241C40">
        <w:rPr>
          <w:rFonts w:ascii="Arial" w:eastAsia="Times New Roman" w:hAnsi="Arial" w:cs="Arial"/>
          <w:i/>
          <w:sz w:val="24"/>
          <w:szCs w:val="24"/>
          <w:highlight w:val="white"/>
        </w:rPr>
        <w:t>29</w:t>
      </w:r>
      <w:r w:rsidRPr="00241C40">
        <w:rPr>
          <w:rFonts w:ascii="Arial" w:eastAsia="Times New Roman" w:hAnsi="Arial" w:cs="Arial"/>
          <w:sz w:val="24"/>
          <w:szCs w:val="24"/>
          <w:highlight w:val="white"/>
        </w:rPr>
        <w:t>(5), 421-428.</w:t>
      </w:r>
    </w:p>
    <w:p w14:paraId="588E8C89" w14:textId="77777777" w:rsidR="005508E3" w:rsidRPr="00241C40" w:rsidRDefault="005508E3" w:rsidP="005508E3">
      <w:pPr>
        <w:spacing w:after="0" w:line="360" w:lineRule="auto"/>
        <w:ind w:left="720" w:hanging="720"/>
        <w:rPr>
          <w:rFonts w:ascii="Arial" w:eastAsia="Times New Roman" w:hAnsi="Arial" w:cs="Arial"/>
          <w:sz w:val="24"/>
          <w:szCs w:val="24"/>
          <w:highlight w:val="white"/>
        </w:rPr>
      </w:pPr>
      <w:r w:rsidRPr="00241C40">
        <w:rPr>
          <w:rFonts w:ascii="Arial" w:eastAsia="Times New Roman" w:hAnsi="Arial" w:cs="Arial"/>
          <w:sz w:val="24"/>
          <w:szCs w:val="24"/>
          <w:highlight w:val="white"/>
        </w:rPr>
        <w:t>Ferguson, A. (2015). </w:t>
      </w:r>
      <w:r w:rsidRPr="00241C40">
        <w:rPr>
          <w:rFonts w:ascii="Arial" w:eastAsia="Times New Roman" w:hAnsi="Arial" w:cs="Arial"/>
          <w:i/>
          <w:sz w:val="24"/>
          <w:szCs w:val="24"/>
          <w:highlight w:val="white"/>
        </w:rPr>
        <w:t>Leading: Lessons in leadership from the legendary Manchester United manager</w:t>
      </w:r>
      <w:r w:rsidRPr="00241C40">
        <w:rPr>
          <w:rFonts w:ascii="Arial" w:eastAsia="Times New Roman" w:hAnsi="Arial" w:cs="Arial"/>
          <w:sz w:val="24"/>
          <w:szCs w:val="24"/>
          <w:highlight w:val="white"/>
        </w:rPr>
        <w:t>. Hachette UK.</w:t>
      </w:r>
    </w:p>
    <w:p w14:paraId="6FB25043"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highlight w:val="white"/>
        </w:rPr>
        <w:t>Hunt, T., and Fedynich, L. (2019). Leadership: Past, present, and future: An evolution of an idea. </w:t>
      </w:r>
      <w:r w:rsidRPr="00241C40">
        <w:rPr>
          <w:rFonts w:ascii="Arial" w:eastAsia="Times New Roman" w:hAnsi="Arial" w:cs="Arial"/>
          <w:i/>
          <w:sz w:val="24"/>
          <w:szCs w:val="24"/>
          <w:highlight w:val="white"/>
        </w:rPr>
        <w:t>Journal of Arts and Humanities</w:t>
      </w:r>
      <w:r w:rsidRPr="00241C40">
        <w:rPr>
          <w:rFonts w:ascii="Arial" w:eastAsia="Times New Roman" w:hAnsi="Arial" w:cs="Arial"/>
          <w:sz w:val="24"/>
          <w:szCs w:val="24"/>
          <w:highlight w:val="white"/>
        </w:rPr>
        <w:t>, </w:t>
      </w:r>
      <w:r w:rsidRPr="00241C40">
        <w:rPr>
          <w:rFonts w:ascii="Arial" w:eastAsia="Times New Roman" w:hAnsi="Arial" w:cs="Arial"/>
          <w:i/>
          <w:sz w:val="24"/>
          <w:szCs w:val="24"/>
          <w:highlight w:val="white"/>
        </w:rPr>
        <w:t>8</w:t>
      </w:r>
      <w:r w:rsidRPr="00241C40">
        <w:rPr>
          <w:rFonts w:ascii="Arial" w:eastAsia="Times New Roman" w:hAnsi="Arial" w:cs="Arial"/>
          <w:sz w:val="24"/>
          <w:szCs w:val="24"/>
          <w:highlight w:val="white"/>
        </w:rPr>
        <w:t>(2), 22-26.</w:t>
      </w:r>
    </w:p>
    <w:p w14:paraId="26BE1B25"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Lits, Y. (2014) “Organizational behavior in Sir Alex Ferguson’s Manchester United,” </w:t>
      </w:r>
      <w:r w:rsidRPr="00241C40">
        <w:rPr>
          <w:rFonts w:ascii="Arial" w:eastAsia="Times New Roman" w:hAnsi="Arial" w:cs="Arial"/>
          <w:i/>
          <w:sz w:val="24"/>
          <w:szCs w:val="24"/>
        </w:rPr>
        <w:t>www.linkedin.com</w:t>
      </w:r>
      <w:r w:rsidRPr="00241C40">
        <w:rPr>
          <w:rFonts w:ascii="Arial" w:eastAsia="Times New Roman" w:hAnsi="Arial" w:cs="Arial"/>
          <w:sz w:val="24"/>
          <w:szCs w:val="24"/>
        </w:rPr>
        <w:t xml:space="preserve"> [Preprint]. [Online] Available at: </w:t>
      </w:r>
      <w:hyperlink r:id="rId9">
        <w:r w:rsidRPr="00241C40">
          <w:rPr>
            <w:rFonts w:ascii="Arial" w:eastAsia="Times New Roman" w:hAnsi="Arial" w:cs="Arial"/>
            <w:color w:val="1155CC"/>
            <w:sz w:val="24"/>
            <w:szCs w:val="24"/>
            <w:u w:val="single"/>
          </w:rPr>
          <w:t>https://www.linkedin.com/pulse/20141112160950-58663646-organizational-behavior-in-sir-alex-ferguson-s-manchester-united/</w:t>
        </w:r>
      </w:hyperlink>
      <w:r w:rsidRPr="00241C40">
        <w:rPr>
          <w:rFonts w:ascii="Arial" w:eastAsia="Times New Roman" w:hAnsi="Arial" w:cs="Arial"/>
          <w:sz w:val="24"/>
          <w:szCs w:val="24"/>
        </w:rPr>
        <w:t>. [Accessed on: 11 August 2023]</w:t>
      </w:r>
    </w:p>
    <w:p w14:paraId="66241735"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Mach, M., Ferreira, A.I. and Abrantes, A.C.M. (2021) “Transformational leadership and team performance in sports teams: A conditional indirect model,” </w:t>
      </w:r>
      <w:r w:rsidRPr="00241C40">
        <w:rPr>
          <w:rFonts w:ascii="Arial" w:eastAsia="Times New Roman" w:hAnsi="Arial" w:cs="Arial"/>
          <w:i/>
          <w:sz w:val="24"/>
          <w:szCs w:val="24"/>
        </w:rPr>
        <w:t>Applied Psychology</w:t>
      </w:r>
      <w:r w:rsidRPr="00241C40">
        <w:rPr>
          <w:rFonts w:ascii="Arial" w:eastAsia="Times New Roman" w:hAnsi="Arial" w:cs="Arial"/>
          <w:sz w:val="24"/>
          <w:szCs w:val="24"/>
        </w:rPr>
        <w:t xml:space="preserve">, 71(2), pp. 662–694. [Online] Available at: </w:t>
      </w:r>
      <w:hyperlink r:id="rId10">
        <w:r w:rsidRPr="00241C40">
          <w:rPr>
            <w:rFonts w:ascii="Arial" w:eastAsia="Times New Roman" w:hAnsi="Arial" w:cs="Arial"/>
            <w:color w:val="1155CC"/>
            <w:sz w:val="24"/>
            <w:szCs w:val="24"/>
            <w:u w:val="single"/>
          </w:rPr>
          <w:t>https://doi.org/10.1111/apps.12342</w:t>
        </w:r>
      </w:hyperlink>
      <w:r w:rsidRPr="00241C40">
        <w:rPr>
          <w:rFonts w:ascii="Arial" w:eastAsia="Times New Roman" w:hAnsi="Arial" w:cs="Arial"/>
          <w:sz w:val="24"/>
          <w:szCs w:val="24"/>
        </w:rPr>
        <w:t>. [Accessed on: 11 August 2023]</w:t>
      </w:r>
    </w:p>
    <w:p w14:paraId="119B3202"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lastRenderedPageBreak/>
        <w:t xml:space="preserve">Mehra, A. (2014) “The inspiring story of Sir Matt Busby’s leadership and the rise of Manchester United,” </w:t>
      </w:r>
      <w:r w:rsidRPr="00241C40">
        <w:rPr>
          <w:rFonts w:ascii="Arial" w:eastAsia="Times New Roman" w:hAnsi="Arial" w:cs="Arial"/>
          <w:i/>
          <w:sz w:val="24"/>
          <w:szCs w:val="24"/>
        </w:rPr>
        <w:t>YourStory.com</w:t>
      </w:r>
      <w:r w:rsidRPr="00241C40">
        <w:rPr>
          <w:rFonts w:ascii="Arial" w:eastAsia="Times New Roman" w:hAnsi="Arial" w:cs="Arial"/>
          <w:sz w:val="24"/>
          <w:szCs w:val="24"/>
        </w:rPr>
        <w:t xml:space="preserve"> [Preprint]. [Online] Available at: </w:t>
      </w:r>
      <w:hyperlink r:id="rId11">
        <w:r w:rsidRPr="00241C40">
          <w:rPr>
            <w:rFonts w:ascii="Arial" w:eastAsia="Times New Roman" w:hAnsi="Arial" w:cs="Arial"/>
            <w:color w:val="1155CC"/>
            <w:sz w:val="24"/>
            <w:szCs w:val="24"/>
            <w:u w:val="single"/>
          </w:rPr>
          <w:t>https://yourstory.com/2014/05/sir-matt-busby</w:t>
        </w:r>
      </w:hyperlink>
      <w:r w:rsidRPr="00241C40">
        <w:rPr>
          <w:rFonts w:ascii="Arial" w:eastAsia="Times New Roman" w:hAnsi="Arial" w:cs="Arial"/>
          <w:sz w:val="24"/>
          <w:szCs w:val="24"/>
        </w:rPr>
        <w:t>. [Accessed on: 12 August 2023]</w:t>
      </w:r>
    </w:p>
    <w:p w14:paraId="09DA43D5"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Ogden, M. and Connelly, B. (2023) “Keys to Man United’s Premier League resurgence - ESPN,” </w:t>
      </w:r>
      <w:r w:rsidRPr="00241C40">
        <w:rPr>
          <w:rFonts w:ascii="Arial" w:eastAsia="Times New Roman" w:hAnsi="Arial" w:cs="Arial"/>
          <w:i/>
          <w:sz w:val="24"/>
          <w:szCs w:val="24"/>
        </w:rPr>
        <w:t>ESPN.com</w:t>
      </w:r>
      <w:r w:rsidRPr="00241C40">
        <w:rPr>
          <w:rFonts w:ascii="Arial" w:eastAsia="Times New Roman" w:hAnsi="Arial" w:cs="Arial"/>
          <w:sz w:val="24"/>
          <w:szCs w:val="24"/>
        </w:rPr>
        <w:t xml:space="preserve">, 13 January. [Online] Available at: </w:t>
      </w:r>
      <w:hyperlink r:id="rId12">
        <w:r w:rsidRPr="00241C40">
          <w:rPr>
            <w:rFonts w:ascii="Arial" w:eastAsia="Times New Roman" w:hAnsi="Arial" w:cs="Arial"/>
            <w:color w:val="1155CC"/>
            <w:sz w:val="24"/>
            <w:szCs w:val="24"/>
            <w:u w:val="single"/>
          </w:rPr>
          <w:t>https://www.espn.com.au/football/story/_/id/37635471/keys-man-united-premier-league-resurgence</w:t>
        </w:r>
      </w:hyperlink>
      <w:r w:rsidRPr="00241C40">
        <w:rPr>
          <w:rFonts w:ascii="Arial" w:eastAsia="Times New Roman" w:hAnsi="Arial" w:cs="Arial"/>
          <w:sz w:val="24"/>
          <w:szCs w:val="24"/>
        </w:rPr>
        <w:t>. [Accessed on: 11 August 2023]</w:t>
      </w:r>
    </w:p>
    <w:p w14:paraId="1568F256"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Sapumanage, N.C. (2015) “Sir Alex Furguson’s leadership style,” </w:t>
      </w:r>
      <w:r w:rsidRPr="00241C40">
        <w:rPr>
          <w:rFonts w:ascii="Arial" w:eastAsia="Times New Roman" w:hAnsi="Arial" w:cs="Arial"/>
          <w:i/>
          <w:sz w:val="24"/>
          <w:szCs w:val="24"/>
        </w:rPr>
        <w:t>www.academia.edu</w:t>
      </w:r>
      <w:r w:rsidRPr="00241C40">
        <w:rPr>
          <w:rFonts w:ascii="Arial" w:eastAsia="Times New Roman" w:hAnsi="Arial" w:cs="Arial"/>
          <w:sz w:val="24"/>
          <w:szCs w:val="24"/>
        </w:rPr>
        <w:t xml:space="preserve"> [Preprint]. [Online] Available at: </w:t>
      </w:r>
      <w:hyperlink r:id="rId13">
        <w:r w:rsidRPr="00241C40">
          <w:rPr>
            <w:rFonts w:ascii="Arial" w:eastAsia="Times New Roman" w:hAnsi="Arial" w:cs="Arial"/>
            <w:color w:val="000000"/>
            <w:sz w:val="24"/>
            <w:szCs w:val="24"/>
            <w:u w:val="single"/>
          </w:rPr>
          <w:t>https://www.academia.edu/11577904/Sir_Alex_Furgusons_Leadership_Style</w:t>
        </w:r>
      </w:hyperlink>
      <w:r w:rsidRPr="00241C40">
        <w:rPr>
          <w:rFonts w:ascii="Arial" w:eastAsia="Times New Roman" w:hAnsi="Arial" w:cs="Arial"/>
          <w:sz w:val="24"/>
          <w:szCs w:val="24"/>
        </w:rPr>
        <w:t>. [Accessed on: 11 August 2023]</w:t>
      </w:r>
    </w:p>
    <w:p w14:paraId="76258A4E"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highlight w:val="white"/>
        </w:rPr>
        <w:t>Schyns, B., Gilmore, S., and Dietz, G. (2016). What lessons can we learn from football about leadership and management?. In </w:t>
      </w:r>
      <w:r w:rsidRPr="00241C40">
        <w:rPr>
          <w:rFonts w:ascii="Arial" w:eastAsia="Times New Roman" w:hAnsi="Arial" w:cs="Arial"/>
          <w:i/>
          <w:sz w:val="24"/>
          <w:szCs w:val="24"/>
          <w:highlight w:val="white"/>
        </w:rPr>
        <w:t>Leadership lessons from compelling contexts</w:t>
      </w:r>
      <w:r w:rsidRPr="00241C40">
        <w:rPr>
          <w:rFonts w:ascii="Arial" w:eastAsia="Times New Roman" w:hAnsi="Arial" w:cs="Arial"/>
          <w:sz w:val="24"/>
          <w:szCs w:val="24"/>
          <w:highlight w:val="white"/>
        </w:rPr>
        <w:t> (pp. 95-127). Emerald Group Publishing Limited.</w:t>
      </w:r>
    </w:p>
    <w:p w14:paraId="1937D3F7"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Shergold, A. and MailOnline, B.A.S.F. (2023) “Man United are showing Alex Ferguson traits under Erik ten Hag,” </w:t>
      </w:r>
      <w:r w:rsidRPr="00241C40">
        <w:rPr>
          <w:rFonts w:ascii="Arial" w:eastAsia="Times New Roman" w:hAnsi="Arial" w:cs="Arial"/>
          <w:i/>
          <w:sz w:val="24"/>
          <w:szCs w:val="24"/>
        </w:rPr>
        <w:t>Mail Online</w:t>
      </w:r>
      <w:r w:rsidRPr="00241C40">
        <w:rPr>
          <w:rFonts w:ascii="Arial" w:eastAsia="Times New Roman" w:hAnsi="Arial" w:cs="Arial"/>
          <w:sz w:val="24"/>
          <w:szCs w:val="24"/>
        </w:rPr>
        <w:t xml:space="preserve">, 5 May. [Online] Available at: </w:t>
      </w:r>
      <w:hyperlink r:id="rId14">
        <w:r w:rsidRPr="00241C40">
          <w:rPr>
            <w:rFonts w:ascii="Arial" w:eastAsia="Times New Roman" w:hAnsi="Arial" w:cs="Arial"/>
            <w:color w:val="1155CC"/>
            <w:sz w:val="24"/>
            <w:szCs w:val="24"/>
            <w:u w:val="single"/>
          </w:rPr>
          <w:t>https://www.dailymail.co.uk/sport/football/article-11789153/Man-United-showing-Alex-Ferguson-traits-Erik-ten-Hag.html</w:t>
        </w:r>
      </w:hyperlink>
      <w:r w:rsidRPr="00241C40">
        <w:rPr>
          <w:rFonts w:ascii="Arial" w:eastAsia="Times New Roman" w:hAnsi="Arial" w:cs="Arial"/>
          <w:sz w:val="24"/>
          <w:szCs w:val="24"/>
        </w:rPr>
        <w:t>. [Accessed on: 13 August 2023]</w:t>
      </w:r>
    </w:p>
    <w:p w14:paraId="0DCB6780"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Singh, S. (2021) “Strategic Analysis - Manchester United F.C,” </w:t>
      </w:r>
      <w:r w:rsidRPr="00241C40">
        <w:rPr>
          <w:rFonts w:ascii="Arial" w:eastAsia="Times New Roman" w:hAnsi="Arial" w:cs="Arial"/>
          <w:i/>
          <w:sz w:val="24"/>
          <w:szCs w:val="24"/>
        </w:rPr>
        <w:t>Cbu-ca</w:t>
      </w:r>
      <w:r w:rsidRPr="00241C40">
        <w:rPr>
          <w:rFonts w:ascii="Arial" w:eastAsia="Times New Roman" w:hAnsi="Arial" w:cs="Arial"/>
          <w:sz w:val="24"/>
          <w:szCs w:val="24"/>
        </w:rPr>
        <w:t xml:space="preserve"> [Preprint]. Available at: https://www.academia.edu/45311065/Strategic_Analysis_Manchester_United_F_C.</w:t>
      </w:r>
    </w:p>
    <w:p w14:paraId="4F4E58E4"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Snyder, B. (2015) </w:t>
      </w:r>
      <w:r w:rsidRPr="00241C40">
        <w:rPr>
          <w:rFonts w:ascii="Arial" w:eastAsia="Times New Roman" w:hAnsi="Arial" w:cs="Arial"/>
          <w:i/>
          <w:sz w:val="24"/>
          <w:szCs w:val="24"/>
        </w:rPr>
        <w:t>Five Lessons in Leadership from Manchester United’s Former Manager</w:t>
      </w:r>
      <w:r w:rsidRPr="00241C40">
        <w:rPr>
          <w:rFonts w:ascii="Arial" w:eastAsia="Times New Roman" w:hAnsi="Arial" w:cs="Arial"/>
          <w:sz w:val="24"/>
          <w:szCs w:val="24"/>
        </w:rPr>
        <w:t xml:space="preserve">. [Online] Available at: </w:t>
      </w:r>
      <w:hyperlink r:id="rId15">
        <w:r w:rsidRPr="00241C40">
          <w:rPr>
            <w:rFonts w:ascii="Arial" w:eastAsia="Times New Roman" w:hAnsi="Arial" w:cs="Arial"/>
            <w:color w:val="1155CC"/>
            <w:sz w:val="24"/>
            <w:szCs w:val="24"/>
            <w:u w:val="single"/>
          </w:rPr>
          <w:t>https://www.gsb.stanford.edu/insights/five-lessons-leadership-manchester-uniteds-former-manager</w:t>
        </w:r>
      </w:hyperlink>
      <w:r w:rsidRPr="00241C40">
        <w:rPr>
          <w:rFonts w:ascii="Arial" w:eastAsia="Times New Roman" w:hAnsi="Arial" w:cs="Arial"/>
          <w:sz w:val="24"/>
          <w:szCs w:val="24"/>
        </w:rPr>
        <w:t>. [Accessed on: 11 August 2023]</w:t>
      </w:r>
    </w:p>
    <w:p w14:paraId="0BB4EFEF"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t xml:space="preserve">Stowell, C. (2022) “Manchester United: Leadership, Teamwork, Success,” </w:t>
      </w:r>
      <w:r w:rsidRPr="00241C40">
        <w:rPr>
          <w:rFonts w:ascii="Arial" w:eastAsia="Times New Roman" w:hAnsi="Arial" w:cs="Arial"/>
          <w:i/>
          <w:sz w:val="24"/>
          <w:szCs w:val="24"/>
        </w:rPr>
        <w:t>CMOE</w:t>
      </w:r>
      <w:r w:rsidRPr="00241C40">
        <w:rPr>
          <w:rFonts w:ascii="Arial" w:eastAsia="Times New Roman" w:hAnsi="Arial" w:cs="Arial"/>
          <w:sz w:val="24"/>
          <w:szCs w:val="24"/>
        </w:rPr>
        <w:t xml:space="preserve"> [Preprint]. [Online] Available at: </w:t>
      </w:r>
      <w:hyperlink r:id="rId16">
        <w:r w:rsidRPr="00241C40">
          <w:rPr>
            <w:rFonts w:ascii="Arial" w:eastAsia="Times New Roman" w:hAnsi="Arial" w:cs="Arial"/>
            <w:color w:val="1155CC"/>
            <w:sz w:val="24"/>
            <w:szCs w:val="24"/>
            <w:u w:val="single"/>
          </w:rPr>
          <w:t>https://cmoe.com/blog/manchester-united-leadership-teamwork-success/</w:t>
        </w:r>
      </w:hyperlink>
      <w:r w:rsidRPr="00241C40">
        <w:rPr>
          <w:rFonts w:ascii="Arial" w:eastAsia="Times New Roman" w:hAnsi="Arial" w:cs="Arial"/>
          <w:sz w:val="24"/>
          <w:szCs w:val="24"/>
        </w:rPr>
        <w:t>. [Accessed on: 12 August 2023]</w:t>
      </w:r>
    </w:p>
    <w:p w14:paraId="376553C7" w14:textId="77777777" w:rsidR="005508E3" w:rsidRPr="00241C40" w:rsidRDefault="005508E3" w:rsidP="005508E3">
      <w:pPr>
        <w:spacing w:after="0" w:line="360" w:lineRule="auto"/>
        <w:ind w:left="720" w:hanging="720"/>
        <w:rPr>
          <w:rFonts w:ascii="Arial" w:eastAsia="Times New Roman" w:hAnsi="Arial" w:cs="Arial"/>
          <w:sz w:val="24"/>
          <w:szCs w:val="24"/>
        </w:rPr>
      </w:pPr>
      <w:r w:rsidRPr="00241C40">
        <w:rPr>
          <w:rFonts w:ascii="Arial" w:eastAsia="Times New Roman" w:hAnsi="Arial" w:cs="Arial"/>
          <w:sz w:val="24"/>
          <w:szCs w:val="24"/>
        </w:rPr>
        <w:lastRenderedPageBreak/>
        <w:t xml:space="preserve">Szymanski, S. (2012) “Why is Manchester United so successful?,” </w:t>
      </w:r>
      <w:r w:rsidRPr="00241C40">
        <w:rPr>
          <w:rFonts w:ascii="Arial" w:eastAsia="Times New Roman" w:hAnsi="Arial" w:cs="Arial"/>
          <w:i/>
          <w:sz w:val="24"/>
          <w:szCs w:val="24"/>
        </w:rPr>
        <w:t>London Business School</w:t>
      </w:r>
      <w:r w:rsidRPr="00241C40">
        <w:rPr>
          <w:rFonts w:ascii="Arial" w:eastAsia="Times New Roman" w:hAnsi="Arial" w:cs="Arial"/>
          <w:sz w:val="24"/>
          <w:szCs w:val="24"/>
        </w:rPr>
        <w:t xml:space="preserve">, 30 January. [Online] Available at: </w:t>
      </w:r>
      <w:hyperlink r:id="rId17">
        <w:r w:rsidRPr="00241C40">
          <w:rPr>
            <w:rFonts w:ascii="Arial" w:eastAsia="Times New Roman" w:hAnsi="Arial" w:cs="Arial"/>
            <w:color w:val="1155CC"/>
            <w:sz w:val="24"/>
            <w:szCs w:val="24"/>
            <w:u w:val="single"/>
          </w:rPr>
          <w:t>https://www.london.edu/think/why-is-manchester-united-so-successful</w:t>
        </w:r>
      </w:hyperlink>
      <w:r w:rsidRPr="00241C40">
        <w:rPr>
          <w:rFonts w:ascii="Arial" w:eastAsia="Times New Roman" w:hAnsi="Arial" w:cs="Arial"/>
          <w:sz w:val="24"/>
          <w:szCs w:val="24"/>
        </w:rPr>
        <w:t>. [Accessed on: 11 August 2023]</w:t>
      </w:r>
    </w:p>
    <w:p w14:paraId="454BDCB9" w14:textId="77777777" w:rsidR="005508E3" w:rsidRPr="00241C40" w:rsidRDefault="005508E3" w:rsidP="005508E3">
      <w:pPr>
        <w:spacing w:line="360" w:lineRule="auto"/>
        <w:rPr>
          <w:rFonts w:ascii="Arial" w:eastAsia="Times New Roman" w:hAnsi="Arial" w:cs="Arial"/>
          <w:sz w:val="24"/>
          <w:szCs w:val="24"/>
        </w:rPr>
      </w:pPr>
    </w:p>
    <w:p w14:paraId="0A5F8079" w14:textId="77777777" w:rsidR="005508E3" w:rsidRPr="00241C40" w:rsidRDefault="005508E3" w:rsidP="005508E3">
      <w:pPr>
        <w:spacing w:line="360" w:lineRule="auto"/>
        <w:rPr>
          <w:rFonts w:ascii="Arial" w:eastAsia="Times New Roman" w:hAnsi="Arial" w:cs="Arial"/>
          <w:sz w:val="24"/>
          <w:szCs w:val="24"/>
        </w:rPr>
      </w:pPr>
    </w:p>
    <w:p w14:paraId="0CD05E94" w14:textId="77777777" w:rsidR="005508E3" w:rsidRDefault="005508E3" w:rsidP="005508E3">
      <w:pPr>
        <w:spacing w:line="360" w:lineRule="auto"/>
        <w:rPr>
          <w:rFonts w:ascii="Arial" w:eastAsia="Times New Roman" w:hAnsi="Arial" w:cs="Arial"/>
          <w:sz w:val="24"/>
          <w:szCs w:val="24"/>
        </w:rPr>
      </w:pPr>
    </w:p>
    <w:p w14:paraId="30C90538" w14:textId="77777777" w:rsidR="005508E3" w:rsidRDefault="005508E3" w:rsidP="005508E3">
      <w:pPr>
        <w:spacing w:line="360" w:lineRule="auto"/>
        <w:rPr>
          <w:rFonts w:ascii="Arial" w:eastAsia="Times New Roman" w:hAnsi="Arial" w:cs="Arial"/>
          <w:sz w:val="24"/>
          <w:szCs w:val="24"/>
        </w:rPr>
      </w:pPr>
    </w:p>
    <w:p w14:paraId="2ADA0AB0" w14:textId="77777777" w:rsidR="005508E3" w:rsidRDefault="005508E3" w:rsidP="005508E3">
      <w:pPr>
        <w:spacing w:line="360" w:lineRule="auto"/>
        <w:rPr>
          <w:rFonts w:ascii="Arial" w:eastAsia="Times New Roman" w:hAnsi="Arial" w:cs="Arial"/>
          <w:sz w:val="24"/>
          <w:szCs w:val="24"/>
        </w:rPr>
      </w:pPr>
    </w:p>
    <w:p w14:paraId="2F58E145" w14:textId="77777777" w:rsidR="002B6F82" w:rsidRDefault="002B6F82" w:rsidP="005508E3">
      <w:pPr>
        <w:spacing w:line="360" w:lineRule="auto"/>
        <w:rPr>
          <w:rFonts w:ascii="Arial" w:eastAsia="Times New Roman" w:hAnsi="Arial" w:cs="Arial"/>
          <w:sz w:val="24"/>
          <w:szCs w:val="24"/>
        </w:rPr>
      </w:pPr>
    </w:p>
    <w:p w14:paraId="0C7F5C05" w14:textId="77777777" w:rsidR="002B6F82" w:rsidRDefault="002B6F82" w:rsidP="005508E3">
      <w:pPr>
        <w:spacing w:line="360" w:lineRule="auto"/>
        <w:rPr>
          <w:rFonts w:ascii="Arial" w:eastAsia="Times New Roman" w:hAnsi="Arial" w:cs="Arial"/>
          <w:sz w:val="24"/>
          <w:szCs w:val="24"/>
        </w:rPr>
      </w:pPr>
    </w:p>
    <w:p w14:paraId="680C5C85" w14:textId="77777777" w:rsidR="002B6F82" w:rsidRDefault="002B6F82" w:rsidP="005508E3">
      <w:pPr>
        <w:spacing w:line="360" w:lineRule="auto"/>
        <w:rPr>
          <w:rFonts w:ascii="Arial" w:eastAsia="Times New Roman" w:hAnsi="Arial" w:cs="Arial"/>
          <w:sz w:val="24"/>
          <w:szCs w:val="24"/>
        </w:rPr>
      </w:pPr>
    </w:p>
    <w:p w14:paraId="4DE07F70" w14:textId="77777777" w:rsidR="002B6F82" w:rsidRDefault="002B6F82" w:rsidP="005508E3">
      <w:pPr>
        <w:spacing w:line="360" w:lineRule="auto"/>
        <w:rPr>
          <w:rFonts w:ascii="Arial" w:eastAsia="Times New Roman" w:hAnsi="Arial" w:cs="Arial"/>
          <w:sz w:val="24"/>
          <w:szCs w:val="24"/>
        </w:rPr>
      </w:pPr>
    </w:p>
    <w:p w14:paraId="7FE3531B" w14:textId="77777777" w:rsidR="002B6F82" w:rsidRDefault="002B6F82" w:rsidP="005508E3">
      <w:pPr>
        <w:spacing w:line="360" w:lineRule="auto"/>
        <w:rPr>
          <w:rFonts w:ascii="Arial" w:eastAsia="Times New Roman" w:hAnsi="Arial" w:cs="Arial"/>
          <w:sz w:val="24"/>
          <w:szCs w:val="24"/>
        </w:rPr>
      </w:pPr>
    </w:p>
    <w:p w14:paraId="23D23FF1" w14:textId="77777777" w:rsidR="002B6F82" w:rsidRDefault="002B6F82" w:rsidP="005508E3">
      <w:pPr>
        <w:spacing w:line="360" w:lineRule="auto"/>
        <w:rPr>
          <w:rFonts w:ascii="Arial" w:eastAsia="Times New Roman" w:hAnsi="Arial" w:cs="Arial"/>
          <w:sz w:val="24"/>
          <w:szCs w:val="24"/>
        </w:rPr>
      </w:pPr>
    </w:p>
    <w:p w14:paraId="160CCF35" w14:textId="77777777" w:rsidR="002B6F82" w:rsidRDefault="002B6F82" w:rsidP="005508E3">
      <w:pPr>
        <w:spacing w:line="360" w:lineRule="auto"/>
        <w:rPr>
          <w:rFonts w:ascii="Arial" w:eastAsia="Times New Roman" w:hAnsi="Arial" w:cs="Arial"/>
          <w:sz w:val="24"/>
          <w:szCs w:val="24"/>
        </w:rPr>
      </w:pPr>
    </w:p>
    <w:p w14:paraId="3904458B" w14:textId="77777777" w:rsidR="002B6F82" w:rsidRDefault="002B6F82" w:rsidP="005508E3">
      <w:pPr>
        <w:spacing w:line="360" w:lineRule="auto"/>
        <w:rPr>
          <w:rFonts w:ascii="Arial" w:eastAsia="Times New Roman" w:hAnsi="Arial" w:cs="Arial"/>
          <w:sz w:val="24"/>
          <w:szCs w:val="24"/>
        </w:rPr>
      </w:pPr>
    </w:p>
    <w:p w14:paraId="5D412EBB" w14:textId="77777777" w:rsidR="002B6F82" w:rsidRDefault="002B6F82" w:rsidP="005508E3">
      <w:pPr>
        <w:spacing w:line="360" w:lineRule="auto"/>
        <w:rPr>
          <w:rFonts w:ascii="Arial" w:eastAsia="Times New Roman" w:hAnsi="Arial" w:cs="Arial"/>
          <w:sz w:val="24"/>
          <w:szCs w:val="24"/>
        </w:rPr>
      </w:pPr>
    </w:p>
    <w:p w14:paraId="09D8D782" w14:textId="77777777" w:rsidR="005508E3" w:rsidRDefault="005508E3" w:rsidP="005508E3">
      <w:pPr>
        <w:spacing w:line="360" w:lineRule="auto"/>
        <w:rPr>
          <w:rFonts w:ascii="Arial" w:eastAsia="Times New Roman" w:hAnsi="Arial" w:cs="Arial"/>
          <w:sz w:val="24"/>
          <w:szCs w:val="24"/>
        </w:rPr>
      </w:pPr>
    </w:p>
    <w:p w14:paraId="5ED05A56" w14:textId="77777777" w:rsidR="005508E3" w:rsidRDefault="005508E3" w:rsidP="005508E3">
      <w:pPr>
        <w:spacing w:line="360" w:lineRule="auto"/>
        <w:rPr>
          <w:rFonts w:ascii="Arial" w:eastAsia="Times New Roman" w:hAnsi="Arial" w:cs="Arial"/>
          <w:sz w:val="24"/>
          <w:szCs w:val="24"/>
        </w:rPr>
      </w:pPr>
    </w:p>
    <w:p w14:paraId="3F4AC3C4" w14:textId="3620CB44" w:rsidR="005508E3" w:rsidRPr="00241C40" w:rsidRDefault="005508E3" w:rsidP="005508E3">
      <w:pPr>
        <w:pStyle w:val="Heading1"/>
        <w:spacing w:line="360" w:lineRule="auto"/>
        <w:rPr>
          <w:rFonts w:ascii="Arial" w:hAnsi="Arial" w:cs="Arial"/>
        </w:rPr>
      </w:pPr>
    </w:p>
    <w:p w14:paraId="5BF8BF0C" w14:textId="77777777" w:rsidR="002B6F82" w:rsidRPr="00241C40" w:rsidRDefault="002B6F82" w:rsidP="002B6F82">
      <w:pPr>
        <w:pStyle w:val="Heading1"/>
        <w:spacing w:line="360" w:lineRule="auto"/>
        <w:rPr>
          <w:rFonts w:ascii="Arial" w:hAnsi="Arial" w:cs="Arial"/>
        </w:rPr>
      </w:pPr>
      <w:r w:rsidRPr="00241C40">
        <w:rPr>
          <w:rFonts w:ascii="Arial" w:hAnsi="Arial" w:cs="Arial"/>
        </w:rPr>
        <w:t>Appendix: Leadership Development Plan</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3260"/>
        <w:gridCol w:w="2552"/>
        <w:gridCol w:w="1700"/>
      </w:tblGrid>
      <w:tr w:rsidR="002B6F82" w:rsidRPr="00241C40" w14:paraId="2CC77754" w14:textId="77777777" w:rsidTr="00DE1F2B">
        <w:tc>
          <w:tcPr>
            <w:tcW w:w="1838" w:type="dxa"/>
          </w:tcPr>
          <w:p w14:paraId="70C60DB1"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What are my</w:t>
            </w:r>
          </w:p>
          <w:p w14:paraId="79083370"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leadership</w:t>
            </w:r>
          </w:p>
          <w:p w14:paraId="4AAA3E82"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development</w:t>
            </w:r>
          </w:p>
          <w:p w14:paraId="002CCD95"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 xml:space="preserve">objectives? </w:t>
            </w:r>
          </w:p>
        </w:tc>
        <w:tc>
          <w:tcPr>
            <w:tcW w:w="3260" w:type="dxa"/>
          </w:tcPr>
          <w:p w14:paraId="51D78420"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What leadership activities do I need to undertake to achieve my objectives?</w:t>
            </w:r>
          </w:p>
        </w:tc>
        <w:tc>
          <w:tcPr>
            <w:tcW w:w="2552" w:type="dxa"/>
          </w:tcPr>
          <w:p w14:paraId="53F4A5E7"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Where will I develop my leadership to achieve my leadership objectives?</w:t>
            </w:r>
          </w:p>
        </w:tc>
        <w:tc>
          <w:tcPr>
            <w:tcW w:w="1700" w:type="dxa"/>
          </w:tcPr>
          <w:p w14:paraId="6B8D74D1" w14:textId="77777777" w:rsidR="002B6F82" w:rsidRPr="00241C40" w:rsidRDefault="002B6F82" w:rsidP="00DE1F2B">
            <w:pPr>
              <w:spacing w:line="360" w:lineRule="auto"/>
              <w:rPr>
                <w:rFonts w:ascii="Arial" w:eastAsia="Times New Roman" w:hAnsi="Arial" w:cs="Arial"/>
                <w:b/>
                <w:sz w:val="24"/>
                <w:szCs w:val="24"/>
              </w:rPr>
            </w:pPr>
            <w:r w:rsidRPr="00241C40">
              <w:rPr>
                <w:rFonts w:ascii="Arial" w:eastAsia="Times New Roman" w:hAnsi="Arial" w:cs="Arial"/>
                <w:b/>
                <w:sz w:val="24"/>
                <w:szCs w:val="24"/>
              </w:rPr>
              <w:t>Date</w:t>
            </w:r>
          </w:p>
        </w:tc>
      </w:tr>
      <w:tr w:rsidR="002B6F82" w:rsidRPr="00241C40" w14:paraId="61C74714" w14:textId="77777777" w:rsidTr="00DE1F2B">
        <w:tc>
          <w:tcPr>
            <w:tcW w:w="1838" w:type="dxa"/>
          </w:tcPr>
          <w:p w14:paraId="7B399FAA"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Improve my decision-making</w:t>
            </w:r>
            <w:r w:rsidRPr="00241C40">
              <w:rPr>
                <w:rFonts w:ascii="Arial" w:eastAsia="Times New Roman" w:hAnsi="Arial" w:cs="Arial"/>
                <w:sz w:val="24"/>
                <w:szCs w:val="24"/>
              </w:rPr>
              <w:tab/>
            </w:r>
          </w:p>
        </w:tc>
        <w:tc>
          <w:tcPr>
            <w:tcW w:w="3260" w:type="dxa"/>
          </w:tcPr>
          <w:p w14:paraId="6CAF27E7" w14:textId="77777777" w:rsidR="002B6F82" w:rsidRPr="00241C40" w:rsidRDefault="002B6F82" w:rsidP="00DE1F2B">
            <w:pPr>
              <w:spacing w:line="360" w:lineRule="auto"/>
              <w:rPr>
                <w:rFonts w:ascii="Arial" w:eastAsia="Times New Roman" w:hAnsi="Arial" w:cs="Arial"/>
                <w:sz w:val="24"/>
                <w:szCs w:val="24"/>
              </w:rPr>
            </w:pPr>
            <w:r w:rsidRPr="001E140A">
              <w:rPr>
                <w:rFonts w:ascii="Arial" w:eastAsia="Times New Roman" w:hAnsi="Arial" w:cs="Arial"/>
                <w:sz w:val="24"/>
                <w:szCs w:val="24"/>
              </w:rPr>
              <w:t>I intend to begin by studying past decisions made by popular leaders. This will give me important insight into how to strike a balance between calculated risks and successful outcomes. To learn from professionals who can offer strategies to explore opportunities more deeply, I also aim to sign up for courses and seminars for decision making. To find areas for growth, I will ask mentors or colleagues for input on how I make decisions. I will encourage open conversations in this regard.</w:t>
            </w:r>
          </w:p>
        </w:tc>
        <w:tc>
          <w:tcPr>
            <w:tcW w:w="2552" w:type="dxa"/>
          </w:tcPr>
          <w:p w14:paraId="169ABF88"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At workplace and at school</w:t>
            </w:r>
            <w:r>
              <w:rPr>
                <w:rFonts w:ascii="Arial" w:eastAsia="Times New Roman" w:hAnsi="Arial" w:cs="Arial"/>
                <w:sz w:val="24"/>
                <w:szCs w:val="24"/>
              </w:rPr>
              <w:t>, Appropriate websites</w:t>
            </w:r>
          </w:p>
        </w:tc>
        <w:tc>
          <w:tcPr>
            <w:tcW w:w="1700" w:type="dxa"/>
          </w:tcPr>
          <w:p w14:paraId="49B28C90" w14:textId="77777777" w:rsidR="002B6F82" w:rsidRPr="001E140A"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By the</w:t>
            </w:r>
            <w:r>
              <w:rPr>
                <w:rFonts w:ascii="Arial" w:eastAsia="Times New Roman" w:hAnsi="Arial" w:cs="Arial"/>
                <w:sz w:val="24"/>
                <w:szCs w:val="24"/>
              </w:rPr>
              <w:t xml:space="preserve"> end of the next year</w:t>
            </w:r>
          </w:p>
        </w:tc>
      </w:tr>
      <w:tr w:rsidR="002B6F82" w:rsidRPr="00241C40" w14:paraId="727187F1" w14:textId="77777777" w:rsidTr="00DE1F2B">
        <w:tc>
          <w:tcPr>
            <w:tcW w:w="1838" w:type="dxa"/>
          </w:tcPr>
          <w:p w14:paraId="34FEB125"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Improve my problem-</w:t>
            </w:r>
            <w:r w:rsidRPr="00241C40">
              <w:rPr>
                <w:rFonts w:ascii="Arial" w:eastAsia="Times New Roman" w:hAnsi="Arial" w:cs="Arial"/>
                <w:sz w:val="24"/>
                <w:szCs w:val="24"/>
              </w:rPr>
              <w:lastRenderedPageBreak/>
              <w:t>solving for better growth</w:t>
            </w:r>
          </w:p>
        </w:tc>
        <w:tc>
          <w:tcPr>
            <w:tcW w:w="3260" w:type="dxa"/>
          </w:tcPr>
          <w:p w14:paraId="29DE9AFB"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lastRenderedPageBreak/>
              <w:t xml:space="preserve"> I want to refine my problem-solving abilities in a way that supports both short-term </w:t>
            </w:r>
            <w:r w:rsidRPr="00241C40">
              <w:rPr>
                <w:rFonts w:ascii="Arial" w:eastAsia="Times New Roman" w:hAnsi="Arial" w:cs="Arial"/>
                <w:sz w:val="24"/>
                <w:szCs w:val="24"/>
              </w:rPr>
              <w:lastRenderedPageBreak/>
              <w:t>success and long-term objectives, just as leaders like Ferguson negotiated tough decisions with a long-term perspective (Mach, Ferreira and Abrantes, 2021).</w:t>
            </w:r>
          </w:p>
        </w:tc>
        <w:tc>
          <w:tcPr>
            <w:tcW w:w="2552" w:type="dxa"/>
          </w:tcPr>
          <w:p w14:paraId="5BEC4E0C"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lastRenderedPageBreak/>
              <w:t>At workplace and at school</w:t>
            </w:r>
          </w:p>
        </w:tc>
        <w:tc>
          <w:tcPr>
            <w:tcW w:w="1700" w:type="dxa"/>
          </w:tcPr>
          <w:p w14:paraId="137B0B69"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In the next 3 years</w:t>
            </w:r>
          </w:p>
        </w:tc>
      </w:tr>
      <w:tr w:rsidR="002B6F82" w:rsidRPr="00241C40" w14:paraId="1F93A176" w14:textId="77777777" w:rsidTr="00DE1F2B">
        <w:tc>
          <w:tcPr>
            <w:tcW w:w="1838" w:type="dxa"/>
          </w:tcPr>
          <w:p w14:paraId="08792FBA"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Enhance my adaptability to change</w:t>
            </w:r>
          </w:p>
        </w:tc>
        <w:tc>
          <w:tcPr>
            <w:tcW w:w="3260" w:type="dxa"/>
          </w:tcPr>
          <w:p w14:paraId="2C2899C2" w14:textId="77777777" w:rsidR="002B6F82"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 xml:space="preserve">Explore Erik Ten Hag's strategies at Manchester United to improve flexibility and adaptability during transitions. Engage in scenarios requiring swift decision-making, such as shouldering new responsibilities or volunteering for cross-functional collaborations. Foster a disposition to embrace change and discern opportunities within diverse circumstances (Hunt </w:t>
            </w:r>
            <w:r w:rsidRPr="00CD3ADF">
              <w:rPr>
                <w:rFonts w:ascii="Arial" w:eastAsia="Times New Roman" w:hAnsi="Arial" w:cs="Arial"/>
                <w:sz w:val="24"/>
                <w:szCs w:val="24"/>
              </w:rPr>
              <w:t>Fedynich</w:t>
            </w:r>
            <w:r w:rsidRPr="00241C40">
              <w:rPr>
                <w:rFonts w:ascii="Arial" w:eastAsia="Times New Roman" w:hAnsi="Arial" w:cs="Arial"/>
                <w:sz w:val="24"/>
                <w:szCs w:val="24"/>
              </w:rPr>
              <w:t>, 2019).</w:t>
            </w:r>
          </w:p>
          <w:p w14:paraId="2C9F813E" w14:textId="77777777" w:rsidR="002B6F82" w:rsidRDefault="002B6F82" w:rsidP="00DE1F2B">
            <w:pPr>
              <w:spacing w:line="360" w:lineRule="auto"/>
              <w:rPr>
                <w:rFonts w:ascii="Arial" w:eastAsia="Times New Roman" w:hAnsi="Arial" w:cs="Arial"/>
                <w:sz w:val="24"/>
                <w:szCs w:val="24"/>
              </w:rPr>
            </w:pPr>
            <w:r w:rsidRPr="00CD3ADF">
              <w:rPr>
                <w:rFonts w:ascii="Arial" w:eastAsia="Times New Roman" w:hAnsi="Arial" w:cs="Arial"/>
                <w:sz w:val="24"/>
                <w:szCs w:val="24"/>
              </w:rPr>
              <w:t xml:space="preserve">I intend to put myself in different decision-making situations that are new to me, to try new things that I have not done so far in my professional development. This will give me the </w:t>
            </w:r>
            <w:r w:rsidRPr="00CD3ADF">
              <w:rPr>
                <w:rFonts w:ascii="Arial" w:eastAsia="Times New Roman" w:hAnsi="Arial" w:cs="Arial"/>
                <w:sz w:val="24"/>
                <w:szCs w:val="24"/>
              </w:rPr>
              <w:lastRenderedPageBreak/>
              <w:t>opportunity to discover new spheres of expression and discover new opportunities for professional realisation</w:t>
            </w:r>
            <w:r>
              <w:rPr>
                <w:rFonts w:ascii="Arial" w:eastAsia="Times New Roman" w:hAnsi="Arial" w:cs="Arial"/>
                <w:sz w:val="24"/>
                <w:szCs w:val="24"/>
              </w:rPr>
              <w:t>.</w:t>
            </w:r>
          </w:p>
          <w:p w14:paraId="7E2DF239" w14:textId="77777777" w:rsidR="002B6F82" w:rsidRPr="00241C40" w:rsidRDefault="002B6F82" w:rsidP="00DE1F2B">
            <w:pPr>
              <w:spacing w:line="360" w:lineRule="auto"/>
              <w:rPr>
                <w:rFonts w:ascii="Arial" w:eastAsia="Times New Roman" w:hAnsi="Arial" w:cs="Arial"/>
                <w:sz w:val="24"/>
                <w:szCs w:val="24"/>
              </w:rPr>
            </w:pPr>
          </w:p>
        </w:tc>
        <w:tc>
          <w:tcPr>
            <w:tcW w:w="2552" w:type="dxa"/>
          </w:tcPr>
          <w:p w14:paraId="43B27895"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lastRenderedPageBreak/>
              <w:t xml:space="preserve">At workplace </w:t>
            </w:r>
          </w:p>
        </w:tc>
        <w:tc>
          <w:tcPr>
            <w:tcW w:w="1700" w:type="dxa"/>
          </w:tcPr>
          <w:p w14:paraId="30C8B9FB"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 xml:space="preserve">In the next </w:t>
            </w:r>
            <w:r>
              <w:rPr>
                <w:rFonts w:ascii="Arial" w:eastAsia="Times New Roman" w:hAnsi="Arial" w:cs="Arial"/>
                <w:sz w:val="24"/>
                <w:szCs w:val="24"/>
              </w:rPr>
              <w:t>3</w:t>
            </w:r>
            <w:r w:rsidRPr="00241C40">
              <w:rPr>
                <w:rFonts w:ascii="Arial" w:eastAsia="Times New Roman" w:hAnsi="Arial" w:cs="Arial"/>
                <w:sz w:val="24"/>
                <w:szCs w:val="24"/>
              </w:rPr>
              <w:t xml:space="preserve"> years</w:t>
            </w:r>
          </w:p>
        </w:tc>
      </w:tr>
      <w:tr w:rsidR="002B6F82" w:rsidRPr="00241C40" w14:paraId="1D27C4C1" w14:textId="77777777" w:rsidTr="00DE1F2B">
        <w:tc>
          <w:tcPr>
            <w:tcW w:w="1838" w:type="dxa"/>
          </w:tcPr>
          <w:p w14:paraId="7DA5E615"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Become for flexible and adapt situational leadership</w:t>
            </w:r>
          </w:p>
        </w:tc>
        <w:tc>
          <w:tcPr>
            <w:tcW w:w="3260" w:type="dxa"/>
          </w:tcPr>
          <w:p w14:paraId="6078B900" w14:textId="77777777" w:rsidR="002B6F82" w:rsidRPr="00241C40" w:rsidRDefault="002B6F82" w:rsidP="00DE1F2B">
            <w:pPr>
              <w:spacing w:line="360" w:lineRule="auto"/>
              <w:rPr>
                <w:rFonts w:ascii="Arial" w:eastAsia="Times New Roman" w:hAnsi="Arial" w:cs="Arial"/>
                <w:sz w:val="24"/>
                <w:szCs w:val="24"/>
              </w:rPr>
            </w:pPr>
            <w:r w:rsidRPr="00132B65">
              <w:rPr>
                <w:rFonts w:ascii="Arial" w:eastAsia="Times New Roman" w:hAnsi="Arial" w:cs="Arial"/>
                <w:sz w:val="24"/>
                <w:szCs w:val="24"/>
              </w:rPr>
              <w:t xml:space="preserve">My strategy for improving flexibility is consistent with situational leadership theory. Similar to how leaders like Ten Hag modify their tactics depending on the scenario, I try adapt to improve my ability to by actively learning from various circumstances. Motivating others to adopt new strategies is frequently necessary when adjusting to change. I want to lead by example and promote a culture where change is viewed as an opportunity for progress rather than a problem by immersing myself in changing surroundings. I desire to lead and adapt with purpose and agility, much like the leaders of Manchester </w:t>
            </w:r>
            <w:r w:rsidRPr="00132B65">
              <w:rPr>
                <w:rFonts w:ascii="Arial" w:eastAsia="Times New Roman" w:hAnsi="Arial" w:cs="Arial"/>
                <w:sz w:val="24"/>
                <w:szCs w:val="24"/>
              </w:rPr>
              <w:lastRenderedPageBreak/>
              <w:t>United do so for the benefit of the team.</w:t>
            </w:r>
          </w:p>
        </w:tc>
        <w:tc>
          <w:tcPr>
            <w:tcW w:w="2552" w:type="dxa"/>
          </w:tcPr>
          <w:p w14:paraId="125E1B21"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lastRenderedPageBreak/>
              <w:t>At workplace and at school</w:t>
            </w:r>
          </w:p>
        </w:tc>
        <w:tc>
          <w:tcPr>
            <w:tcW w:w="1700" w:type="dxa"/>
          </w:tcPr>
          <w:p w14:paraId="3F438A91" w14:textId="77777777" w:rsidR="002B6F82" w:rsidRPr="00241C40" w:rsidRDefault="002B6F82" w:rsidP="00DE1F2B">
            <w:pPr>
              <w:spacing w:line="360" w:lineRule="auto"/>
              <w:rPr>
                <w:rFonts w:ascii="Arial" w:eastAsia="Times New Roman" w:hAnsi="Arial" w:cs="Arial"/>
                <w:sz w:val="24"/>
                <w:szCs w:val="24"/>
              </w:rPr>
            </w:pPr>
            <w:r>
              <w:rPr>
                <w:rFonts w:ascii="Arial" w:eastAsia="Times New Roman" w:hAnsi="Arial" w:cs="Arial"/>
                <w:sz w:val="24"/>
                <w:szCs w:val="24"/>
              </w:rPr>
              <w:t>Next two years</w:t>
            </w:r>
          </w:p>
        </w:tc>
      </w:tr>
      <w:tr w:rsidR="002B6F82" w:rsidRPr="00241C40" w14:paraId="52C68581" w14:textId="77777777" w:rsidTr="00DE1F2B">
        <w:tc>
          <w:tcPr>
            <w:tcW w:w="1838" w:type="dxa"/>
          </w:tcPr>
          <w:p w14:paraId="19B3DF0E"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Strengthen Interpersonal Communication Skills</w:t>
            </w:r>
          </w:p>
        </w:tc>
        <w:tc>
          <w:tcPr>
            <w:tcW w:w="3260" w:type="dxa"/>
          </w:tcPr>
          <w:p w14:paraId="2480E5BE" w14:textId="77777777" w:rsidR="002B6F82" w:rsidRPr="00241C40" w:rsidRDefault="002B6F82" w:rsidP="00DE1F2B">
            <w:pPr>
              <w:spacing w:line="360" w:lineRule="auto"/>
              <w:rPr>
                <w:rFonts w:ascii="Arial" w:eastAsia="Times New Roman" w:hAnsi="Arial" w:cs="Arial"/>
                <w:sz w:val="24"/>
                <w:szCs w:val="24"/>
              </w:rPr>
            </w:pPr>
            <w:r w:rsidRPr="00257CFD">
              <w:rPr>
                <w:rFonts w:ascii="Arial" w:eastAsia="Times New Roman" w:hAnsi="Arial" w:cs="Arial"/>
                <w:sz w:val="24"/>
                <w:szCs w:val="24"/>
              </w:rPr>
              <w:t>Strengthening interpersonal communication skills is critical to successful leadership. To improve interpersonal communication skills, both in professional and personal settings, opportunities to practice active listening and clear communication will be actively sought. I also intend to read books and articles, participate in training on effective communication strategies, including conflict resolution and non-verbal communication. My development in this area will be aided by participation in group discussions, public speaking and mentoring programs.</w:t>
            </w:r>
          </w:p>
        </w:tc>
        <w:tc>
          <w:tcPr>
            <w:tcW w:w="2552" w:type="dxa"/>
          </w:tcPr>
          <w:p w14:paraId="7FFA72B3"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At workplace and at school</w:t>
            </w:r>
          </w:p>
        </w:tc>
        <w:tc>
          <w:tcPr>
            <w:tcW w:w="1700" w:type="dxa"/>
          </w:tcPr>
          <w:p w14:paraId="460F4493"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By the end of the year</w:t>
            </w:r>
          </w:p>
        </w:tc>
      </w:tr>
      <w:tr w:rsidR="002B6F82" w:rsidRPr="00241C40" w14:paraId="14AA5ADE" w14:textId="77777777" w:rsidTr="00DE1F2B">
        <w:tc>
          <w:tcPr>
            <w:tcW w:w="1838" w:type="dxa"/>
          </w:tcPr>
          <w:p w14:paraId="24FC985B"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Develop a network with useful people</w:t>
            </w:r>
          </w:p>
        </w:tc>
        <w:tc>
          <w:tcPr>
            <w:tcW w:w="3260" w:type="dxa"/>
          </w:tcPr>
          <w:p w14:paraId="096DA385" w14:textId="77777777" w:rsidR="002B6F82" w:rsidRDefault="002B6F82" w:rsidP="00DE1F2B">
            <w:pPr>
              <w:spacing w:line="360" w:lineRule="auto"/>
              <w:rPr>
                <w:rFonts w:ascii="Arial" w:eastAsia="Times New Roman" w:hAnsi="Arial" w:cs="Arial"/>
                <w:sz w:val="24"/>
                <w:szCs w:val="24"/>
              </w:rPr>
            </w:pPr>
            <w:r w:rsidRPr="00F35151">
              <w:rPr>
                <w:rFonts w:ascii="Arial" w:eastAsia="Times New Roman" w:hAnsi="Arial" w:cs="Arial"/>
                <w:sz w:val="24"/>
                <w:szCs w:val="24"/>
              </w:rPr>
              <w:t xml:space="preserve">This development strategy follows the model of transformational leadership. I want to build relationships and inspire others through meaningful communication, </w:t>
            </w:r>
            <w:r w:rsidRPr="00F35151">
              <w:rPr>
                <w:rFonts w:ascii="Arial" w:eastAsia="Times New Roman" w:hAnsi="Arial" w:cs="Arial"/>
                <w:sz w:val="24"/>
                <w:szCs w:val="24"/>
              </w:rPr>
              <w:lastRenderedPageBreak/>
              <w:t>just as leaders like Sir Alex Ferguson did when they used excellent communication to build strong relationships (Ogden and Connelly, 2023).</w:t>
            </w:r>
          </w:p>
          <w:p w14:paraId="4E26CB3B" w14:textId="77777777" w:rsidR="002B6F82" w:rsidRPr="00241C40" w:rsidRDefault="002B6F82" w:rsidP="00DE1F2B">
            <w:pPr>
              <w:spacing w:line="360" w:lineRule="auto"/>
              <w:rPr>
                <w:rFonts w:ascii="Arial" w:eastAsia="Times New Roman" w:hAnsi="Arial" w:cs="Arial"/>
                <w:sz w:val="24"/>
                <w:szCs w:val="24"/>
              </w:rPr>
            </w:pPr>
            <w:r w:rsidRPr="00F35151">
              <w:rPr>
                <w:rFonts w:ascii="Arial" w:eastAsia="Times New Roman" w:hAnsi="Arial" w:cs="Arial"/>
                <w:sz w:val="24"/>
                <w:szCs w:val="24"/>
              </w:rPr>
              <w:t xml:space="preserve"> I want to foster a collaborative culture by improving my interpersonal communication skills and expanding my general and professional networks. I will do this by find contact with current professionals, signing up on LinkedIn, joining Facebook professional groups and actively participating in discussions, research for professional events.</w:t>
            </w:r>
          </w:p>
        </w:tc>
        <w:tc>
          <w:tcPr>
            <w:tcW w:w="2552" w:type="dxa"/>
          </w:tcPr>
          <w:p w14:paraId="414F6CD3" w14:textId="6894F8FC"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lastRenderedPageBreak/>
              <w:t>At workplace,</w:t>
            </w:r>
            <w:r>
              <w:rPr>
                <w:rFonts w:ascii="Arial" w:eastAsia="Times New Roman" w:hAnsi="Arial" w:cs="Arial"/>
                <w:sz w:val="24"/>
                <w:szCs w:val="24"/>
              </w:rPr>
              <w:t xml:space="preserve"> internet</w:t>
            </w:r>
          </w:p>
        </w:tc>
        <w:tc>
          <w:tcPr>
            <w:tcW w:w="1700" w:type="dxa"/>
          </w:tcPr>
          <w:p w14:paraId="1F0EC50E" w14:textId="77777777" w:rsidR="002B6F82" w:rsidRPr="00241C40" w:rsidRDefault="002B6F82" w:rsidP="00DE1F2B">
            <w:pPr>
              <w:spacing w:line="360" w:lineRule="auto"/>
              <w:rPr>
                <w:rFonts w:ascii="Arial" w:eastAsia="Times New Roman" w:hAnsi="Arial" w:cs="Arial"/>
                <w:sz w:val="24"/>
                <w:szCs w:val="24"/>
              </w:rPr>
            </w:pPr>
            <w:r w:rsidRPr="00241C40">
              <w:rPr>
                <w:rFonts w:ascii="Arial" w:eastAsia="Times New Roman" w:hAnsi="Arial" w:cs="Arial"/>
                <w:sz w:val="24"/>
                <w:szCs w:val="24"/>
              </w:rPr>
              <w:t xml:space="preserve">In the next </w:t>
            </w:r>
            <w:r>
              <w:rPr>
                <w:rFonts w:ascii="Arial" w:eastAsia="Times New Roman" w:hAnsi="Arial" w:cs="Arial"/>
                <w:sz w:val="24"/>
                <w:szCs w:val="24"/>
              </w:rPr>
              <w:t xml:space="preserve">two </w:t>
            </w:r>
            <w:r w:rsidRPr="00241C40">
              <w:rPr>
                <w:rFonts w:ascii="Arial" w:eastAsia="Times New Roman" w:hAnsi="Arial" w:cs="Arial"/>
                <w:sz w:val="24"/>
                <w:szCs w:val="24"/>
              </w:rPr>
              <w:t>years</w:t>
            </w:r>
          </w:p>
        </w:tc>
      </w:tr>
    </w:tbl>
    <w:p w14:paraId="666CB3A3" w14:textId="77777777" w:rsidR="002B6F82" w:rsidRPr="00241C40" w:rsidRDefault="002B6F82" w:rsidP="002B6F82">
      <w:pPr>
        <w:spacing w:line="360" w:lineRule="auto"/>
        <w:rPr>
          <w:rFonts w:ascii="Arial" w:eastAsia="Times New Roman" w:hAnsi="Arial" w:cs="Arial"/>
          <w:sz w:val="24"/>
          <w:szCs w:val="24"/>
        </w:rPr>
      </w:pPr>
    </w:p>
    <w:p w14:paraId="17C43683" w14:textId="77777777" w:rsidR="00E77264" w:rsidRDefault="00E77264"/>
    <w:sectPr w:rsidR="00E77264" w:rsidSect="00233462">
      <w:headerReference w:type="default" r:id="rId18"/>
      <w:footerReference w:type="default" r:id="rId19"/>
      <w:headerReference w:type="first" r:id="rId2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A5ADD" w14:textId="77777777" w:rsidR="00D33593" w:rsidRDefault="00D33593">
      <w:pPr>
        <w:spacing w:after="0" w:line="240" w:lineRule="auto"/>
      </w:pPr>
      <w:r>
        <w:separator/>
      </w:r>
    </w:p>
  </w:endnote>
  <w:endnote w:type="continuationSeparator" w:id="0">
    <w:p w14:paraId="44CC2021" w14:textId="77777777" w:rsidR="00D33593" w:rsidRDefault="00D3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496228"/>
      <w:docPartObj>
        <w:docPartGallery w:val="Page Numbers (Bottom of Page)"/>
        <w:docPartUnique/>
      </w:docPartObj>
    </w:sdtPr>
    <w:sdtEndPr>
      <w:rPr>
        <w:noProof/>
      </w:rPr>
    </w:sdtEndPr>
    <w:sdtContent>
      <w:p w14:paraId="1A62AD11" w14:textId="77777777" w:rsidR="000703B2"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6235D" w14:textId="77777777" w:rsidR="000703B2" w:rsidRDefault="00070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76097" w14:textId="77777777" w:rsidR="00D33593" w:rsidRDefault="00D33593">
      <w:pPr>
        <w:spacing w:after="0" w:line="240" w:lineRule="auto"/>
      </w:pPr>
      <w:r>
        <w:separator/>
      </w:r>
    </w:p>
  </w:footnote>
  <w:footnote w:type="continuationSeparator" w:id="0">
    <w:p w14:paraId="4CF46B7A" w14:textId="77777777" w:rsidR="00D33593" w:rsidRDefault="00D33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C2252" w14:textId="77777777" w:rsidR="000703B2" w:rsidRDefault="000703B2" w:rsidP="00241C40">
    <w:pPr>
      <w:pBdr>
        <w:top w:val="nil"/>
        <w:left w:val="nil"/>
        <w:bottom w:val="nil"/>
        <w:right w:val="nil"/>
        <w:between w:val="nil"/>
      </w:pBdr>
      <w:tabs>
        <w:tab w:val="center" w:pos="4680"/>
        <w:tab w:val="right" w:pos="9360"/>
      </w:tabs>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595C" w14:textId="77777777" w:rsidR="000703B2" w:rsidRDefault="000703B2">
    <w:pPr>
      <w:pBdr>
        <w:top w:val="nil"/>
        <w:left w:val="nil"/>
        <w:bottom w:val="nil"/>
        <w:right w:val="nil"/>
        <w:between w:val="nil"/>
      </w:pBdr>
      <w:tabs>
        <w:tab w:val="center" w:pos="4680"/>
        <w:tab w:val="right" w:pos="9360"/>
      </w:tabs>
      <w:jc w:val="right"/>
      <w:rPr>
        <w:rFonts w:ascii="Times New Roman" w:eastAsia="Times New Roman" w:hAnsi="Times New Roman" w:cs="Times New Roman"/>
        <w:color w:val="000000"/>
        <w:sz w:val="24"/>
        <w:szCs w:val="24"/>
      </w:rPr>
    </w:pPr>
  </w:p>
  <w:p w14:paraId="47A3FBDB" w14:textId="77777777" w:rsidR="000703B2" w:rsidRDefault="000703B2">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44F"/>
    <w:rsid w:val="000703B2"/>
    <w:rsid w:val="000C3F67"/>
    <w:rsid w:val="000F0678"/>
    <w:rsid w:val="00285EC3"/>
    <w:rsid w:val="002B6F82"/>
    <w:rsid w:val="00302934"/>
    <w:rsid w:val="005508E3"/>
    <w:rsid w:val="005923F5"/>
    <w:rsid w:val="005C6BCF"/>
    <w:rsid w:val="006B144F"/>
    <w:rsid w:val="008F6E05"/>
    <w:rsid w:val="00941940"/>
    <w:rsid w:val="00A95203"/>
    <w:rsid w:val="00A95CBF"/>
    <w:rsid w:val="00AB3D40"/>
    <w:rsid w:val="00AD7206"/>
    <w:rsid w:val="00C74752"/>
    <w:rsid w:val="00CA0BFC"/>
    <w:rsid w:val="00CF2264"/>
    <w:rsid w:val="00D33593"/>
    <w:rsid w:val="00D41A50"/>
    <w:rsid w:val="00DD6148"/>
    <w:rsid w:val="00E7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7B94"/>
  <w15:chartTrackingRefBased/>
  <w15:docId w15:val="{A37B22B7-46C9-45CD-9788-B7EEC9070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8E3"/>
    <w:pPr>
      <w:spacing w:after="200" w:line="276" w:lineRule="auto"/>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5508E3"/>
    <w:pPr>
      <w:keepNext/>
      <w:keepLines/>
      <w:spacing w:before="240" w:after="0" w:line="240" w:lineRule="auto"/>
      <w:jc w:val="center"/>
      <w:outlineLvl w:val="0"/>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8E3"/>
    <w:rPr>
      <w:rFonts w:ascii="Times New Roman" w:eastAsia="Times New Roman" w:hAnsi="Times New Roman" w:cs="Times New Roman"/>
      <w:b/>
      <w:kern w:val="0"/>
      <w:sz w:val="24"/>
      <w:szCs w:val="24"/>
      <w:lang w:eastAsia="en-GB"/>
      <w14:ligatures w14:val="none"/>
    </w:rPr>
  </w:style>
  <w:style w:type="paragraph" w:styleId="Footer">
    <w:name w:val="footer"/>
    <w:basedOn w:val="Normal"/>
    <w:link w:val="FooterChar"/>
    <w:uiPriority w:val="99"/>
    <w:unhideWhenUsed/>
    <w:rsid w:val="00550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8E3"/>
    <w:rPr>
      <w:rFonts w:ascii="Calibri" w:eastAsia="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ckpagefootball.com/erik-ten-hag-the-return-of-manchester-united-and-the-ferguson-and-busby-successions/132530/" TargetMode="External"/><Relationship Id="rId13" Type="http://schemas.openxmlformats.org/officeDocument/2006/relationships/hyperlink" Target="https://www.academia.edu/11577904/Sir_Alex_Furgusons_Leadership_Style"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theathletic.com/4121749/2023/01/30/manchester-united-ten-hag-process/" TargetMode="External"/><Relationship Id="rId12" Type="http://schemas.openxmlformats.org/officeDocument/2006/relationships/hyperlink" Target="https://www.espn.com.au/football/story/_/id/37635471/keys-man-united-premier-league-resurgence" TargetMode="External"/><Relationship Id="rId17" Type="http://schemas.openxmlformats.org/officeDocument/2006/relationships/hyperlink" Target="https://www.london.edu/think/why-is-manchester-united-so-successful" TargetMode="External"/><Relationship Id="rId2" Type="http://schemas.openxmlformats.org/officeDocument/2006/relationships/settings" Target="settings.xml"/><Relationship Id="rId16" Type="http://schemas.openxmlformats.org/officeDocument/2006/relationships/hyperlink" Target="https://cmoe.com/blog/manchester-united-leadership-teamwork-success/"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yourstory.com/2014/05/sir-matt-busby" TargetMode="External"/><Relationship Id="rId5" Type="http://schemas.openxmlformats.org/officeDocument/2006/relationships/endnotes" Target="endnotes.xml"/><Relationship Id="rId15" Type="http://schemas.openxmlformats.org/officeDocument/2006/relationships/hyperlink" Target="https://www.gsb.stanford.edu/insights/five-lessons-leadership-manchester-uniteds-former-manager" TargetMode="External"/><Relationship Id="rId10" Type="http://schemas.openxmlformats.org/officeDocument/2006/relationships/hyperlink" Target="https://doi.org/10.1111/apps.12342"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linkedin.com/pulse/20141112160950-58663646-organizational-behavior-in-sir-alex-ferguson-s-manchester-united/" TargetMode="External"/><Relationship Id="rId14" Type="http://schemas.openxmlformats.org/officeDocument/2006/relationships/hyperlink" Target="https://www.dailymail.co.uk/sport/football/article-11789153/Man-United-showing-Alex-Ferguson-traits-Erik-ten-Hag.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17</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Toteva</dc:creator>
  <cp:keywords/>
  <dc:description/>
  <cp:lastModifiedBy>Miglena Toteva</cp:lastModifiedBy>
  <cp:revision>14</cp:revision>
  <dcterms:created xsi:type="dcterms:W3CDTF">2023-09-01T10:11:00Z</dcterms:created>
  <dcterms:modified xsi:type="dcterms:W3CDTF">2023-09-01T12:52:00Z</dcterms:modified>
</cp:coreProperties>
</file>