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F5FFA" w14:textId="241A4A93" w:rsidR="00911E33" w:rsidRPr="00AF3F1F" w:rsidRDefault="00911E33" w:rsidP="001D3FB4">
      <w:pPr>
        <w:spacing w:line="480" w:lineRule="auto"/>
        <w:jc w:val="right"/>
        <w:rPr>
          <w:lang w:val="en-US"/>
        </w:rPr>
      </w:pPr>
      <w:r w:rsidRPr="00AF3F1F">
        <w:rPr>
          <w:lang w:val="en-US"/>
        </w:rPr>
        <w:t>Robert Richardson</w:t>
      </w:r>
    </w:p>
    <w:p w14:paraId="5FDC2B3B" w14:textId="1C735E10" w:rsidR="001D3FB4" w:rsidRPr="00AF3F1F" w:rsidRDefault="001D3FB4" w:rsidP="001D3FB4">
      <w:pPr>
        <w:spacing w:line="480" w:lineRule="auto"/>
        <w:jc w:val="right"/>
        <w:rPr>
          <w:lang w:val="en-US"/>
        </w:rPr>
      </w:pPr>
      <w:r w:rsidRPr="00AF3F1F">
        <w:rPr>
          <w:lang w:val="en-US"/>
        </w:rPr>
        <w:t>Political Theology</w:t>
      </w:r>
    </w:p>
    <w:p w14:paraId="1F51E711" w14:textId="4280C323" w:rsidR="00911E33" w:rsidRPr="00AF3F1F" w:rsidRDefault="001D3FB4" w:rsidP="001D3FB4">
      <w:pPr>
        <w:spacing w:line="480" w:lineRule="auto"/>
        <w:jc w:val="right"/>
        <w:rPr>
          <w:lang w:val="en-US"/>
        </w:rPr>
      </w:pPr>
      <w:r w:rsidRPr="00AF3F1F">
        <w:rPr>
          <w:lang w:val="en-US"/>
        </w:rPr>
        <w:t>Professor Stanton</w:t>
      </w:r>
    </w:p>
    <w:p w14:paraId="6275F0E9" w14:textId="0790FA3A" w:rsidR="001D3FB4" w:rsidRPr="00AF3F1F" w:rsidRDefault="001D3FB4" w:rsidP="001D3FB4">
      <w:pPr>
        <w:spacing w:line="480" w:lineRule="auto"/>
        <w:jc w:val="right"/>
        <w:rPr>
          <w:lang w:val="en-US"/>
        </w:rPr>
      </w:pPr>
      <w:r w:rsidRPr="00AF3F1F">
        <w:rPr>
          <w:lang w:val="en-US"/>
        </w:rPr>
        <w:t>31 July 2023</w:t>
      </w:r>
    </w:p>
    <w:p w14:paraId="69DEB227" w14:textId="2C64651B" w:rsidR="00C179EB" w:rsidRPr="00AF3F1F" w:rsidRDefault="005150A7" w:rsidP="00D9376C">
      <w:pPr>
        <w:spacing w:line="480" w:lineRule="auto"/>
        <w:jc w:val="center"/>
        <w:rPr>
          <w:lang w:val="en-US"/>
        </w:rPr>
      </w:pPr>
      <w:r w:rsidRPr="00AF3F1F">
        <w:rPr>
          <w:lang w:val="en-US"/>
        </w:rPr>
        <w:t>“</w:t>
      </w:r>
      <w:r w:rsidR="00075E34" w:rsidRPr="00AF3F1F">
        <w:rPr>
          <w:lang w:val="en-US"/>
        </w:rPr>
        <w:t xml:space="preserve">Sovereign </w:t>
      </w:r>
      <w:r w:rsidR="0042557E" w:rsidRPr="00AF3F1F">
        <w:rPr>
          <w:lang w:val="en-US"/>
        </w:rPr>
        <w:t>Violence</w:t>
      </w:r>
      <w:r w:rsidR="00A57E90" w:rsidRPr="00AF3F1F">
        <w:rPr>
          <w:lang w:val="en-US"/>
        </w:rPr>
        <w:t xml:space="preserve">: </w:t>
      </w:r>
      <w:r w:rsidR="00DA2ED3" w:rsidRPr="00AF3F1F">
        <w:rPr>
          <w:lang w:val="en-US"/>
        </w:rPr>
        <w:t>Secular vs Sacred</w:t>
      </w:r>
      <w:r w:rsidRPr="00AF3F1F">
        <w:rPr>
          <w:lang w:val="en-US"/>
        </w:rPr>
        <w:t>”</w:t>
      </w:r>
      <w:r w:rsidR="006A1C97" w:rsidRPr="00AF3F1F">
        <w:rPr>
          <w:lang w:val="en-US"/>
        </w:rPr>
        <w:t xml:space="preserve"> </w:t>
      </w:r>
    </w:p>
    <w:p w14:paraId="20A98D34" w14:textId="7323A6DE" w:rsidR="000F5030" w:rsidRDefault="000F5030" w:rsidP="000F5030">
      <w:pPr>
        <w:spacing w:line="480" w:lineRule="auto"/>
        <w:rPr>
          <w:rFonts w:ascii="Times" w:eastAsia="Times New Roman" w:hAnsi="Times"/>
          <w:color w:val="1A1A1A"/>
          <w:shd w:val="clear" w:color="auto" w:fill="FFFFFF"/>
        </w:rPr>
      </w:pPr>
      <w:r>
        <w:rPr>
          <w:rFonts w:ascii="Times" w:eastAsia="Times New Roman" w:hAnsi="Times"/>
          <w:color w:val="1A1A1A"/>
          <w:shd w:val="clear" w:color="auto" w:fill="FFFFFF"/>
        </w:rPr>
        <w:t>Let’s first begin with a definition of sovereignty:</w:t>
      </w:r>
    </w:p>
    <w:p w14:paraId="184A226C" w14:textId="6381DCCE" w:rsidR="009175FD" w:rsidRDefault="000F5030" w:rsidP="009175FD">
      <w:pPr>
        <w:spacing w:line="480" w:lineRule="auto"/>
        <w:ind w:firstLine="720"/>
        <w:rPr>
          <w:rFonts w:eastAsia="Times New Roman"/>
        </w:rPr>
      </w:pPr>
      <w:r>
        <w:rPr>
          <w:rFonts w:ascii="Times" w:eastAsia="Times New Roman" w:hAnsi="Times"/>
          <w:color w:val="1A1A1A"/>
          <w:shd w:val="clear" w:color="auto" w:fill="FFFFFF"/>
        </w:rPr>
        <w:t>“</w:t>
      </w:r>
      <w:r w:rsidRPr="000F5030">
        <w:rPr>
          <w:rFonts w:ascii="Times" w:eastAsia="Times New Roman" w:hAnsi="Times"/>
          <w:color w:val="1A1A1A"/>
          <w:shd w:val="clear" w:color="auto" w:fill="FFFFFF"/>
        </w:rPr>
        <w:t>But there is in fact a definition that captures what sovereignty came to mean in early modern Europe and of which most subsequent definitions are a variant: </w:t>
      </w:r>
      <w:r w:rsidRPr="000F5030">
        <w:rPr>
          <w:rFonts w:ascii="Times" w:eastAsia="Times New Roman" w:hAnsi="Times"/>
          <w:i/>
          <w:iCs/>
          <w:color w:val="1A1A1A"/>
          <w:shd w:val="clear" w:color="auto" w:fill="FFFFFF"/>
        </w:rPr>
        <w:t>supreme authority within a territory</w:t>
      </w:r>
      <w:r w:rsidRPr="000F5030">
        <w:rPr>
          <w:rFonts w:ascii="Times" w:eastAsia="Times New Roman" w:hAnsi="Times"/>
          <w:color w:val="1A1A1A"/>
          <w:shd w:val="clear" w:color="auto" w:fill="FFFFFF"/>
        </w:rPr>
        <w:t>.</w:t>
      </w:r>
      <w:r>
        <w:rPr>
          <w:rFonts w:ascii="Times" w:eastAsia="Times New Roman" w:hAnsi="Times"/>
          <w:color w:val="1A1A1A"/>
          <w:shd w:val="clear" w:color="auto" w:fill="FFFFFF"/>
        </w:rPr>
        <w:t>” (SEP, Sovereignty)</w:t>
      </w:r>
      <w:r w:rsidR="00844857">
        <w:rPr>
          <w:rFonts w:ascii="Times" w:eastAsia="Times New Roman" w:hAnsi="Times"/>
          <w:color w:val="1A1A1A"/>
          <w:shd w:val="clear" w:color="auto" w:fill="FFFFFF"/>
        </w:rPr>
        <w:t>.</w:t>
      </w:r>
      <w:r>
        <w:rPr>
          <w:rFonts w:ascii="Times" w:eastAsia="Times New Roman" w:hAnsi="Times"/>
          <w:color w:val="1A1A1A"/>
          <w:shd w:val="clear" w:color="auto" w:fill="FFFFFF"/>
        </w:rPr>
        <w:t xml:space="preserve"> </w:t>
      </w:r>
      <w:r w:rsidR="00561D6F">
        <w:rPr>
          <w:rFonts w:ascii="Times" w:eastAsia="Times New Roman" w:hAnsi="Times"/>
          <w:color w:val="1A1A1A"/>
          <w:shd w:val="clear" w:color="auto" w:fill="FFFFFF"/>
        </w:rPr>
        <w:t>In their article,</w:t>
      </w:r>
      <w:r w:rsidR="005403B1">
        <w:rPr>
          <w:rFonts w:ascii="Times" w:eastAsia="Times New Roman" w:hAnsi="Times"/>
          <w:color w:val="1A1A1A"/>
          <w:shd w:val="clear" w:color="auto" w:fill="FFFFFF"/>
        </w:rPr>
        <w:t xml:space="preserve"> </w:t>
      </w:r>
      <w:r w:rsidR="00A0174C">
        <w:rPr>
          <w:rFonts w:ascii="Times" w:eastAsia="Times New Roman" w:hAnsi="Times"/>
          <w:color w:val="1A1A1A"/>
          <w:shd w:val="clear" w:color="auto" w:fill="FFFFFF"/>
        </w:rPr>
        <w:t>“</w:t>
      </w:r>
      <w:r w:rsidR="005403B1" w:rsidRPr="00A0174C">
        <w:rPr>
          <w:rFonts w:ascii="Times" w:eastAsia="Times New Roman" w:hAnsi="Times"/>
          <w:color w:val="1A1A1A"/>
          <w:shd w:val="clear" w:color="auto" w:fill="FFFFFF"/>
        </w:rPr>
        <w:t>Sovereignty and Sovereign Power</w:t>
      </w:r>
      <w:r w:rsidR="00A0174C">
        <w:rPr>
          <w:rFonts w:ascii="Times" w:eastAsia="Times New Roman" w:hAnsi="Times"/>
          <w:color w:val="1A1A1A"/>
          <w:shd w:val="clear" w:color="auto" w:fill="FFFFFF"/>
        </w:rPr>
        <w:t>”</w:t>
      </w:r>
      <w:r w:rsidR="005403B1">
        <w:rPr>
          <w:rFonts w:ascii="Times" w:eastAsia="Times New Roman" w:hAnsi="Times"/>
          <w:color w:val="1A1A1A"/>
          <w:shd w:val="clear" w:color="auto" w:fill="FFFFFF"/>
        </w:rPr>
        <w:t xml:space="preserve">, Arjun Chowdhury and Raymond Duvall, respectively, discuss the nature of </w:t>
      </w:r>
      <w:r w:rsidR="00456032">
        <w:rPr>
          <w:rFonts w:ascii="Times" w:eastAsia="Times New Roman" w:hAnsi="Times"/>
          <w:color w:val="1A1A1A"/>
          <w:shd w:val="clear" w:color="auto" w:fill="FFFFFF"/>
        </w:rPr>
        <w:t>sovereignty in a section</w:t>
      </w:r>
      <w:r w:rsidR="001F11A7">
        <w:rPr>
          <w:rFonts w:ascii="Times" w:eastAsia="Times New Roman" w:hAnsi="Times"/>
          <w:color w:val="1A1A1A"/>
          <w:shd w:val="clear" w:color="auto" w:fill="FFFFFF"/>
        </w:rPr>
        <w:t>,</w:t>
      </w:r>
      <w:r w:rsidR="00456032">
        <w:rPr>
          <w:rFonts w:ascii="Times" w:eastAsia="Times New Roman" w:hAnsi="Times"/>
          <w:color w:val="1A1A1A"/>
          <w:shd w:val="clear" w:color="auto" w:fill="FFFFFF"/>
        </w:rPr>
        <w:t xml:space="preserve"> in </w:t>
      </w:r>
      <w:r w:rsidR="001F11A7">
        <w:rPr>
          <w:rFonts w:ascii="Times" w:eastAsia="Times New Roman" w:hAnsi="Times"/>
          <w:color w:val="1A1A1A"/>
          <w:shd w:val="clear" w:color="auto" w:fill="FFFFFF"/>
        </w:rPr>
        <w:t>this</w:t>
      </w:r>
      <w:r w:rsidR="000E6583">
        <w:rPr>
          <w:rFonts w:ascii="Times" w:eastAsia="Times New Roman" w:hAnsi="Times"/>
          <w:color w:val="1A1A1A"/>
          <w:shd w:val="clear" w:color="auto" w:fill="FFFFFF"/>
        </w:rPr>
        <w:t xml:space="preserve"> article</w:t>
      </w:r>
      <w:r w:rsidR="001F11A7">
        <w:rPr>
          <w:rFonts w:ascii="Times" w:eastAsia="Times New Roman" w:hAnsi="Times"/>
          <w:color w:val="1A1A1A"/>
          <w:shd w:val="clear" w:color="auto" w:fill="FFFFFF"/>
        </w:rPr>
        <w:t>,</w:t>
      </w:r>
      <w:r w:rsidR="000E6583">
        <w:rPr>
          <w:rFonts w:ascii="Times" w:eastAsia="Times New Roman" w:hAnsi="Times"/>
          <w:color w:val="1A1A1A"/>
          <w:shd w:val="clear" w:color="auto" w:fill="FFFFFF"/>
        </w:rPr>
        <w:t xml:space="preserve"> titled,</w:t>
      </w:r>
      <w:r w:rsidR="005403B1">
        <w:rPr>
          <w:rFonts w:ascii="Times" w:eastAsia="Times New Roman" w:hAnsi="Times"/>
          <w:color w:val="1A1A1A"/>
          <w:shd w:val="clear" w:color="auto" w:fill="FFFFFF"/>
        </w:rPr>
        <w:t xml:space="preserve"> ‘</w:t>
      </w:r>
      <w:r w:rsidR="00590686">
        <w:rPr>
          <w:rFonts w:eastAsia="Times New Roman"/>
        </w:rPr>
        <w:t>D</w:t>
      </w:r>
      <w:r w:rsidR="00BD6C8F" w:rsidRPr="00BD6C8F">
        <w:rPr>
          <w:rFonts w:eastAsia="Times New Roman"/>
        </w:rPr>
        <w:t>isaggregating sovereignty and sovereign power</w:t>
      </w:r>
      <w:r w:rsidR="005403B1">
        <w:rPr>
          <w:rFonts w:eastAsia="Times New Roman"/>
        </w:rPr>
        <w:t>’,</w:t>
      </w:r>
      <w:r w:rsidR="00590686">
        <w:rPr>
          <w:rFonts w:eastAsia="Times New Roman"/>
        </w:rPr>
        <w:t xml:space="preserve"> justifying the distinction between sovereignty and sovereign power, within the context of the failed state, saying:</w:t>
      </w:r>
      <w:r w:rsidR="00BD6C8F" w:rsidRPr="00BD6C8F">
        <w:rPr>
          <w:rFonts w:eastAsia="Times New Roman"/>
        </w:rPr>
        <w:t xml:space="preserve"> </w:t>
      </w:r>
      <w:r w:rsidR="00590686">
        <w:rPr>
          <w:rFonts w:eastAsia="Times New Roman"/>
        </w:rPr>
        <w:t>“</w:t>
      </w:r>
      <w:r w:rsidR="00BD6C8F" w:rsidRPr="00BD6C8F">
        <w:rPr>
          <w:rFonts w:eastAsia="Times New Roman"/>
        </w:rPr>
        <w:t>The failed state is characterized by the transgression and/or the dissolution of the law. Theorizations of sovereignty in Political Theory and International Relations, by contrast, posit the existence of the law backed by an authority to enforce it.</w:t>
      </w:r>
      <w:r w:rsidR="00590686">
        <w:rPr>
          <w:rFonts w:eastAsia="Times New Roman"/>
        </w:rPr>
        <w:t>” (</w:t>
      </w:r>
      <w:r w:rsidR="00335FAD">
        <w:rPr>
          <w:rFonts w:eastAsia="Times New Roman"/>
        </w:rPr>
        <w:t>Chowdhury, Duvall, 196).</w:t>
      </w:r>
      <w:r w:rsidR="00E00DFA">
        <w:rPr>
          <w:rFonts w:eastAsia="Times New Roman"/>
        </w:rPr>
        <w:t xml:space="preserve"> </w:t>
      </w:r>
      <w:r w:rsidR="00335FAD">
        <w:rPr>
          <w:rFonts w:eastAsia="Times New Roman"/>
        </w:rPr>
        <w:t xml:space="preserve">They are referring here to the breakdown of law vs. the valid imposition of law. </w:t>
      </w:r>
      <w:r w:rsidR="003741F1">
        <w:rPr>
          <w:rFonts w:eastAsia="Times New Roman"/>
        </w:rPr>
        <w:t xml:space="preserve">As they say a little later expanding on what they mean by disaggregating or separating </w:t>
      </w:r>
      <w:r w:rsidR="00474040">
        <w:rPr>
          <w:rFonts w:eastAsia="Times New Roman"/>
        </w:rPr>
        <w:t>the categories</w:t>
      </w:r>
      <w:r w:rsidR="0043419F">
        <w:rPr>
          <w:rFonts w:eastAsia="Times New Roman"/>
        </w:rPr>
        <w:t>,</w:t>
      </w:r>
      <w:r w:rsidR="00677B40">
        <w:rPr>
          <w:rFonts w:eastAsia="Times New Roman"/>
        </w:rPr>
        <w:t xml:space="preserve"> of</w:t>
      </w:r>
      <w:r w:rsidR="0043419F">
        <w:rPr>
          <w:rFonts w:eastAsia="Times New Roman"/>
        </w:rPr>
        <w:t xml:space="preserve"> sovereignty and sovereign power</w:t>
      </w:r>
      <w:r w:rsidR="00153170">
        <w:rPr>
          <w:rFonts w:eastAsia="Times New Roman"/>
        </w:rPr>
        <w:t>:</w:t>
      </w:r>
      <w:r w:rsidR="00335FAD">
        <w:rPr>
          <w:rFonts w:eastAsia="Times New Roman"/>
        </w:rPr>
        <w:t xml:space="preserve"> “The focus on the law suggests that sovereignty is not reducible to domination or extortion by the ruler; indeed, simple domination marks the absence or voiding of sovereignty.”</w:t>
      </w:r>
      <w:r w:rsidR="0043419F">
        <w:rPr>
          <w:rFonts w:eastAsia="Times New Roman"/>
        </w:rPr>
        <w:t xml:space="preserve"> (Chowdhury, Duvall</w:t>
      </w:r>
      <w:r w:rsidR="00BC0DA3">
        <w:rPr>
          <w:rFonts w:eastAsia="Times New Roman"/>
        </w:rPr>
        <w:t>, 196</w:t>
      </w:r>
      <w:r w:rsidR="0043419F">
        <w:rPr>
          <w:rFonts w:eastAsia="Times New Roman"/>
        </w:rPr>
        <w:t>)</w:t>
      </w:r>
      <w:r w:rsidR="00153170">
        <w:rPr>
          <w:rFonts w:eastAsia="Times New Roman"/>
        </w:rPr>
        <w:t xml:space="preserve">. </w:t>
      </w:r>
      <w:r w:rsidR="008B4C5C">
        <w:rPr>
          <w:rFonts w:eastAsia="Times New Roman"/>
        </w:rPr>
        <w:t xml:space="preserve">This is an important distinction which essentially claims that sovereign power is not characterized starting with the power element and then proceeding to read into “simple domination” the character of sovereignty. This is to say sovereignty is not merely the exercise of power against a group or person with the consequence that some significant effect, perhaps negative punishments, has </w:t>
      </w:r>
      <w:r w:rsidR="008B4C5C">
        <w:rPr>
          <w:rFonts w:eastAsia="Times New Roman"/>
        </w:rPr>
        <w:lastRenderedPageBreak/>
        <w:t xml:space="preserve">been created with regard to these people/person (i.e. </w:t>
      </w:r>
      <w:r w:rsidR="001F11A7">
        <w:rPr>
          <w:rFonts w:eastAsia="Times New Roman"/>
        </w:rPr>
        <w:t>i</w:t>
      </w:r>
      <w:r w:rsidR="008B4C5C">
        <w:rPr>
          <w:rFonts w:eastAsia="Times New Roman"/>
        </w:rPr>
        <w:t xml:space="preserve">mprisonment, execution, sanctions etc.) Rather it is </w:t>
      </w:r>
      <w:proofErr w:type="gramStart"/>
      <w:r w:rsidR="008B4C5C">
        <w:rPr>
          <w:rFonts w:eastAsia="Times New Roman"/>
        </w:rPr>
        <w:t>with regard to</w:t>
      </w:r>
      <w:proofErr w:type="gramEnd"/>
      <w:r w:rsidR="008B4C5C">
        <w:rPr>
          <w:rFonts w:eastAsia="Times New Roman"/>
        </w:rPr>
        <w:t xml:space="preserve"> these that they are valid</w:t>
      </w:r>
      <w:r w:rsidR="000E6246">
        <w:rPr>
          <w:rFonts w:eastAsia="Times New Roman"/>
        </w:rPr>
        <w:t>,</w:t>
      </w:r>
      <w:r w:rsidR="008B4C5C">
        <w:rPr>
          <w:rFonts w:eastAsia="Times New Roman"/>
        </w:rPr>
        <w:t xml:space="preserve"> and this means characterized by law. </w:t>
      </w:r>
    </w:p>
    <w:p w14:paraId="6A587A16" w14:textId="0F886863" w:rsidR="009175FD" w:rsidRDefault="008B4C5C" w:rsidP="009175FD">
      <w:pPr>
        <w:spacing w:line="480" w:lineRule="auto"/>
        <w:ind w:firstLine="720"/>
        <w:rPr>
          <w:rFonts w:eastAsia="Times New Roman"/>
        </w:rPr>
      </w:pPr>
      <w:r>
        <w:rPr>
          <w:rFonts w:eastAsia="Times New Roman"/>
        </w:rPr>
        <w:t xml:space="preserve">But what is the definition </w:t>
      </w:r>
      <w:r w:rsidR="00856B49">
        <w:rPr>
          <w:rFonts w:eastAsia="Times New Roman"/>
        </w:rPr>
        <w:t>of law?</w:t>
      </w:r>
      <w:r w:rsidR="00C65BB6">
        <w:rPr>
          <w:rFonts w:eastAsia="Times New Roman"/>
        </w:rPr>
        <w:t xml:space="preserve"> Well, first, it is natural that there would be a law, and Chowdhury</w:t>
      </w:r>
      <w:r w:rsidR="0077179A">
        <w:rPr>
          <w:rFonts w:eastAsia="Times New Roman"/>
        </w:rPr>
        <w:t xml:space="preserve"> and Duvall</w:t>
      </w:r>
      <w:r w:rsidR="00C65BB6">
        <w:rPr>
          <w:rFonts w:eastAsia="Times New Roman"/>
        </w:rPr>
        <w:t xml:space="preserve"> conceive of this within either dem</w:t>
      </w:r>
      <w:r w:rsidR="000E6583">
        <w:rPr>
          <w:rFonts w:eastAsia="Times New Roman"/>
        </w:rPr>
        <w:t>ocracies or communist societies. W</w:t>
      </w:r>
      <w:r w:rsidR="00C65BB6">
        <w:rPr>
          <w:rFonts w:eastAsia="Times New Roman"/>
        </w:rPr>
        <w:t>hat is essential to these laws, however, is that they be determined with the recognition of</w:t>
      </w:r>
      <w:r w:rsidR="0077179A">
        <w:rPr>
          <w:rFonts w:eastAsia="Times New Roman"/>
        </w:rPr>
        <w:t xml:space="preserve"> </w:t>
      </w:r>
      <w:r w:rsidR="00C65BB6">
        <w:rPr>
          <w:rFonts w:eastAsia="Times New Roman"/>
        </w:rPr>
        <w:t>the governed</w:t>
      </w:r>
      <w:r w:rsidR="000E6583">
        <w:rPr>
          <w:rFonts w:eastAsia="Times New Roman"/>
        </w:rPr>
        <w:t xml:space="preserve"> as</w:t>
      </w:r>
      <w:r w:rsidR="0077179A">
        <w:rPr>
          <w:rFonts w:eastAsia="Times New Roman"/>
        </w:rPr>
        <w:t xml:space="preserve"> a people</w:t>
      </w:r>
      <w:r w:rsidR="00FE00D8">
        <w:rPr>
          <w:rFonts w:eastAsia="Times New Roman"/>
        </w:rPr>
        <w:t xml:space="preserve"> and not based upon unnecessary domination</w:t>
      </w:r>
      <w:r w:rsidR="00C65BB6">
        <w:rPr>
          <w:rFonts w:eastAsia="Times New Roman"/>
        </w:rPr>
        <w:t>.</w:t>
      </w:r>
      <w:r w:rsidR="000E6583">
        <w:rPr>
          <w:rFonts w:eastAsia="Times New Roman"/>
        </w:rPr>
        <w:t xml:space="preserve"> So, the law must be legitimate; as quoted, above, by Chowdhury and Duvall.</w:t>
      </w:r>
      <w:r w:rsidR="0077179A">
        <w:rPr>
          <w:rFonts w:eastAsia="Times New Roman"/>
        </w:rPr>
        <w:t xml:space="preserve"> Furthermore,</w:t>
      </w:r>
      <w:r w:rsidR="00C65BB6">
        <w:rPr>
          <w:rFonts w:eastAsia="Times New Roman"/>
        </w:rPr>
        <w:t xml:space="preserve"> </w:t>
      </w:r>
      <w:r w:rsidR="0077179A">
        <w:rPr>
          <w:rFonts w:eastAsia="Times New Roman"/>
        </w:rPr>
        <w:t>w</w:t>
      </w:r>
      <w:r w:rsidR="00DB58E9">
        <w:rPr>
          <w:rFonts w:eastAsia="Times New Roman"/>
        </w:rPr>
        <w:t>ithin the context of Chowdhury’s and Duvall’s discussion the nature of the sovereign and sovereign act</w:t>
      </w:r>
      <w:r w:rsidR="000E6583">
        <w:rPr>
          <w:rFonts w:eastAsia="Times New Roman"/>
        </w:rPr>
        <w:t xml:space="preserve"> of law</w:t>
      </w:r>
      <w:r w:rsidR="00DB58E9">
        <w:rPr>
          <w:rFonts w:eastAsia="Times New Roman"/>
        </w:rPr>
        <w:t xml:space="preserve"> is essentially tied to being able to determine the ‘state of exception’</w:t>
      </w:r>
      <w:r w:rsidR="0077179A">
        <w:rPr>
          <w:rFonts w:eastAsia="Times New Roman"/>
        </w:rPr>
        <w:t xml:space="preserve"> or what is characterized by the </w:t>
      </w:r>
      <w:r w:rsidR="00AA1A57">
        <w:rPr>
          <w:rFonts w:eastAsia="Times New Roman"/>
        </w:rPr>
        <w:t>‘</w:t>
      </w:r>
      <w:r w:rsidR="0077179A">
        <w:rPr>
          <w:rFonts w:eastAsia="Times New Roman"/>
        </w:rPr>
        <w:t>necessary</w:t>
      </w:r>
      <w:r w:rsidR="00AA1A57">
        <w:rPr>
          <w:rFonts w:eastAsia="Times New Roman"/>
        </w:rPr>
        <w:t>’</w:t>
      </w:r>
      <w:r w:rsidR="0077179A">
        <w:rPr>
          <w:rFonts w:eastAsia="Times New Roman"/>
        </w:rPr>
        <w:t xml:space="preserve"> suspension of law—this too must be legitimate and based upon the same principle of the recognition of the society of people</w:t>
      </w:r>
      <w:r w:rsidR="00AA1A57">
        <w:rPr>
          <w:rFonts w:eastAsia="Times New Roman"/>
        </w:rPr>
        <w:t>, not arbitrary domination to be</w:t>
      </w:r>
      <w:r w:rsidR="00F2370C">
        <w:rPr>
          <w:rFonts w:eastAsia="Times New Roman"/>
        </w:rPr>
        <w:t xml:space="preserve"> sovereign</w:t>
      </w:r>
      <w:r w:rsidR="00AA1A57">
        <w:rPr>
          <w:rFonts w:eastAsia="Times New Roman"/>
        </w:rPr>
        <w:t xml:space="preserve"> law</w:t>
      </w:r>
      <w:r w:rsidR="00AB42DB">
        <w:rPr>
          <w:rFonts w:eastAsia="Times New Roman"/>
        </w:rPr>
        <w:t xml:space="preserve"> (Chowdhury, Duval, 193)</w:t>
      </w:r>
      <w:r w:rsidR="0077179A">
        <w:rPr>
          <w:rFonts w:eastAsia="Times New Roman"/>
        </w:rPr>
        <w:t>.</w:t>
      </w:r>
      <w:r w:rsidR="00AA1A57">
        <w:rPr>
          <w:rFonts w:eastAsia="Times New Roman"/>
        </w:rPr>
        <w:t xml:space="preserve"> If this principle is violated based upon the written law or its suspension </w:t>
      </w:r>
      <w:r w:rsidR="00A30048">
        <w:rPr>
          <w:rFonts w:eastAsia="Times New Roman"/>
        </w:rPr>
        <w:t>with regard to</w:t>
      </w:r>
      <w:r w:rsidR="00AA1A57">
        <w:rPr>
          <w:rFonts w:eastAsia="Times New Roman"/>
        </w:rPr>
        <w:t xml:space="preserve"> the recognition and upholding </w:t>
      </w:r>
      <w:r w:rsidR="00A30048">
        <w:rPr>
          <w:rFonts w:eastAsia="Times New Roman"/>
        </w:rPr>
        <w:t>and of</w:t>
      </w:r>
      <w:r w:rsidR="00AA1A57">
        <w:rPr>
          <w:rFonts w:eastAsia="Times New Roman"/>
        </w:rPr>
        <w:t xml:space="preserve"> the treating of the society as people and coercive action is taken based upon arbitrary domination and not based upon the preservation of the people as a whole then sovereignty</w:t>
      </w:r>
      <w:r w:rsidR="00F2370C">
        <w:rPr>
          <w:rFonts w:eastAsia="Times New Roman"/>
        </w:rPr>
        <w:t xml:space="preserve"> and sovereign law does not exist</w:t>
      </w:r>
      <w:r w:rsidR="00901E81">
        <w:rPr>
          <w:rFonts w:eastAsia="Times New Roman"/>
        </w:rPr>
        <w:t>, according to Chowdhury and Duvall</w:t>
      </w:r>
      <w:r w:rsidR="005A61AA">
        <w:rPr>
          <w:rFonts w:eastAsia="Times New Roman"/>
        </w:rPr>
        <w:t xml:space="preserve"> and correspondingly sovereign power since as already stated</w:t>
      </w:r>
      <w:r w:rsidR="00A30048">
        <w:rPr>
          <w:rFonts w:eastAsia="Times New Roman"/>
        </w:rPr>
        <w:t>,</w:t>
      </w:r>
      <w:r w:rsidR="005A61AA">
        <w:rPr>
          <w:rFonts w:eastAsia="Times New Roman"/>
        </w:rPr>
        <w:t xml:space="preserve"> power gains it sovereignty not through the fact of its exercise but as deriving from a sovereign ruler or authority, which is in such </w:t>
      </w:r>
      <w:r w:rsidR="004825E0">
        <w:rPr>
          <w:rFonts w:eastAsia="Times New Roman"/>
        </w:rPr>
        <w:t xml:space="preserve">a loss of sovereignty would annul the law of its </w:t>
      </w:r>
      <w:r w:rsidR="001A2018">
        <w:rPr>
          <w:rFonts w:eastAsia="Times New Roman"/>
        </w:rPr>
        <w:t xml:space="preserve">binding </w:t>
      </w:r>
      <w:r w:rsidR="004825E0">
        <w:rPr>
          <w:rFonts w:eastAsia="Times New Roman"/>
        </w:rPr>
        <w:t>sovereign force</w:t>
      </w:r>
      <w:r w:rsidR="00677B40">
        <w:rPr>
          <w:rFonts w:eastAsia="Times New Roman"/>
        </w:rPr>
        <w:t xml:space="preserve"> (Chowdhury, Duval, 196)</w:t>
      </w:r>
      <w:r w:rsidR="004825E0">
        <w:rPr>
          <w:rFonts w:eastAsia="Times New Roman"/>
        </w:rPr>
        <w:t xml:space="preserve">. </w:t>
      </w:r>
    </w:p>
    <w:p w14:paraId="302FF8C2" w14:textId="5F509BA5" w:rsidR="00966B68" w:rsidRPr="009175FD" w:rsidRDefault="002B0A40" w:rsidP="009175FD">
      <w:pPr>
        <w:spacing w:line="480" w:lineRule="auto"/>
        <w:ind w:firstLine="720"/>
        <w:rPr>
          <w:rFonts w:eastAsia="Times New Roman"/>
        </w:rPr>
      </w:pPr>
      <w:r>
        <w:rPr>
          <w:rFonts w:eastAsia="Times New Roman"/>
        </w:rPr>
        <w:t>So, Carl Schmitt’s characterization of the state of exception as belonging to the sovereign would only be allowed, in a legitimate state</w:t>
      </w:r>
      <w:r w:rsidR="00162ACA">
        <w:rPr>
          <w:rFonts w:eastAsia="Times New Roman"/>
        </w:rPr>
        <w:t>, if it were at all, only under the ‘sovereign’</w:t>
      </w:r>
      <w:r w:rsidR="002F172F">
        <w:rPr>
          <w:rFonts w:eastAsia="Times New Roman"/>
        </w:rPr>
        <w:t xml:space="preserve"> definition. Under this definition</w:t>
      </w:r>
      <w:r w:rsidR="00162ACA">
        <w:rPr>
          <w:rFonts w:eastAsia="Times New Roman"/>
        </w:rPr>
        <w:t xml:space="preserve"> it is not as</w:t>
      </w:r>
      <w:r w:rsidR="00401289">
        <w:rPr>
          <w:rFonts w:eastAsia="Times New Roman"/>
        </w:rPr>
        <w:t xml:space="preserve"> Schmitt claims </w:t>
      </w:r>
      <w:r w:rsidR="00401289" w:rsidRPr="002F172F">
        <w:rPr>
          <w:rFonts w:eastAsia="Times New Roman"/>
          <w:i/>
        </w:rPr>
        <w:t>merely</w:t>
      </w:r>
      <w:r w:rsidR="002F172F">
        <w:rPr>
          <w:rFonts w:eastAsia="Times New Roman"/>
        </w:rPr>
        <w:t xml:space="preserve"> the authorization to use one</w:t>
      </w:r>
      <w:r w:rsidR="001F11A7">
        <w:rPr>
          <w:rFonts w:eastAsia="Times New Roman"/>
        </w:rPr>
        <w:t>’</w:t>
      </w:r>
      <w:r w:rsidR="002F172F">
        <w:rPr>
          <w:rFonts w:eastAsia="Times New Roman"/>
        </w:rPr>
        <w:t xml:space="preserve">s sovereignty to determine what laws should be suspended during the state of exception that determines the act of sovereignty but rather the acting correctly in accordance with the interest of the people whom one is sovereign over that makes one </w:t>
      </w:r>
      <w:r w:rsidR="002F172F">
        <w:rPr>
          <w:rFonts w:eastAsia="Times New Roman"/>
        </w:rPr>
        <w:lastRenderedPageBreak/>
        <w:t xml:space="preserve">sovereign. </w:t>
      </w:r>
      <w:r w:rsidR="00304BC1">
        <w:rPr>
          <w:rFonts w:eastAsia="Times New Roman"/>
        </w:rPr>
        <w:t>Schmitt h</w:t>
      </w:r>
      <w:r w:rsidR="002F172F">
        <w:rPr>
          <w:rFonts w:eastAsia="Times New Roman"/>
        </w:rPr>
        <w:t>aving stated the following</w:t>
      </w:r>
      <w:r w:rsidR="00304BC1">
        <w:rPr>
          <w:rFonts w:eastAsia="Times New Roman"/>
        </w:rPr>
        <w:t xml:space="preserve"> below, contradicts the definition given by Chowd</w:t>
      </w:r>
      <w:r w:rsidR="00750B33">
        <w:rPr>
          <w:rFonts w:eastAsia="Times New Roman"/>
        </w:rPr>
        <w:t>hu</w:t>
      </w:r>
      <w:r w:rsidR="00304BC1">
        <w:rPr>
          <w:rFonts w:eastAsia="Times New Roman"/>
        </w:rPr>
        <w:t>ry and Duvall, as is evident: “</w:t>
      </w:r>
      <w:r w:rsidR="00304BC1" w:rsidRPr="00304BC1">
        <w:rPr>
          <w:rFonts w:ascii="Times" w:eastAsia="Times New Roman" w:hAnsi="Times"/>
          <w:color w:val="1A1A1A"/>
          <w:shd w:val="clear" w:color="auto" w:fill="FFFFFF"/>
        </w:rPr>
        <w:t>If there is some person or institution, in a given polity, capable of bringing about a total suspension of the law and then to use extra-legal force to normalize the situation, then that person or institution is the sovereign in that polity</w:t>
      </w:r>
      <w:r w:rsidR="00304BC1">
        <w:rPr>
          <w:rFonts w:ascii="Times" w:eastAsia="Times New Roman" w:hAnsi="Times"/>
          <w:color w:val="1A1A1A"/>
          <w:shd w:val="clear" w:color="auto" w:fill="FFFFFF"/>
        </w:rPr>
        <w:t>.” (SEP, Schmitt). Schmitt</w:t>
      </w:r>
      <w:r w:rsidR="00A30048">
        <w:rPr>
          <w:rFonts w:ascii="Times" w:eastAsia="Times New Roman" w:hAnsi="Times"/>
          <w:color w:val="1A1A1A"/>
          <w:shd w:val="clear" w:color="auto" w:fill="FFFFFF"/>
        </w:rPr>
        <w:t>’s</w:t>
      </w:r>
      <w:r w:rsidR="00304BC1">
        <w:rPr>
          <w:rFonts w:ascii="Times" w:eastAsia="Times New Roman" w:hAnsi="Times"/>
          <w:color w:val="1A1A1A"/>
          <w:shd w:val="clear" w:color="auto" w:fill="FFFFFF"/>
        </w:rPr>
        <w:t xml:space="preserve"> de</w:t>
      </w:r>
      <w:r w:rsidR="00693713">
        <w:rPr>
          <w:rFonts w:ascii="Times" w:eastAsia="Times New Roman" w:hAnsi="Times"/>
          <w:color w:val="1A1A1A"/>
          <w:shd w:val="clear" w:color="auto" w:fill="FFFFFF"/>
        </w:rPr>
        <w:t>finition essentially essentializ</w:t>
      </w:r>
      <w:r w:rsidR="00304BC1">
        <w:rPr>
          <w:rFonts w:ascii="Times" w:eastAsia="Times New Roman" w:hAnsi="Times"/>
          <w:color w:val="1A1A1A"/>
          <w:shd w:val="clear" w:color="auto" w:fill="FFFFFF"/>
        </w:rPr>
        <w:t>es the role of sovereign to being able to suspend the law, whereas, Chowd</w:t>
      </w:r>
      <w:r w:rsidR="00750B33">
        <w:rPr>
          <w:rFonts w:ascii="Times" w:eastAsia="Times New Roman" w:hAnsi="Times"/>
          <w:color w:val="1A1A1A"/>
          <w:shd w:val="clear" w:color="auto" w:fill="FFFFFF"/>
        </w:rPr>
        <w:t>hu</w:t>
      </w:r>
      <w:r w:rsidR="00304BC1">
        <w:rPr>
          <w:rFonts w:ascii="Times" w:eastAsia="Times New Roman" w:hAnsi="Times"/>
          <w:color w:val="1A1A1A"/>
          <w:shd w:val="clear" w:color="auto" w:fill="FFFFFF"/>
        </w:rPr>
        <w:t>ry and Duvall provide a more cont</w:t>
      </w:r>
      <w:r w:rsidR="00693713">
        <w:rPr>
          <w:rFonts w:ascii="Times" w:eastAsia="Times New Roman" w:hAnsi="Times"/>
          <w:color w:val="1A1A1A"/>
          <w:shd w:val="clear" w:color="auto" w:fill="FFFFFF"/>
        </w:rPr>
        <w:t>ingent definition of sovereignty, based upon correct use of the law, being what makes the person using it a sovereign in law, so to speak, along with the power and authority that Schmitt mentions, having two conditions required to be a sovereign in the law, rather than Schmitt’s one.</w:t>
      </w:r>
    </w:p>
    <w:p w14:paraId="6A90A3A9" w14:textId="0780A449" w:rsidR="00304BC1" w:rsidRPr="00304BC1" w:rsidRDefault="00A673A1" w:rsidP="00304BC1">
      <w:pPr>
        <w:spacing w:line="480" w:lineRule="auto"/>
        <w:ind w:firstLine="720"/>
        <w:rPr>
          <w:rFonts w:eastAsia="Times New Roman"/>
        </w:rPr>
      </w:pPr>
      <w:r>
        <w:rPr>
          <w:rFonts w:ascii="Times" w:eastAsia="Times New Roman" w:hAnsi="Times"/>
          <w:color w:val="1A1A1A"/>
          <w:shd w:val="clear" w:color="auto" w:fill="FFFFFF"/>
        </w:rPr>
        <w:t xml:space="preserve"> </w:t>
      </w:r>
      <w:r w:rsidR="002A1D82">
        <w:rPr>
          <w:rFonts w:ascii="Times" w:eastAsia="Times New Roman" w:hAnsi="Times"/>
          <w:color w:val="1A1A1A"/>
          <w:shd w:val="clear" w:color="auto" w:fill="FFFFFF"/>
        </w:rPr>
        <w:t>Contra the explanation up to this point Benjamin</w:t>
      </w:r>
      <w:r w:rsidR="00C93C45">
        <w:rPr>
          <w:rFonts w:ascii="Times" w:eastAsia="Times New Roman" w:hAnsi="Times"/>
          <w:color w:val="1A1A1A"/>
          <w:shd w:val="clear" w:color="auto" w:fill="FFFFFF"/>
        </w:rPr>
        <w:t xml:space="preserve">, in his </w:t>
      </w:r>
      <w:r w:rsidR="00C93C45" w:rsidRPr="00C93C45">
        <w:rPr>
          <w:rFonts w:ascii="Times" w:eastAsia="Times New Roman" w:hAnsi="Times"/>
          <w:i/>
          <w:color w:val="1A1A1A"/>
          <w:shd w:val="clear" w:color="auto" w:fill="FFFFFF"/>
        </w:rPr>
        <w:t>Critique of Violence</w:t>
      </w:r>
      <w:r w:rsidR="000E6246">
        <w:rPr>
          <w:rFonts w:ascii="Times" w:eastAsia="Times New Roman" w:hAnsi="Times"/>
          <w:color w:val="1A1A1A"/>
          <w:shd w:val="clear" w:color="auto" w:fill="FFFFFF"/>
        </w:rPr>
        <w:t>,</w:t>
      </w:r>
      <w:r w:rsidR="00141B71">
        <w:rPr>
          <w:rFonts w:ascii="Times" w:eastAsia="Times New Roman" w:hAnsi="Times"/>
          <w:i/>
          <w:color w:val="1A1A1A"/>
          <w:shd w:val="clear" w:color="auto" w:fill="FFFFFF"/>
        </w:rPr>
        <w:t xml:space="preserve"> </w:t>
      </w:r>
      <w:r w:rsidR="002A1D82">
        <w:rPr>
          <w:rFonts w:ascii="Times" w:eastAsia="Times New Roman" w:hAnsi="Times"/>
          <w:color w:val="1A1A1A"/>
          <w:shd w:val="clear" w:color="auto" w:fill="FFFFFF"/>
        </w:rPr>
        <w:t>has this to say about legitimate compared t</w:t>
      </w:r>
      <w:r w:rsidR="0039073E">
        <w:rPr>
          <w:rFonts w:ascii="Times" w:eastAsia="Times New Roman" w:hAnsi="Times"/>
          <w:color w:val="1A1A1A"/>
          <w:shd w:val="clear" w:color="auto" w:fill="FFFFFF"/>
        </w:rPr>
        <w:t>o illegitimate uses of violence:</w:t>
      </w:r>
      <w:r w:rsidR="00FF08B3">
        <w:rPr>
          <w:rFonts w:ascii="Times" w:eastAsia="Times New Roman" w:hAnsi="Times"/>
          <w:color w:val="1A1A1A"/>
          <w:shd w:val="clear" w:color="auto" w:fill="FFFFFF"/>
        </w:rPr>
        <w:t xml:space="preserve"> “All violence…is either lawmaking or law-preserving.</w:t>
      </w:r>
      <w:r w:rsidR="00690EAE">
        <w:rPr>
          <w:rFonts w:ascii="Times" w:eastAsia="Times New Roman" w:hAnsi="Times"/>
          <w:color w:val="1A1A1A"/>
          <w:shd w:val="clear" w:color="auto" w:fill="FFFFFF"/>
        </w:rPr>
        <w:t xml:space="preserve"> If…neither…it forfeits all validity.</w:t>
      </w:r>
      <w:r w:rsidR="00FF08B3">
        <w:rPr>
          <w:rFonts w:ascii="Times" w:eastAsia="Times New Roman" w:hAnsi="Times"/>
          <w:color w:val="1A1A1A"/>
          <w:shd w:val="clear" w:color="auto" w:fill="FFFFFF"/>
        </w:rPr>
        <w:t>”</w:t>
      </w:r>
      <w:r w:rsidR="0039073E">
        <w:rPr>
          <w:rFonts w:ascii="Times" w:eastAsia="Times New Roman" w:hAnsi="Times"/>
          <w:color w:val="1A1A1A"/>
          <w:shd w:val="clear" w:color="auto" w:fill="FFFFFF"/>
        </w:rPr>
        <w:t xml:space="preserve"> (Benjamin, 244)</w:t>
      </w:r>
      <w:r w:rsidR="00C75B27">
        <w:rPr>
          <w:rFonts w:ascii="Times" w:eastAsia="Times New Roman" w:hAnsi="Times"/>
          <w:color w:val="1A1A1A"/>
          <w:shd w:val="clear" w:color="auto" w:fill="FFFFFF"/>
        </w:rPr>
        <w:t xml:space="preserve"> </w:t>
      </w:r>
      <w:r w:rsidR="002E6ED9">
        <w:rPr>
          <w:rFonts w:ascii="Times" w:eastAsia="Times New Roman" w:hAnsi="Times"/>
          <w:color w:val="1A1A1A"/>
          <w:shd w:val="clear" w:color="auto" w:fill="FFFFFF"/>
        </w:rPr>
        <w:t xml:space="preserve">But </w:t>
      </w:r>
      <w:r w:rsidR="0039073E">
        <w:rPr>
          <w:rFonts w:ascii="Times" w:eastAsia="Times New Roman" w:hAnsi="Times"/>
          <w:color w:val="1A1A1A"/>
          <w:shd w:val="clear" w:color="auto" w:fill="FFFFFF"/>
        </w:rPr>
        <w:t>h</w:t>
      </w:r>
      <w:r w:rsidR="00E24A16">
        <w:rPr>
          <w:rFonts w:ascii="Times" w:eastAsia="Times New Roman" w:hAnsi="Times"/>
          <w:color w:val="1A1A1A"/>
          <w:shd w:val="clear" w:color="auto" w:fill="FFFFFF"/>
        </w:rPr>
        <w:t>e goes on</w:t>
      </w:r>
      <w:r w:rsidR="00C75B27">
        <w:rPr>
          <w:rFonts w:ascii="Times" w:eastAsia="Times New Roman" w:hAnsi="Times"/>
          <w:color w:val="1A1A1A"/>
          <w:shd w:val="clear" w:color="auto" w:fill="FFFFFF"/>
        </w:rPr>
        <w:t xml:space="preserve">, </w:t>
      </w:r>
      <w:r w:rsidR="00E24A16">
        <w:rPr>
          <w:rFonts w:ascii="Times" w:eastAsia="Times New Roman" w:hAnsi="Times"/>
          <w:color w:val="1A1A1A"/>
          <w:shd w:val="clear" w:color="auto" w:fill="FFFFFF"/>
        </w:rPr>
        <w:t>“</w:t>
      </w:r>
      <w:r w:rsidR="00FF08B3">
        <w:rPr>
          <w:rFonts w:ascii="Times" w:eastAsia="Times New Roman" w:hAnsi="Times"/>
          <w:color w:val="1A1A1A"/>
          <w:shd w:val="clear" w:color="auto" w:fill="FFFFFF"/>
        </w:rPr>
        <w:t>all violence as a means…is implicated in the problematic nature of law itself”</w:t>
      </w:r>
      <w:r w:rsidR="00F84A17">
        <w:rPr>
          <w:rFonts w:ascii="Times" w:eastAsia="Times New Roman" w:hAnsi="Times"/>
          <w:color w:val="1A1A1A"/>
          <w:shd w:val="clear" w:color="auto" w:fill="FFFFFF"/>
        </w:rPr>
        <w:t xml:space="preserve"> (Benjamin, 244)</w:t>
      </w:r>
      <w:r w:rsidR="00750B33">
        <w:rPr>
          <w:rFonts w:ascii="Times" w:eastAsia="Times New Roman" w:hAnsi="Times"/>
          <w:color w:val="1A1A1A"/>
          <w:shd w:val="clear" w:color="auto" w:fill="FFFFFF"/>
        </w:rPr>
        <w:t>.</w:t>
      </w:r>
      <w:r w:rsidR="00026C7A">
        <w:rPr>
          <w:rFonts w:ascii="Times" w:eastAsia="Times New Roman" w:hAnsi="Times"/>
          <w:color w:val="1A1A1A"/>
          <w:shd w:val="clear" w:color="auto" w:fill="FFFFFF"/>
        </w:rPr>
        <w:t xml:space="preserve"> </w:t>
      </w:r>
      <w:r w:rsidR="0039073E">
        <w:rPr>
          <w:rFonts w:ascii="Times" w:eastAsia="Times New Roman" w:hAnsi="Times"/>
          <w:color w:val="1A1A1A"/>
          <w:shd w:val="clear" w:color="auto" w:fill="FFFFFF"/>
        </w:rPr>
        <w:t xml:space="preserve">Discussing further the problem of law he says, “Lawmaking is </w:t>
      </w:r>
      <w:proofErr w:type="gramStart"/>
      <w:r w:rsidR="0039073E">
        <w:rPr>
          <w:rFonts w:ascii="Times" w:eastAsia="Times New Roman" w:hAnsi="Times"/>
          <w:color w:val="1A1A1A"/>
          <w:shd w:val="clear" w:color="auto" w:fill="FFFFFF"/>
        </w:rPr>
        <w:t>powermaking,</w:t>
      </w:r>
      <w:r w:rsidR="00FA207F">
        <w:rPr>
          <w:rFonts w:ascii="Times" w:eastAsia="Times New Roman" w:hAnsi="Times"/>
          <w:color w:val="1A1A1A"/>
          <w:shd w:val="clear" w:color="auto" w:fill="FFFFFF"/>
        </w:rPr>
        <w:t>…</w:t>
      </w:r>
      <w:proofErr w:type="gramEnd"/>
      <w:r w:rsidR="00FA207F">
        <w:rPr>
          <w:rFonts w:ascii="Times" w:eastAsia="Times New Roman" w:hAnsi="Times"/>
          <w:color w:val="1A1A1A"/>
          <w:shd w:val="clear" w:color="auto" w:fill="FFFFFF"/>
        </w:rPr>
        <w:t>an immediate manifestation of violence. Justice…principle…of…divine endmaking…</w:t>
      </w:r>
      <w:r w:rsidR="00C75B27">
        <w:rPr>
          <w:rFonts w:ascii="Times" w:eastAsia="Times New Roman" w:hAnsi="Times"/>
          <w:color w:val="1A1A1A"/>
          <w:shd w:val="clear" w:color="auto" w:fill="FFFFFF"/>
        </w:rPr>
        <w:t>,</w:t>
      </w:r>
      <w:r w:rsidR="00FA207F">
        <w:rPr>
          <w:rFonts w:ascii="Times" w:eastAsia="Times New Roman" w:hAnsi="Times"/>
          <w:color w:val="1A1A1A"/>
          <w:shd w:val="clear" w:color="auto" w:fill="FFFFFF"/>
        </w:rPr>
        <w:t>power…all mythic lawmaking.” (Benjamin, 248)</w:t>
      </w:r>
      <w:r w:rsidR="00750B33">
        <w:rPr>
          <w:rFonts w:ascii="Times" w:eastAsia="Times New Roman" w:hAnsi="Times"/>
          <w:color w:val="1A1A1A"/>
          <w:shd w:val="clear" w:color="auto" w:fill="FFFFFF"/>
        </w:rPr>
        <w:t>.</w:t>
      </w:r>
      <w:r w:rsidR="00026C7A">
        <w:rPr>
          <w:rFonts w:ascii="Times" w:eastAsia="Times New Roman" w:hAnsi="Times"/>
          <w:color w:val="1A1A1A"/>
          <w:shd w:val="clear" w:color="auto" w:fill="FFFFFF"/>
        </w:rPr>
        <w:t xml:space="preserve"> He separates the distinction between violence conceived </w:t>
      </w:r>
      <w:r w:rsidR="00720973">
        <w:rPr>
          <w:rFonts w:ascii="Times" w:eastAsia="Times New Roman" w:hAnsi="Times"/>
          <w:color w:val="1A1A1A"/>
          <w:shd w:val="clear" w:color="auto" w:fill="FFFFFF"/>
        </w:rPr>
        <w:t>of as an</w:t>
      </w:r>
      <w:r w:rsidR="00026C7A">
        <w:rPr>
          <w:rFonts w:ascii="Times" w:eastAsia="Times New Roman" w:hAnsi="Times"/>
          <w:color w:val="1A1A1A"/>
          <w:shd w:val="clear" w:color="auto" w:fill="FFFFFF"/>
        </w:rPr>
        <w:t xml:space="preserve"> exercise of power over other people</w:t>
      </w:r>
      <w:r w:rsidR="00720973">
        <w:rPr>
          <w:rFonts w:ascii="Times" w:eastAsia="Times New Roman" w:hAnsi="Times"/>
          <w:color w:val="1A1A1A"/>
          <w:shd w:val="clear" w:color="auto" w:fill="FFFFFF"/>
        </w:rPr>
        <w:t>, or mythic lawmaking as he characterizes i</w:t>
      </w:r>
      <w:r w:rsidR="001C3E07">
        <w:rPr>
          <w:rFonts w:ascii="Times" w:eastAsia="Times New Roman" w:hAnsi="Times"/>
          <w:color w:val="1A1A1A"/>
          <w:shd w:val="clear" w:color="auto" w:fill="FFFFFF"/>
        </w:rPr>
        <w:t xml:space="preserve">t, or power without sovereignty, and divine violence. </w:t>
      </w:r>
      <w:r w:rsidR="00B432A1">
        <w:rPr>
          <w:rFonts w:ascii="Times" w:eastAsia="Times New Roman" w:hAnsi="Times"/>
          <w:color w:val="1A1A1A"/>
          <w:shd w:val="clear" w:color="auto" w:fill="FFFFFF"/>
        </w:rPr>
        <w:t>Near the end of this chapter he says, “Once again all the eternal forms are open to pure divine violence which myth bastardized with law”</w:t>
      </w:r>
      <w:r w:rsidR="00750B33">
        <w:rPr>
          <w:rFonts w:ascii="Times" w:eastAsia="Times New Roman" w:hAnsi="Times"/>
          <w:color w:val="1A1A1A"/>
          <w:shd w:val="clear" w:color="auto" w:fill="FFFFFF"/>
        </w:rPr>
        <w:t xml:space="preserve"> and</w:t>
      </w:r>
      <w:r w:rsidR="00310C7F">
        <w:rPr>
          <w:rFonts w:ascii="Times" w:eastAsia="Times New Roman" w:hAnsi="Times"/>
          <w:color w:val="1A1A1A"/>
          <w:shd w:val="clear" w:color="auto" w:fill="FFFFFF"/>
        </w:rPr>
        <w:t xml:space="preserve"> a</w:t>
      </w:r>
      <w:r w:rsidR="00750B33">
        <w:rPr>
          <w:rFonts w:ascii="Times" w:eastAsia="Times New Roman" w:hAnsi="Times"/>
          <w:color w:val="1A1A1A"/>
          <w:shd w:val="clear" w:color="auto" w:fill="FFFFFF"/>
        </w:rPr>
        <w:t xml:space="preserve"> little la</w:t>
      </w:r>
      <w:r w:rsidR="00B432A1">
        <w:rPr>
          <w:rFonts w:ascii="Times" w:eastAsia="Times New Roman" w:hAnsi="Times"/>
          <w:color w:val="1A1A1A"/>
          <w:shd w:val="clear" w:color="auto" w:fill="FFFFFF"/>
        </w:rPr>
        <w:t>ter</w:t>
      </w:r>
      <w:r w:rsidR="00F808E9">
        <w:rPr>
          <w:rFonts w:ascii="Times" w:eastAsia="Times New Roman" w:hAnsi="Times"/>
          <w:color w:val="1A1A1A"/>
          <w:shd w:val="clear" w:color="auto" w:fill="FFFFFF"/>
        </w:rPr>
        <w:t xml:space="preserve">, at the end, </w:t>
      </w:r>
      <w:r w:rsidR="00DA3ABB">
        <w:rPr>
          <w:rFonts w:ascii="Times" w:eastAsia="Times New Roman" w:hAnsi="Times"/>
          <w:color w:val="1A1A1A"/>
          <w:shd w:val="clear" w:color="auto" w:fill="FFFFFF"/>
        </w:rPr>
        <w:t>“</w:t>
      </w:r>
      <w:r w:rsidR="00B432A1">
        <w:rPr>
          <w:rFonts w:ascii="Times" w:eastAsia="Times New Roman" w:hAnsi="Times"/>
          <w:color w:val="1A1A1A"/>
          <w:shd w:val="clear" w:color="auto" w:fill="FFFFFF"/>
        </w:rPr>
        <w:t>Divine violence, which is the sign and the seal but never the means of sacred dispatch, may be called “sovereign” violence.”</w:t>
      </w:r>
      <w:r w:rsidR="00F808E9">
        <w:rPr>
          <w:rFonts w:ascii="Times" w:eastAsia="Times New Roman" w:hAnsi="Times"/>
          <w:color w:val="1A1A1A"/>
          <w:shd w:val="clear" w:color="auto" w:fill="FFFFFF"/>
        </w:rPr>
        <w:t xml:space="preserve"> (Benjamin, 252)</w:t>
      </w:r>
      <w:r w:rsidR="00631E23">
        <w:rPr>
          <w:rFonts w:ascii="Times" w:eastAsia="Times New Roman" w:hAnsi="Times"/>
          <w:color w:val="1A1A1A"/>
          <w:shd w:val="clear" w:color="auto" w:fill="FFFFFF"/>
        </w:rPr>
        <w:t xml:space="preserve"> He is characterizing what is sovereign about violence as not being characterized by some sort of justification but by </w:t>
      </w:r>
      <w:r w:rsidR="00127181">
        <w:rPr>
          <w:rFonts w:ascii="Times" w:eastAsia="Times New Roman" w:hAnsi="Times"/>
          <w:color w:val="1A1A1A"/>
          <w:shd w:val="clear" w:color="auto" w:fill="FFFFFF"/>
        </w:rPr>
        <w:t xml:space="preserve">the </w:t>
      </w:r>
      <w:r w:rsidR="00631E23">
        <w:rPr>
          <w:rFonts w:ascii="Times" w:eastAsia="Times New Roman" w:hAnsi="Times"/>
          <w:color w:val="1A1A1A"/>
          <w:shd w:val="clear" w:color="auto" w:fill="FFFFFF"/>
        </w:rPr>
        <w:t>“</w:t>
      </w:r>
      <w:r w:rsidR="00127181">
        <w:rPr>
          <w:rFonts w:ascii="Times" w:eastAsia="Times New Roman" w:hAnsi="Times"/>
          <w:color w:val="1A1A1A"/>
          <w:shd w:val="clear" w:color="auto" w:fill="FFFFFF"/>
        </w:rPr>
        <w:t xml:space="preserve">pure </w:t>
      </w:r>
      <w:r w:rsidR="00631E23">
        <w:rPr>
          <w:rFonts w:ascii="Times" w:eastAsia="Times New Roman" w:hAnsi="Times"/>
          <w:color w:val="1A1A1A"/>
          <w:shd w:val="clear" w:color="auto" w:fill="FFFFFF"/>
        </w:rPr>
        <w:t>eternal forms” that supply the basis for divine violence as opposed to justice motivated violence which only conceals their basis in power, punishment and the desire for bloodshed</w:t>
      </w:r>
      <w:r w:rsidR="00DA3ABB">
        <w:rPr>
          <w:rFonts w:ascii="Times" w:eastAsia="Times New Roman" w:hAnsi="Times"/>
          <w:color w:val="1A1A1A"/>
          <w:shd w:val="clear" w:color="auto" w:fill="FFFFFF"/>
        </w:rPr>
        <w:t xml:space="preserve">. </w:t>
      </w:r>
      <w:r w:rsidR="00631E23">
        <w:rPr>
          <w:rFonts w:ascii="Times" w:eastAsia="Times New Roman" w:hAnsi="Times"/>
          <w:color w:val="1A1A1A"/>
          <w:shd w:val="clear" w:color="auto" w:fill="FFFFFF"/>
        </w:rPr>
        <w:t xml:space="preserve"> </w:t>
      </w:r>
      <w:r w:rsidR="004F105F">
        <w:rPr>
          <w:rFonts w:ascii="Times" w:eastAsia="Times New Roman" w:hAnsi="Times"/>
          <w:color w:val="1A1A1A"/>
          <w:shd w:val="clear" w:color="auto" w:fill="FFFFFF"/>
        </w:rPr>
        <w:t>Benjamin</w:t>
      </w:r>
      <w:r w:rsidR="00631E23">
        <w:rPr>
          <w:rFonts w:ascii="Times" w:eastAsia="Times New Roman" w:hAnsi="Times"/>
          <w:color w:val="1A1A1A"/>
          <w:shd w:val="clear" w:color="auto" w:fill="FFFFFF"/>
        </w:rPr>
        <w:t xml:space="preserve"> is advocating therefore</w:t>
      </w:r>
      <w:r w:rsidR="004F105F">
        <w:rPr>
          <w:rFonts w:ascii="Times" w:eastAsia="Times New Roman" w:hAnsi="Times"/>
          <w:color w:val="1A1A1A"/>
          <w:shd w:val="clear" w:color="auto" w:fill="FFFFFF"/>
        </w:rPr>
        <w:t xml:space="preserve"> </w:t>
      </w:r>
      <w:r w:rsidR="004F105F">
        <w:rPr>
          <w:rFonts w:ascii="Times" w:eastAsia="Times New Roman" w:hAnsi="Times"/>
          <w:color w:val="1A1A1A"/>
          <w:shd w:val="clear" w:color="auto" w:fill="FFFFFF"/>
        </w:rPr>
        <w:lastRenderedPageBreak/>
        <w:t>for</w:t>
      </w:r>
      <w:r w:rsidR="00631E23">
        <w:rPr>
          <w:rFonts w:ascii="Times" w:eastAsia="Times New Roman" w:hAnsi="Times"/>
          <w:color w:val="1A1A1A"/>
          <w:shd w:val="clear" w:color="auto" w:fill="FFFFFF"/>
        </w:rPr>
        <w:t xml:space="preserve"> a spiritualizing of the concept of violence, not bound by mere law.</w:t>
      </w:r>
      <w:r w:rsidR="004F105F">
        <w:rPr>
          <w:rFonts w:ascii="Times" w:eastAsia="Times New Roman" w:hAnsi="Times"/>
          <w:color w:val="1A1A1A"/>
          <w:shd w:val="clear" w:color="auto" w:fill="FFFFFF"/>
        </w:rPr>
        <w:t xml:space="preserve"> It is characterized by a sovereign internal divi</w:t>
      </w:r>
      <w:r w:rsidR="004E6AB0">
        <w:rPr>
          <w:rFonts w:ascii="Times" w:eastAsia="Times New Roman" w:hAnsi="Times"/>
          <w:color w:val="1A1A1A"/>
          <w:shd w:val="clear" w:color="auto" w:fill="FFFFFF"/>
        </w:rPr>
        <w:t xml:space="preserve">ne element that motivates it. </w:t>
      </w:r>
      <w:r w:rsidR="00DA3ABB">
        <w:rPr>
          <w:rFonts w:ascii="Times" w:eastAsia="Times New Roman" w:hAnsi="Times"/>
          <w:color w:val="1A1A1A"/>
          <w:shd w:val="clear" w:color="auto" w:fill="FFFFFF"/>
        </w:rPr>
        <w:t>T</w:t>
      </w:r>
      <w:r w:rsidR="004E6AB0">
        <w:rPr>
          <w:rFonts w:ascii="Times" w:eastAsia="Times New Roman" w:hAnsi="Times"/>
          <w:color w:val="1A1A1A"/>
          <w:shd w:val="clear" w:color="auto" w:fill="FFFFFF"/>
        </w:rPr>
        <w:t>he state of exception of</w:t>
      </w:r>
      <w:r w:rsidR="004F105F">
        <w:rPr>
          <w:rFonts w:ascii="Times" w:eastAsia="Times New Roman" w:hAnsi="Times"/>
          <w:color w:val="1A1A1A"/>
          <w:shd w:val="clear" w:color="auto" w:fill="FFFFFF"/>
        </w:rPr>
        <w:t xml:space="preserve"> Schmitt</w:t>
      </w:r>
      <w:r w:rsidR="00481105">
        <w:rPr>
          <w:rFonts w:ascii="Times" w:eastAsia="Times New Roman" w:hAnsi="Times"/>
          <w:color w:val="1A1A1A"/>
          <w:shd w:val="clear" w:color="auto" w:fill="FFFFFF"/>
        </w:rPr>
        <w:t xml:space="preserve">, </w:t>
      </w:r>
      <w:r w:rsidR="004E6AB0">
        <w:rPr>
          <w:rFonts w:ascii="Times" w:eastAsia="Times New Roman" w:hAnsi="Times"/>
          <w:color w:val="1A1A1A"/>
          <w:shd w:val="clear" w:color="auto" w:fill="FFFFFF"/>
        </w:rPr>
        <w:t>and</w:t>
      </w:r>
      <w:r w:rsidR="00481105">
        <w:rPr>
          <w:rFonts w:ascii="Times" w:eastAsia="Times New Roman" w:hAnsi="Times"/>
          <w:color w:val="1A1A1A"/>
          <w:shd w:val="clear" w:color="auto" w:fill="FFFFFF"/>
        </w:rPr>
        <w:t xml:space="preserve"> him who acts as sovereign </w:t>
      </w:r>
      <w:r w:rsidR="004E6AB0">
        <w:rPr>
          <w:rFonts w:ascii="Times" w:eastAsia="Times New Roman" w:hAnsi="Times"/>
          <w:color w:val="1A1A1A"/>
          <w:shd w:val="clear" w:color="auto" w:fill="FFFFFF"/>
        </w:rPr>
        <w:t>as</w:t>
      </w:r>
      <w:r w:rsidR="00481105">
        <w:rPr>
          <w:rFonts w:ascii="Times" w:eastAsia="Times New Roman" w:hAnsi="Times"/>
          <w:color w:val="1A1A1A"/>
          <w:shd w:val="clear" w:color="auto" w:fill="FFFFFF"/>
        </w:rPr>
        <w:t xml:space="preserve"> he decides what counts as law</w:t>
      </w:r>
      <w:r w:rsidR="004E6AB0">
        <w:rPr>
          <w:rFonts w:ascii="Times" w:eastAsia="Times New Roman" w:hAnsi="Times"/>
          <w:color w:val="1A1A1A"/>
          <w:shd w:val="clear" w:color="auto" w:fill="FFFFFF"/>
        </w:rPr>
        <w:t>, discussed earlier,</w:t>
      </w:r>
      <w:r w:rsidR="00481105">
        <w:rPr>
          <w:rFonts w:ascii="Times" w:eastAsia="Times New Roman" w:hAnsi="Times"/>
          <w:color w:val="1A1A1A"/>
          <w:shd w:val="clear" w:color="auto" w:fill="FFFFFF"/>
        </w:rPr>
        <w:t xml:space="preserve"> </w:t>
      </w:r>
      <w:r w:rsidR="004E6AB0">
        <w:rPr>
          <w:rFonts w:ascii="Times" w:eastAsia="Times New Roman" w:hAnsi="Times"/>
          <w:color w:val="1A1A1A"/>
          <w:shd w:val="clear" w:color="auto" w:fill="FFFFFF"/>
        </w:rPr>
        <w:t>is mere power</w:t>
      </w:r>
      <w:r w:rsidR="00481105">
        <w:rPr>
          <w:rFonts w:ascii="Times" w:eastAsia="Times New Roman" w:hAnsi="Times"/>
          <w:color w:val="1A1A1A"/>
          <w:shd w:val="clear" w:color="auto" w:fill="FFFFFF"/>
        </w:rPr>
        <w:t>,</w:t>
      </w:r>
      <w:r w:rsidR="004F105F">
        <w:rPr>
          <w:rFonts w:ascii="Times" w:eastAsia="Times New Roman" w:hAnsi="Times"/>
          <w:color w:val="1A1A1A"/>
          <w:shd w:val="clear" w:color="auto" w:fill="FFFFFF"/>
        </w:rPr>
        <w:t xml:space="preserve"> as well </w:t>
      </w:r>
      <w:r w:rsidR="00481105">
        <w:rPr>
          <w:rFonts w:ascii="Times" w:eastAsia="Times New Roman" w:hAnsi="Times"/>
          <w:color w:val="1A1A1A"/>
          <w:shd w:val="clear" w:color="auto" w:fill="FFFFFF"/>
        </w:rPr>
        <w:t>law motivated for justi</w:t>
      </w:r>
      <w:r w:rsidR="004E6AB0">
        <w:rPr>
          <w:rFonts w:ascii="Times" w:eastAsia="Times New Roman" w:hAnsi="Times"/>
          <w:color w:val="1A1A1A"/>
          <w:shd w:val="clear" w:color="auto" w:fill="FFFFFF"/>
        </w:rPr>
        <w:t xml:space="preserve">ce and are </w:t>
      </w:r>
      <w:r w:rsidR="00E9545D">
        <w:rPr>
          <w:rFonts w:ascii="Times" w:eastAsia="Times New Roman" w:hAnsi="Times"/>
          <w:color w:val="1A1A1A"/>
          <w:shd w:val="clear" w:color="auto" w:fill="FFFFFF"/>
        </w:rPr>
        <w:t>neither ‘solutions’</w:t>
      </w:r>
      <w:r w:rsidR="004E6AB0">
        <w:rPr>
          <w:rFonts w:ascii="Times" w:eastAsia="Times New Roman" w:hAnsi="Times"/>
          <w:color w:val="1A1A1A"/>
          <w:shd w:val="clear" w:color="auto" w:fill="FFFFFF"/>
        </w:rPr>
        <w:t xml:space="preserve"> or</w:t>
      </w:r>
      <w:r w:rsidR="00E9545D">
        <w:rPr>
          <w:rFonts w:ascii="Times" w:eastAsia="Times New Roman" w:hAnsi="Times"/>
          <w:color w:val="1A1A1A"/>
          <w:shd w:val="clear" w:color="auto" w:fill="FFFFFF"/>
        </w:rPr>
        <w:t xml:space="preserve"> are sufficient to address sovereign violence. </w:t>
      </w:r>
    </w:p>
    <w:p w14:paraId="7D185BAB" w14:textId="7887BC71" w:rsidR="006849E0" w:rsidRPr="00AF3F1F" w:rsidRDefault="006849E0" w:rsidP="00E34CF1">
      <w:pPr>
        <w:spacing w:line="480" w:lineRule="auto"/>
        <w:ind w:firstLine="720"/>
        <w:jc w:val="both"/>
        <w:rPr>
          <w:lang w:val="en-US"/>
        </w:rPr>
      </w:pPr>
      <w:r w:rsidRPr="00AF3F1F">
        <w:rPr>
          <w:lang w:val="en-US"/>
        </w:rPr>
        <w:t>Radical Orthodoxy, a relatively modern and recent</w:t>
      </w:r>
      <w:r w:rsidR="00094F8B" w:rsidRPr="00AF3F1F">
        <w:rPr>
          <w:lang w:val="en-US"/>
        </w:rPr>
        <w:t xml:space="preserve"> movement within </w:t>
      </w:r>
      <w:r w:rsidRPr="00AF3F1F">
        <w:rPr>
          <w:lang w:val="en-US"/>
        </w:rPr>
        <w:t xml:space="preserve">theology, </w:t>
      </w:r>
      <w:r w:rsidR="005D2074" w:rsidRPr="00AF3F1F">
        <w:rPr>
          <w:lang w:val="en-US"/>
        </w:rPr>
        <w:t>traces its theoretical underpinnings</w:t>
      </w:r>
      <w:r w:rsidR="00172AB4" w:rsidRPr="00AF3F1F">
        <w:rPr>
          <w:lang w:val="en-US"/>
        </w:rPr>
        <w:t xml:space="preserve"> </w:t>
      </w:r>
      <w:r w:rsidR="005D2074" w:rsidRPr="00AF3F1F">
        <w:rPr>
          <w:lang w:val="en-US"/>
        </w:rPr>
        <w:t xml:space="preserve">to </w:t>
      </w:r>
      <w:r w:rsidR="00172AB4" w:rsidRPr="00AF3F1F">
        <w:rPr>
          <w:lang w:val="en-US"/>
        </w:rPr>
        <w:t>the publication of a b</w:t>
      </w:r>
      <w:r w:rsidR="00194EA4" w:rsidRPr="00AF3F1F">
        <w:rPr>
          <w:lang w:val="en-US"/>
        </w:rPr>
        <w:t xml:space="preserve">ook by John Milbank, </w:t>
      </w:r>
      <w:r w:rsidR="00094F8B" w:rsidRPr="00AF3F1F">
        <w:rPr>
          <w:i/>
          <w:lang w:val="en-US"/>
        </w:rPr>
        <w:t>Theology and Social Theory</w:t>
      </w:r>
      <w:r w:rsidR="003F787F">
        <w:rPr>
          <w:lang w:val="en-US"/>
        </w:rPr>
        <w:t xml:space="preserve"> in </w:t>
      </w:r>
      <w:r w:rsidR="00094F8B" w:rsidRPr="00AF3F1F">
        <w:rPr>
          <w:lang w:val="en-US"/>
        </w:rPr>
        <w:t>1990,</w:t>
      </w:r>
      <w:r w:rsidR="003F787F">
        <w:rPr>
          <w:lang w:val="en-US"/>
        </w:rPr>
        <w:t xml:space="preserve"> in </w:t>
      </w:r>
      <w:r w:rsidR="005D2074" w:rsidRPr="00AF3F1F">
        <w:rPr>
          <w:lang w:val="en-US"/>
        </w:rPr>
        <w:t>which Milbank achieved inter</w:t>
      </w:r>
      <w:r w:rsidR="003F787F">
        <w:rPr>
          <w:lang w:val="en-US"/>
        </w:rPr>
        <w:t>national recognition. However, Radical O</w:t>
      </w:r>
      <w:r w:rsidR="005D2074" w:rsidRPr="00AF3F1F">
        <w:rPr>
          <w:lang w:val="en-US"/>
        </w:rPr>
        <w:t>rthodoxy only becomes the historical movement characterized</w:t>
      </w:r>
      <w:r w:rsidR="000F3AD4" w:rsidRPr="00AF3F1F">
        <w:rPr>
          <w:lang w:val="en-US"/>
        </w:rPr>
        <w:t xml:space="preserve"> by its three principal figures, </w:t>
      </w:r>
      <w:r w:rsidR="005D2074" w:rsidRPr="00AF3F1F">
        <w:rPr>
          <w:lang w:val="en-US"/>
        </w:rPr>
        <w:t xml:space="preserve">who </w:t>
      </w:r>
      <w:r w:rsidR="003A0887" w:rsidRPr="00AF3F1F">
        <w:rPr>
          <w:lang w:val="en-US"/>
        </w:rPr>
        <w:t>had</w:t>
      </w:r>
      <w:r w:rsidR="005D2074" w:rsidRPr="00AF3F1F">
        <w:rPr>
          <w:lang w:val="en-US"/>
        </w:rPr>
        <w:t xml:space="preserve"> common Cambridge academi</w:t>
      </w:r>
      <w:r w:rsidR="00F17394" w:rsidRPr="00AF3F1F">
        <w:rPr>
          <w:lang w:val="en-US"/>
        </w:rPr>
        <w:t xml:space="preserve">c </w:t>
      </w:r>
      <w:r w:rsidR="0043132E" w:rsidRPr="00AF3F1F">
        <w:rPr>
          <w:lang w:val="en-US"/>
        </w:rPr>
        <w:t>similarities</w:t>
      </w:r>
      <w:r w:rsidR="00F17394" w:rsidRPr="00AF3F1F">
        <w:rPr>
          <w:lang w:val="en-US"/>
        </w:rPr>
        <w:t xml:space="preserve"> at the time being part of Peter House College at Cambridge University, and part of a theological</w:t>
      </w:r>
      <w:r w:rsidR="000D07D7" w:rsidRPr="00AF3F1F">
        <w:rPr>
          <w:lang w:val="en-US"/>
        </w:rPr>
        <w:t xml:space="preserve"> study</w:t>
      </w:r>
      <w:r w:rsidR="00F17394" w:rsidRPr="00AF3F1F">
        <w:rPr>
          <w:lang w:val="en-US"/>
        </w:rPr>
        <w:t xml:space="preserve"> group</w:t>
      </w:r>
      <w:r w:rsidR="005D2074" w:rsidRPr="00AF3F1F">
        <w:rPr>
          <w:lang w:val="en-US"/>
        </w:rPr>
        <w:t xml:space="preserve"> </w:t>
      </w:r>
      <w:r w:rsidR="000D07D7" w:rsidRPr="00AF3F1F">
        <w:rPr>
          <w:lang w:val="en-US"/>
        </w:rPr>
        <w:t>and theological theory group studying theory</w:t>
      </w:r>
      <w:r w:rsidR="003A0887" w:rsidRPr="00AF3F1F">
        <w:rPr>
          <w:lang w:val="en-US"/>
        </w:rPr>
        <w:t xml:space="preserve"> upon their study together</w:t>
      </w:r>
      <w:r w:rsidR="000D07D7" w:rsidRPr="00AF3F1F">
        <w:rPr>
          <w:lang w:val="en-US"/>
        </w:rPr>
        <w:t>. These three principal</w:t>
      </w:r>
      <w:r w:rsidR="009A7472" w:rsidRPr="00AF3F1F">
        <w:rPr>
          <w:lang w:val="en-US"/>
        </w:rPr>
        <w:t xml:space="preserve"> founding</w:t>
      </w:r>
      <w:r w:rsidR="000D07D7" w:rsidRPr="00AF3F1F">
        <w:rPr>
          <w:lang w:val="en-US"/>
        </w:rPr>
        <w:t xml:space="preserve"> figures were John Milbank, Catherine Pickstock and </w:t>
      </w:r>
      <w:r w:rsidR="003A0887" w:rsidRPr="00AF3F1F">
        <w:rPr>
          <w:lang w:val="en-US"/>
        </w:rPr>
        <w:t>Graham Ward. It is only with the publication of</w:t>
      </w:r>
      <w:r w:rsidR="009A7472" w:rsidRPr="00AF3F1F">
        <w:rPr>
          <w:lang w:val="en-US"/>
        </w:rPr>
        <w:t xml:space="preserve"> the book edited by them titled,</w:t>
      </w:r>
      <w:r w:rsidR="003A0887" w:rsidRPr="00AF3F1F">
        <w:rPr>
          <w:lang w:val="en-US"/>
        </w:rPr>
        <w:t xml:space="preserve"> </w:t>
      </w:r>
      <w:r w:rsidR="009A7472" w:rsidRPr="00AF3F1F">
        <w:rPr>
          <w:i/>
          <w:lang w:val="en-US"/>
        </w:rPr>
        <w:t>Radical Orthodoxy: A New Theology</w:t>
      </w:r>
      <w:r w:rsidR="009A7472" w:rsidRPr="00AF3F1F">
        <w:rPr>
          <w:lang w:val="en-US"/>
        </w:rPr>
        <w:t xml:space="preserve">, containing several essays by those who were now associated with this “New Theology”, that Radical Orthodoxy, as a movement is given a name and officially takes off. </w:t>
      </w:r>
      <w:r w:rsidR="00797748" w:rsidRPr="00AF3F1F">
        <w:rPr>
          <w:lang w:val="en-US"/>
        </w:rPr>
        <w:t xml:space="preserve">This, clearly, happened in 1999, years after the seminal Milkbankian text, </w:t>
      </w:r>
      <w:r w:rsidR="00797748" w:rsidRPr="00AF3F1F">
        <w:rPr>
          <w:i/>
          <w:lang w:val="en-US"/>
        </w:rPr>
        <w:t>Theology and Social Theory</w:t>
      </w:r>
      <w:r w:rsidR="00310C7F">
        <w:rPr>
          <w:lang w:val="en-US"/>
        </w:rPr>
        <w:t>,</w:t>
      </w:r>
      <w:r w:rsidR="00797748" w:rsidRPr="00AF3F1F">
        <w:rPr>
          <w:lang w:val="en-US"/>
        </w:rPr>
        <w:t xml:space="preserve"> referred to, was laying the path and tendencies that would come to defi</w:t>
      </w:r>
      <w:r w:rsidR="003F787F">
        <w:rPr>
          <w:lang w:val="en-US"/>
        </w:rPr>
        <w:t>ne this new religious and also political t</w:t>
      </w:r>
      <w:r w:rsidR="00797748" w:rsidRPr="00AF3F1F">
        <w:rPr>
          <w:lang w:val="en-US"/>
        </w:rPr>
        <w:t xml:space="preserve">heological movement. While the title of the book </w:t>
      </w:r>
      <w:r w:rsidR="00797748" w:rsidRPr="00AF3F1F">
        <w:rPr>
          <w:i/>
          <w:lang w:val="en-US"/>
        </w:rPr>
        <w:t xml:space="preserve">Theology and Social Theory </w:t>
      </w:r>
      <w:r w:rsidR="00797748" w:rsidRPr="00AF3F1F">
        <w:rPr>
          <w:lang w:val="en-US"/>
        </w:rPr>
        <w:t>might</w:t>
      </w:r>
      <w:r w:rsidR="00FB4782" w:rsidRPr="00AF3F1F">
        <w:rPr>
          <w:lang w:val="en-US"/>
        </w:rPr>
        <w:t xml:space="preserve"> lead one to think</w:t>
      </w:r>
      <w:r w:rsidR="00797748" w:rsidRPr="00AF3F1F">
        <w:rPr>
          <w:lang w:val="en-US"/>
        </w:rPr>
        <w:t xml:space="preserve"> that there was advocated an association and alliance between these subjects, in fact, Milb</w:t>
      </w:r>
      <w:r w:rsidR="00310C7F">
        <w:rPr>
          <w:lang w:val="en-US"/>
        </w:rPr>
        <w:t>ank’s text would differentiate social t</w:t>
      </w:r>
      <w:r w:rsidR="004A2996">
        <w:rPr>
          <w:lang w:val="en-US"/>
        </w:rPr>
        <w:t>heory from t</w:t>
      </w:r>
      <w:r w:rsidR="00797748" w:rsidRPr="00AF3F1F">
        <w:rPr>
          <w:lang w:val="en-US"/>
        </w:rPr>
        <w:t>heology and take the stance that social theory was a thoroughly secular</w:t>
      </w:r>
      <w:r w:rsidR="00031CB6" w:rsidRPr="00AF3F1F">
        <w:rPr>
          <w:lang w:val="en-US"/>
        </w:rPr>
        <w:t xml:space="preserve">, and furthermore pagan perspective from the proper theological point of view. This polemical and anti-secularized tendency puts the Radical in Orthodoxy. Understanding Radical Orthodoxy apart from the critique and polemic against social theory, </w:t>
      </w:r>
      <w:r w:rsidR="00031CB6" w:rsidRPr="00AF3F1F">
        <w:rPr>
          <w:lang w:val="en-US"/>
        </w:rPr>
        <w:lastRenderedPageBreak/>
        <w:t>political theory,</w:t>
      </w:r>
      <w:r w:rsidR="00532B81">
        <w:rPr>
          <w:lang w:val="en-US"/>
        </w:rPr>
        <w:t xml:space="preserve"> etc.</w:t>
      </w:r>
      <w:r w:rsidR="00031CB6" w:rsidRPr="00AF3F1F">
        <w:rPr>
          <w:lang w:val="en-US"/>
        </w:rPr>
        <w:t xml:space="preserve"> distorts the guiding tendency and purpose of this</w:t>
      </w:r>
      <w:r w:rsidR="006439F4" w:rsidRPr="00AF3F1F">
        <w:rPr>
          <w:lang w:val="en-US"/>
        </w:rPr>
        <w:t xml:space="preserve"> movement. Secular movements we</w:t>
      </w:r>
      <w:r w:rsidR="00031CB6" w:rsidRPr="00AF3F1F">
        <w:rPr>
          <w:lang w:val="en-US"/>
        </w:rPr>
        <w:t>re indeed characterized by Milbank himself as perpetuating violence.</w:t>
      </w:r>
      <w:r w:rsidR="00DD6E02" w:rsidRPr="00AF3F1F">
        <w:rPr>
          <w:lang w:val="en-US"/>
        </w:rPr>
        <w:t xml:space="preserve"> </w:t>
      </w:r>
    </w:p>
    <w:p w14:paraId="28AAA957" w14:textId="138A8D81" w:rsidR="00DD6E02" w:rsidRPr="00AF3F1F" w:rsidRDefault="00DD6E02" w:rsidP="00AF3F1F">
      <w:pPr>
        <w:spacing w:line="480" w:lineRule="auto"/>
        <w:ind w:firstLine="720"/>
        <w:rPr>
          <w:lang w:val="en-US"/>
        </w:rPr>
      </w:pPr>
      <w:r w:rsidRPr="00AF3F1F">
        <w:rPr>
          <w:lang w:val="en-US"/>
        </w:rPr>
        <w:t>This much c</w:t>
      </w:r>
      <w:r w:rsidR="003F787F">
        <w:rPr>
          <w:lang w:val="en-US"/>
        </w:rPr>
        <w:t>leared up, it is not as though Radical O</w:t>
      </w:r>
      <w:r w:rsidRPr="00AF3F1F">
        <w:rPr>
          <w:lang w:val="en-US"/>
        </w:rPr>
        <w:t>rthodoxy was not engaging with social theory and political theory, cultural theory, economic theory and such, it is just that such theory was seen as not only thoroughly bankrupt but thoroughly having non-being in relation to the ontologic</w:t>
      </w:r>
      <w:r w:rsidR="00152A91">
        <w:rPr>
          <w:lang w:val="en-US"/>
        </w:rPr>
        <w:t>al category and Christology of G</w:t>
      </w:r>
      <w:r w:rsidRPr="00AF3F1F">
        <w:rPr>
          <w:lang w:val="en-US"/>
        </w:rPr>
        <w:t>od wherein any other perspective only ha</w:t>
      </w:r>
      <w:r w:rsidR="00264E0E" w:rsidRPr="00AF3F1F">
        <w:rPr>
          <w:lang w:val="en-US"/>
        </w:rPr>
        <w:t xml:space="preserve">d a subordinate relationship and place within this larger Christian theology via a legitimate place in the hierarchy of the biblical scriptural theodicy of God; absent this all secular thought was literally characterized by absence and was ‘nothing’. This claim in </w:t>
      </w:r>
      <w:r w:rsidR="00152A91">
        <w:rPr>
          <w:lang w:val="en-US"/>
        </w:rPr>
        <w:t>itself leads one to think that Radical O</w:t>
      </w:r>
      <w:r w:rsidR="00264E0E" w:rsidRPr="00AF3F1F">
        <w:rPr>
          <w:lang w:val="en-US"/>
        </w:rPr>
        <w:t xml:space="preserve">rthodoxy was truly radical claiming the annihilation of the legitimation of </w:t>
      </w:r>
      <w:proofErr w:type="gramStart"/>
      <w:r w:rsidR="00264E0E" w:rsidRPr="00AF3F1F">
        <w:rPr>
          <w:lang w:val="en-US"/>
        </w:rPr>
        <w:t>the secular</w:t>
      </w:r>
      <w:proofErr w:type="gramEnd"/>
      <w:r w:rsidR="00264E0E" w:rsidRPr="00AF3F1F">
        <w:rPr>
          <w:lang w:val="en-US"/>
        </w:rPr>
        <w:t xml:space="preserve"> thought and the </w:t>
      </w:r>
      <w:proofErr w:type="gramStart"/>
      <w:r w:rsidR="00264E0E" w:rsidRPr="00AF3F1F">
        <w:rPr>
          <w:i/>
          <w:lang w:val="en-US"/>
        </w:rPr>
        <w:t>so called</w:t>
      </w:r>
      <w:proofErr w:type="gramEnd"/>
      <w:r w:rsidR="00264E0E" w:rsidRPr="00AF3F1F">
        <w:rPr>
          <w:lang w:val="en-US"/>
        </w:rPr>
        <w:t xml:space="preserve"> reality of secular existence.</w:t>
      </w:r>
    </w:p>
    <w:p w14:paraId="3475AE50" w14:textId="21D263BB" w:rsidR="00CE364C" w:rsidRPr="00AF3F1F" w:rsidRDefault="00264E0E" w:rsidP="00FD221E">
      <w:pPr>
        <w:spacing w:line="480" w:lineRule="auto"/>
        <w:ind w:firstLine="720"/>
        <w:rPr>
          <w:lang w:val="en-US"/>
        </w:rPr>
      </w:pPr>
      <w:r w:rsidRPr="00AF3F1F">
        <w:rPr>
          <w:lang w:val="en-US"/>
        </w:rPr>
        <w:t xml:space="preserve">While it seems that this is in fact </w:t>
      </w:r>
      <w:r w:rsidR="00AB763C">
        <w:rPr>
          <w:lang w:val="en-US"/>
        </w:rPr>
        <w:t xml:space="preserve">a </w:t>
      </w:r>
      <w:r w:rsidRPr="00AF3F1F">
        <w:rPr>
          <w:lang w:val="en-US"/>
        </w:rPr>
        <w:t>true</w:t>
      </w:r>
      <w:r w:rsidR="00AB763C">
        <w:rPr>
          <w:lang w:val="en-US"/>
        </w:rPr>
        <w:t xml:space="preserve"> characterization</w:t>
      </w:r>
      <w:r w:rsidRPr="00AF3F1F">
        <w:rPr>
          <w:lang w:val="en-US"/>
        </w:rPr>
        <w:t xml:space="preserve"> we are getting somewhat ahead of ourselves and should provide some explanation of the way that Radi</w:t>
      </w:r>
      <w:r w:rsidR="00971503" w:rsidRPr="00AF3F1F">
        <w:rPr>
          <w:lang w:val="en-US"/>
        </w:rPr>
        <w:t>cal Orthodoxy ended up this way. T</w:t>
      </w:r>
      <w:r w:rsidRPr="00AF3F1F">
        <w:rPr>
          <w:lang w:val="en-US"/>
        </w:rPr>
        <w:t xml:space="preserve">o do so it will be helpful to examine </w:t>
      </w:r>
      <w:r w:rsidR="00FD221E">
        <w:rPr>
          <w:lang w:val="en-US"/>
        </w:rPr>
        <w:t>some of the presuppositions of Radical O</w:t>
      </w:r>
      <w:r w:rsidRPr="00AF3F1F">
        <w:rPr>
          <w:lang w:val="en-US"/>
        </w:rPr>
        <w:t>rthodoxy and the tr</w:t>
      </w:r>
      <w:r w:rsidR="00971503" w:rsidRPr="00AF3F1F">
        <w:rPr>
          <w:lang w:val="en-US"/>
        </w:rPr>
        <w:t>adition wherein it was derived. This will be beneficial</w:t>
      </w:r>
      <w:r w:rsidRPr="00AF3F1F">
        <w:rPr>
          <w:lang w:val="en-US"/>
        </w:rPr>
        <w:t xml:space="preserve"> as it will </w:t>
      </w:r>
      <w:r w:rsidR="00971503" w:rsidRPr="00AF3F1F">
        <w:rPr>
          <w:lang w:val="en-US"/>
        </w:rPr>
        <w:t>start</w:t>
      </w:r>
      <w:r w:rsidRPr="00AF3F1F">
        <w:rPr>
          <w:lang w:val="en-US"/>
        </w:rPr>
        <w:t xml:space="preserve"> to explain </w:t>
      </w:r>
      <w:r w:rsidR="00971503" w:rsidRPr="00AF3F1F">
        <w:rPr>
          <w:lang w:val="en-US"/>
        </w:rPr>
        <w:t>what</w:t>
      </w:r>
      <w:r w:rsidRPr="00AF3F1F">
        <w:rPr>
          <w:lang w:val="en-US"/>
        </w:rPr>
        <w:t xml:space="preserve"> is orthodox in the term Radical Orthodoxy, having now look very briefly, at a radical tendency</w:t>
      </w:r>
      <w:r w:rsidR="003E19A5" w:rsidRPr="00AF3F1F">
        <w:rPr>
          <w:lang w:val="en-US"/>
        </w:rPr>
        <w:t xml:space="preserve"> and mode of this central movement and theory.</w:t>
      </w:r>
      <w:r w:rsidR="00971503" w:rsidRPr="00AF3F1F">
        <w:rPr>
          <w:lang w:val="en-US"/>
        </w:rPr>
        <w:t xml:space="preserve"> The influences of Radical Orthodoxy include Plato and Neo-Platonism (minus the Gnostics like Plotinus etc.), as well as chiefly Augustine and Aqu</w:t>
      </w:r>
      <w:r w:rsidR="007D014F" w:rsidRPr="00AF3F1F">
        <w:rPr>
          <w:lang w:val="en-US"/>
        </w:rPr>
        <w:t>inas, l</w:t>
      </w:r>
      <w:r w:rsidR="004D3529" w:rsidRPr="00AF3F1F">
        <w:rPr>
          <w:lang w:val="en-US"/>
        </w:rPr>
        <w:t>argely catholic sources. However,</w:t>
      </w:r>
      <w:r w:rsidR="00B9136C" w:rsidRPr="00AF3F1F">
        <w:rPr>
          <w:lang w:val="en-US"/>
        </w:rPr>
        <w:t xml:space="preserve"> Pickstock, </w:t>
      </w:r>
      <w:r w:rsidR="008E2955" w:rsidRPr="00AF3F1F">
        <w:rPr>
          <w:lang w:val="en-US"/>
        </w:rPr>
        <w:t>Milbank and Ward are Anglican, so technically Protestant-Catholics, like much of the peopl</w:t>
      </w:r>
      <w:r w:rsidR="00404D2A" w:rsidRPr="00AF3F1F">
        <w:rPr>
          <w:lang w:val="en-US"/>
        </w:rPr>
        <w:t>e inhabiting England in general</w:t>
      </w:r>
      <w:r w:rsidR="00742854" w:rsidRPr="00AF3F1F">
        <w:rPr>
          <w:lang w:val="en-US"/>
        </w:rPr>
        <w:t>, being as they all grew up in E</w:t>
      </w:r>
      <w:r w:rsidR="00404D2A" w:rsidRPr="00AF3F1F">
        <w:rPr>
          <w:lang w:val="en-US"/>
        </w:rPr>
        <w:t>ngland</w:t>
      </w:r>
      <w:r w:rsidR="00742854" w:rsidRPr="00AF3F1F">
        <w:rPr>
          <w:lang w:val="en-US"/>
        </w:rPr>
        <w:t>.</w:t>
      </w:r>
      <w:r w:rsidR="004D3529" w:rsidRPr="00AF3F1F">
        <w:rPr>
          <w:lang w:val="en-US"/>
        </w:rPr>
        <w:t xml:space="preserve"> </w:t>
      </w:r>
    </w:p>
    <w:p w14:paraId="18C64D9F" w14:textId="77777777" w:rsidR="00E85D89" w:rsidRDefault="00072379" w:rsidP="008D32E2">
      <w:pPr>
        <w:spacing w:line="480" w:lineRule="auto"/>
        <w:ind w:firstLine="720"/>
        <w:rPr>
          <w:lang w:val="en-US"/>
        </w:rPr>
      </w:pPr>
      <w:r w:rsidRPr="00AF3F1F">
        <w:rPr>
          <w:lang w:val="en-US"/>
        </w:rPr>
        <w:t xml:space="preserve">The central figure </w:t>
      </w:r>
      <w:r w:rsidR="00397C2F">
        <w:rPr>
          <w:lang w:val="en-US"/>
        </w:rPr>
        <w:t>for analysis</w:t>
      </w:r>
      <w:r w:rsidRPr="00AF3F1F">
        <w:rPr>
          <w:lang w:val="en-US"/>
        </w:rPr>
        <w:t xml:space="preserve"> with regard to violence </w:t>
      </w:r>
      <w:r w:rsidR="00CE364C" w:rsidRPr="00AF3F1F">
        <w:rPr>
          <w:lang w:val="en-US"/>
        </w:rPr>
        <w:t xml:space="preserve">is </w:t>
      </w:r>
      <w:r w:rsidR="000F19AC" w:rsidRPr="00AF3F1F">
        <w:rPr>
          <w:lang w:val="en-US"/>
        </w:rPr>
        <w:t xml:space="preserve">Alasdair </w:t>
      </w:r>
      <w:r w:rsidR="00CE364C" w:rsidRPr="00AF3F1F">
        <w:rPr>
          <w:lang w:val="en-US"/>
        </w:rPr>
        <w:t>John Milbank</w:t>
      </w:r>
      <w:r w:rsidR="000F19AC" w:rsidRPr="00AF3F1F">
        <w:rPr>
          <w:lang w:val="en-US"/>
        </w:rPr>
        <w:t xml:space="preserve"> or more commonly John Milbank</w:t>
      </w:r>
      <w:r w:rsidR="00CE364C" w:rsidRPr="00AF3F1F">
        <w:rPr>
          <w:lang w:val="en-US"/>
        </w:rPr>
        <w:t xml:space="preserve">. Milbank was </w:t>
      </w:r>
      <w:r w:rsidR="003F476C" w:rsidRPr="00AF3F1F">
        <w:rPr>
          <w:lang w:val="en-US"/>
        </w:rPr>
        <w:t>born the town of</w:t>
      </w:r>
      <w:r w:rsidR="003A5CDA" w:rsidRPr="00AF3F1F">
        <w:rPr>
          <w:lang w:val="en-US"/>
        </w:rPr>
        <w:t xml:space="preserve"> Kings La</w:t>
      </w:r>
      <w:r w:rsidR="00865274" w:rsidRPr="00AF3F1F">
        <w:rPr>
          <w:lang w:val="en-US"/>
        </w:rPr>
        <w:t>ngle</w:t>
      </w:r>
      <w:r w:rsidR="003A5CDA" w:rsidRPr="00AF3F1F">
        <w:rPr>
          <w:lang w:val="en-US"/>
        </w:rPr>
        <w:t>y</w:t>
      </w:r>
      <w:r w:rsidR="003F476C" w:rsidRPr="00AF3F1F">
        <w:rPr>
          <w:lang w:val="en-US"/>
        </w:rPr>
        <w:t>, in Hertfordshire</w:t>
      </w:r>
      <w:r w:rsidR="00865274" w:rsidRPr="00AF3F1F">
        <w:rPr>
          <w:lang w:val="en-US"/>
        </w:rPr>
        <w:t xml:space="preserve"> county in</w:t>
      </w:r>
      <w:r w:rsidR="003F476C" w:rsidRPr="00AF3F1F">
        <w:rPr>
          <w:lang w:val="en-US"/>
        </w:rPr>
        <w:t xml:space="preserve"> England</w:t>
      </w:r>
      <w:r w:rsidR="000F19AC" w:rsidRPr="00AF3F1F">
        <w:rPr>
          <w:lang w:val="en-US"/>
        </w:rPr>
        <w:t xml:space="preserve"> on October 23, 1952. He is currently professor a</w:t>
      </w:r>
      <w:r w:rsidR="00BF0309" w:rsidRPr="00AF3F1F">
        <w:rPr>
          <w:lang w:val="en-US"/>
        </w:rPr>
        <w:t xml:space="preserve">t the University of Nottingham, having taught at University of Virginia, and earlier Cambridge and </w:t>
      </w:r>
      <w:r w:rsidR="00BF0309" w:rsidRPr="00AF3F1F">
        <w:rPr>
          <w:lang w:val="en-US"/>
        </w:rPr>
        <w:lastRenderedPageBreak/>
        <w:t xml:space="preserve">Lancaster. </w:t>
      </w:r>
      <w:r w:rsidR="00EB7E8B" w:rsidRPr="00AF3F1F">
        <w:rPr>
          <w:lang w:val="en-US"/>
        </w:rPr>
        <w:t xml:space="preserve">As mentioned Radical Orthodoxy perhaps traces its origins back to the publication of his </w:t>
      </w:r>
      <w:r w:rsidR="00EB7E8B" w:rsidRPr="00AF3F1F">
        <w:rPr>
          <w:i/>
          <w:lang w:val="en-US"/>
        </w:rPr>
        <w:t>Theology and Social Theory</w:t>
      </w:r>
      <w:r w:rsidR="005D722C" w:rsidRPr="00AF3F1F">
        <w:rPr>
          <w:i/>
          <w:lang w:val="en-US"/>
        </w:rPr>
        <w:t>: Beyond Secular Reason</w:t>
      </w:r>
      <w:r w:rsidR="00EB7E8B" w:rsidRPr="00AF3F1F">
        <w:rPr>
          <w:lang w:val="en-US"/>
        </w:rPr>
        <w:t xml:space="preserve">, which I will I will now discuss </w:t>
      </w:r>
      <w:r w:rsidR="00AA7E7D" w:rsidRPr="00AF3F1F">
        <w:rPr>
          <w:lang w:val="en-US"/>
        </w:rPr>
        <w:t>briefly.</w:t>
      </w:r>
    </w:p>
    <w:p w14:paraId="342F3075" w14:textId="77777777" w:rsidR="00E85D89" w:rsidRDefault="00AA7E7D" w:rsidP="008D32E2">
      <w:pPr>
        <w:spacing w:line="480" w:lineRule="auto"/>
        <w:ind w:firstLine="720"/>
        <w:rPr>
          <w:rFonts w:eastAsia="Times New Roman"/>
        </w:rPr>
      </w:pPr>
      <w:r w:rsidRPr="00AF3F1F">
        <w:rPr>
          <w:lang w:val="en-US"/>
        </w:rPr>
        <w:t xml:space="preserve"> </w:t>
      </w:r>
      <w:r w:rsidR="007A7DA7">
        <w:rPr>
          <w:lang w:val="en-US"/>
        </w:rPr>
        <w:t>O</w:t>
      </w:r>
      <w:r w:rsidR="005D1264" w:rsidRPr="00AF3F1F">
        <w:rPr>
          <w:lang w:val="en-US"/>
        </w:rPr>
        <w:t>n page 3</w:t>
      </w:r>
      <w:r w:rsidR="00397C2F">
        <w:rPr>
          <w:lang w:val="en-US"/>
        </w:rPr>
        <w:t xml:space="preserve"> of </w:t>
      </w:r>
      <w:r w:rsidR="00397C2F" w:rsidRPr="00397C2F">
        <w:rPr>
          <w:i/>
          <w:lang w:val="en-US"/>
        </w:rPr>
        <w:t>Theology and Social Theor</w:t>
      </w:r>
      <w:r w:rsidR="00397C2F">
        <w:rPr>
          <w:lang w:val="en-US"/>
        </w:rPr>
        <w:t>y</w:t>
      </w:r>
      <w:r w:rsidR="007A7DA7">
        <w:rPr>
          <w:lang w:val="en-US"/>
        </w:rPr>
        <w:t>, Milbank claims, that t</w:t>
      </w:r>
      <w:r w:rsidR="007A7DA7">
        <w:rPr>
          <w:rFonts w:eastAsia="Times New Roman"/>
        </w:rPr>
        <w:t>he secular discourse</w:t>
      </w:r>
      <w:r w:rsidR="005D1264" w:rsidRPr="00AF3F1F">
        <w:rPr>
          <w:rFonts w:eastAsia="Times New Roman"/>
        </w:rPr>
        <w:t>, “is actually constituted in its secularity by ‘heresy’ in relation to orthodox Christianity, or else a rejection of Christianity that is more ‘neo-pagan’ than simply anti-religious</w:t>
      </w:r>
      <w:r w:rsidR="00BB1FFB">
        <w:rPr>
          <w:rFonts w:eastAsia="Times New Roman"/>
        </w:rPr>
        <w:t>.”</w:t>
      </w:r>
      <w:r w:rsidR="005D1264" w:rsidRPr="00AF3F1F">
        <w:rPr>
          <w:rFonts w:eastAsia="Times New Roman"/>
        </w:rPr>
        <w:t xml:space="preserve"> (Rasmusson, 1). </w:t>
      </w:r>
      <w:r w:rsidR="003A3C44" w:rsidRPr="00AF3F1F">
        <w:rPr>
          <w:rFonts w:eastAsia="Times New Roman"/>
        </w:rPr>
        <w:t>One way this claim is essentially justified is through reference to Hobbes and Machiavelli and their thinking, specifically this refers to Machiavelli’s concepts of “instrumental manipulation” and Hobbes</w:t>
      </w:r>
      <w:r w:rsidR="001C605B">
        <w:rPr>
          <w:rFonts w:eastAsia="Times New Roman"/>
        </w:rPr>
        <w:t>’</w:t>
      </w:r>
      <w:r w:rsidR="003A3C44" w:rsidRPr="00AF3F1F">
        <w:rPr>
          <w:rFonts w:eastAsia="Times New Roman"/>
        </w:rPr>
        <w:t xml:space="preserve"> idea, of “the war of all against all”. (Rasmusson, 1) </w:t>
      </w:r>
      <w:r w:rsidR="00D8509E" w:rsidRPr="00AF3F1F">
        <w:rPr>
          <w:rFonts w:eastAsia="Times New Roman"/>
        </w:rPr>
        <w:t>Milbank characterises</w:t>
      </w:r>
      <w:r w:rsidR="00D167AA" w:rsidRPr="00AF3F1F">
        <w:rPr>
          <w:rFonts w:eastAsia="Times New Roman"/>
        </w:rPr>
        <w:t>,</w:t>
      </w:r>
      <w:r w:rsidR="00D8509E" w:rsidRPr="00AF3F1F">
        <w:rPr>
          <w:rFonts w:eastAsia="Times New Roman"/>
        </w:rPr>
        <w:t xml:space="preserve"> through implicating their thought,</w:t>
      </w:r>
      <w:r w:rsidR="003A3C44" w:rsidRPr="00AF3F1F">
        <w:rPr>
          <w:rFonts w:eastAsia="Times New Roman"/>
        </w:rPr>
        <w:t xml:space="preserve"> </w:t>
      </w:r>
      <w:r w:rsidR="00D167AA" w:rsidRPr="00AF3F1F">
        <w:rPr>
          <w:rFonts w:eastAsia="Times New Roman"/>
        </w:rPr>
        <w:t>such thinker</w:t>
      </w:r>
      <w:r w:rsidR="003559C9" w:rsidRPr="00AF3F1F">
        <w:rPr>
          <w:rFonts w:eastAsia="Times New Roman"/>
        </w:rPr>
        <w:t>s</w:t>
      </w:r>
      <w:r w:rsidR="00D167AA" w:rsidRPr="00AF3F1F">
        <w:rPr>
          <w:rFonts w:eastAsia="Times New Roman"/>
        </w:rPr>
        <w:t xml:space="preserve"> as Hegel and Marx, Durkheim, Simmel and others such as Weber as characteristically located within this same “ontology of violence”</w:t>
      </w:r>
      <w:r w:rsidR="003559C9" w:rsidRPr="00AF3F1F">
        <w:rPr>
          <w:rFonts w:eastAsia="Times New Roman"/>
        </w:rPr>
        <w:t xml:space="preserve"> (to use Milbank’s parlance and phraseology), thus implicating these figures, presumable figures of secular reason, in this same impli</w:t>
      </w:r>
      <w:r w:rsidR="00106235" w:rsidRPr="00AF3F1F">
        <w:rPr>
          <w:rFonts w:eastAsia="Times New Roman"/>
        </w:rPr>
        <w:t xml:space="preserve">citly ‘neo-pagan’ idolatry.  </w:t>
      </w:r>
      <w:r w:rsidR="00BD74EF" w:rsidRPr="00AF3F1F">
        <w:rPr>
          <w:rFonts w:eastAsia="Times New Roman"/>
        </w:rPr>
        <w:t>Essentially this allows Milbank to build this ant</w:t>
      </w:r>
      <w:r w:rsidR="00DD1795" w:rsidRPr="00AF3F1F">
        <w:rPr>
          <w:rFonts w:eastAsia="Times New Roman"/>
        </w:rPr>
        <w:t xml:space="preserve">isecular </w:t>
      </w:r>
      <w:r w:rsidR="006E4416" w:rsidRPr="00AF3F1F">
        <w:rPr>
          <w:rFonts w:eastAsia="Times New Roman"/>
        </w:rPr>
        <w:t>theopolitical</w:t>
      </w:r>
      <w:r w:rsidR="00E46E0E" w:rsidRPr="00AF3F1F">
        <w:rPr>
          <w:rFonts w:eastAsia="Times New Roman"/>
        </w:rPr>
        <w:t xml:space="preserve"> vision</w:t>
      </w:r>
      <w:r w:rsidR="006E4416" w:rsidRPr="00AF3F1F">
        <w:rPr>
          <w:rFonts w:eastAsia="Times New Roman"/>
        </w:rPr>
        <w:t xml:space="preserve"> that he discusses in the rest of the work</w:t>
      </w:r>
      <w:r w:rsidR="00450D51" w:rsidRPr="00AF3F1F">
        <w:rPr>
          <w:rFonts w:eastAsia="Times New Roman"/>
        </w:rPr>
        <w:t>,</w:t>
      </w:r>
      <w:r w:rsidR="006E4416" w:rsidRPr="00AF3F1F">
        <w:rPr>
          <w:rFonts w:eastAsia="Times New Roman"/>
        </w:rPr>
        <w:t xml:space="preserve"> based upon the absence that he portends</w:t>
      </w:r>
      <w:r w:rsidR="00021465" w:rsidRPr="00AF3F1F">
        <w:rPr>
          <w:rFonts w:eastAsia="Times New Roman"/>
        </w:rPr>
        <w:t xml:space="preserve"> secularism reneges</w:t>
      </w:r>
      <w:r w:rsidR="00D619AC" w:rsidRPr="00AF3F1F">
        <w:rPr>
          <w:rFonts w:eastAsia="Times New Roman"/>
        </w:rPr>
        <w:t xml:space="preserve"> to under the gaze of his theopolitics</w:t>
      </w:r>
      <w:r w:rsidR="00450D51" w:rsidRPr="00AF3F1F">
        <w:rPr>
          <w:rFonts w:eastAsia="Times New Roman"/>
        </w:rPr>
        <w:t>. This</w:t>
      </w:r>
      <w:r w:rsidR="00BE1E3E" w:rsidRPr="00AF3F1F">
        <w:rPr>
          <w:rFonts w:eastAsia="Times New Roman"/>
        </w:rPr>
        <w:t xml:space="preserve"> </w:t>
      </w:r>
      <w:r w:rsidR="001156AD" w:rsidRPr="00AF3F1F">
        <w:rPr>
          <w:rFonts w:eastAsia="Times New Roman"/>
        </w:rPr>
        <w:t>desacralizes</w:t>
      </w:r>
      <w:r w:rsidR="00450D51" w:rsidRPr="00AF3F1F">
        <w:rPr>
          <w:rFonts w:eastAsia="Times New Roman"/>
        </w:rPr>
        <w:t xml:space="preserve"> the supposed</w:t>
      </w:r>
      <w:r w:rsidR="00DC0D86" w:rsidRPr="00AF3F1F">
        <w:rPr>
          <w:rFonts w:eastAsia="Times New Roman"/>
        </w:rPr>
        <w:t>ly</w:t>
      </w:r>
      <w:r w:rsidR="00450D51" w:rsidRPr="00AF3F1F">
        <w:rPr>
          <w:rFonts w:eastAsia="Times New Roman"/>
        </w:rPr>
        <w:t xml:space="preserve"> scientific post-</w:t>
      </w:r>
      <w:r w:rsidR="00AE6BBF" w:rsidRPr="00AF3F1F">
        <w:rPr>
          <w:rFonts w:eastAsia="Times New Roman"/>
        </w:rPr>
        <w:t xml:space="preserve">Enlightenment </w:t>
      </w:r>
      <w:r w:rsidR="00F10BB1" w:rsidRPr="00AF3F1F">
        <w:rPr>
          <w:rFonts w:eastAsia="Times New Roman"/>
        </w:rPr>
        <w:t>world</w:t>
      </w:r>
      <w:r w:rsidR="00021465" w:rsidRPr="00AF3F1F">
        <w:rPr>
          <w:rFonts w:eastAsia="Times New Roman"/>
        </w:rPr>
        <w:t xml:space="preserve"> </w:t>
      </w:r>
      <w:r w:rsidR="003339EB" w:rsidRPr="00AF3F1F">
        <w:rPr>
          <w:rFonts w:eastAsia="Times New Roman"/>
        </w:rPr>
        <w:t xml:space="preserve">call to reason and </w:t>
      </w:r>
      <w:r w:rsidR="00BC358F" w:rsidRPr="00AF3F1F">
        <w:rPr>
          <w:rFonts w:eastAsia="Times New Roman"/>
        </w:rPr>
        <w:t>the</w:t>
      </w:r>
      <w:r w:rsidR="00450D51" w:rsidRPr="00AF3F1F">
        <w:rPr>
          <w:rFonts w:eastAsia="Times New Roman"/>
        </w:rPr>
        <w:t xml:space="preserve"> secularized ethics that come with these so called universal and moralistic claims such as the “the Kantian categorical imperative”, as being of merely human origin, an</w:t>
      </w:r>
      <w:r w:rsidR="00072379" w:rsidRPr="00AF3F1F">
        <w:rPr>
          <w:rFonts w:eastAsia="Times New Roman"/>
        </w:rPr>
        <w:t>d</w:t>
      </w:r>
      <w:r w:rsidR="00450D51" w:rsidRPr="00AF3F1F">
        <w:rPr>
          <w:rFonts w:eastAsia="Times New Roman"/>
        </w:rPr>
        <w:t xml:space="preserve"> implicated in this neo-pagan </w:t>
      </w:r>
      <w:r w:rsidR="00DC0D86" w:rsidRPr="00AF3F1F">
        <w:rPr>
          <w:rFonts w:eastAsia="Times New Roman"/>
        </w:rPr>
        <w:t>reality. Understanding this is central, only with this can he build, as we’ve discussed, on his central influence</w:t>
      </w:r>
      <w:r w:rsidR="000E1A83">
        <w:rPr>
          <w:rFonts w:eastAsia="Times New Roman"/>
        </w:rPr>
        <w:t xml:space="preserve">, </w:t>
      </w:r>
      <w:r w:rsidR="00DC0D86" w:rsidRPr="00AF3F1F">
        <w:rPr>
          <w:rFonts w:eastAsia="Times New Roman"/>
        </w:rPr>
        <w:t>of Aquinas, Augustine, Luther, and the neo-platonic world an</w:t>
      </w:r>
      <w:r w:rsidR="009B0626" w:rsidRPr="00AF3F1F">
        <w:rPr>
          <w:rFonts w:eastAsia="Times New Roman"/>
        </w:rPr>
        <w:t>d</w:t>
      </w:r>
      <w:r w:rsidR="00DC0D86" w:rsidRPr="00AF3F1F">
        <w:rPr>
          <w:rFonts w:eastAsia="Times New Roman"/>
        </w:rPr>
        <w:t xml:space="preserve"> develop his Anglican centric Radical Orthodoxy. </w:t>
      </w:r>
    </w:p>
    <w:p w14:paraId="16D8EF65" w14:textId="77777777" w:rsidR="00E85D89" w:rsidRDefault="009B0626" w:rsidP="008D32E2">
      <w:pPr>
        <w:spacing w:line="480" w:lineRule="auto"/>
        <w:ind w:firstLine="720"/>
        <w:rPr>
          <w:rFonts w:eastAsia="Times New Roman"/>
        </w:rPr>
      </w:pPr>
      <w:r w:rsidRPr="00AF3F1F">
        <w:rPr>
          <w:rFonts w:eastAsia="Times New Roman"/>
        </w:rPr>
        <w:t>A question arises however. Did</w:t>
      </w:r>
      <w:r w:rsidR="005304A1" w:rsidRPr="00AF3F1F">
        <w:rPr>
          <w:rFonts w:eastAsia="Times New Roman"/>
        </w:rPr>
        <w:t xml:space="preserve"> he</w:t>
      </w:r>
      <w:r w:rsidRPr="00AF3F1F">
        <w:rPr>
          <w:rFonts w:eastAsia="Times New Roman"/>
        </w:rPr>
        <w:t xml:space="preserve"> with his wave of the hand and this technique from the outset of his book commit a faux pas move</w:t>
      </w:r>
      <w:r w:rsidR="0003703D" w:rsidRPr="00AF3F1F">
        <w:rPr>
          <w:rFonts w:eastAsia="Times New Roman"/>
        </w:rPr>
        <w:t xml:space="preserve"> against the </w:t>
      </w:r>
      <w:r w:rsidR="00586E91">
        <w:rPr>
          <w:rFonts w:eastAsia="Times New Roman"/>
        </w:rPr>
        <w:t xml:space="preserve">moral </w:t>
      </w:r>
      <w:r w:rsidR="0003703D" w:rsidRPr="00AF3F1F">
        <w:rPr>
          <w:rFonts w:eastAsia="Times New Roman"/>
        </w:rPr>
        <w:t>assumptions of secularism with little explanation?</w:t>
      </w:r>
      <w:r w:rsidR="00E17442" w:rsidRPr="00AF3F1F">
        <w:rPr>
          <w:rFonts w:eastAsia="Times New Roman"/>
        </w:rPr>
        <w:t xml:space="preserve"> If so this undermines one of the central early texts of Radical Orthodoxy. While per the genetic fallacy this would not illegitimate the heirs of this </w:t>
      </w:r>
      <w:r w:rsidR="00E17442" w:rsidRPr="00AF3F1F">
        <w:rPr>
          <w:rFonts w:eastAsia="Times New Roman"/>
        </w:rPr>
        <w:lastRenderedPageBreak/>
        <w:t xml:space="preserve">movement in the successors that have followed it </w:t>
      </w:r>
      <w:r w:rsidR="009A5FFB" w:rsidRPr="00AF3F1F">
        <w:rPr>
          <w:rFonts w:eastAsia="Times New Roman"/>
        </w:rPr>
        <w:t>does cast a hermeneutic of suspicion on this point.</w:t>
      </w:r>
      <w:r w:rsidR="00C469E6" w:rsidRPr="00AF3F1F">
        <w:rPr>
          <w:rFonts w:eastAsia="Times New Roman"/>
        </w:rPr>
        <w:t xml:space="preserve"> Particularly, we can understand this with the Nietzschean claim “God is dead” for Milbank it is correspondingly, accurate that Milbank might with equal epistemic plausibility refute this a</w:t>
      </w:r>
      <w:r w:rsidR="001606C2">
        <w:rPr>
          <w:rFonts w:eastAsia="Times New Roman"/>
        </w:rPr>
        <w:t xml:space="preserve">nd </w:t>
      </w:r>
      <w:r w:rsidR="0014230B">
        <w:rPr>
          <w:rFonts w:eastAsia="Times New Roman"/>
        </w:rPr>
        <w:t>reply,</w:t>
      </w:r>
      <w:r w:rsidR="001606C2">
        <w:rPr>
          <w:rFonts w:eastAsia="Times New Roman"/>
        </w:rPr>
        <w:t xml:space="preserve"> “Secularism is dead”. </w:t>
      </w:r>
      <w:r w:rsidR="007A2C3F" w:rsidRPr="00AF3F1F">
        <w:rPr>
          <w:rFonts w:eastAsia="Times New Roman"/>
        </w:rPr>
        <w:t>But whil</w:t>
      </w:r>
      <w:r w:rsidR="009A5FFB" w:rsidRPr="00AF3F1F">
        <w:rPr>
          <w:rFonts w:eastAsia="Times New Roman"/>
        </w:rPr>
        <w:t>e</w:t>
      </w:r>
      <w:r w:rsidR="007A2C3F" w:rsidRPr="00AF3F1F">
        <w:rPr>
          <w:rFonts w:eastAsia="Times New Roman"/>
        </w:rPr>
        <w:t xml:space="preserve"> Nietzsche could apply a hermeneutic and critical perspective of suspicion given his training in philology and general critical acumen, we could</w:t>
      </w:r>
      <w:r w:rsidR="009A5FFB" w:rsidRPr="00AF3F1F">
        <w:rPr>
          <w:rFonts w:eastAsia="Times New Roman"/>
        </w:rPr>
        <w:t xml:space="preserve"> </w:t>
      </w:r>
      <w:r w:rsidR="007A2C3F" w:rsidRPr="00AF3F1F">
        <w:rPr>
          <w:rFonts w:eastAsia="Times New Roman"/>
        </w:rPr>
        <w:t>epistemically</w:t>
      </w:r>
      <w:r w:rsidR="009A5FFB" w:rsidRPr="00AF3F1F">
        <w:rPr>
          <w:rFonts w:eastAsia="Times New Roman"/>
        </w:rPr>
        <w:t xml:space="preserve"> </w:t>
      </w:r>
      <w:r w:rsidR="007A2C3F" w:rsidRPr="00AF3F1F">
        <w:rPr>
          <w:rFonts w:eastAsia="Times New Roman"/>
        </w:rPr>
        <w:t xml:space="preserve">examine this suspicion and make the claim that Milbank needs technique to deconstruct the secular to also be justified in his claims. </w:t>
      </w:r>
      <w:r w:rsidR="00C165BA" w:rsidRPr="00AF3F1F">
        <w:rPr>
          <w:rFonts w:eastAsia="Times New Roman"/>
        </w:rPr>
        <w:t xml:space="preserve">Rather than deconstruct he </w:t>
      </w:r>
      <w:r w:rsidR="00B368DA" w:rsidRPr="00AF3F1F">
        <w:rPr>
          <w:rFonts w:eastAsia="Times New Roman"/>
        </w:rPr>
        <w:t xml:space="preserve">seems, however, to destruct claims to </w:t>
      </w:r>
      <w:r w:rsidR="00C165BA" w:rsidRPr="00AF3F1F">
        <w:rPr>
          <w:rFonts w:eastAsia="Times New Roman"/>
        </w:rPr>
        <w:t xml:space="preserve">secular </w:t>
      </w:r>
      <w:r w:rsidR="00B368DA" w:rsidRPr="00AF3F1F">
        <w:rPr>
          <w:rFonts w:eastAsia="Times New Roman"/>
        </w:rPr>
        <w:t>authority.</w:t>
      </w:r>
      <w:r w:rsidR="00184FA9" w:rsidRPr="00AF3F1F">
        <w:rPr>
          <w:rFonts w:eastAsia="Times New Roman"/>
        </w:rPr>
        <w:t xml:space="preserve"> </w:t>
      </w:r>
    </w:p>
    <w:p w14:paraId="00530171" w14:textId="77777777" w:rsidR="00E85D89" w:rsidRDefault="00642BFB" w:rsidP="008D32E2">
      <w:pPr>
        <w:spacing w:line="480" w:lineRule="auto"/>
        <w:ind w:firstLine="720"/>
        <w:rPr>
          <w:color w:val="000000"/>
        </w:rPr>
      </w:pPr>
      <w:r w:rsidRPr="00AF3F1F">
        <w:rPr>
          <w:rFonts w:eastAsia="Times New Roman"/>
        </w:rPr>
        <w:t xml:space="preserve">Chris </w:t>
      </w:r>
      <w:r w:rsidR="00184FA9" w:rsidRPr="00AF3F1F">
        <w:rPr>
          <w:rFonts w:eastAsia="Times New Roman"/>
        </w:rPr>
        <w:t>Hu</w:t>
      </w:r>
      <w:r w:rsidRPr="00AF3F1F">
        <w:rPr>
          <w:rFonts w:eastAsia="Times New Roman"/>
        </w:rPr>
        <w:t xml:space="preserve">ebner makes a similar point in his, </w:t>
      </w:r>
      <w:r w:rsidRPr="00AF3F1F">
        <w:rPr>
          <w:rFonts w:eastAsia="Times New Roman"/>
          <w:i/>
          <w:iCs/>
          <w:color w:val="000000" w:themeColor="text1"/>
          <w:spacing w:val="4"/>
          <w:shd w:val="clear" w:color="auto" w:fill="FFFFFF"/>
        </w:rPr>
        <w:t>A Precarious Peace: Yoderian Explorations on Theology, Knowledge, and Identit</w:t>
      </w:r>
      <w:r w:rsidRPr="00AF3F1F">
        <w:rPr>
          <w:rFonts w:eastAsia="Times New Roman"/>
          <w:i/>
          <w:iCs/>
          <w:color w:val="333333"/>
          <w:spacing w:val="4"/>
          <w:shd w:val="clear" w:color="auto" w:fill="FFFFFF"/>
        </w:rPr>
        <w:t>y</w:t>
      </w:r>
      <w:r w:rsidR="00D16BD9" w:rsidRPr="00AF3F1F">
        <w:rPr>
          <w:rFonts w:eastAsia="Times New Roman"/>
          <w:iCs/>
          <w:color w:val="000000" w:themeColor="text1"/>
          <w:spacing w:val="4"/>
          <w:shd w:val="clear" w:color="auto" w:fill="FFFFFF"/>
        </w:rPr>
        <w:t>, saying</w:t>
      </w:r>
      <w:r w:rsidRPr="00AF3F1F">
        <w:rPr>
          <w:rFonts w:eastAsia="Times New Roman"/>
          <w:iCs/>
          <w:color w:val="000000" w:themeColor="text1"/>
          <w:spacing w:val="4"/>
          <w:shd w:val="clear" w:color="auto" w:fill="FFFFFF"/>
        </w:rPr>
        <w:t xml:space="preserve"> </w:t>
      </w:r>
      <w:r w:rsidR="00D16BD9" w:rsidRPr="00AF3F1F">
        <w:rPr>
          <w:rFonts w:eastAsia="Times New Roman"/>
          <w:iCs/>
          <w:color w:val="000000" w:themeColor="text1"/>
          <w:spacing w:val="4"/>
          <w:shd w:val="clear" w:color="auto" w:fill="FFFFFF"/>
        </w:rPr>
        <w:t xml:space="preserve">as Rasmussen quotes him that, </w:t>
      </w:r>
      <w:r w:rsidR="003577CB" w:rsidRPr="00AF3F1F">
        <w:rPr>
          <w:rFonts w:eastAsia="Times New Roman"/>
          <w:iCs/>
          <w:color w:val="000000" w:themeColor="text1"/>
          <w:spacing w:val="4"/>
          <w:shd w:val="clear" w:color="auto" w:fill="FFFFFF"/>
        </w:rPr>
        <w:t xml:space="preserve">“Milbank’s project”, </w:t>
      </w:r>
      <w:r w:rsidR="003577CB" w:rsidRPr="00AF3F1F">
        <w:rPr>
          <w:rFonts w:eastAsia="Times New Roman"/>
          <w:color w:val="000000" w:themeColor="text1"/>
          <w:spacing w:val="4"/>
          <w:shd w:val="clear" w:color="auto" w:fill="FFFFFF"/>
        </w:rPr>
        <w:t>"appears to be devoted to the Constantinian task of developing a civilizational religion. ... [O]ne gets the sense that he wants the church to simply supplant the world rather than embodying a concrete alternative in the midst of it.” (Rasmussen</w:t>
      </w:r>
      <w:r w:rsidR="00390B52">
        <w:rPr>
          <w:rFonts w:eastAsia="Times New Roman"/>
          <w:color w:val="000000" w:themeColor="text1"/>
          <w:spacing w:val="4"/>
          <w:shd w:val="clear" w:color="auto" w:fill="FFFFFF"/>
        </w:rPr>
        <w:t>, 5</w:t>
      </w:r>
      <w:r w:rsidR="003577CB" w:rsidRPr="00AF3F1F">
        <w:rPr>
          <w:rFonts w:eastAsia="Times New Roman"/>
          <w:color w:val="000000" w:themeColor="text1"/>
          <w:spacing w:val="4"/>
          <w:shd w:val="clear" w:color="auto" w:fill="FFFFFF"/>
        </w:rPr>
        <w:t xml:space="preserve">). </w:t>
      </w:r>
      <w:r w:rsidR="002E49CE" w:rsidRPr="00AF3F1F">
        <w:rPr>
          <w:rFonts w:eastAsia="Times New Roman"/>
          <w:color w:val="000000" w:themeColor="text1"/>
          <w:spacing w:val="4"/>
          <w:shd w:val="clear" w:color="auto" w:fill="FFFFFF"/>
        </w:rPr>
        <w:t>Graham Ward</w:t>
      </w:r>
      <w:r w:rsidR="003B36CF" w:rsidRPr="00AF3F1F">
        <w:rPr>
          <w:rFonts w:eastAsia="Times New Roman"/>
          <w:color w:val="000000" w:themeColor="text1"/>
          <w:spacing w:val="4"/>
          <w:shd w:val="clear" w:color="auto" w:fill="FFFFFF"/>
        </w:rPr>
        <w:t xml:space="preserve"> makes a similar claim. Despite being cordone</w:t>
      </w:r>
      <w:r w:rsidR="001606C2">
        <w:rPr>
          <w:rFonts w:eastAsia="Times New Roman"/>
          <w:color w:val="000000" w:themeColor="text1"/>
          <w:spacing w:val="4"/>
          <w:shd w:val="clear" w:color="auto" w:fill="FFFFFF"/>
        </w:rPr>
        <w:t>d within the overarching label Radical O</w:t>
      </w:r>
      <w:r w:rsidR="003B36CF" w:rsidRPr="00AF3F1F">
        <w:rPr>
          <w:rFonts w:eastAsia="Times New Roman"/>
          <w:color w:val="000000" w:themeColor="text1"/>
          <w:spacing w:val="4"/>
          <w:shd w:val="clear" w:color="auto" w:fill="FFFFFF"/>
        </w:rPr>
        <w:t>rthodoxy he is not above challenging the general premise of Milbank</w:t>
      </w:r>
      <w:r w:rsidR="008E49B5" w:rsidRPr="00AF3F1F">
        <w:rPr>
          <w:rFonts w:eastAsia="Times New Roman"/>
          <w:color w:val="000000" w:themeColor="text1"/>
          <w:spacing w:val="4"/>
          <w:shd w:val="clear" w:color="auto" w:fill="FFFFFF"/>
        </w:rPr>
        <w:t>’s</w:t>
      </w:r>
      <w:r w:rsidR="003B36CF" w:rsidRPr="00AF3F1F">
        <w:rPr>
          <w:rFonts w:eastAsia="Times New Roman"/>
          <w:color w:val="000000" w:themeColor="text1"/>
          <w:spacing w:val="4"/>
          <w:shd w:val="clear" w:color="auto" w:fill="FFFFFF"/>
        </w:rPr>
        <w:t xml:space="preserve"> argument</w:t>
      </w:r>
      <w:r w:rsidR="008937B1" w:rsidRPr="00AF3F1F">
        <w:rPr>
          <w:rFonts w:eastAsia="Times New Roman"/>
          <w:color w:val="000000" w:themeColor="text1"/>
          <w:spacing w:val="4"/>
          <w:shd w:val="clear" w:color="auto" w:fill="FFFFFF"/>
        </w:rPr>
        <w:t xml:space="preserve"> in this work</w:t>
      </w:r>
      <w:r w:rsidR="003B36CF" w:rsidRPr="00AF3F1F">
        <w:rPr>
          <w:rFonts w:eastAsia="Times New Roman"/>
          <w:color w:val="000000" w:themeColor="text1"/>
          <w:spacing w:val="4"/>
          <w:shd w:val="clear" w:color="auto" w:fill="FFFFFF"/>
        </w:rPr>
        <w:t xml:space="preserve">. In the end of his article, “John Milbank’s Divina Commedia” which is an essay </w:t>
      </w:r>
      <w:r w:rsidR="00C75160">
        <w:rPr>
          <w:rFonts w:eastAsia="Times New Roman"/>
          <w:color w:val="000000" w:themeColor="text1"/>
          <w:spacing w:val="4"/>
          <w:shd w:val="clear" w:color="auto" w:fill="FFFFFF"/>
        </w:rPr>
        <w:t>critiquing the Milbanki</w:t>
      </w:r>
      <w:r w:rsidR="003B36CF" w:rsidRPr="00AF3F1F">
        <w:rPr>
          <w:rFonts w:eastAsia="Times New Roman"/>
          <w:color w:val="000000" w:themeColor="text1"/>
          <w:spacing w:val="4"/>
          <w:shd w:val="clear" w:color="auto" w:fill="FFFFFF"/>
        </w:rPr>
        <w:t>an work we have been look</w:t>
      </w:r>
      <w:r w:rsidR="00F26040" w:rsidRPr="00AF3F1F">
        <w:rPr>
          <w:rFonts w:eastAsia="Times New Roman"/>
          <w:color w:val="000000" w:themeColor="text1"/>
          <w:spacing w:val="4"/>
          <w:shd w:val="clear" w:color="auto" w:fill="FFFFFF"/>
        </w:rPr>
        <w:t>ing</w:t>
      </w:r>
      <w:r w:rsidR="003B36CF" w:rsidRPr="00AF3F1F">
        <w:rPr>
          <w:rFonts w:eastAsia="Times New Roman"/>
          <w:color w:val="000000" w:themeColor="text1"/>
          <w:spacing w:val="4"/>
          <w:shd w:val="clear" w:color="auto" w:fill="FFFFFF"/>
        </w:rPr>
        <w:t xml:space="preserve"> at, in short, he claims in this essay in the final line </w:t>
      </w:r>
      <w:r w:rsidR="008937B1" w:rsidRPr="00AF3F1F">
        <w:rPr>
          <w:rFonts w:eastAsia="Times New Roman"/>
          <w:color w:val="000000" w:themeColor="text1"/>
          <w:spacing w:val="4"/>
          <w:shd w:val="clear" w:color="auto" w:fill="FFFFFF"/>
        </w:rPr>
        <w:t xml:space="preserve">regarding this essay of </w:t>
      </w:r>
      <w:r w:rsidR="003B36CF" w:rsidRPr="00AF3F1F">
        <w:rPr>
          <w:rFonts w:eastAsia="Times New Roman"/>
          <w:color w:val="000000" w:themeColor="text1"/>
          <w:spacing w:val="4"/>
          <w:shd w:val="clear" w:color="auto" w:fill="FFFFFF"/>
        </w:rPr>
        <w:t>Milbank</w:t>
      </w:r>
      <w:r w:rsidR="008937B1" w:rsidRPr="00AF3F1F">
        <w:rPr>
          <w:rFonts w:eastAsia="Times New Roman"/>
          <w:color w:val="000000" w:themeColor="text1"/>
          <w:spacing w:val="4"/>
          <w:shd w:val="clear" w:color="auto" w:fill="FFFFFF"/>
        </w:rPr>
        <w:t>, “It is the question of that violence that must be more adequately accounted for in John Milbank’s Christian ontology of peace” (Ward</w:t>
      </w:r>
      <w:r w:rsidR="00112EF3">
        <w:rPr>
          <w:rFonts w:eastAsia="Times New Roman"/>
          <w:color w:val="000000" w:themeColor="text1"/>
          <w:spacing w:val="4"/>
          <w:shd w:val="clear" w:color="auto" w:fill="FFFFFF"/>
        </w:rPr>
        <w:t>, 318</w:t>
      </w:r>
      <w:r w:rsidR="008937B1" w:rsidRPr="00AF3F1F">
        <w:rPr>
          <w:rFonts w:eastAsia="Times New Roman"/>
          <w:color w:val="000000" w:themeColor="text1"/>
          <w:spacing w:val="4"/>
          <w:shd w:val="clear" w:color="auto" w:fill="FFFFFF"/>
        </w:rPr>
        <w:t>)</w:t>
      </w:r>
      <w:r w:rsidR="001C0FE5" w:rsidRPr="00AF3F1F">
        <w:rPr>
          <w:rFonts w:eastAsia="Times New Roman"/>
          <w:color w:val="000000" w:themeColor="text1"/>
          <w:spacing w:val="4"/>
          <w:shd w:val="clear" w:color="auto" w:fill="FFFFFF"/>
        </w:rPr>
        <w:t xml:space="preserve">. </w:t>
      </w:r>
      <w:r w:rsidR="00294FB1" w:rsidRPr="00AF3F1F">
        <w:rPr>
          <w:rFonts w:eastAsia="Times New Roman"/>
          <w:color w:val="000000" w:themeColor="text1"/>
          <w:spacing w:val="4"/>
          <w:shd w:val="clear" w:color="auto" w:fill="FFFFFF"/>
        </w:rPr>
        <w:t>In reference to the verbally violent nature of Milbank’s text here</w:t>
      </w:r>
      <w:r w:rsidR="001606C2">
        <w:rPr>
          <w:rFonts w:eastAsia="Times New Roman"/>
          <w:color w:val="000000" w:themeColor="text1"/>
          <w:spacing w:val="4"/>
          <w:shd w:val="clear" w:color="auto" w:fill="FFFFFF"/>
        </w:rPr>
        <w:t>,</w:t>
      </w:r>
      <w:r w:rsidR="00294FB1" w:rsidRPr="00AF3F1F">
        <w:rPr>
          <w:rFonts w:eastAsia="Times New Roman"/>
          <w:color w:val="000000" w:themeColor="text1"/>
          <w:spacing w:val="4"/>
          <w:shd w:val="clear" w:color="auto" w:fill="FFFFFF"/>
        </w:rPr>
        <w:t xml:space="preserve"> Ward has the following to say, </w:t>
      </w:r>
      <w:r w:rsidR="00120AC6" w:rsidRPr="00AF3F1F">
        <w:rPr>
          <w:rFonts w:eastAsia="Times New Roman"/>
          <w:color w:val="000000" w:themeColor="text1"/>
          <w:spacing w:val="4"/>
          <w:shd w:val="clear" w:color="auto" w:fill="FFFFFF"/>
        </w:rPr>
        <w:t>“</w:t>
      </w:r>
      <w:r w:rsidR="00294FB1" w:rsidRPr="00AF3F1F">
        <w:rPr>
          <w:color w:val="000000"/>
        </w:rPr>
        <w:t>If all differences are to be accorded a place within the unfolding creativity of the Godhead, then there can only be one metanarrative; for there is only one metanarrator. But how does the Christian story relate to this one metanarrative? Does John Milbank not too readily assume that they are the same.</w:t>
      </w:r>
      <w:r w:rsidR="00120AC6" w:rsidRPr="00AF3F1F">
        <w:rPr>
          <w:color w:val="000000"/>
        </w:rPr>
        <w:t>”</w:t>
      </w:r>
      <w:r w:rsidR="00667C3C">
        <w:rPr>
          <w:color w:val="000000"/>
        </w:rPr>
        <w:t xml:space="preserve"> (Ward, 316)</w:t>
      </w:r>
      <w:r w:rsidR="00120AC6" w:rsidRPr="00AF3F1F">
        <w:rPr>
          <w:color w:val="000000"/>
        </w:rPr>
        <w:t xml:space="preserve"> And then the crucial ending this section</w:t>
      </w:r>
      <w:r w:rsidR="00EA3542">
        <w:rPr>
          <w:color w:val="000000"/>
          <w:sz w:val="21"/>
          <w:szCs w:val="21"/>
        </w:rPr>
        <w:t>…“</w:t>
      </w:r>
      <w:r w:rsidR="00120AC6" w:rsidRPr="00AF3F1F">
        <w:rPr>
          <w:color w:val="000000"/>
        </w:rPr>
        <w:t xml:space="preserve">Without further clarification might not Milbank's Christian story </w:t>
      </w:r>
      <w:r w:rsidR="00120AC6" w:rsidRPr="00AF3F1F">
        <w:rPr>
          <w:color w:val="000000"/>
        </w:rPr>
        <w:lastRenderedPageBreak/>
        <w:t>become a Christian imperialism that polices the sublime?” (Ward</w:t>
      </w:r>
      <w:r w:rsidR="00112EF3">
        <w:rPr>
          <w:color w:val="000000"/>
        </w:rPr>
        <w:t>, 317</w:t>
      </w:r>
      <w:r w:rsidR="00120AC6" w:rsidRPr="00AF3F1F">
        <w:rPr>
          <w:color w:val="000000"/>
        </w:rPr>
        <w:t>)</w:t>
      </w:r>
      <w:r w:rsidR="004913F9" w:rsidRPr="00AF3F1F">
        <w:rPr>
          <w:color w:val="000000"/>
        </w:rPr>
        <w:t xml:space="preserve"> Ward’s conclusion seems to be that equating the Godhead with himself, and becoming “metanarrator” himself Milbank becomes unnervingly close and comes towards the point of imitating the character of God and even acting in God’s place. Such a conclusion </w:t>
      </w:r>
      <w:r w:rsidR="00EA3542">
        <w:rPr>
          <w:color w:val="000000"/>
        </w:rPr>
        <w:t>would amount to charging</w:t>
      </w:r>
      <w:r w:rsidR="00A66A2C" w:rsidRPr="00AF3F1F">
        <w:rPr>
          <w:color w:val="000000"/>
        </w:rPr>
        <w:t xml:space="preserve"> Milbank with religious heresy and attempting to “play God”. </w:t>
      </w:r>
    </w:p>
    <w:p w14:paraId="248BBC31" w14:textId="77777777" w:rsidR="00E85D89" w:rsidRDefault="00A66A2C" w:rsidP="008D32E2">
      <w:pPr>
        <w:spacing w:line="480" w:lineRule="auto"/>
        <w:ind w:firstLine="720"/>
        <w:rPr>
          <w:color w:val="000000"/>
        </w:rPr>
      </w:pPr>
      <w:r w:rsidRPr="00AF3F1F">
        <w:rPr>
          <w:color w:val="000000"/>
        </w:rPr>
        <w:t xml:space="preserve">Correspondingly, returning to the idea of violence and “ontological violence” in </w:t>
      </w:r>
      <w:proofErr w:type="spellStart"/>
      <w:r w:rsidRPr="00AF3F1F">
        <w:rPr>
          <w:color w:val="000000"/>
        </w:rPr>
        <w:t>Milbanks</w:t>
      </w:r>
      <w:proofErr w:type="spellEnd"/>
      <w:r w:rsidRPr="00AF3F1F">
        <w:rPr>
          <w:color w:val="000000"/>
        </w:rPr>
        <w:t xml:space="preserve"> “parlance and phraseology” to quote myself as I pointed out before, </w:t>
      </w:r>
      <w:r w:rsidR="00AD5530" w:rsidRPr="00AF3F1F">
        <w:rPr>
          <w:color w:val="000000"/>
        </w:rPr>
        <w:t>Ward’s conclusion</w:t>
      </w:r>
      <w:r w:rsidRPr="00AF3F1F">
        <w:rPr>
          <w:color w:val="000000"/>
        </w:rPr>
        <w:t xml:space="preserve"> essentially underwrites</w:t>
      </w:r>
      <w:r w:rsidR="00AD5530" w:rsidRPr="00AF3F1F">
        <w:rPr>
          <w:color w:val="000000"/>
        </w:rPr>
        <w:t>, the claim to why the secular would be characterized by Milbank as ‘nothing’, characterized as it is by a sacral act of</w:t>
      </w:r>
      <w:r w:rsidR="00CF2884" w:rsidRPr="00AF3F1F">
        <w:rPr>
          <w:color w:val="000000"/>
        </w:rPr>
        <w:t xml:space="preserve"> annihilating</w:t>
      </w:r>
      <w:r w:rsidR="00AD5530" w:rsidRPr="00AF3F1F">
        <w:rPr>
          <w:color w:val="000000"/>
        </w:rPr>
        <w:t xml:space="preserve"> violence</w:t>
      </w:r>
      <w:r w:rsidR="00684AAF" w:rsidRPr="00AF3F1F">
        <w:rPr>
          <w:color w:val="000000"/>
        </w:rPr>
        <w:t>, furthermore explaining the relationship between Milbank’s doctrine of peace (Jesus) and the associated “sacred</w:t>
      </w:r>
      <w:r w:rsidR="00F040AD">
        <w:rPr>
          <w:color w:val="000000"/>
        </w:rPr>
        <w:t>” violence that the God of the Old Testament, along with the Holy S</w:t>
      </w:r>
      <w:r w:rsidR="00684AAF" w:rsidRPr="00AF3F1F">
        <w:rPr>
          <w:color w:val="000000"/>
        </w:rPr>
        <w:t>pirit perpetuates, being as the</w:t>
      </w:r>
      <w:r w:rsidR="00CF2884" w:rsidRPr="00AF3F1F">
        <w:rPr>
          <w:color w:val="000000"/>
        </w:rPr>
        <w:t>y are absolved into one and the same image of God. The Milbankean metanarrative, irks around this idea of Milbank acting as this sacred voice as being, the violence, and medium through which God annihilates. This text serves as the vestigial to perform this sacred command. Policing, that is, annihilating any sublime acts that violate sanctified moral prohibition as deemed by Milbank himself. Essentially, violating the commandment thou shall not kill, but then killing or attempting it in the name of peace (</w:t>
      </w:r>
      <w:r w:rsidR="0019479A" w:rsidRPr="00AF3F1F">
        <w:rPr>
          <w:color w:val="000000"/>
        </w:rPr>
        <w:t>Christian imperialism) or putting the radical in orthodoxy. This very much is the attempting to bring the kingdom of heaven</w:t>
      </w:r>
      <w:r w:rsidR="00E33365" w:rsidRPr="00AF3F1F">
        <w:rPr>
          <w:color w:val="000000"/>
        </w:rPr>
        <w:t xml:space="preserve"> (and hell) to earth, absent </w:t>
      </w:r>
      <w:r w:rsidR="000F3FDE">
        <w:rPr>
          <w:color w:val="000000"/>
        </w:rPr>
        <w:t>G</w:t>
      </w:r>
      <w:r w:rsidR="00E33365" w:rsidRPr="00AF3F1F">
        <w:rPr>
          <w:color w:val="000000"/>
        </w:rPr>
        <w:t xml:space="preserve">od himself, that is. </w:t>
      </w:r>
      <w:r w:rsidR="00165128" w:rsidRPr="00AF3F1F">
        <w:rPr>
          <w:color w:val="000000"/>
        </w:rPr>
        <w:t>Ward supplies the necessary information but hesitates to draw the explicit argument. Nevertheless, i</w:t>
      </w:r>
      <w:r w:rsidR="00A65915" w:rsidRPr="00AF3F1F">
        <w:rPr>
          <w:color w:val="000000"/>
        </w:rPr>
        <w:t>t is no</w:t>
      </w:r>
      <w:r w:rsidR="000F3FDE">
        <w:rPr>
          <w:color w:val="000000"/>
        </w:rPr>
        <w:t>teworthy that some portions of Radical O</w:t>
      </w:r>
      <w:r w:rsidR="00A65915" w:rsidRPr="00AF3F1F">
        <w:rPr>
          <w:color w:val="000000"/>
        </w:rPr>
        <w:t>rthodoxy still have the critical acumen to recognize the faux pas that Milbank gives himself, the heresy and the overstepping towards the exercise of God’s power rather than remaining a humble and meek creature of God as expected by Christianity</w:t>
      </w:r>
      <w:r w:rsidR="00F55643">
        <w:rPr>
          <w:color w:val="000000"/>
        </w:rPr>
        <w:t xml:space="preserve"> in Jesus. This is Old T</w:t>
      </w:r>
      <w:r w:rsidR="005F3A14" w:rsidRPr="00AF3F1F">
        <w:rPr>
          <w:color w:val="000000"/>
        </w:rPr>
        <w:t xml:space="preserve">estament Christianity, certainly not the </w:t>
      </w:r>
      <w:r w:rsidR="005F3A14" w:rsidRPr="00AF3F1F">
        <w:rPr>
          <w:color w:val="000000"/>
        </w:rPr>
        <w:lastRenderedPageBreak/>
        <w:t xml:space="preserve">religious pacifism implicit in the Christology of faith. It is also distant from the attempt to secularized religion </w:t>
      </w:r>
      <w:proofErr w:type="gramStart"/>
      <w:r w:rsidR="005F3A14" w:rsidRPr="00AF3F1F">
        <w:rPr>
          <w:color w:val="000000"/>
        </w:rPr>
        <w:t>in light of</w:t>
      </w:r>
      <w:proofErr w:type="gramEnd"/>
      <w:r w:rsidR="005F3A14" w:rsidRPr="00AF3F1F">
        <w:rPr>
          <w:color w:val="000000"/>
        </w:rPr>
        <w:t xml:space="preserve"> modern society (liberalism)</w:t>
      </w:r>
      <w:r w:rsidR="00163C67">
        <w:rPr>
          <w:color w:val="000000"/>
        </w:rPr>
        <w:t xml:space="preserve">. </w:t>
      </w:r>
    </w:p>
    <w:p w14:paraId="0B558B0E" w14:textId="77777777" w:rsidR="00E85D89" w:rsidRDefault="006E67FB" w:rsidP="008D32E2">
      <w:pPr>
        <w:spacing w:line="480" w:lineRule="auto"/>
        <w:ind w:firstLine="720"/>
        <w:rPr>
          <w:color w:val="000000"/>
        </w:rPr>
      </w:pPr>
      <w:r w:rsidRPr="00AF3F1F">
        <w:rPr>
          <w:color w:val="000000"/>
        </w:rPr>
        <w:t>Following Augustine, then, Milbank argues that “worldly justice and government as paideia are not thereby abandoned as desirable objectives. On the contrary…they are truly realized in the city of God: full in heaven, but also partially here on earth.”</w:t>
      </w:r>
      <w:r w:rsidR="00EB062B" w:rsidRPr="00AF3F1F">
        <w:rPr>
          <w:color w:val="000000"/>
        </w:rPr>
        <w:t xml:space="preserve"> (</w:t>
      </w:r>
      <w:r w:rsidR="003B34CF" w:rsidRPr="00AF3F1F">
        <w:rPr>
          <w:color w:val="000000"/>
        </w:rPr>
        <w:t>Souza</w:t>
      </w:r>
      <w:r w:rsidR="003B380A">
        <w:rPr>
          <w:color w:val="000000"/>
        </w:rPr>
        <w:t>, R</w:t>
      </w:r>
      <w:r w:rsidR="001F1929">
        <w:rPr>
          <w:color w:val="000000"/>
        </w:rPr>
        <w:t>adical Orthodoxy-Counter Ethics</w:t>
      </w:r>
      <w:r w:rsidR="003B34CF" w:rsidRPr="00AF3F1F">
        <w:rPr>
          <w:color w:val="000000"/>
        </w:rPr>
        <w:t>)</w:t>
      </w:r>
      <w:r w:rsidR="001F1929">
        <w:rPr>
          <w:color w:val="000000"/>
        </w:rPr>
        <w:t>.</w:t>
      </w:r>
      <w:r w:rsidR="00880FF0" w:rsidRPr="00AF3F1F">
        <w:rPr>
          <w:color w:val="000000"/>
        </w:rPr>
        <w:t xml:space="preserve"> Souza claims that Milbank</w:t>
      </w:r>
      <w:r w:rsidR="0083212B">
        <w:rPr>
          <w:color w:val="000000"/>
        </w:rPr>
        <w:t>’</w:t>
      </w:r>
      <w:r w:rsidR="00880FF0" w:rsidRPr="00AF3F1F">
        <w:rPr>
          <w:color w:val="000000"/>
        </w:rPr>
        <w:t>s perspective can be characterized by the view that, “there will be some sin, and therefore a need for its regulation through worldly dominium and the worldly peace”</w:t>
      </w:r>
      <w:r w:rsidR="0031106A" w:rsidRPr="00AF3F1F">
        <w:rPr>
          <w:color w:val="000000"/>
        </w:rPr>
        <w:t>.</w:t>
      </w:r>
      <w:r w:rsidR="00125943">
        <w:rPr>
          <w:color w:val="000000"/>
        </w:rPr>
        <w:t xml:space="preserve"> (Souza, Radical Orthodoxy-Counter Ethics)</w:t>
      </w:r>
      <w:r w:rsidR="005411B3">
        <w:rPr>
          <w:color w:val="000000"/>
        </w:rPr>
        <w:t>.</w:t>
      </w:r>
      <w:r w:rsidR="0031106A" w:rsidRPr="00AF3F1F">
        <w:rPr>
          <w:color w:val="000000"/>
        </w:rPr>
        <w:t xml:space="preserve"> Later in the article Souza characterises Milbank as follows, “Milbank seems to have moved somewhat from this position in one of his later works: he writes in </w:t>
      </w:r>
      <w:r w:rsidR="0031106A" w:rsidRPr="00EC27F0">
        <w:rPr>
          <w:i/>
          <w:color w:val="000000"/>
        </w:rPr>
        <w:t>Being Reconciled</w:t>
      </w:r>
      <w:r w:rsidR="0031106A" w:rsidRPr="00AF3F1F">
        <w:rPr>
          <w:color w:val="000000"/>
        </w:rPr>
        <w:t xml:space="preserve"> (2003) that violence is violence “only when it is also evil,” i.e. there is violence that is evil, but it is also evil not to fight “evil violence” with proper violence.” (Souza</w:t>
      </w:r>
      <w:r w:rsidR="003B380A">
        <w:rPr>
          <w:color w:val="000000"/>
        </w:rPr>
        <w:t>, Radical Orthodoxy-Counter Ethics</w:t>
      </w:r>
      <w:r w:rsidR="0031106A" w:rsidRPr="00AF3F1F">
        <w:rPr>
          <w:color w:val="000000"/>
        </w:rPr>
        <w:t>)</w:t>
      </w:r>
      <w:r w:rsidR="005411B3">
        <w:rPr>
          <w:color w:val="000000"/>
        </w:rPr>
        <w:t>.</w:t>
      </w:r>
      <w:r w:rsidR="001D180D">
        <w:rPr>
          <w:color w:val="000000"/>
        </w:rPr>
        <w:t xml:space="preserve"> </w:t>
      </w:r>
    </w:p>
    <w:p w14:paraId="624DABA3" w14:textId="77777777" w:rsidR="00CA5206" w:rsidRDefault="001D180D" w:rsidP="008D32E2">
      <w:pPr>
        <w:spacing w:line="480" w:lineRule="auto"/>
        <w:ind w:firstLine="720"/>
        <w:rPr>
          <w:color w:val="000000"/>
        </w:rPr>
      </w:pPr>
      <w:r>
        <w:rPr>
          <w:color w:val="000000"/>
        </w:rPr>
        <w:t>Clearly enough,</w:t>
      </w:r>
      <w:r w:rsidR="00927039" w:rsidRPr="00AF3F1F">
        <w:rPr>
          <w:color w:val="000000"/>
        </w:rPr>
        <w:t xml:space="preserve"> within Milbank</w:t>
      </w:r>
      <w:r>
        <w:rPr>
          <w:color w:val="000000"/>
        </w:rPr>
        <w:t>, though somewhat cloaked,</w:t>
      </w:r>
      <w:r w:rsidR="00927039" w:rsidRPr="00AF3F1F">
        <w:rPr>
          <w:color w:val="000000"/>
        </w:rPr>
        <w:t xml:space="preserve"> we get a statement of sovereign violence, and the idea that he is sovereign, i.e. sovereign through God to approach the character of God. Having now introduced some of the religious </w:t>
      </w:r>
      <w:r w:rsidR="00DA1F41" w:rsidRPr="00AF3F1F">
        <w:rPr>
          <w:color w:val="000000"/>
        </w:rPr>
        <w:t>in</w:t>
      </w:r>
      <w:r w:rsidR="00927039" w:rsidRPr="00AF3F1F">
        <w:rPr>
          <w:color w:val="000000"/>
        </w:rPr>
        <w:t>vest</w:t>
      </w:r>
      <w:r w:rsidR="00DA1F41" w:rsidRPr="00AF3F1F">
        <w:rPr>
          <w:color w:val="000000"/>
        </w:rPr>
        <w:t>it</w:t>
      </w:r>
      <w:r w:rsidR="00927039" w:rsidRPr="00AF3F1F">
        <w:rPr>
          <w:color w:val="000000"/>
        </w:rPr>
        <w:t>ure</w:t>
      </w:r>
      <w:r w:rsidR="00DA1F41" w:rsidRPr="00AF3F1F">
        <w:rPr>
          <w:color w:val="000000"/>
        </w:rPr>
        <w:t xml:space="preserve"> to sanctified sovereign violence that Milbank thinks of himself</w:t>
      </w:r>
      <w:r w:rsidR="0069760A" w:rsidRPr="00AF3F1F">
        <w:rPr>
          <w:color w:val="000000"/>
        </w:rPr>
        <w:t xml:space="preserve"> acting and promoting for others</w:t>
      </w:r>
      <w:r w:rsidR="00EC27F0">
        <w:rPr>
          <w:color w:val="000000"/>
        </w:rPr>
        <w:t xml:space="preserve"> </w:t>
      </w:r>
      <w:proofErr w:type="gramStart"/>
      <w:r w:rsidR="00EC27F0">
        <w:rPr>
          <w:color w:val="000000"/>
        </w:rPr>
        <w:t>with regard to</w:t>
      </w:r>
      <w:proofErr w:type="gramEnd"/>
      <w:r w:rsidR="00EC27F0">
        <w:rPr>
          <w:color w:val="000000"/>
        </w:rPr>
        <w:t xml:space="preserve"> the G</w:t>
      </w:r>
      <w:r w:rsidR="00DA1F41" w:rsidRPr="00AF3F1F">
        <w:rPr>
          <w:color w:val="000000"/>
        </w:rPr>
        <w:t>odhead, I will now show how</w:t>
      </w:r>
      <w:r w:rsidR="0069760A" w:rsidRPr="00AF3F1F">
        <w:rPr>
          <w:color w:val="000000"/>
        </w:rPr>
        <w:t xml:space="preserve"> other thinkers such as Cavanaugh challenge the basic tin</w:t>
      </w:r>
      <w:r>
        <w:rPr>
          <w:color w:val="000000"/>
        </w:rPr>
        <w:t xml:space="preserve">cture and character of this supposition that earthy violence is made sacred through the approval of God that </w:t>
      </w:r>
      <w:r w:rsidR="0069760A" w:rsidRPr="00AF3F1F">
        <w:rPr>
          <w:color w:val="000000"/>
        </w:rPr>
        <w:t>Milbank</w:t>
      </w:r>
      <w:r>
        <w:rPr>
          <w:color w:val="000000"/>
        </w:rPr>
        <w:t xml:space="preserve"> seems to assume</w:t>
      </w:r>
      <w:r w:rsidR="0069760A" w:rsidRPr="00AF3F1F">
        <w:rPr>
          <w:color w:val="000000"/>
        </w:rPr>
        <w:t>. Using Milbank as an example</w:t>
      </w:r>
      <w:r w:rsidR="004B7F58" w:rsidRPr="00AF3F1F">
        <w:rPr>
          <w:color w:val="000000"/>
        </w:rPr>
        <w:t>, and characteristic foil,</w:t>
      </w:r>
      <w:r>
        <w:rPr>
          <w:color w:val="000000"/>
        </w:rPr>
        <w:t xml:space="preserve"> for claims to the legitimacy of religious violence more generally,</w:t>
      </w:r>
      <w:r w:rsidR="0069760A" w:rsidRPr="00AF3F1F">
        <w:rPr>
          <w:color w:val="000000"/>
        </w:rPr>
        <w:t xml:space="preserve"> we can also see how other thinkers like Cavanaugh challenge the “religious” nature of violence and simplify it to just violence, and consider our central concern of whether religious violence exists</w:t>
      </w:r>
      <w:r>
        <w:rPr>
          <w:color w:val="000000"/>
        </w:rPr>
        <w:t xml:space="preserve"> as a separate sacred category from the so called secular or profane type of violence</w:t>
      </w:r>
      <w:r w:rsidR="0069760A" w:rsidRPr="00AF3F1F">
        <w:rPr>
          <w:color w:val="000000"/>
        </w:rPr>
        <w:t xml:space="preserve">. The preceding was only a </w:t>
      </w:r>
      <w:r w:rsidR="002D182B" w:rsidRPr="00AF3F1F">
        <w:rPr>
          <w:color w:val="000000"/>
        </w:rPr>
        <w:t>synoptic treatment</w:t>
      </w:r>
      <w:r w:rsidR="0069760A" w:rsidRPr="00AF3F1F">
        <w:rPr>
          <w:color w:val="000000"/>
        </w:rPr>
        <w:t xml:space="preserve"> of the general perspective that</w:t>
      </w:r>
      <w:r w:rsidR="00B64C95">
        <w:rPr>
          <w:color w:val="000000"/>
        </w:rPr>
        <w:t xml:space="preserve"> much of</w:t>
      </w:r>
      <w:r w:rsidR="0069760A" w:rsidRPr="00AF3F1F">
        <w:rPr>
          <w:color w:val="000000"/>
        </w:rPr>
        <w:t xml:space="preserve"> religious </w:t>
      </w:r>
      <w:r w:rsidR="0069760A" w:rsidRPr="00AF3F1F">
        <w:rPr>
          <w:color w:val="000000"/>
        </w:rPr>
        <w:lastRenderedPageBreak/>
        <w:t>violence entails more broadly. Other thinkers, likewise religiously motivated, I would characterize, as having “typical” uses of the idea of sovereign violence and can be broad</w:t>
      </w:r>
      <w:r w:rsidR="000F3FDE">
        <w:rPr>
          <w:color w:val="000000"/>
        </w:rPr>
        <w:t>ly characterized as being of a “type”</w:t>
      </w:r>
      <w:r w:rsidR="0069760A" w:rsidRPr="00AF3F1F">
        <w:rPr>
          <w:color w:val="000000"/>
        </w:rPr>
        <w:t xml:space="preserve"> with the Milbankian advocating of religious violence.</w:t>
      </w:r>
    </w:p>
    <w:p w14:paraId="28D5542C" w14:textId="201DE20E" w:rsidR="00880FF0" w:rsidRPr="007A7DA7" w:rsidRDefault="0069760A" w:rsidP="008D32E2">
      <w:pPr>
        <w:spacing w:line="480" w:lineRule="auto"/>
        <w:ind w:firstLine="720"/>
        <w:rPr>
          <w:lang w:val="en-US"/>
        </w:rPr>
      </w:pPr>
      <w:r w:rsidRPr="00AF3F1F">
        <w:rPr>
          <w:color w:val="000000"/>
        </w:rPr>
        <w:t>Cavanaugh’s argumen</w:t>
      </w:r>
      <w:r w:rsidR="004A091F" w:rsidRPr="00AF3F1F">
        <w:rPr>
          <w:color w:val="000000"/>
        </w:rPr>
        <w:t>t, as we will see, does much to try to counter</w:t>
      </w:r>
      <w:r w:rsidRPr="00AF3F1F">
        <w:rPr>
          <w:color w:val="000000"/>
        </w:rPr>
        <w:t xml:space="preserve"> the theological tradition</w:t>
      </w:r>
      <w:r w:rsidR="004A091F" w:rsidRPr="00AF3F1F">
        <w:rPr>
          <w:color w:val="000000"/>
        </w:rPr>
        <w:t xml:space="preserve"> and suggestion</w:t>
      </w:r>
      <w:r w:rsidRPr="00AF3F1F">
        <w:rPr>
          <w:color w:val="000000"/>
        </w:rPr>
        <w:t xml:space="preserve"> of the promotion of religious</w:t>
      </w:r>
      <w:r w:rsidR="004A091F" w:rsidRPr="00AF3F1F">
        <w:rPr>
          <w:color w:val="000000"/>
        </w:rPr>
        <w:t xml:space="preserve"> violence as God ordained and necessarily sacred, highlighting instead the broad congruence within the larger tradition of secular violence, arguing not therefore for the differentiation of sovereign violence as religious sovereign violence or secular sovereign violence but rather for the categorically simpler explanation of merely violence as characteristic of each of </w:t>
      </w:r>
      <w:r w:rsidR="00612A90" w:rsidRPr="00AF3F1F">
        <w:rPr>
          <w:color w:val="000000"/>
        </w:rPr>
        <w:t xml:space="preserve">the </w:t>
      </w:r>
      <w:r w:rsidR="004A091F" w:rsidRPr="00AF3F1F">
        <w:rPr>
          <w:color w:val="000000"/>
        </w:rPr>
        <w:t>so called ‘types’, implying their broadly similar character</w:t>
      </w:r>
      <w:r w:rsidR="00F248D0" w:rsidRPr="00AF3F1F">
        <w:rPr>
          <w:color w:val="000000"/>
        </w:rPr>
        <w:t>istic overlap and justification, as merely violence.</w:t>
      </w:r>
      <w:r w:rsidR="00F067E2" w:rsidRPr="00AF3F1F">
        <w:rPr>
          <w:color w:val="000000"/>
        </w:rPr>
        <w:t xml:space="preserve"> Milbank is largely just an initial foil and characteristic sort of target, as I was saying, for this larger polemical treatment that Cavanaugh reads into this religious claim of sovereign religious violence. If Cavanaugh’s argument applies to Milbank</w:t>
      </w:r>
      <w:r w:rsidR="00C86613">
        <w:rPr>
          <w:color w:val="000000"/>
        </w:rPr>
        <w:t xml:space="preserve"> it</w:t>
      </w:r>
      <w:r w:rsidR="00F067E2" w:rsidRPr="00AF3F1F">
        <w:rPr>
          <w:color w:val="000000"/>
        </w:rPr>
        <w:t xml:space="preserve"> </w:t>
      </w:r>
      <w:r w:rsidR="001537F2">
        <w:rPr>
          <w:color w:val="000000"/>
        </w:rPr>
        <w:t>should generally apply</w:t>
      </w:r>
      <w:r w:rsidR="00F067E2" w:rsidRPr="00AF3F1F">
        <w:rPr>
          <w:color w:val="000000"/>
        </w:rPr>
        <w:t xml:space="preserve"> more broadly to much of this tradition that characterizes a distinction between these two sorts of violence.</w:t>
      </w:r>
    </w:p>
    <w:p w14:paraId="59A7F252" w14:textId="77777777" w:rsidR="00927D58" w:rsidRDefault="00F952F7" w:rsidP="008F04D1">
      <w:pPr>
        <w:spacing w:line="480" w:lineRule="auto"/>
        <w:rPr>
          <w:rFonts w:eastAsia="Times New Roman"/>
          <w:color w:val="000000"/>
          <w:shd w:val="clear" w:color="auto" w:fill="FFFFFF"/>
        </w:rPr>
      </w:pPr>
      <w:r w:rsidRPr="00AF3F1F">
        <w:rPr>
          <w:color w:val="000000"/>
        </w:rPr>
        <w:tab/>
      </w:r>
      <w:r w:rsidR="00656FCB" w:rsidRPr="00AF3F1F">
        <w:rPr>
          <w:color w:val="000000"/>
        </w:rPr>
        <w:t xml:space="preserve">William Cavanaugh </w:t>
      </w:r>
      <w:r w:rsidR="00D3371A" w:rsidRPr="00AF3F1F">
        <w:rPr>
          <w:color w:val="000000"/>
        </w:rPr>
        <w:t>argues against religious violence as categorically distinct</w:t>
      </w:r>
      <w:r w:rsidR="00E82686" w:rsidRPr="00AF3F1F">
        <w:rPr>
          <w:color w:val="000000"/>
        </w:rPr>
        <w:t xml:space="preserve"> and </w:t>
      </w:r>
      <w:r w:rsidR="00D3371A" w:rsidRPr="00AF3F1F">
        <w:rPr>
          <w:color w:val="000000"/>
        </w:rPr>
        <w:t xml:space="preserve">is </w:t>
      </w:r>
      <w:r w:rsidR="00E82686" w:rsidRPr="00AF3F1F">
        <w:rPr>
          <w:color w:val="000000"/>
        </w:rPr>
        <w:t>known for his work in political theology</w:t>
      </w:r>
      <w:r w:rsidR="00656FCB" w:rsidRPr="00AF3F1F">
        <w:rPr>
          <w:color w:val="000000"/>
        </w:rPr>
        <w:t>. His book</w:t>
      </w:r>
      <w:r w:rsidR="00BC2DF1" w:rsidRPr="00AF3F1F">
        <w:rPr>
          <w:color w:val="000000"/>
        </w:rPr>
        <w:t xml:space="preserve">, </w:t>
      </w:r>
      <w:r w:rsidR="00BC2DF1" w:rsidRPr="00150CAA">
        <w:rPr>
          <w:i/>
          <w:color w:val="000000"/>
        </w:rPr>
        <w:t>The Myth of Religious Violence: Secular Ideology and the Roots of Modern Conflict</w:t>
      </w:r>
      <w:r w:rsidR="00A104CA" w:rsidRPr="00AF3F1F">
        <w:rPr>
          <w:color w:val="000000"/>
        </w:rPr>
        <w:t>, examines the deeper mythos of religious violence by making the claim that the religious as such is an artificial category. Religious violence is to</w:t>
      </w:r>
      <w:r w:rsidR="00F27007" w:rsidRPr="00AF3F1F">
        <w:rPr>
          <w:color w:val="000000"/>
        </w:rPr>
        <w:t>o</w:t>
      </w:r>
      <w:r w:rsidR="00A104CA" w:rsidRPr="00AF3F1F">
        <w:rPr>
          <w:color w:val="000000"/>
        </w:rPr>
        <w:t xml:space="preserve"> artificial, and a myth and so the modern use of the term violence generally, as in theological and secular contexts does not exist, in a difference between the two. Generally, as a general tendency, this is to secularize the religious</w:t>
      </w:r>
      <w:r w:rsidR="00AC69CA">
        <w:rPr>
          <w:color w:val="000000"/>
        </w:rPr>
        <w:t>, in particular religious violence,</w:t>
      </w:r>
      <w:r w:rsidR="00A104CA" w:rsidRPr="00AF3F1F">
        <w:rPr>
          <w:color w:val="000000"/>
        </w:rPr>
        <w:t xml:space="preserve"> to make it characteristically a </w:t>
      </w:r>
      <w:proofErr w:type="gramStart"/>
      <w:r w:rsidR="00A104CA" w:rsidRPr="00AF3F1F">
        <w:rPr>
          <w:color w:val="000000"/>
        </w:rPr>
        <w:t>secular phenomena</w:t>
      </w:r>
      <w:proofErr w:type="gramEnd"/>
      <w:r w:rsidR="00A104CA" w:rsidRPr="00AF3F1F">
        <w:rPr>
          <w:color w:val="000000"/>
        </w:rPr>
        <w:t>. The general shift towards liberalism characteristic of the modern separation of church and state, denies the authorization of the concept of the religious as a viable belief system</w:t>
      </w:r>
      <w:r w:rsidR="00755C68" w:rsidRPr="00AF3F1F">
        <w:rPr>
          <w:color w:val="000000"/>
        </w:rPr>
        <w:t xml:space="preserve"> </w:t>
      </w:r>
      <w:r w:rsidR="00755C68" w:rsidRPr="00AF3F1F">
        <w:rPr>
          <w:i/>
          <w:color w:val="000000"/>
        </w:rPr>
        <w:t>d</w:t>
      </w:r>
      <w:r w:rsidR="00A104CA" w:rsidRPr="00AF3F1F">
        <w:rPr>
          <w:i/>
          <w:color w:val="000000"/>
        </w:rPr>
        <w:t>ifferentiated</w:t>
      </w:r>
      <w:r w:rsidR="00755C68" w:rsidRPr="00AF3F1F">
        <w:rPr>
          <w:color w:val="000000"/>
        </w:rPr>
        <w:t xml:space="preserve"> from </w:t>
      </w:r>
      <w:r w:rsidR="006033BD" w:rsidRPr="00AF3F1F">
        <w:rPr>
          <w:color w:val="000000"/>
        </w:rPr>
        <w:t>the secular</w:t>
      </w:r>
      <w:r w:rsidR="00865C16" w:rsidRPr="00AF3F1F">
        <w:rPr>
          <w:color w:val="000000"/>
        </w:rPr>
        <w:t xml:space="preserve">, in some variants at least of </w:t>
      </w:r>
      <w:r w:rsidR="00865C16" w:rsidRPr="00AF3F1F">
        <w:rPr>
          <w:color w:val="000000"/>
        </w:rPr>
        <w:lastRenderedPageBreak/>
        <w:t>liberalism</w:t>
      </w:r>
      <w:r w:rsidR="00755C68" w:rsidRPr="00AF3F1F">
        <w:rPr>
          <w:color w:val="000000"/>
        </w:rPr>
        <w:t xml:space="preserve">. </w:t>
      </w:r>
      <w:r w:rsidR="0097185F" w:rsidRPr="00AF3F1F">
        <w:rPr>
          <w:color w:val="000000"/>
        </w:rPr>
        <w:t>Therefore, the religious is not</w:t>
      </w:r>
      <w:r w:rsidR="00A104CA" w:rsidRPr="00AF3F1F">
        <w:rPr>
          <w:color w:val="000000"/>
        </w:rPr>
        <w:t xml:space="preserve"> immune from the secular charge of the criticism of it as not being in a separate sphere of existence and reality</w:t>
      </w:r>
      <w:r w:rsidR="00A1451A" w:rsidRPr="00AF3F1F">
        <w:rPr>
          <w:color w:val="000000"/>
        </w:rPr>
        <w:t xml:space="preserve"> from the secular</w:t>
      </w:r>
      <w:r w:rsidR="006739DB" w:rsidRPr="00AF3F1F">
        <w:rPr>
          <w:color w:val="000000"/>
        </w:rPr>
        <w:t>.</w:t>
      </w:r>
      <w:r w:rsidR="00A104CA" w:rsidRPr="00AF3F1F">
        <w:rPr>
          <w:color w:val="000000"/>
        </w:rPr>
        <w:t xml:space="preserve"> </w:t>
      </w:r>
      <w:r w:rsidR="004F526D">
        <w:rPr>
          <w:color w:val="000000"/>
        </w:rPr>
        <w:t>Therefore</w:t>
      </w:r>
      <w:r w:rsidR="00F57783" w:rsidRPr="00AF3F1F">
        <w:rPr>
          <w:color w:val="000000"/>
        </w:rPr>
        <w:t xml:space="preserve"> the religious is not </w:t>
      </w:r>
      <w:r w:rsidR="00A104CA" w:rsidRPr="00AF3F1F">
        <w:rPr>
          <w:color w:val="000000"/>
        </w:rPr>
        <w:t xml:space="preserve">sealed and exempt from criticism by the secular </w:t>
      </w:r>
      <w:r w:rsidR="00347B86" w:rsidRPr="00AF3F1F">
        <w:rPr>
          <w:color w:val="000000"/>
        </w:rPr>
        <w:t>due to its holy stature and imprimatur being exempt from usual modes of</w:t>
      </w:r>
      <w:r w:rsidR="00F60D0C" w:rsidRPr="00AF3F1F">
        <w:rPr>
          <w:color w:val="000000"/>
        </w:rPr>
        <w:t xml:space="preserve"> discourse</w:t>
      </w:r>
      <w:r w:rsidR="00A86D1A" w:rsidRPr="00AF3F1F">
        <w:rPr>
          <w:color w:val="000000"/>
        </w:rPr>
        <w:t xml:space="preserve">, </w:t>
      </w:r>
      <w:r w:rsidR="00C642E1" w:rsidRPr="00AF3F1F">
        <w:rPr>
          <w:color w:val="000000"/>
        </w:rPr>
        <w:t>rather</w:t>
      </w:r>
      <w:r w:rsidR="00496184" w:rsidRPr="00AF3F1F">
        <w:rPr>
          <w:color w:val="000000"/>
        </w:rPr>
        <w:t xml:space="preserve"> the secular</w:t>
      </w:r>
      <w:r w:rsidR="00C642E1" w:rsidRPr="00AF3F1F">
        <w:rPr>
          <w:color w:val="000000"/>
        </w:rPr>
        <w:t xml:space="preserve"> it is equal with religion and subject to the same standards of approbation and condemnation in criticism </w:t>
      </w:r>
      <w:r w:rsidR="00F60D0C" w:rsidRPr="00AF3F1F">
        <w:rPr>
          <w:color w:val="000000"/>
        </w:rPr>
        <w:t>(</w:t>
      </w:r>
      <w:r w:rsidR="00C642E1" w:rsidRPr="00AF3F1F">
        <w:rPr>
          <w:color w:val="000000"/>
        </w:rPr>
        <w:t>of</w:t>
      </w:r>
      <w:r w:rsidR="00CE53F8" w:rsidRPr="00AF3F1F">
        <w:rPr>
          <w:color w:val="000000"/>
        </w:rPr>
        <w:t xml:space="preserve"> in criticism</w:t>
      </w:r>
      <w:r w:rsidR="00F60D0C" w:rsidRPr="00AF3F1F">
        <w:rPr>
          <w:color w:val="000000"/>
        </w:rPr>
        <w:t>)</w:t>
      </w:r>
      <w:r w:rsidR="00CE53F8" w:rsidRPr="00AF3F1F">
        <w:rPr>
          <w:color w:val="000000"/>
        </w:rPr>
        <w:t xml:space="preserve"> and examination of it standard</w:t>
      </w:r>
      <w:r w:rsidR="00F60D0C" w:rsidRPr="00AF3F1F">
        <w:rPr>
          <w:color w:val="000000"/>
        </w:rPr>
        <w:t>s</w:t>
      </w:r>
      <w:r w:rsidR="00CE53F8" w:rsidRPr="00AF3F1F">
        <w:rPr>
          <w:color w:val="000000"/>
        </w:rPr>
        <w:t xml:space="preserve"> relative to the standards of modern institutional secular categorical values and a</w:t>
      </w:r>
      <w:r w:rsidR="00A85EAE" w:rsidRPr="00AF3F1F">
        <w:rPr>
          <w:color w:val="000000"/>
        </w:rPr>
        <w:t xml:space="preserve">ssumptions within the </w:t>
      </w:r>
      <w:r w:rsidR="00F60D0C" w:rsidRPr="00AF3F1F">
        <w:rPr>
          <w:color w:val="000000"/>
        </w:rPr>
        <w:t xml:space="preserve">liberal democracy and Western civilization. </w:t>
      </w:r>
      <w:r w:rsidR="00F303E6" w:rsidRPr="00AF3F1F">
        <w:rPr>
          <w:color w:val="000000"/>
        </w:rPr>
        <w:t xml:space="preserve">The religious, then, is a defunct and no longer </w:t>
      </w:r>
      <w:r w:rsidR="00F303E6" w:rsidRPr="00AF3F1F">
        <w:rPr>
          <w:i/>
          <w:color w:val="000000"/>
        </w:rPr>
        <w:t>pure</w:t>
      </w:r>
      <w:r w:rsidR="00F303E6" w:rsidRPr="00AF3F1F">
        <w:rPr>
          <w:color w:val="000000"/>
        </w:rPr>
        <w:t xml:space="preserve"> ontological category. This impinges on the secular concept of so called “sovereign violence”, (i.e. the category of religious violence, as “sacred sovereign violence” is no longer sacrosanct with what is relative to modern standards, merely “sovereign violence” since stripped of i</w:t>
      </w:r>
      <w:r w:rsidR="000F3FDE">
        <w:rPr>
          <w:color w:val="000000"/>
        </w:rPr>
        <w:t>ts religious order as a concept</w:t>
      </w:r>
      <w:r w:rsidR="00F303E6" w:rsidRPr="00AF3F1F">
        <w:rPr>
          <w:color w:val="000000"/>
        </w:rPr>
        <w:t>)</w:t>
      </w:r>
      <w:r w:rsidR="000F3FDE">
        <w:rPr>
          <w:color w:val="000000"/>
        </w:rPr>
        <w:t>.</w:t>
      </w:r>
      <w:r w:rsidR="00F303E6" w:rsidRPr="00AF3F1F">
        <w:rPr>
          <w:color w:val="000000"/>
        </w:rPr>
        <w:t xml:space="preserve"> Cavanaugh’s criticism pursues this line. </w:t>
      </w:r>
      <w:r w:rsidR="00E81DAC" w:rsidRPr="00AF3F1F">
        <w:rPr>
          <w:color w:val="000000"/>
        </w:rPr>
        <w:t>To summarize Cavanaugh’s position</w:t>
      </w:r>
      <w:r w:rsidR="00E82686" w:rsidRPr="00AF3F1F">
        <w:rPr>
          <w:color w:val="000000"/>
        </w:rPr>
        <w:t>, “</w:t>
      </w:r>
      <w:r w:rsidR="00E82686" w:rsidRPr="00AF3F1F">
        <w:rPr>
          <w:rFonts w:eastAsia="Times New Roman"/>
          <w:color w:val="141414"/>
          <w:shd w:val="clear" w:color="auto" w:fill="FFFFFF"/>
        </w:rPr>
        <w:t>He contends that such a notion is inaccurate because there </w:t>
      </w:r>
      <w:r w:rsidR="00E82686" w:rsidRPr="00AF3F1F">
        <w:rPr>
          <w:rFonts w:eastAsia="Times New Roman"/>
          <w:i/>
          <w:iCs/>
          <w:color w:val="141414"/>
          <w:shd w:val="clear" w:color="auto" w:fill="FFFFFF"/>
        </w:rPr>
        <w:t>is</w:t>
      </w:r>
      <w:r w:rsidR="00E82686" w:rsidRPr="00AF3F1F">
        <w:rPr>
          <w:rFonts w:eastAsia="Times New Roman"/>
          <w:color w:val="141414"/>
          <w:shd w:val="clear" w:color="auto" w:fill="FFFFFF"/>
        </w:rPr>
        <w:t> no transhistorical or transcultural essence to religion, and any effort to distinctly separate religious violence from secular violence ends up being incoherent.”</w:t>
      </w:r>
      <w:r w:rsidR="00AB2E40" w:rsidRPr="00AF3F1F">
        <w:rPr>
          <w:rFonts w:eastAsia="Times New Roman"/>
          <w:color w:val="141414"/>
          <w:shd w:val="clear" w:color="auto" w:fill="FFFFFF"/>
        </w:rPr>
        <w:t xml:space="preserve"> (Cottle</w:t>
      </w:r>
      <w:r w:rsidR="001A1053">
        <w:rPr>
          <w:rFonts w:eastAsia="Times New Roman"/>
          <w:color w:val="141414"/>
          <w:shd w:val="clear" w:color="auto" w:fill="FFFFFF"/>
        </w:rPr>
        <w:t>, 176-77</w:t>
      </w:r>
      <w:r w:rsidR="00AB2E40" w:rsidRPr="00AF3F1F">
        <w:rPr>
          <w:rFonts w:eastAsia="Times New Roman"/>
          <w:color w:val="141414"/>
          <w:shd w:val="clear" w:color="auto" w:fill="FFFFFF"/>
        </w:rPr>
        <w:t>)</w:t>
      </w:r>
      <w:r w:rsidR="00836D33" w:rsidRPr="00AF3F1F">
        <w:rPr>
          <w:rFonts w:eastAsia="Times New Roman"/>
          <w:color w:val="141414"/>
          <w:shd w:val="clear" w:color="auto" w:fill="FFFFFF"/>
        </w:rPr>
        <w:t xml:space="preserve"> Others like Juergensmeyer</w:t>
      </w:r>
      <w:r w:rsidR="00164D26" w:rsidRPr="00AF3F1F">
        <w:rPr>
          <w:rFonts w:eastAsia="Times New Roman"/>
          <w:color w:val="141414"/>
          <w:shd w:val="clear" w:color="auto" w:fill="FFFFFF"/>
        </w:rPr>
        <w:t xml:space="preserve">, who wrote </w:t>
      </w:r>
      <w:r w:rsidR="00164D26" w:rsidRPr="00AF3F1F">
        <w:rPr>
          <w:rFonts w:eastAsia="Times New Roman"/>
          <w:i/>
          <w:color w:val="141414"/>
          <w:shd w:val="clear" w:color="auto" w:fill="FFFFFF"/>
        </w:rPr>
        <w:t>Terror and the Mind of God</w:t>
      </w:r>
      <w:r w:rsidR="00E7616E" w:rsidRPr="00AF3F1F">
        <w:rPr>
          <w:rFonts w:eastAsia="Times New Roman"/>
          <w:color w:val="141414"/>
          <w:shd w:val="clear" w:color="auto" w:fill="FFFFFF"/>
        </w:rPr>
        <w:t>, which Cavanaugh calls perhaps the most influential book on religious violence,</w:t>
      </w:r>
      <w:r w:rsidR="00836D33" w:rsidRPr="00AF3F1F">
        <w:rPr>
          <w:rFonts w:eastAsia="Times New Roman"/>
          <w:color w:val="141414"/>
          <w:shd w:val="clear" w:color="auto" w:fill="FFFFFF"/>
        </w:rPr>
        <w:t xml:space="preserve"> pose contradictory statements to this statement of Cavanaugh’s position</w:t>
      </w:r>
      <w:r w:rsidR="00E7616E" w:rsidRPr="00AF3F1F">
        <w:rPr>
          <w:rFonts w:eastAsia="Times New Roman"/>
          <w:color w:val="141414"/>
          <w:shd w:val="clear" w:color="auto" w:fill="FFFFFF"/>
        </w:rPr>
        <w:t xml:space="preserve">. </w:t>
      </w:r>
      <w:r w:rsidR="002533B3" w:rsidRPr="00AF3F1F">
        <w:rPr>
          <w:rFonts w:eastAsia="Times New Roman"/>
          <w:color w:val="141414"/>
          <w:shd w:val="clear" w:color="auto" w:fill="FFFFFF"/>
        </w:rPr>
        <w:t xml:space="preserve">Cavanaugh himself points </w:t>
      </w:r>
      <w:r w:rsidR="00E7616E" w:rsidRPr="00AF3F1F">
        <w:rPr>
          <w:rFonts w:eastAsia="Times New Roman"/>
          <w:color w:val="141414"/>
          <w:shd w:val="clear" w:color="auto" w:fill="FFFFFF"/>
        </w:rPr>
        <w:t xml:space="preserve">this </w:t>
      </w:r>
      <w:r w:rsidR="000F3FDE">
        <w:rPr>
          <w:rFonts w:eastAsia="Times New Roman"/>
          <w:color w:val="141414"/>
          <w:shd w:val="clear" w:color="auto" w:fill="FFFFFF"/>
        </w:rPr>
        <w:t>out</w:t>
      </w:r>
      <w:r w:rsidR="002533B3" w:rsidRPr="00AF3F1F">
        <w:rPr>
          <w:rFonts w:eastAsia="Times New Roman"/>
          <w:color w:val="141414"/>
          <w:shd w:val="clear" w:color="auto" w:fill="FFFFFF"/>
        </w:rPr>
        <w:t xml:space="preserve"> in his Harvard Divinity Bulletin article</w:t>
      </w:r>
      <w:r w:rsidR="00E7616E" w:rsidRPr="00AF3F1F">
        <w:rPr>
          <w:rFonts w:eastAsia="Times New Roman"/>
          <w:color w:val="141414"/>
          <w:shd w:val="clear" w:color="auto" w:fill="FFFFFF"/>
        </w:rPr>
        <w:t xml:space="preserve">, </w:t>
      </w:r>
      <w:r w:rsidR="00852BD1">
        <w:rPr>
          <w:rFonts w:eastAsia="Times New Roman"/>
          <w:color w:val="141414"/>
          <w:shd w:val="clear" w:color="auto" w:fill="FFFFFF"/>
        </w:rPr>
        <w:t>“</w:t>
      </w:r>
      <w:r w:rsidR="00E7616E" w:rsidRPr="00852BD1">
        <w:rPr>
          <w:rFonts w:eastAsia="Times New Roman"/>
          <w:color w:val="141414"/>
          <w:shd w:val="clear" w:color="auto" w:fill="FFFFFF"/>
        </w:rPr>
        <w:t>Does Religion Cause Violence</w:t>
      </w:r>
      <w:r w:rsidR="00E7616E" w:rsidRPr="00AF3F1F">
        <w:rPr>
          <w:rFonts w:eastAsia="Times New Roman"/>
          <w:i/>
          <w:color w:val="141414"/>
          <w:shd w:val="clear" w:color="auto" w:fill="FFFFFF"/>
        </w:rPr>
        <w:t>?</w:t>
      </w:r>
      <w:r w:rsidR="00852BD1">
        <w:rPr>
          <w:rFonts w:eastAsia="Times New Roman"/>
          <w:color w:val="141414"/>
          <w:shd w:val="clear" w:color="auto" w:fill="FFFFFF"/>
        </w:rPr>
        <w:t>”</w:t>
      </w:r>
      <w:r w:rsidR="00E7616E" w:rsidRPr="00AF3F1F">
        <w:rPr>
          <w:rFonts w:eastAsia="Times New Roman"/>
          <w:i/>
          <w:color w:val="141414"/>
          <w:shd w:val="clear" w:color="auto" w:fill="FFFFFF"/>
        </w:rPr>
        <w:t xml:space="preserve">. </w:t>
      </w:r>
      <w:r w:rsidR="00E7616E" w:rsidRPr="00AF3F1F">
        <w:rPr>
          <w:rFonts w:eastAsia="Times New Roman"/>
          <w:color w:val="141414"/>
          <w:shd w:val="clear" w:color="auto" w:fill="FFFFFF"/>
        </w:rPr>
        <w:t xml:space="preserve"> Juergensmeyer, and many others,</w:t>
      </w:r>
      <w:r w:rsidR="00836D33" w:rsidRPr="00AF3F1F">
        <w:rPr>
          <w:rFonts w:eastAsia="Times New Roman"/>
          <w:color w:val="141414"/>
          <w:shd w:val="clear" w:color="auto" w:fill="FFFFFF"/>
        </w:rPr>
        <w:t xml:space="preserve"> are therefore opposed to the point that Cavanaugh is making</w:t>
      </w:r>
      <w:r w:rsidR="00484798" w:rsidRPr="00AF3F1F">
        <w:rPr>
          <w:rFonts w:eastAsia="Times New Roman"/>
          <w:color w:val="141414"/>
          <w:shd w:val="clear" w:color="auto" w:fill="FFFFFF"/>
        </w:rPr>
        <w:t xml:space="preserve">, as can be </w:t>
      </w:r>
      <w:r w:rsidR="00E7616E" w:rsidRPr="00AF3F1F">
        <w:rPr>
          <w:rFonts w:eastAsia="Times New Roman"/>
          <w:color w:val="141414"/>
          <w:shd w:val="clear" w:color="auto" w:fill="FFFFFF"/>
        </w:rPr>
        <w:t>seen</w:t>
      </w:r>
      <w:r w:rsidR="00484798" w:rsidRPr="00AF3F1F">
        <w:rPr>
          <w:rFonts w:eastAsia="Times New Roman"/>
          <w:color w:val="141414"/>
          <w:shd w:val="clear" w:color="auto" w:fill="FFFFFF"/>
        </w:rPr>
        <w:t xml:space="preserve"> in the following</w:t>
      </w:r>
      <w:r w:rsidR="00E7616E" w:rsidRPr="00AF3F1F">
        <w:rPr>
          <w:rFonts w:eastAsia="Times New Roman"/>
          <w:color w:val="141414"/>
          <w:shd w:val="clear" w:color="auto" w:fill="FFFFFF"/>
        </w:rPr>
        <w:t xml:space="preserve"> summarization and rewording of Juergensmeyer’s position on this question of whether religious violence actually exists made by Cavanaugh</w:t>
      </w:r>
      <w:r w:rsidR="00F2696C" w:rsidRPr="00AF3F1F">
        <w:rPr>
          <w:rFonts w:eastAsia="Times New Roman"/>
          <w:color w:val="141414"/>
          <w:shd w:val="clear" w:color="auto" w:fill="FFFFFF"/>
        </w:rPr>
        <w:t>, which is now quoted next in part</w:t>
      </w:r>
      <w:r w:rsidR="00484798" w:rsidRPr="00AF3F1F">
        <w:rPr>
          <w:rFonts w:eastAsia="Times New Roman"/>
          <w:color w:val="141414"/>
          <w:shd w:val="clear" w:color="auto" w:fill="FFFFFF"/>
        </w:rPr>
        <w:t xml:space="preserve">, </w:t>
      </w:r>
      <w:r w:rsidR="004F526D" w:rsidRPr="00AF3F1F">
        <w:rPr>
          <w:rFonts w:eastAsia="Times New Roman"/>
          <w:color w:val="141414"/>
          <w:shd w:val="clear" w:color="auto" w:fill="FFFFFF"/>
        </w:rPr>
        <w:t>“</w:t>
      </w:r>
      <w:r w:rsidR="004F526D">
        <w:rPr>
          <w:rFonts w:eastAsia="Times New Roman"/>
          <w:color w:val="141414"/>
          <w:shd w:val="clear" w:color="auto" w:fill="FFFFFF"/>
        </w:rPr>
        <w:t xml:space="preserve"> </w:t>
      </w:r>
      <w:r w:rsidR="004F526D" w:rsidRPr="00AF3F1F">
        <w:rPr>
          <w:rFonts w:eastAsia="Times New Roman"/>
          <w:color w:val="141414"/>
          <w:shd w:val="clear" w:color="auto" w:fill="FFFFFF"/>
        </w:rPr>
        <w:t>“</w:t>
      </w:r>
      <w:r w:rsidR="00F2696C" w:rsidRPr="00AF3F1F">
        <w:rPr>
          <w:rFonts w:eastAsia="Times New Roman"/>
          <w:color w:val="000000"/>
          <w:shd w:val="clear" w:color="auto" w:fill="FFFFFF"/>
        </w:rPr>
        <w:t xml:space="preserve">What makes religious violence particularly savage and relentless” is that it puts worldly conflicts in a “larger than life” context of “cosmic war.” Secular political conflicts—that is, “more rational” conflicts, such as those over land—are of a fundamentally different character than those in which the stakes </w:t>
      </w:r>
      <w:r w:rsidR="00F2696C" w:rsidRPr="00AF3F1F">
        <w:rPr>
          <w:rFonts w:eastAsia="Times New Roman"/>
          <w:color w:val="000000"/>
          <w:shd w:val="clear" w:color="auto" w:fill="FFFFFF"/>
        </w:rPr>
        <w:lastRenderedPageBreak/>
        <w:t>have been raised by religious absolutism to cosmic proportions.</w:t>
      </w:r>
      <w:proofErr w:type="gramStart"/>
      <w:r w:rsidR="004F526D" w:rsidRPr="00AF3F1F">
        <w:rPr>
          <w:rFonts w:eastAsia="Times New Roman"/>
          <w:color w:val="000000"/>
          <w:shd w:val="clear" w:color="auto" w:fill="FFFFFF"/>
        </w:rPr>
        <w:t>”</w:t>
      </w:r>
      <w:r w:rsidR="004F526D">
        <w:rPr>
          <w:rFonts w:eastAsia="Times New Roman"/>
          <w:color w:val="000000"/>
          <w:shd w:val="clear" w:color="auto" w:fill="FFFFFF"/>
        </w:rPr>
        <w:t xml:space="preserve"> </w:t>
      </w:r>
      <w:r w:rsidR="004F526D" w:rsidRPr="00AF3F1F">
        <w:rPr>
          <w:rFonts w:eastAsia="Times New Roman"/>
          <w:color w:val="000000"/>
          <w:shd w:val="clear" w:color="auto" w:fill="FFFFFF"/>
        </w:rPr>
        <w:t>”</w:t>
      </w:r>
      <w:proofErr w:type="gramEnd"/>
      <w:r w:rsidR="00A14C77" w:rsidRPr="00AF3F1F">
        <w:rPr>
          <w:rFonts w:eastAsia="Times New Roman"/>
          <w:color w:val="000000"/>
          <w:shd w:val="clear" w:color="auto" w:fill="FFFFFF"/>
        </w:rPr>
        <w:t xml:space="preserve"> (</w:t>
      </w:r>
      <w:r w:rsidR="00CD4894" w:rsidRPr="00AF3F1F">
        <w:rPr>
          <w:rFonts w:eastAsia="Times New Roman"/>
          <w:color w:val="000000"/>
          <w:shd w:val="clear" w:color="auto" w:fill="FFFFFF"/>
        </w:rPr>
        <w:t>Cavanaugh, “Does Religion Cause Violence?”)</w:t>
      </w:r>
      <w:r w:rsidR="006450B1" w:rsidRPr="00AF3F1F">
        <w:rPr>
          <w:rFonts w:eastAsia="Times New Roman"/>
          <w:color w:val="000000"/>
          <w:shd w:val="clear" w:color="auto" w:fill="FFFFFF"/>
        </w:rPr>
        <w:t>. This refutes the argument discussed about the nature of</w:t>
      </w:r>
      <w:r w:rsidR="007F6CD1" w:rsidRPr="00AF3F1F">
        <w:rPr>
          <w:rFonts w:eastAsia="Times New Roman"/>
          <w:color w:val="000000"/>
          <w:shd w:val="clear" w:color="auto" w:fill="FFFFFF"/>
        </w:rPr>
        <w:t xml:space="preserve"> the secularization of the religious as lacking “sacral” authority discussed in relation to the characterization made of religion as being a secularized region rather than having its own “pure ontological category” and resists the tendency to relativize religion to the secular ontology of Western Civilization, liberal democracy and also perhaps should be added the nation state. </w:t>
      </w:r>
      <w:r w:rsidR="0068048D" w:rsidRPr="00AF3F1F">
        <w:rPr>
          <w:rFonts w:eastAsia="Times New Roman"/>
          <w:color w:val="000000"/>
          <w:shd w:val="clear" w:color="auto" w:fill="FFFFFF"/>
        </w:rPr>
        <w:t>While this does not make Juergensmeyer’s point</w:t>
      </w:r>
      <w:r w:rsidR="00022686" w:rsidRPr="00AF3F1F">
        <w:rPr>
          <w:rFonts w:eastAsia="Times New Roman"/>
          <w:color w:val="000000"/>
          <w:shd w:val="clear" w:color="auto" w:fill="FFFFFF"/>
        </w:rPr>
        <w:t xml:space="preserve"> absolutely</w:t>
      </w:r>
      <w:r w:rsidR="0068048D" w:rsidRPr="00AF3F1F">
        <w:rPr>
          <w:rFonts w:eastAsia="Times New Roman"/>
          <w:color w:val="000000"/>
          <w:shd w:val="clear" w:color="auto" w:fill="FFFFFF"/>
        </w:rPr>
        <w:t xml:space="preserve"> restrictive, to the argument, Cavanaugh is making based upon the</w:t>
      </w:r>
      <w:r w:rsidR="00850594" w:rsidRPr="00AF3F1F">
        <w:rPr>
          <w:rFonts w:eastAsia="Times New Roman"/>
          <w:color w:val="000000"/>
          <w:shd w:val="clear" w:color="auto" w:fill="FFFFFF"/>
        </w:rPr>
        <w:t xml:space="preserve"> evidence of this quote alone it</w:t>
      </w:r>
      <w:r w:rsidR="0068048D" w:rsidRPr="00AF3F1F">
        <w:rPr>
          <w:rFonts w:eastAsia="Times New Roman"/>
          <w:color w:val="000000"/>
          <w:shd w:val="clear" w:color="auto" w:fill="FFFFFF"/>
        </w:rPr>
        <w:t xml:space="preserve"> does supply the missing article of “faith” so to speak and “cosmic war” that perhaps needs to be countered. This, however, while illuminating to the general argument against Cavanaugh, doesn’</w:t>
      </w:r>
      <w:r w:rsidR="009C5DD1" w:rsidRPr="00AF3F1F">
        <w:rPr>
          <w:rFonts w:eastAsia="Times New Roman"/>
          <w:color w:val="000000"/>
          <w:shd w:val="clear" w:color="auto" w:fill="FFFFFF"/>
        </w:rPr>
        <w:t>t dispel tout c</w:t>
      </w:r>
      <w:r w:rsidR="0068048D" w:rsidRPr="00AF3F1F">
        <w:rPr>
          <w:rFonts w:eastAsia="Times New Roman"/>
          <w:color w:val="000000"/>
          <w:shd w:val="clear" w:color="auto" w:fill="FFFFFF"/>
        </w:rPr>
        <w:t xml:space="preserve">ourt, </w:t>
      </w:r>
      <w:r w:rsidR="00743630" w:rsidRPr="00AF3F1F">
        <w:rPr>
          <w:rFonts w:eastAsia="Times New Roman"/>
          <w:color w:val="000000"/>
          <w:shd w:val="clear" w:color="auto" w:fill="FFFFFF"/>
        </w:rPr>
        <w:t>in itself, the general thrust of Cavanaugh’s point. Levels of extremism</w:t>
      </w:r>
      <w:r w:rsidR="000A0A1E" w:rsidRPr="00AF3F1F">
        <w:rPr>
          <w:rFonts w:eastAsia="Times New Roman"/>
          <w:color w:val="000000"/>
          <w:shd w:val="clear" w:color="auto" w:fill="FFFFFF"/>
        </w:rPr>
        <w:t xml:space="preserve">, </w:t>
      </w:r>
      <w:proofErr w:type="gramStart"/>
      <w:r w:rsidR="000A0A1E" w:rsidRPr="00AF3F1F">
        <w:rPr>
          <w:rFonts w:eastAsia="Times New Roman"/>
          <w:color w:val="000000"/>
          <w:shd w:val="clear" w:color="auto" w:fill="FFFFFF"/>
        </w:rPr>
        <w:t>similar to</w:t>
      </w:r>
      <w:proofErr w:type="gramEnd"/>
      <w:r w:rsidR="000A0A1E" w:rsidRPr="00AF3F1F">
        <w:rPr>
          <w:rFonts w:eastAsia="Times New Roman"/>
          <w:color w:val="000000"/>
          <w:shd w:val="clear" w:color="auto" w:fill="FFFFFF"/>
        </w:rPr>
        <w:t xml:space="preserve"> religion, and clearly secular,</w:t>
      </w:r>
      <w:r w:rsidR="00743630" w:rsidRPr="00AF3F1F">
        <w:rPr>
          <w:rFonts w:eastAsia="Times New Roman"/>
          <w:color w:val="000000"/>
          <w:shd w:val="clear" w:color="auto" w:fill="FFFFFF"/>
        </w:rPr>
        <w:t xml:space="preserve"> could perhaps be cited </w:t>
      </w:r>
      <w:r w:rsidR="00431593" w:rsidRPr="00AF3F1F">
        <w:rPr>
          <w:rFonts w:eastAsia="Times New Roman"/>
          <w:color w:val="000000"/>
          <w:shd w:val="clear" w:color="auto" w:fill="FFFFFF"/>
        </w:rPr>
        <w:t>by</w:t>
      </w:r>
      <w:r w:rsidR="00743630" w:rsidRPr="00AF3F1F">
        <w:rPr>
          <w:rFonts w:eastAsia="Times New Roman"/>
          <w:color w:val="000000"/>
          <w:shd w:val="clear" w:color="auto" w:fill="FFFFFF"/>
        </w:rPr>
        <w:t xml:space="preserve"> Cavanaugh in other motivating regions</w:t>
      </w:r>
      <w:r w:rsidR="00C82FD4">
        <w:rPr>
          <w:rFonts w:eastAsia="Times New Roman"/>
          <w:color w:val="000000"/>
          <w:shd w:val="clear" w:color="auto" w:fill="FFFFFF"/>
        </w:rPr>
        <w:t xml:space="preserve"> such as</w:t>
      </w:r>
      <w:r w:rsidR="00743630" w:rsidRPr="00AF3F1F">
        <w:rPr>
          <w:rFonts w:eastAsia="Times New Roman"/>
          <w:color w:val="000000"/>
          <w:shd w:val="clear" w:color="auto" w:fill="FFFFFF"/>
        </w:rPr>
        <w:t>, atheism, nihil</w:t>
      </w:r>
      <w:r w:rsidR="002B51CB">
        <w:rPr>
          <w:rFonts w:eastAsia="Times New Roman"/>
          <w:color w:val="000000"/>
          <w:shd w:val="clear" w:color="auto" w:fill="FFFFFF"/>
        </w:rPr>
        <w:t>istic views and</w:t>
      </w:r>
      <w:r w:rsidR="005D711A">
        <w:rPr>
          <w:rFonts w:eastAsia="Times New Roman"/>
          <w:color w:val="000000"/>
          <w:shd w:val="clear" w:color="auto" w:fill="FFFFFF"/>
        </w:rPr>
        <w:t xml:space="preserve"> anarchism</w:t>
      </w:r>
      <w:r w:rsidR="002B51CB">
        <w:rPr>
          <w:rFonts w:eastAsia="Times New Roman"/>
          <w:color w:val="000000"/>
          <w:shd w:val="clear" w:color="auto" w:fill="FFFFFF"/>
        </w:rPr>
        <w:t xml:space="preserve"> and</w:t>
      </w:r>
      <w:r w:rsidR="005D711A">
        <w:rPr>
          <w:rFonts w:eastAsia="Times New Roman"/>
          <w:color w:val="000000"/>
          <w:shd w:val="clear" w:color="auto" w:fill="FFFFFF"/>
        </w:rPr>
        <w:t xml:space="preserve"> could also be ‘cosmic’ and savage </w:t>
      </w:r>
      <w:r w:rsidR="00743630" w:rsidRPr="00AF3F1F">
        <w:rPr>
          <w:rFonts w:eastAsia="Times New Roman"/>
          <w:color w:val="000000"/>
          <w:shd w:val="clear" w:color="auto" w:fill="FFFFFF"/>
        </w:rPr>
        <w:t>etc. So, the corollary that</w:t>
      </w:r>
      <w:r w:rsidR="00481F88" w:rsidRPr="00AF3F1F">
        <w:rPr>
          <w:rFonts w:eastAsia="Times New Roman"/>
          <w:color w:val="000000"/>
          <w:shd w:val="clear" w:color="auto" w:fill="FFFFFF"/>
        </w:rPr>
        <w:t xml:space="preserve"> prima facie this collapses Cavanaugh’s </w:t>
      </w:r>
      <w:r w:rsidR="00B23B5A" w:rsidRPr="00AF3F1F">
        <w:rPr>
          <w:rFonts w:eastAsia="Times New Roman"/>
          <w:color w:val="000000"/>
          <w:shd w:val="clear" w:color="auto" w:fill="FFFFFF"/>
        </w:rPr>
        <w:t>argument</w:t>
      </w:r>
      <w:r w:rsidR="007C785D">
        <w:rPr>
          <w:rFonts w:eastAsia="Times New Roman"/>
          <w:color w:val="000000"/>
          <w:shd w:val="clear" w:color="auto" w:fill="FFFFFF"/>
        </w:rPr>
        <w:t xml:space="preserve"> that religious violence is not secular because cosmic</w:t>
      </w:r>
      <w:r w:rsidR="00481F88" w:rsidRPr="00AF3F1F">
        <w:rPr>
          <w:rFonts w:eastAsia="Times New Roman"/>
          <w:color w:val="000000"/>
          <w:shd w:val="clear" w:color="auto" w:fill="FFFFFF"/>
        </w:rPr>
        <w:t xml:space="preserve"> can be rendered debunk</w:t>
      </w:r>
      <w:r w:rsidR="00595029" w:rsidRPr="00AF3F1F">
        <w:rPr>
          <w:rFonts w:eastAsia="Times New Roman"/>
          <w:color w:val="000000"/>
          <w:shd w:val="clear" w:color="auto" w:fill="FFFFFF"/>
        </w:rPr>
        <w:t>ed</w:t>
      </w:r>
      <w:r w:rsidR="00481F88" w:rsidRPr="00AF3F1F">
        <w:rPr>
          <w:rFonts w:eastAsia="Times New Roman"/>
          <w:color w:val="000000"/>
          <w:shd w:val="clear" w:color="auto" w:fill="FFFFFF"/>
        </w:rPr>
        <w:t xml:space="preserve">. </w:t>
      </w:r>
      <w:r w:rsidR="002D54C2" w:rsidRPr="00AF3F1F">
        <w:rPr>
          <w:rFonts w:eastAsia="Times New Roman"/>
          <w:color w:val="000000"/>
          <w:shd w:val="clear" w:color="auto" w:fill="FFFFFF"/>
        </w:rPr>
        <w:t xml:space="preserve">However, as a lesser point, Juergensmeyer’s does </w:t>
      </w:r>
      <w:r w:rsidR="00386684">
        <w:rPr>
          <w:rFonts w:eastAsia="Times New Roman"/>
          <w:color w:val="000000"/>
          <w:shd w:val="clear" w:color="auto" w:fill="FFFFFF"/>
        </w:rPr>
        <w:t xml:space="preserve">somewhat </w:t>
      </w:r>
      <w:r w:rsidR="002D54C2" w:rsidRPr="00AF3F1F">
        <w:rPr>
          <w:rFonts w:eastAsia="Times New Roman"/>
          <w:color w:val="000000"/>
          <w:shd w:val="clear" w:color="auto" w:fill="FFFFFF"/>
        </w:rPr>
        <w:t>undermine the idea that religious</w:t>
      </w:r>
      <w:r w:rsidR="008E637D">
        <w:rPr>
          <w:rFonts w:eastAsia="Times New Roman"/>
          <w:color w:val="000000"/>
          <w:shd w:val="clear" w:color="auto" w:fill="FFFFFF"/>
        </w:rPr>
        <w:t xml:space="preserve"> violence</w:t>
      </w:r>
      <w:r w:rsidR="002D54C2" w:rsidRPr="00AF3F1F">
        <w:rPr>
          <w:rFonts w:eastAsia="Times New Roman"/>
          <w:color w:val="000000"/>
          <w:shd w:val="clear" w:color="auto" w:fill="FFFFFF"/>
        </w:rPr>
        <w:t xml:space="preserve"> is in no metaphysical se</w:t>
      </w:r>
      <w:r w:rsidR="00BE2D8C">
        <w:rPr>
          <w:rFonts w:eastAsia="Times New Roman"/>
          <w:color w:val="000000"/>
          <w:shd w:val="clear" w:color="auto" w:fill="FFFFFF"/>
        </w:rPr>
        <w:t>nse different. Perhaps however</w:t>
      </w:r>
      <w:r w:rsidR="006D14B3">
        <w:rPr>
          <w:rFonts w:eastAsia="Times New Roman"/>
          <w:color w:val="000000"/>
          <w:shd w:val="clear" w:color="auto" w:fill="FFFFFF"/>
        </w:rPr>
        <w:t>,</w:t>
      </w:r>
      <w:r w:rsidR="00BE2D8C">
        <w:rPr>
          <w:rFonts w:eastAsia="Times New Roman"/>
          <w:color w:val="000000"/>
          <w:shd w:val="clear" w:color="auto" w:fill="FFFFFF"/>
        </w:rPr>
        <w:t xml:space="preserve"> similarly once again,</w:t>
      </w:r>
      <w:r w:rsidR="002D54C2" w:rsidRPr="00AF3F1F">
        <w:rPr>
          <w:rFonts w:eastAsia="Times New Roman"/>
          <w:color w:val="000000"/>
          <w:shd w:val="clear" w:color="auto" w:fill="FFFFFF"/>
        </w:rPr>
        <w:t xml:space="preserve"> the same could be said of </w:t>
      </w:r>
      <w:r w:rsidR="00BE2D8C">
        <w:rPr>
          <w:rFonts w:eastAsia="Times New Roman"/>
          <w:color w:val="000000"/>
          <w:shd w:val="clear" w:color="auto" w:fill="FFFFFF"/>
        </w:rPr>
        <w:t xml:space="preserve">the </w:t>
      </w:r>
      <w:r w:rsidR="002D54C2" w:rsidRPr="00AF3F1F">
        <w:rPr>
          <w:rFonts w:eastAsia="Times New Roman"/>
          <w:color w:val="000000"/>
          <w:shd w:val="clear" w:color="auto" w:fill="FFFFFF"/>
        </w:rPr>
        <w:t>secular ideologies of Marxist/Capitalist schisms, Trump vs Biden contestations, and the power to generate these</w:t>
      </w:r>
      <w:r w:rsidR="00DC1689" w:rsidRPr="00AF3F1F">
        <w:rPr>
          <w:rFonts w:eastAsia="Times New Roman"/>
          <w:color w:val="000000"/>
          <w:shd w:val="clear" w:color="auto" w:fill="FFFFFF"/>
        </w:rPr>
        <w:t xml:space="preserve"> that</w:t>
      </w:r>
      <w:r w:rsidR="002D54C2" w:rsidRPr="00AF3F1F">
        <w:rPr>
          <w:rFonts w:eastAsia="Times New Roman"/>
          <w:color w:val="000000"/>
          <w:shd w:val="clear" w:color="auto" w:fill="FFFFFF"/>
        </w:rPr>
        <w:t xml:space="preserve"> can</w:t>
      </w:r>
      <w:r w:rsidR="00DC1689" w:rsidRPr="00AF3F1F">
        <w:rPr>
          <w:rFonts w:eastAsia="Times New Roman"/>
          <w:color w:val="000000"/>
          <w:shd w:val="clear" w:color="auto" w:fill="FFFFFF"/>
        </w:rPr>
        <w:t xml:space="preserve"> be</w:t>
      </w:r>
      <w:r w:rsidR="002D54C2" w:rsidRPr="00AF3F1F">
        <w:rPr>
          <w:rFonts w:eastAsia="Times New Roman"/>
          <w:color w:val="000000"/>
          <w:shd w:val="clear" w:color="auto" w:fill="FFFFFF"/>
        </w:rPr>
        <w:t xml:space="preserve"> motivating forms of extreme violence and even “religious</w:t>
      </w:r>
      <w:r w:rsidR="00EF7D7C" w:rsidRPr="00AF3F1F">
        <w:rPr>
          <w:rFonts w:eastAsia="Times New Roman"/>
          <w:color w:val="000000"/>
          <w:shd w:val="clear" w:color="auto" w:fill="FFFFFF"/>
        </w:rPr>
        <w:t xml:space="preserve"> violence</w:t>
      </w:r>
      <w:r w:rsidR="002D54C2" w:rsidRPr="00AF3F1F">
        <w:rPr>
          <w:rFonts w:eastAsia="Times New Roman"/>
          <w:color w:val="000000"/>
          <w:shd w:val="clear" w:color="auto" w:fill="FFFFFF"/>
        </w:rPr>
        <w:t>”</w:t>
      </w:r>
      <w:r w:rsidR="00BE2D8C">
        <w:rPr>
          <w:rFonts w:eastAsia="Times New Roman"/>
          <w:color w:val="000000"/>
          <w:shd w:val="clear" w:color="auto" w:fill="FFFFFF"/>
        </w:rPr>
        <w:t>,</w:t>
      </w:r>
      <w:r w:rsidR="006D14B3">
        <w:rPr>
          <w:rFonts w:eastAsia="Times New Roman"/>
          <w:color w:val="000000"/>
          <w:shd w:val="clear" w:color="auto" w:fill="FFFFFF"/>
        </w:rPr>
        <w:t xml:space="preserve"> to</w:t>
      </w:r>
      <w:r w:rsidR="003F2CD4">
        <w:rPr>
          <w:rFonts w:eastAsia="Times New Roman"/>
          <w:color w:val="000000"/>
          <w:shd w:val="clear" w:color="auto" w:fill="FFFFFF"/>
        </w:rPr>
        <w:t xml:space="preserve"> </w:t>
      </w:r>
      <w:r w:rsidR="002D54C2" w:rsidRPr="00AF3F1F">
        <w:rPr>
          <w:rFonts w:eastAsia="Times New Roman"/>
          <w:color w:val="000000"/>
          <w:shd w:val="clear" w:color="auto" w:fill="FFFFFF"/>
        </w:rPr>
        <w:t>blur the li</w:t>
      </w:r>
      <w:r w:rsidR="00A540EE">
        <w:rPr>
          <w:rFonts w:eastAsia="Times New Roman"/>
          <w:color w:val="000000"/>
          <w:shd w:val="clear" w:color="auto" w:fill="FFFFFF"/>
        </w:rPr>
        <w:t>ne the other way</w:t>
      </w:r>
      <w:r w:rsidR="00BE2D8C">
        <w:rPr>
          <w:rFonts w:eastAsia="Times New Roman"/>
          <w:color w:val="000000"/>
          <w:shd w:val="clear" w:color="auto" w:fill="FFFFFF"/>
        </w:rPr>
        <w:t>,</w:t>
      </w:r>
      <w:r w:rsidR="00A540EE">
        <w:rPr>
          <w:rFonts w:eastAsia="Times New Roman"/>
          <w:color w:val="000000"/>
          <w:shd w:val="clear" w:color="auto" w:fill="FFFFFF"/>
        </w:rPr>
        <w:t xml:space="preserve"> and see secular violence as somewhat religious</w:t>
      </w:r>
      <w:r w:rsidR="00EF7D7C" w:rsidRPr="00AF3F1F">
        <w:rPr>
          <w:rFonts w:eastAsia="Times New Roman"/>
          <w:color w:val="000000"/>
          <w:shd w:val="clear" w:color="auto" w:fill="FFFFFF"/>
        </w:rPr>
        <w:t>. The idea that for violence to count as sovereign</w:t>
      </w:r>
      <w:r w:rsidR="00DC1689" w:rsidRPr="00AF3F1F">
        <w:rPr>
          <w:rFonts w:eastAsia="Times New Roman"/>
          <w:color w:val="000000"/>
          <w:shd w:val="clear" w:color="auto" w:fill="FFFFFF"/>
        </w:rPr>
        <w:t xml:space="preserve">, and to be metaphysically </w:t>
      </w:r>
      <w:r w:rsidR="009F6FE6" w:rsidRPr="00AF3F1F">
        <w:rPr>
          <w:rFonts w:eastAsia="Times New Roman"/>
          <w:color w:val="000000"/>
          <w:shd w:val="clear" w:color="auto" w:fill="FFFFFF"/>
        </w:rPr>
        <w:t>extreme,</w:t>
      </w:r>
      <w:r w:rsidR="00AE5CF9" w:rsidRPr="00AF3F1F">
        <w:rPr>
          <w:rFonts w:eastAsia="Times New Roman"/>
          <w:color w:val="000000"/>
          <w:shd w:val="clear" w:color="auto" w:fill="FFFFFF"/>
        </w:rPr>
        <w:t xml:space="preserve"> it must be religious seems to be dubious so this emphasizes Cavanaugh’s point</w:t>
      </w:r>
      <w:r w:rsidR="009F6FE6" w:rsidRPr="00AF3F1F">
        <w:rPr>
          <w:rFonts w:eastAsia="Times New Roman"/>
          <w:color w:val="000000"/>
          <w:shd w:val="clear" w:color="auto" w:fill="FFFFFF"/>
        </w:rPr>
        <w:t>, perhaps, not in a “cosmic scale” of everything in the universe</w:t>
      </w:r>
      <w:r w:rsidR="009C5DD1" w:rsidRPr="00AF3F1F">
        <w:rPr>
          <w:rFonts w:eastAsia="Times New Roman"/>
          <w:color w:val="000000"/>
          <w:shd w:val="clear" w:color="auto" w:fill="FFFFFF"/>
        </w:rPr>
        <w:t>, but it is not altogether not cosmic to characterized these so called “secular” disputes,</w:t>
      </w:r>
      <w:r w:rsidR="00A33BCA">
        <w:rPr>
          <w:rFonts w:eastAsia="Times New Roman"/>
          <w:color w:val="000000"/>
          <w:shd w:val="clear" w:color="auto" w:fill="FFFFFF"/>
        </w:rPr>
        <w:t xml:space="preserve"> as stated,</w:t>
      </w:r>
      <w:r w:rsidR="0092001C" w:rsidRPr="00AF3F1F">
        <w:rPr>
          <w:rFonts w:eastAsia="Times New Roman"/>
          <w:color w:val="000000"/>
          <w:shd w:val="clear" w:color="auto" w:fill="FFFFFF"/>
        </w:rPr>
        <w:t xml:space="preserve"> at</w:t>
      </w:r>
      <w:r w:rsidR="001D1668" w:rsidRPr="00AF3F1F">
        <w:rPr>
          <w:rFonts w:eastAsia="Times New Roman"/>
          <w:color w:val="000000"/>
          <w:shd w:val="clear" w:color="auto" w:fill="FFFFFF"/>
        </w:rPr>
        <w:t xml:space="preserve"> </w:t>
      </w:r>
      <w:r w:rsidR="0092001C" w:rsidRPr="00AF3F1F">
        <w:rPr>
          <w:rFonts w:eastAsia="Times New Roman"/>
          <w:color w:val="000000"/>
          <w:shd w:val="clear" w:color="auto" w:fill="FFFFFF"/>
        </w:rPr>
        <w:t xml:space="preserve">least on </w:t>
      </w:r>
      <w:r w:rsidR="0092001C" w:rsidRPr="00AF3F1F">
        <w:rPr>
          <w:rFonts w:eastAsia="Times New Roman"/>
          <w:color w:val="000000"/>
          <w:shd w:val="clear" w:color="auto" w:fill="FFFFFF"/>
        </w:rPr>
        <w:lastRenderedPageBreak/>
        <w:t xml:space="preserve">the material plane (earth and </w:t>
      </w:r>
      <w:proofErr w:type="spellStart"/>
      <w:r w:rsidR="0092001C" w:rsidRPr="00AF3F1F">
        <w:rPr>
          <w:rFonts w:eastAsia="Times New Roman"/>
          <w:color w:val="000000"/>
          <w:shd w:val="clear" w:color="auto" w:fill="FFFFFF"/>
        </w:rPr>
        <w:t>it’s</w:t>
      </w:r>
      <w:proofErr w:type="spellEnd"/>
      <w:r w:rsidR="0092001C" w:rsidRPr="00AF3F1F">
        <w:rPr>
          <w:rFonts w:eastAsia="Times New Roman"/>
          <w:color w:val="000000"/>
          <w:shd w:val="clear" w:color="auto" w:fill="FFFFFF"/>
        </w:rPr>
        <w:t xml:space="preserve"> inhabitants)</w:t>
      </w:r>
      <w:r w:rsidR="00B36D15" w:rsidRPr="00AF3F1F">
        <w:rPr>
          <w:rFonts w:eastAsia="Times New Roman"/>
          <w:color w:val="000000"/>
          <w:shd w:val="clear" w:color="auto" w:fill="FFFFFF"/>
        </w:rPr>
        <w:t xml:space="preserve"> as cosmic disputes, </w:t>
      </w:r>
      <w:r w:rsidR="009C5DD1" w:rsidRPr="00AF3F1F">
        <w:rPr>
          <w:rFonts w:eastAsia="Times New Roman"/>
          <w:color w:val="000000"/>
          <w:shd w:val="clear" w:color="auto" w:fill="FFFFFF"/>
        </w:rPr>
        <w:t>so once again this emphasizes the</w:t>
      </w:r>
      <w:r w:rsidR="001D1668" w:rsidRPr="00AF3F1F">
        <w:rPr>
          <w:rFonts w:eastAsia="Times New Roman"/>
          <w:color w:val="000000"/>
          <w:shd w:val="clear" w:color="auto" w:fill="FFFFFF"/>
        </w:rPr>
        <w:t xml:space="preserve"> question</w:t>
      </w:r>
      <w:r w:rsidR="00C538BA" w:rsidRPr="00AF3F1F">
        <w:rPr>
          <w:rFonts w:eastAsia="Times New Roman"/>
          <w:color w:val="000000"/>
          <w:shd w:val="clear" w:color="auto" w:fill="FFFFFF"/>
        </w:rPr>
        <w:t xml:space="preserve"> of</w:t>
      </w:r>
      <w:r w:rsidR="00B36D15" w:rsidRPr="00AF3F1F">
        <w:rPr>
          <w:rFonts w:eastAsia="Times New Roman"/>
          <w:color w:val="000000"/>
          <w:shd w:val="clear" w:color="auto" w:fill="FFFFFF"/>
        </w:rPr>
        <w:t xml:space="preserve"> the</w:t>
      </w:r>
      <w:r w:rsidR="001D1668" w:rsidRPr="00AF3F1F">
        <w:rPr>
          <w:rFonts w:eastAsia="Times New Roman"/>
          <w:color w:val="000000"/>
          <w:shd w:val="clear" w:color="auto" w:fill="FFFFFF"/>
        </w:rPr>
        <w:t xml:space="preserve"> distinction between</w:t>
      </w:r>
      <w:r w:rsidR="009C5DD1" w:rsidRPr="00AF3F1F">
        <w:rPr>
          <w:rFonts w:eastAsia="Times New Roman"/>
          <w:color w:val="000000"/>
          <w:shd w:val="clear" w:color="auto" w:fill="FFFFFF"/>
        </w:rPr>
        <w:t xml:space="preserve"> religious</w:t>
      </w:r>
      <w:r w:rsidR="001D1668" w:rsidRPr="00AF3F1F">
        <w:rPr>
          <w:rFonts w:eastAsia="Times New Roman"/>
          <w:color w:val="000000"/>
          <w:shd w:val="clear" w:color="auto" w:fill="FFFFFF"/>
        </w:rPr>
        <w:t>/secular</w:t>
      </w:r>
      <w:r w:rsidR="009C5DD1" w:rsidRPr="00AF3F1F">
        <w:rPr>
          <w:rFonts w:eastAsia="Times New Roman"/>
          <w:color w:val="000000"/>
          <w:shd w:val="clear" w:color="auto" w:fill="FFFFFF"/>
        </w:rPr>
        <w:t xml:space="preserve"> nature of violence.</w:t>
      </w:r>
      <w:r w:rsidR="00AE5CF9" w:rsidRPr="00AF3F1F">
        <w:rPr>
          <w:rFonts w:eastAsia="Times New Roman"/>
          <w:color w:val="000000"/>
          <w:shd w:val="clear" w:color="auto" w:fill="FFFFFF"/>
        </w:rPr>
        <w:t xml:space="preserve"> </w:t>
      </w:r>
    </w:p>
    <w:p w14:paraId="3EBD0B2C" w14:textId="53A88AF7" w:rsidR="008F04D1" w:rsidRDefault="00AE0A08" w:rsidP="00927D58">
      <w:pPr>
        <w:spacing w:line="480" w:lineRule="auto"/>
        <w:ind w:firstLine="720"/>
        <w:rPr>
          <w:rFonts w:eastAsia="Times New Roman"/>
          <w:color w:val="000000"/>
          <w:shd w:val="clear" w:color="auto" w:fill="FFFFFF"/>
        </w:rPr>
      </w:pPr>
      <w:r w:rsidRPr="00AF3F1F">
        <w:rPr>
          <w:rFonts w:eastAsia="Times New Roman"/>
          <w:color w:val="000000"/>
          <w:shd w:val="clear" w:color="auto" w:fill="FFFFFF"/>
        </w:rPr>
        <w:t>Now quoting Cavanaugh’s summary of a similar point</w:t>
      </w:r>
      <w:r w:rsidR="00072849">
        <w:rPr>
          <w:rFonts w:eastAsia="Times New Roman"/>
          <w:color w:val="000000"/>
          <w:shd w:val="clear" w:color="auto" w:fill="FFFFFF"/>
        </w:rPr>
        <w:t>, Juergensmeyer makes that</w:t>
      </w:r>
      <w:r w:rsidRPr="00AF3F1F">
        <w:rPr>
          <w:rFonts w:eastAsia="Times New Roman"/>
          <w:color w:val="000000"/>
          <w:shd w:val="clear" w:color="auto" w:fill="FFFFFF"/>
        </w:rPr>
        <w:t xml:space="preserve"> he characterizes as “subverting” Juergensmeyer’s</w:t>
      </w:r>
      <w:r w:rsidR="0061138C" w:rsidRPr="00AF3F1F">
        <w:rPr>
          <w:rFonts w:eastAsia="Times New Roman"/>
          <w:color w:val="000000"/>
          <w:shd w:val="clear" w:color="auto" w:fill="FFFFFF"/>
        </w:rPr>
        <w:t xml:space="preserve"> entire</w:t>
      </w:r>
      <w:r w:rsidRPr="00AF3F1F">
        <w:rPr>
          <w:rFonts w:eastAsia="Times New Roman"/>
          <w:color w:val="000000"/>
          <w:shd w:val="clear" w:color="auto" w:fill="FFFFFF"/>
        </w:rPr>
        <w:t xml:space="preserve"> arg</w:t>
      </w:r>
      <w:r w:rsidR="0061138C" w:rsidRPr="00AF3F1F">
        <w:rPr>
          <w:rFonts w:eastAsia="Times New Roman"/>
          <w:color w:val="000000"/>
          <w:shd w:val="clear" w:color="auto" w:fill="FFFFFF"/>
        </w:rPr>
        <w:t>u</w:t>
      </w:r>
      <w:r w:rsidRPr="00AF3F1F">
        <w:rPr>
          <w:rFonts w:eastAsia="Times New Roman"/>
          <w:color w:val="000000"/>
          <w:shd w:val="clear" w:color="auto" w:fill="FFFFFF"/>
        </w:rPr>
        <w:t>ment he states, “In Juergensmeyer’s earlier book, </w:t>
      </w:r>
      <w:r w:rsidRPr="00AF3F1F">
        <w:rPr>
          <w:rFonts w:eastAsia="Times New Roman"/>
          <w:i/>
          <w:iCs/>
          <w:color w:val="000000"/>
          <w:bdr w:val="none" w:sz="0" w:space="0" w:color="auto" w:frame="1"/>
          <w:shd w:val="clear" w:color="auto" w:fill="FFFFFF"/>
        </w:rPr>
        <w:t>The New Cold War? Religious Nationalism Confronts the Secular State</w:t>
      </w:r>
      <w:r w:rsidRPr="00AF3F1F">
        <w:rPr>
          <w:rFonts w:eastAsia="Times New Roman"/>
          <w:color w:val="000000"/>
          <w:shd w:val="clear" w:color="auto" w:fill="FFFFFF"/>
        </w:rPr>
        <w:t xml:space="preserve"> he writes:</w:t>
      </w:r>
      <w:r w:rsidR="0061138C" w:rsidRPr="00AF3F1F">
        <w:rPr>
          <w:rFonts w:eastAsia="Times New Roman"/>
          <w:color w:val="000000"/>
          <w:shd w:val="clear" w:color="auto" w:fill="FFFFFF"/>
        </w:rPr>
        <w:t xml:space="preserve"> </w:t>
      </w:r>
      <w:r w:rsidRPr="00AF3F1F">
        <w:rPr>
          <w:rFonts w:eastAsia="Times New Roman"/>
          <w:color w:val="000000"/>
          <w:shd w:val="clear" w:color="auto" w:fill="FFFFFF"/>
        </w:rPr>
        <w:t>Secular nationalism, like religion, embraces what one scholar calls ‘a doctrine of destiny.’ One can take this way of looking at secular nationalism a step further and state flatly . . . that secular nationalism </w:t>
      </w:r>
      <w:r w:rsidRPr="00AF3F1F">
        <w:rPr>
          <w:rFonts w:eastAsia="Times New Roman"/>
          <w:i/>
          <w:iCs/>
          <w:color w:val="000000"/>
          <w:bdr w:val="none" w:sz="0" w:space="0" w:color="auto" w:frame="1"/>
          <w:shd w:val="clear" w:color="auto" w:fill="FFFFFF"/>
        </w:rPr>
        <w:t>is</w:t>
      </w:r>
      <w:r w:rsidRPr="00AF3F1F">
        <w:rPr>
          <w:rFonts w:eastAsia="Times New Roman"/>
          <w:color w:val="000000"/>
          <w:shd w:val="clear" w:color="auto" w:fill="FFFFFF"/>
        </w:rPr>
        <w:t> ‘a religion.</w:t>
      </w:r>
      <w:proofErr w:type="gramStart"/>
      <w:r w:rsidRPr="00AF3F1F">
        <w:rPr>
          <w:rFonts w:eastAsia="Times New Roman"/>
          <w:color w:val="000000"/>
          <w:shd w:val="clear" w:color="auto" w:fill="FFFFFF"/>
        </w:rPr>
        <w:t>’</w:t>
      </w:r>
      <w:r w:rsidR="00852BD1">
        <w:rPr>
          <w:rFonts w:eastAsia="Times New Roman"/>
          <w:color w:val="000000"/>
          <w:shd w:val="clear" w:color="auto" w:fill="FFFFFF"/>
        </w:rPr>
        <w:t xml:space="preserve"> ”</w:t>
      </w:r>
      <w:proofErr w:type="gramEnd"/>
      <w:r w:rsidR="00F865DD">
        <w:rPr>
          <w:rFonts w:eastAsia="Times New Roman"/>
          <w:color w:val="000000"/>
          <w:shd w:val="clear" w:color="auto" w:fill="FFFFFF"/>
        </w:rPr>
        <w:t xml:space="preserve"> (Cavanaugh, </w:t>
      </w:r>
      <w:r w:rsidR="00714779">
        <w:rPr>
          <w:rFonts w:eastAsia="Times New Roman"/>
          <w:color w:val="000000"/>
          <w:shd w:val="clear" w:color="auto" w:fill="FFFFFF"/>
        </w:rPr>
        <w:t>“</w:t>
      </w:r>
      <w:r w:rsidR="00F865DD">
        <w:rPr>
          <w:rFonts w:eastAsia="Times New Roman"/>
          <w:color w:val="000000"/>
          <w:shd w:val="clear" w:color="auto" w:fill="FFFFFF"/>
        </w:rPr>
        <w:t>Does Religion Cause Violence?</w:t>
      </w:r>
      <w:r w:rsidR="00714779">
        <w:rPr>
          <w:rFonts w:eastAsia="Times New Roman"/>
          <w:color w:val="000000"/>
          <w:shd w:val="clear" w:color="auto" w:fill="FFFFFF"/>
        </w:rPr>
        <w:t>”</w:t>
      </w:r>
      <w:r w:rsidR="00F865DD">
        <w:rPr>
          <w:rFonts w:eastAsia="Times New Roman"/>
          <w:color w:val="000000"/>
          <w:shd w:val="clear" w:color="auto" w:fill="FFFFFF"/>
        </w:rPr>
        <w:t>)</w:t>
      </w:r>
      <w:r w:rsidR="00927D58">
        <w:rPr>
          <w:rFonts w:eastAsia="Times New Roman"/>
          <w:color w:val="000000"/>
          <w:shd w:val="clear" w:color="auto" w:fill="FFFFFF"/>
        </w:rPr>
        <w:t>.</w:t>
      </w:r>
      <w:r w:rsidR="0061138C" w:rsidRPr="00AF3F1F">
        <w:rPr>
          <w:rFonts w:eastAsia="Times New Roman"/>
          <w:color w:val="000000"/>
          <w:shd w:val="clear" w:color="auto" w:fill="FFFFFF"/>
        </w:rPr>
        <w:t xml:space="preserve"> So, Juergensmeyer seems inconsistent </w:t>
      </w:r>
      <w:r w:rsidR="00836610">
        <w:rPr>
          <w:rFonts w:eastAsia="Times New Roman"/>
          <w:color w:val="000000"/>
          <w:shd w:val="clear" w:color="auto" w:fill="FFFFFF"/>
        </w:rPr>
        <w:t>on</w:t>
      </w:r>
      <w:r w:rsidR="0061138C" w:rsidRPr="00AF3F1F">
        <w:rPr>
          <w:rFonts w:eastAsia="Times New Roman"/>
          <w:color w:val="000000"/>
          <w:shd w:val="clear" w:color="auto" w:fill="FFFFFF"/>
        </w:rPr>
        <w:t xml:space="preserve"> the point</w:t>
      </w:r>
      <w:r w:rsidR="002803D6" w:rsidRPr="00AF3F1F">
        <w:rPr>
          <w:rFonts w:eastAsia="Times New Roman"/>
          <w:color w:val="000000"/>
          <w:shd w:val="clear" w:color="auto" w:fill="FFFFFF"/>
        </w:rPr>
        <w:t xml:space="preserve">, about </w:t>
      </w:r>
      <w:r w:rsidR="00897D00">
        <w:rPr>
          <w:rFonts w:eastAsia="Times New Roman"/>
          <w:color w:val="000000"/>
          <w:shd w:val="clear" w:color="auto" w:fill="FFFFFF"/>
        </w:rPr>
        <w:t>the</w:t>
      </w:r>
      <w:r w:rsidR="002803D6" w:rsidRPr="00AF3F1F">
        <w:rPr>
          <w:rFonts w:eastAsia="Times New Roman"/>
          <w:color w:val="000000"/>
          <w:shd w:val="clear" w:color="auto" w:fill="FFFFFF"/>
        </w:rPr>
        <w:t xml:space="preserve"> “sharp separation” between religion and the secular,</w:t>
      </w:r>
      <w:r w:rsidR="00DF65D6" w:rsidRPr="00AF3F1F">
        <w:rPr>
          <w:rFonts w:eastAsia="Times New Roman"/>
          <w:color w:val="000000"/>
          <w:shd w:val="clear" w:color="auto" w:fill="FFFFFF"/>
        </w:rPr>
        <w:t xml:space="preserve"> that</w:t>
      </w:r>
      <w:r w:rsidR="00040C68" w:rsidRPr="00AF3F1F">
        <w:rPr>
          <w:rFonts w:eastAsia="Times New Roman"/>
          <w:color w:val="000000"/>
          <w:shd w:val="clear" w:color="auto" w:fill="FFFFFF"/>
        </w:rPr>
        <w:t xml:space="preserve"> </w:t>
      </w:r>
      <w:r w:rsidR="0061138C" w:rsidRPr="00AF3F1F">
        <w:rPr>
          <w:rFonts w:eastAsia="Times New Roman"/>
          <w:color w:val="000000"/>
          <w:shd w:val="clear" w:color="auto" w:fill="FFFFFF"/>
        </w:rPr>
        <w:t xml:space="preserve">he is </w:t>
      </w:r>
      <w:r w:rsidR="00D70843">
        <w:rPr>
          <w:rFonts w:eastAsia="Times New Roman"/>
          <w:color w:val="000000"/>
          <w:shd w:val="clear" w:color="auto" w:fill="FFFFFF"/>
        </w:rPr>
        <w:t>making</w:t>
      </w:r>
      <w:r w:rsidR="0061138C" w:rsidRPr="00AF3F1F">
        <w:rPr>
          <w:rFonts w:eastAsia="Times New Roman"/>
          <w:color w:val="000000"/>
          <w:shd w:val="clear" w:color="auto" w:fill="FFFFFF"/>
        </w:rPr>
        <w:t xml:space="preserve"> on this point and Cavanaugh is quick to notice the inconsistency. </w:t>
      </w:r>
      <w:r w:rsidR="008F04D1" w:rsidRPr="00AF3F1F">
        <w:rPr>
          <w:rFonts w:eastAsia="Times New Roman"/>
          <w:color w:val="000000"/>
          <w:shd w:val="clear" w:color="auto" w:fill="FFFFFF"/>
        </w:rPr>
        <w:t>Cavanaugh, right after, claims that others such as Kimball make similar concession</w:t>
      </w:r>
      <w:r w:rsidR="00040C68" w:rsidRPr="00AF3F1F">
        <w:rPr>
          <w:rFonts w:eastAsia="Times New Roman"/>
          <w:color w:val="000000"/>
          <w:shd w:val="clear" w:color="auto" w:fill="FFFFFF"/>
        </w:rPr>
        <w:t>s to the way that religion mirrors</w:t>
      </w:r>
      <w:r w:rsidR="008F04D1" w:rsidRPr="00AF3F1F">
        <w:rPr>
          <w:rFonts w:eastAsia="Times New Roman"/>
          <w:color w:val="000000"/>
          <w:shd w:val="clear" w:color="auto" w:fill="FFFFFF"/>
        </w:rPr>
        <w:t xml:space="preserve"> in this case nationalism though this could be connected back to any of the other types of extreme ideologies discussed earlier</w:t>
      </w:r>
      <w:r w:rsidR="008661D9">
        <w:rPr>
          <w:rFonts w:eastAsia="Times New Roman"/>
          <w:color w:val="000000"/>
          <w:shd w:val="clear" w:color="auto" w:fill="FFFFFF"/>
        </w:rPr>
        <w:t xml:space="preserve"> (Cavanaugh, </w:t>
      </w:r>
      <w:r w:rsidR="00714779">
        <w:rPr>
          <w:rFonts w:eastAsia="Times New Roman"/>
          <w:color w:val="000000"/>
          <w:shd w:val="clear" w:color="auto" w:fill="FFFFFF"/>
        </w:rPr>
        <w:t>“</w:t>
      </w:r>
      <w:r w:rsidR="008661D9">
        <w:rPr>
          <w:rFonts w:eastAsia="Times New Roman"/>
          <w:color w:val="000000"/>
          <w:shd w:val="clear" w:color="auto" w:fill="FFFFFF"/>
        </w:rPr>
        <w:t>Does Religion Cause Violence?</w:t>
      </w:r>
      <w:r w:rsidR="00714779">
        <w:rPr>
          <w:rFonts w:eastAsia="Times New Roman"/>
          <w:color w:val="000000"/>
          <w:shd w:val="clear" w:color="auto" w:fill="FFFFFF"/>
        </w:rPr>
        <w:t>”</w:t>
      </w:r>
      <w:r w:rsidR="008661D9">
        <w:rPr>
          <w:rFonts w:eastAsia="Times New Roman"/>
          <w:color w:val="000000"/>
          <w:shd w:val="clear" w:color="auto" w:fill="FFFFFF"/>
        </w:rPr>
        <w:t>)</w:t>
      </w:r>
      <w:r w:rsidR="008F04D1" w:rsidRPr="00AF3F1F">
        <w:rPr>
          <w:rFonts w:eastAsia="Times New Roman"/>
          <w:color w:val="000000"/>
          <w:shd w:val="clear" w:color="auto" w:fill="FFFFFF"/>
        </w:rPr>
        <w:t>. Cavanaugh also cities the political theorist Bhikhu Parekh, shortly after, as making a similar error of undermining</w:t>
      </w:r>
      <w:r w:rsidR="00DA2ED3" w:rsidRPr="00AF3F1F">
        <w:rPr>
          <w:rFonts w:eastAsia="Times New Roman"/>
          <w:color w:val="000000"/>
          <w:shd w:val="clear" w:color="auto" w:fill="FFFFFF"/>
        </w:rPr>
        <w:t xml:space="preserve"> their</w:t>
      </w:r>
      <w:r w:rsidR="008F04D1" w:rsidRPr="00AF3F1F">
        <w:rPr>
          <w:rFonts w:eastAsia="Times New Roman"/>
          <w:color w:val="000000"/>
          <w:shd w:val="clear" w:color="auto" w:fill="FFFFFF"/>
        </w:rPr>
        <w:t xml:space="preserve"> claim</w:t>
      </w:r>
      <w:r w:rsidR="00DA2ED3" w:rsidRPr="00AF3F1F">
        <w:rPr>
          <w:rFonts w:eastAsia="Times New Roman"/>
          <w:color w:val="000000"/>
          <w:shd w:val="clear" w:color="auto" w:fill="FFFFFF"/>
        </w:rPr>
        <w:t xml:space="preserve"> through contradiction</w:t>
      </w:r>
      <w:r w:rsidR="008F04D1" w:rsidRPr="00AF3F1F">
        <w:rPr>
          <w:rFonts w:eastAsia="Times New Roman"/>
          <w:color w:val="000000"/>
          <w:shd w:val="clear" w:color="auto" w:fill="FFFFFF"/>
        </w:rPr>
        <w:t xml:space="preserve"> of religious extremism being separated from forms of secular extremism</w:t>
      </w:r>
      <w:r w:rsidR="00E71DE9" w:rsidRPr="00AF3F1F">
        <w:rPr>
          <w:rFonts w:eastAsia="Times New Roman"/>
          <w:color w:val="000000"/>
          <w:shd w:val="clear" w:color="auto" w:fill="FFFFFF"/>
        </w:rPr>
        <w:t xml:space="preserve"> and stating the opposite, which is that they are not separated at another point in time</w:t>
      </w:r>
      <w:r w:rsidR="008661D9">
        <w:rPr>
          <w:rFonts w:eastAsia="Times New Roman"/>
          <w:color w:val="000000"/>
          <w:shd w:val="clear" w:color="auto" w:fill="FFFFFF"/>
        </w:rPr>
        <w:t xml:space="preserve"> (Cavanaugh, </w:t>
      </w:r>
      <w:r w:rsidR="00714779">
        <w:rPr>
          <w:rFonts w:eastAsia="Times New Roman"/>
          <w:color w:val="000000"/>
          <w:shd w:val="clear" w:color="auto" w:fill="FFFFFF"/>
        </w:rPr>
        <w:t>“</w:t>
      </w:r>
      <w:r w:rsidR="008661D9">
        <w:rPr>
          <w:rFonts w:eastAsia="Times New Roman"/>
          <w:color w:val="000000"/>
          <w:shd w:val="clear" w:color="auto" w:fill="FFFFFF"/>
        </w:rPr>
        <w:t>Does Religion Cause Violence?</w:t>
      </w:r>
      <w:r w:rsidR="00714779">
        <w:rPr>
          <w:rFonts w:eastAsia="Times New Roman"/>
          <w:color w:val="000000"/>
          <w:shd w:val="clear" w:color="auto" w:fill="FFFFFF"/>
        </w:rPr>
        <w:t>”</w:t>
      </w:r>
      <w:r w:rsidR="008661D9">
        <w:rPr>
          <w:rFonts w:eastAsia="Times New Roman"/>
          <w:color w:val="000000"/>
          <w:shd w:val="clear" w:color="auto" w:fill="FFFFFF"/>
        </w:rPr>
        <w:t>)</w:t>
      </w:r>
      <w:r w:rsidR="008F04D1" w:rsidRPr="00AF3F1F">
        <w:rPr>
          <w:rFonts w:eastAsia="Times New Roman"/>
          <w:color w:val="000000"/>
          <w:shd w:val="clear" w:color="auto" w:fill="FFFFFF"/>
        </w:rPr>
        <w:t>.</w:t>
      </w:r>
      <w:r w:rsidR="00F27007" w:rsidRPr="00AF3F1F">
        <w:rPr>
          <w:rFonts w:eastAsia="Times New Roman"/>
          <w:color w:val="000000"/>
          <w:shd w:val="clear" w:color="auto" w:fill="FFFFFF"/>
        </w:rPr>
        <w:t xml:space="preserve"> In any case, </w:t>
      </w:r>
      <w:proofErr w:type="gramStart"/>
      <w:r w:rsidR="00F27007" w:rsidRPr="00AF3F1F">
        <w:rPr>
          <w:rFonts w:eastAsia="Times New Roman"/>
          <w:color w:val="000000"/>
          <w:shd w:val="clear" w:color="auto" w:fill="FFFFFF"/>
        </w:rPr>
        <w:t>a number of</w:t>
      </w:r>
      <w:proofErr w:type="gramEnd"/>
      <w:r w:rsidR="00F27007" w:rsidRPr="00AF3F1F">
        <w:rPr>
          <w:rFonts w:eastAsia="Times New Roman"/>
          <w:color w:val="000000"/>
          <w:shd w:val="clear" w:color="auto" w:fill="FFFFFF"/>
        </w:rPr>
        <w:t xml:space="preserve"> scholars apparently lapsed into this error. </w:t>
      </w:r>
    </w:p>
    <w:p w14:paraId="03E7F934" w14:textId="7C77CC07" w:rsidR="0031029C" w:rsidRDefault="0031029C" w:rsidP="00927D58">
      <w:pPr>
        <w:spacing w:line="480" w:lineRule="auto"/>
        <w:ind w:firstLine="720"/>
        <w:rPr>
          <w:rFonts w:eastAsia="Times New Roman"/>
          <w:color w:val="000000"/>
          <w:shd w:val="clear" w:color="auto" w:fill="FFFFFF"/>
        </w:rPr>
      </w:pPr>
      <w:r>
        <w:rPr>
          <w:rFonts w:eastAsia="Times New Roman"/>
          <w:color w:val="000000"/>
          <w:shd w:val="clear" w:color="auto" w:fill="FFFFFF"/>
        </w:rPr>
        <w:t xml:space="preserve">As should be clear from the forgoing the distinction of religious violence compared to the secular has be a </w:t>
      </w:r>
      <w:r w:rsidR="007F18EF">
        <w:rPr>
          <w:rFonts w:eastAsia="Times New Roman"/>
          <w:color w:val="000000"/>
          <w:shd w:val="clear" w:color="auto" w:fill="FFFFFF"/>
        </w:rPr>
        <w:t>hotly contested area, with little ground conceded on either side. Arguing for a distinction between religious and secular violence, on the preceding analysis at any rate, seems a shaky and disheartening enterprise. So much must depend on the evidence given for religious truth and justification which has been equally contested and is beyond the scope of this current entry and discussion. At any rate the conversation</w:t>
      </w:r>
      <w:r w:rsidR="0074014D">
        <w:rPr>
          <w:rFonts w:eastAsia="Times New Roman"/>
          <w:color w:val="000000"/>
          <w:shd w:val="clear" w:color="auto" w:fill="FFFFFF"/>
        </w:rPr>
        <w:t xml:space="preserve"> about violence</w:t>
      </w:r>
      <w:r w:rsidR="007F18EF">
        <w:rPr>
          <w:rFonts w:eastAsia="Times New Roman"/>
          <w:color w:val="000000"/>
          <w:shd w:val="clear" w:color="auto" w:fill="FFFFFF"/>
        </w:rPr>
        <w:t xml:space="preserve"> though </w:t>
      </w:r>
      <w:r w:rsidR="007F18EF">
        <w:rPr>
          <w:rFonts w:eastAsia="Times New Roman"/>
          <w:color w:val="000000"/>
          <w:shd w:val="clear" w:color="auto" w:fill="FFFFFF"/>
        </w:rPr>
        <w:lastRenderedPageBreak/>
        <w:t>seemingly at an impasse remains a controversial and frequent hot button and intense and as we have seen with Milbank, verbally violent and fraught, issue of discussion within political theology, which this Encyclopedia has attempted to clarify</w:t>
      </w:r>
      <w:r w:rsidR="00D03B4E">
        <w:rPr>
          <w:rFonts w:eastAsia="Times New Roman"/>
          <w:color w:val="000000"/>
          <w:shd w:val="clear" w:color="auto" w:fill="FFFFFF"/>
        </w:rPr>
        <w:t xml:space="preserve"> in</w:t>
      </w:r>
      <w:r w:rsidR="007F18EF">
        <w:rPr>
          <w:rFonts w:eastAsia="Times New Roman"/>
          <w:color w:val="000000"/>
          <w:shd w:val="clear" w:color="auto" w:fill="FFFFFF"/>
        </w:rPr>
        <w:t xml:space="preserve"> the core </w:t>
      </w:r>
      <w:proofErr w:type="gramStart"/>
      <w:r w:rsidR="0074014D">
        <w:rPr>
          <w:rFonts w:eastAsia="Times New Roman"/>
          <w:color w:val="000000"/>
          <w:shd w:val="clear" w:color="auto" w:fill="FFFFFF"/>
        </w:rPr>
        <w:t xml:space="preserve">with regard </w:t>
      </w:r>
      <w:r w:rsidR="00F15CAF">
        <w:rPr>
          <w:rFonts w:eastAsia="Times New Roman"/>
          <w:color w:val="000000"/>
          <w:shd w:val="clear" w:color="auto" w:fill="FFFFFF"/>
        </w:rPr>
        <w:t>to</w:t>
      </w:r>
      <w:proofErr w:type="gramEnd"/>
      <w:r w:rsidR="00F15CAF">
        <w:rPr>
          <w:rFonts w:eastAsia="Times New Roman"/>
          <w:color w:val="000000"/>
          <w:shd w:val="clear" w:color="auto" w:fill="FFFFFF"/>
        </w:rPr>
        <w:t xml:space="preserve"> the </w:t>
      </w:r>
      <w:r w:rsidR="0074014D">
        <w:rPr>
          <w:rFonts w:eastAsia="Times New Roman"/>
          <w:color w:val="000000"/>
          <w:shd w:val="clear" w:color="auto" w:fill="FFFFFF"/>
        </w:rPr>
        <w:t>differences and more often than not apparent similarities between religious and secular violence</w:t>
      </w:r>
      <w:r w:rsidR="007F18EF">
        <w:rPr>
          <w:rFonts w:eastAsia="Times New Roman"/>
          <w:color w:val="000000"/>
          <w:shd w:val="clear" w:color="auto" w:fill="FFFFFF"/>
        </w:rPr>
        <w:t xml:space="preserve">. </w:t>
      </w:r>
    </w:p>
    <w:p w14:paraId="1CD84C12" w14:textId="30EB0457" w:rsidR="00004739" w:rsidRPr="00AF3F1F" w:rsidRDefault="00004739" w:rsidP="00004739">
      <w:pPr>
        <w:spacing w:line="480" w:lineRule="auto"/>
        <w:ind w:firstLine="720"/>
        <w:jc w:val="right"/>
        <w:rPr>
          <w:rFonts w:eastAsia="Times New Roman"/>
          <w:color w:val="000000"/>
          <w:shd w:val="clear" w:color="auto" w:fill="FFFFFF"/>
        </w:rPr>
      </w:pPr>
      <w:r>
        <w:rPr>
          <w:rFonts w:eastAsia="Times New Roman"/>
          <w:color w:val="000000"/>
          <w:shd w:val="clear" w:color="auto" w:fill="FFFFFF"/>
        </w:rPr>
        <w:t>Word Count: 4384</w:t>
      </w:r>
    </w:p>
    <w:p w14:paraId="471F3F3E" w14:textId="777557C6" w:rsidR="00560B43" w:rsidRPr="00DD0087" w:rsidRDefault="00F91100" w:rsidP="00DD0087">
      <w:pPr>
        <w:spacing w:line="480" w:lineRule="auto"/>
        <w:ind w:firstLine="720"/>
        <w:rPr>
          <w:rFonts w:eastAsia="Times New Roman"/>
          <w:color w:val="1C1D1E"/>
          <w:shd w:val="clear" w:color="auto" w:fill="FFFFFF"/>
        </w:rPr>
      </w:pPr>
      <w:r>
        <w:rPr>
          <w:rFonts w:eastAsia="Times New Roman"/>
          <w:color w:val="1C1D1E"/>
          <w:shd w:val="clear" w:color="auto" w:fill="FFFFFF"/>
        </w:rPr>
        <w:t xml:space="preserve"> </w:t>
      </w:r>
    </w:p>
    <w:p w14:paraId="08B0CB40" w14:textId="77777777" w:rsidR="00DD0087" w:rsidRPr="00D0286B" w:rsidRDefault="00DD0087" w:rsidP="00D0286B">
      <w:pPr>
        <w:spacing w:line="480" w:lineRule="auto"/>
        <w:ind w:firstLine="720"/>
        <w:rPr>
          <w:rFonts w:eastAsia="Times New Roman"/>
          <w:bCs/>
          <w:color w:val="1C1D1E"/>
          <w:kern w:val="36"/>
        </w:rPr>
      </w:pPr>
    </w:p>
    <w:p w14:paraId="749A686A" w14:textId="77777777" w:rsidR="00D0286B" w:rsidRPr="00F167D2" w:rsidRDefault="00D0286B" w:rsidP="008E41E0">
      <w:pPr>
        <w:spacing w:line="480" w:lineRule="auto"/>
        <w:rPr>
          <w:rFonts w:eastAsia="Times New Roman"/>
          <w:bCs/>
          <w:color w:val="1C1D1E"/>
          <w:kern w:val="36"/>
        </w:rPr>
      </w:pPr>
    </w:p>
    <w:p w14:paraId="6BB546D4" w14:textId="77777777" w:rsidR="003A10DC" w:rsidRDefault="003A10DC" w:rsidP="00F167D2">
      <w:pPr>
        <w:rPr>
          <w:rFonts w:eastAsia="Times New Roman"/>
          <w:bCs/>
          <w:color w:val="1C1D1E"/>
          <w:kern w:val="36"/>
        </w:rPr>
      </w:pPr>
    </w:p>
    <w:p w14:paraId="3FD6A741" w14:textId="77777777" w:rsidR="00FE673C" w:rsidRDefault="00FE673C" w:rsidP="00F167D2">
      <w:pPr>
        <w:rPr>
          <w:rFonts w:eastAsia="Times New Roman"/>
          <w:bCs/>
          <w:color w:val="1C1D1E"/>
          <w:kern w:val="36"/>
        </w:rPr>
      </w:pPr>
    </w:p>
    <w:p w14:paraId="28DB400E" w14:textId="77777777" w:rsidR="00FE673C" w:rsidRDefault="00FE673C" w:rsidP="00F167D2">
      <w:pPr>
        <w:rPr>
          <w:rFonts w:eastAsia="Times New Roman"/>
          <w:bCs/>
          <w:color w:val="1C1D1E"/>
          <w:kern w:val="36"/>
        </w:rPr>
      </w:pPr>
    </w:p>
    <w:p w14:paraId="3CB28E98" w14:textId="77777777" w:rsidR="00A40580" w:rsidRDefault="00A40580" w:rsidP="00A40580">
      <w:pPr>
        <w:rPr>
          <w:rFonts w:eastAsia="Times New Roman"/>
          <w:bCs/>
          <w:color w:val="1C1D1E"/>
          <w:kern w:val="36"/>
        </w:rPr>
      </w:pPr>
    </w:p>
    <w:p w14:paraId="0CD55CDB" w14:textId="77777777" w:rsidR="000B2559" w:rsidRDefault="000B2559" w:rsidP="00A40580">
      <w:pPr>
        <w:jc w:val="center"/>
        <w:rPr>
          <w:rFonts w:eastAsia="Times New Roman"/>
          <w:bCs/>
          <w:color w:val="1C1D1E"/>
          <w:kern w:val="36"/>
        </w:rPr>
      </w:pPr>
    </w:p>
    <w:p w14:paraId="7057F185" w14:textId="77777777" w:rsidR="000B2559" w:rsidRDefault="000B2559" w:rsidP="00A40580">
      <w:pPr>
        <w:jc w:val="center"/>
        <w:rPr>
          <w:rFonts w:eastAsia="Times New Roman"/>
          <w:bCs/>
          <w:color w:val="1C1D1E"/>
          <w:kern w:val="36"/>
        </w:rPr>
      </w:pPr>
    </w:p>
    <w:p w14:paraId="78D96719" w14:textId="77777777" w:rsidR="000B2559" w:rsidRDefault="000B2559" w:rsidP="00A40580">
      <w:pPr>
        <w:jc w:val="center"/>
        <w:rPr>
          <w:rFonts w:eastAsia="Times New Roman"/>
          <w:bCs/>
          <w:color w:val="1C1D1E"/>
          <w:kern w:val="36"/>
        </w:rPr>
      </w:pPr>
    </w:p>
    <w:p w14:paraId="47552258" w14:textId="77777777" w:rsidR="000B2559" w:rsidRDefault="000B2559" w:rsidP="00A40580">
      <w:pPr>
        <w:jc w:val="center"/>
        <w:rPr>
          <w:rFonts w:eastAsia="Times New Roman"/>
          <w:bCs/>
          <w:color w:val="1C1D1E"/>
          <w:kern w:val="36"/>
        </w:rPr>
      </w:pPr>
    </w:p>
    <w:p w14:paraId="281351FA" w14:textId="77777777" w:rsidR="000B2559" w:rsidRDefault="000B2559" w:rsidP="00A40580">
      <w:pPr>
        <w:jc w:val="center"/>
        <w:rPr>
          <w:rFonts w:eastAsia="Times New Roman"/>
          <w:bCs/>
          <w:color w:val="1C1D1E"/>
          <w:kern w:val="36"/>
        </w:rPr>
      </w:pPr>
    </w:p>
    <w:p w14:paraId="083CACA8" w14:textId="77777777" w:rsidR="000B2559" w:rsidRDefault="000B2559" w:rsidP="00A40580">
      <w:pPr>
        <w:jc w:val="center"/>
        <w:rPr>
          <w:rFonts w:eastAsia="Times New Roman"/>
          <w:bCs/>
          <w:color w:val="1C1D1E"/>
          <w:kern w:val="36"/>
        </w:rPr>
      </w:pPr>
    </w:p>
    <w:p w14:paraId="1AB84B6D" w14:textId="77777777" w:rsidR="000B2559" w:rsidRDefault="000B2559" w:rsidP="00A40580">
      <w:pPr>
        <w:jc w:val="center"/>
        <w:rPr>
          <w:rFonts w:eastAsia="Times New Roman"/>
          <w:bCs/>
          <w:color w:val="1C1D1E"/>
          <w:kern w:val="36"/>
        </w:rPr>
      </w:pPr>
    </w:p>
    <w:p w14:paraId="0E6493C3" w14:textId="77777777" w:rsidR="00A57E7E" w:rsidRDefault="00A57E7E" w:rsidP="00A40580">
      <w:pPr>
        <w:jc w:val="center"/>
        <w:rPr>
          <w:rFonts w:eastAsia="Times New Roman"/>
          <w:bCs/>
          <w:color w:val="1C1D1E"/>
          <w:kern w:val="36"/>
        </w:rPr>
      </w:pPr>
    </w:p>
    <w:p w14:paraId="15E5E0F3" w14:textId="77777777" w:rsidR="0058650E" w:rsidRDefault="0058650E" w:rsidP="00A40580">
      <w:pPr>
        <w:jc w:val="center"/>
        <w:rPr>
          <w:rFonts w:eastAsia="Times New Roman"/>
          <w:bCs/>
          <w:color w:val="1C1D1E"/>
          <w:kern w:val="36"/>
        </w:rPr>
      </w:pPr>
    </w:p>
    <w:p w14:paraId="2EF39907" w14:textId="77777777" w:rsidR="0058650E" w:rsidRDefault="0058650E" w:rsidP="00A40580">
      <w:pPr>
        <w:jc w:val="center"/>
        <w:rPr>
          <w:rFonts w:eastAsia="Times New Roman"/>
          <w:bCs/>
          <w:color w:val="1C1D1E"/>
          <w:kern w:val="36"/>
        </w:rPr>
      </w:pPr>
    </w:p>
    <w:p w14:paraId="524277B6" w14:textId="77777777" w:rsidR="0058650E" w:rsidRDefault="0058650E" w:rsidP="00A40580">
      <w:pPr>
        <w:jc w:val="center"/>
        <w:rPr>
          <w:rFonts w:eastAsia="Times New Roman"/>
          <w:bCs/>
          <w:color w:val="1C1D1E"/>
          <w:kern w:val="36"/>
        </w:rPr>
      </w:pPr>
    </w:p>
    <w:p w14:paraId="5AF7569C" w14:textId="77777777" w:rsidR="0058650E" w:rsidRDefault="0058650E" w:rsidP="00A40580">
      <w:pPr>
        <w:jc w:val="center"/>
        <w:rPr>
          <w:rFonts w:eastAsia="Times New Roman"/>
          <w:bCs/>
          <w:color w:val="1C1D1E"/>
          <w:kern w:val="36"/>
        </w:rPr>
      </w:pPr>
    </w:p>
    <w:p w14:paraId="5DC2822D" w14:textId="77777777" w:rsidR="0058650E" w:rsidRDefault="0058650E" w:rsidP="00A40580">
      <w:pPr>
        <w:jc w:val="center"/>
        <w:rPr>
          <w:rFonts w:eastAsia="Times New Roman"/>
          <w:bCs/>
          <w:color w:val="1C1D1E"/>
          <w:kern w:val="36"/>
        </w:rPr>
      </w:pPr>
    </w:p>
    <w:p w14:paraId="0A08DA95" w14:textId="77777777" w:rsidR="0058650E" w:rsidRDefault="0058650E" w:rsidP="00A40580">
      <w:pPr>
        <w:jc w:val="center"/>
        <w:rPr>
          <w:rFonts w:eastAsia="Times New Roman"/>
          <w:bCs/>
          <w:color w:val="1C1D1E"/>
          <w:kern w:val="36"/>
        </w:rPr>
      </w:pPr>
    </w:p>
    <w:p w14:paraId="10B63EA1" w14:textId="77777777" w:rsidR="0058650E" w:rsidRDefault="0058650E" w:rsidP="00A40580">
      <w:pPr>
        <w:jc w:val="center"/>
        <w:rPr>
          <w:rFonts w:eastAsia="Times New Roman"/>
          <w:bCs/>
          <w:color w:val="1C1D1E"/>
          <w:kern w:val="36"/>
        </w:rPr>
      </w:pPr>
    </w:p>
    <w:p w14:paraId="3A8D5851" w14:textId="77777777" w:rsidR="0058650E" w:rsidRDefault="0058650E" w:rsidP="00A40580">
      <w:pPr>
        <w:jc w:val="center"/>
        <w:rPr>
          <w:rFonts w:eastAsia="Times New Roman"/>
          <w:bCs/>
          <w:color w:val="1C1D1E"/>
          <w:kern w:val="36"/>
        </w:rPr>
      </w:pPr>
    </w:p>
    <w:p w14:paraId="5B81ED3F" w14:textId="77777777" w:rsidR="0058650E" w:rsidRDefault="0058650E" w:rsidP="00A40580">
      <w:pPr>
        <w:jc w:val="center"/>
        <w:rPr>
          <w:rFonts w:eastAsia="Times New Roman"/>
          <w:bCs/>
          <w:color w:val="1C1D1E"/>
          <w:kern w:val="36"/>
        </w:rPr>
      </w:pPr>
    </w:p>
    <w:p w14:paraId="22777137" w14:textId="77777777" w:rsidR="0058650E" w:rsidRDefault="0058650E" w:rsidP="00A40580">
      <w:pPr>
        <w:jc w:val="center"/>
        <w:rPr>
          <w:rFonts w:eastAsia="Times New Roman"/>
          <w:bCs/>
          <w:color w:val="1C1D1E"/>
          <w:kern w:val="36"/>
        </w:rPr>
      </w:pPr>
    </w:p>
    <w:p w14:paraId="5B3F10F6" w14:textId="77777777" w:rsidR="0058650E" w:rsidRDefault="0058650E" w:rsidP="00A40580">
      <w:pPr>
        <w:jc w:val="center"/>
        <w:rPr>
          <w:rFonts w:eastAsia="Times New Roman"/>
          <w:bCs/>
          <w:color w:val="1C1D1E"/>
          <w:kern w:val="36"/>
        </w:rPr>
      </w:pPr>
    </w:p>
    <w:p w14:paraId="1D7AA03C" w14:textId="77777777" w:rsidR="0058650E" w:rsidRDefault="0058650E" w:rsidP="00A40580">
      <w:pPr>
        <w:jc w:val="center"/>
        <w:rPr>
          <w:rFonts w:eastAsia="Times New Roman"/>
          <w:bCs/>
          <w:color w:val="1C1D1E"/>
          <w:kern w:val="36"/>
        </w:rPr>
      </w:pPr>
    </w:p>
    <w:p w14:paraId="0461E2BC" w14:textId="77777777" w:rsidR="0058650E" w:rsidRDefault="0058650E" w:rsidP="00A40580">
      <w:pPr>
        <w:jc w:val="center"/>
        <w:rPr>
          <w:rFonts w:eastAsia="Times New Roman"/>
          <w:bCs/>
          <w:color w:val="1C1D1E"/>
          <w:kern w:val="36"/>
        </w:rPr>
      </w:pPr>
    </w:p>
    <w:p w14:paraId="3A43FDF8" w14:textId="77777777" w:rsidR="0058650E" w:rsidRDefault="0058650E" w:rsidP="00A40580">
      <w:pPr>
        <w:jc w:val="center"/>
        <w:rPr>
          <w:rFonts w:eastAsia="Times New Roman"/>
          <w:bCs/>
          <w:color w:val="1C1D1E"/>
          <w:kern w:val="36"/>
        </w:rPr>
      </w:pPr>
    </w:p>
    <w:p w14:paraId="5D72EB5C" w14:textId="77777777" w:rsidR="0058650E" w:rsidRDefault="0058650E" w:rsidP="00A40580">
      <w:pPr>
        <w:jc w:val="center"/>
        <w:rPr>
          <w:rFonts w:eastAsia="Times New Roman"/>
          <w:bCs/>
          <w:color w:val="1C1D1E"/>
          <w:kern w:val="36"/>
        </w:rPr>
      </w:pPr>
    </w:p>
    <w:p w14:paraId="1CBC0137" w14:textId="77777777" w:rsidR="0058650E" w:rsidRDefault="0058650E" w:rsidP="00A40580">
      <w:pPr>
        <w:jc w:val="center"/>
        <w:rPr>
          <w:rFonts w:eastAsia="Times New Roman"/>
          <w:bCs/>
          <w:color w:val="1C1D1E"/>
          <w:kern w:val="36"/>
        </w:rPr>
      </w:pPr>
    </w:p>
    <w:p w14:paraId="738757D2" w14:textId="77777777" w:rsidR="0058650E" w:rsidRDefault="0058650E" w:rsidP="00A40580">
      <w:pPr>
        <w:jc w:val="center"/>
        <w:rPr>
          <w:rFonts w:eastAsia="Times New Roman"/>
          <w:bCs/>
          <w:color w:val="1C1D1E"/>
          <w:kern w:val="36"/>
        </w:rPr>
      </w:pPr>
    </w:p>
    <w:p w14:paraId="2A410003" w14:textId="77777777" w:rsidR="0058650E" w:rsidRDefault="0058650E" w:rsidP="00A40580">
      <w:pPr>
        <w:jc w:val="center"/>
        <w:rPr>
          <w:rFonts w:eastAsia="Times New Roman"/>
          <w:bCs/>
          <w:color w:val="1C1D1E"/>
          <w:kern w:val="36"/>
        </w:rPr>
      </w:pPr>
    </w:p>
    <w:p w14:paraId="1AAA3C26" w14:textId="77777777" w:rsidR="0058650E" w:rsidRDefault="0058650E" w:rsidP="00A40580">
      <w:pPr>
        <w:jc w:val="center"/>
        <w:rPr>
          <w:rFonts w:eastAsia="Times New Roman"/>
          <w:bCs/>
          <w:color w:val="1C1D1E"/>
          <w:kern w:val="36"/>
        </w:rPr>
      </w:pPr>
    </w:p>
    <w:p w14:paraId="1273C8E5" w14:textId="77777777" w:rsidR="00547BCC" w:rsidRDefault="00547BCC" w:rsidP="00547BCC">
      <w:pPr>
        <w:rPr>
          <w:rFonts w:eastAsia="Times New Roman"/>
          <w:bCs/>
          <w:color w:val="1C1D1E"/>
          <w:kern w:val="36"/>
        </w:rPr>
      </w:pPr>
    </w:p>
    <w:p w14:paraId="73A4545A" w14:textId="381052B3" w:rsidR="00714779" w:rsidRDefault="00714779" w:rsidP="00547BCC">
      <w:pPr>
        <w:jc w:val="center"/>
        <w:rPr>
          <w:rFonts w:eastAsia="Times New Roman"/>
          <w:bCs/>
          <w:color w:val="1C1D1E"/>
          <w:kern w:val="36"/>
        </w:rPr>
      </w:pPr>
      <w:r>
        <w:rPr>
          <w:rFonts w:eastAsia="Times New Roman"/>
          <w:bCs/>
          <w:color w:val="1C1D1E"/>
          <w:kern w:val="36"/>
        </w:rPr>
        <w:lastRenderedPageBreak/>
        <w:t>Works Cited</w:t>
      </w:r>
    </w:p>
    <w:p w14:paraId="3E897F80" w14:textId="512853DA" w:rsidR="00827E08" w:rsidRDefault="00827E08" w:rsidP="00827E08">
      <w:pPr>
        <w:pStyle w:val="NormalWeb"/>
      </w:pPr>
      <w:r>
        <w:rPr>
          <w:iCs/>
        </w:rPr>
        <w:t xml:space="preserve">Benjamin, Walter. </w:t>
      </w:r>
      <w:r w:rsidRPr="00827E08">
        <w:rPr>
          <w:i/>
          <w:iCs/>
        </w:rPr>
        <w:t>Critique of Violence</w:t>
      </w:r>
      <w:r>
        <w:rPr>
          <w:iCs/>
        </w:rPr>
        <w:t xml:space="preserve">. </w:t>
      </w:r>
      <w:r>
        <w:rPr>
          <w:i/>
          <w:iCs/>
        </w:rPr>
        <w:t>Homepage - International Consortium of Critical Theory</w:t>
      </w:r>
      <w:r>
        <w:t xml:space="preserve">, criticaltheoryconsortium.org/wp-content/uploads/2018/05/Benjamin-Critique-of-Violence-1.pdf. </w:t>
      </w:r>
    </w:p>
    <w:p w14:paraId="24B85DAB" w14:textId="13936691" w:rsidR="00714779" w:rsidRDefault="00714779" w:rsidP="00714779">
      <w:pPr>
        <w:pStyle w:val="NormalWeb"/>
      </w:pPr>
      <w:r>
        <w:t xml:space="preserve">Cavanaugh, William. “Does Religion Cause Violence?” </w:t>
      </w:r>
      <w:r>
        <w:rPr>
          <w:i/>
          <w:iCs/>
        </w:rPr>
        <w:t>Harvard Divinity Bulletin</w:t>
      </w:r>
      <w:r>
        <w:t xml:space="preserve">, bulletin.hds.harvard.edu/does-religion-cause-violence/. </w:t>
      </w:r>
    </w:p>
    <w:p w14:paraId="60F28D9D" w14:textId="750CF3B8" w:rsidR="006657DD" w:rsidRDefault="00E571D2" w:rsidP="006657DD">
      <w:pPr>
        <w:pStyle w:val="NormalWeb"/>
        <w:ind w:left="567" w:hanging="567"/>
        <w:contextualSpacing/>
      </w:pPr>
      <w:r>
        <w:t>Cottle, Bryan</w:t>
      </w:r>
      <w:r w:rsidR="006657DD">
        <w:t xml:space="preserve">. “The Myth of Religious Violence.” </w:t>
      </w:r>
      <w:r w:rsidR="006657DD">
        <w:rPr>
          <w:i/>
          <w:iCs/>
        </w:rPr>
        <w:t>BYU Studies</w:t>
      </w:r>
      <w:r w:rsidR="006657DD">
        <w:t xml:space="preserve">, 6 June 2022, </w:t>
      </w:r>
    </w:p>
    <w:p w14:paraId="542F9DC5" w14:textId="77777777" w:rsidR="006657DD" w:rsidRDefault="006657DD" w:rsidP="006657DD">
      <w:pPr>
        <w:pStyle w:val="NormalWeb"/>
        <w:ind w:left="567" w:hanging="567"/>
        <w:contextualSpacing/>
      </w:pPr>
      <w:r>
        <w:t>byustudies.byu.edu/article/the myth-of-religious-violence-secular-ideology-and-the-roots-of-</w:t>
      </w:r>
    </w:p>
    <w:p w14:paraId="41C47CC9" w14:textId="77777777" w:rsidR="006657DD" w:rsidRDefault="006657DD" w:rsidP="006657DD">
      <w:pPr>
        <w:pStyle w:val="NormalWeb"/>
        <w:ind w:left="567" w:hanging="567"/>
        <w:contextualSpacing/>
      </w:pPr>
      <w:r>
        <w:t xml:space="preserve">modern-conflict/. </w:t>
      </w:r>
    </w:p>
    <w:p w14:paraId="0182DD74" w14:textId="3869F226" w:rsidR="00F167D2" w:rsidRPr="00F167D2" w:rsidRDefault="00F167D2" w:rsidP="00714779">
      <w:pPr>
        <w:rPr>
          <w:rFonts w:eastAsia="Times New Roman"/>
          <w:bCs/>
          <w:color w:val="1C1D1E"/>
          <w:kern w:val="36"/>
        </w:rPr>
      </w:pPr>
      <w:r w:rsidRPr="00F167D2">
        <w:rPr>
          <w:rFonts w:eastAsia="Times New Roman"/>
          <w:bCs/>
          <w:color w:val="1C1D1E"/>
          <w:kern w:val="36"/>
        </w:rPr>
        <w:t>Chowdhury, Arjun, and Raymond Duvall. “Sovereignty and Sovereign Power.” International Theory, vol. 6, no. 2, 2014, pp. 191-223., doi: 10. 1017/S1752971914000049</w:t>
      </w:r>
      <w:r w:rsidR="005F6460">
        <w:rPr>
          <w:rFonts w:eastAsia="Times New Roman"/>
          <w:bCs/>
          <w:color w:val="1C1D1E"/>
          <w:kern w:val="36"/>
        </w:rPr>
        <w:t>.</w:t>
      </w:r>
    </w:p>
    <w:p w14:paraId="3708A4BC" w14:textId="18D28392" w:rsidR="00F4564F" w:rsidRDefault="00714779" w:rsidP="00714779">
      <w:pPr>
        <w:pStyle w:val="NormalWeb"/>
      </w:pPr>
      <w:proofErr w:type="spellStart"/>
      <w:r>
        <w:t>Rassmusson</w:t>
      </w:r>
      <w:proofErr w:type="spellEnd"/>
      <w:r>
        <w:t xml:space="preserve">, Bengt. </w:t>
      </w:r>
      <w:r w:rsidR="00F4564F">
        <w:t xml:space="preserve">“John Milbank and the Deconstruction of the Secular, Part One.” </w:t>
      </w:r>
      <w:r w:rsidR="00F4564F">
        <w:rPr>
          <w:i/>
          <w:iCs/>
        </w:rPr>
        <w:t>Hem</w:t>
      </w:r>
      <w:r w:rsidR="00F4564F">
        <w:t xml:space="preserve">, cruciformphronesis.se/blog/john-milbank-and-deconstruction-secular-part-one. </w:t>
      </w:r>
    </w:p>
    <w:p w14:paraId="779BA6B4" w14:textId="658BC7C3" w:rsidR="00C774CE" w:rsidRDefault="00364C7D" w:rsidP="00714779">
      <w:pPr>
        <w:rPr>
          <w:rFonts w:eastAsia="Times New Roman"/>
          <w:color w:val="1A1A1A"/>
        </w:rPr>
      </w:pPr>
      <w:r>
        <w:rPr>
          <w:rFonts w:eastAsia="Times New Roman"/>
          <w:color w:val="1A1A1A"/>
        </w:rPr>
        <w:t>Philpott, Daniel.</w:t>
      </w:r>
      <w:r w:rsidR="00C774CE" w:rsidRPr="008E41E0">
        <w:rPr>
          <w:rFonts w:eastAsia="Times New Roman"/>
          <w:color w:val="1A1A1A"/>
        </w:rPr>
        <w:t xml:space="preserve"> "Sovereignty", </w:t>
      </w:r>
      <w:r w:rsidR="00C774CE" w:rsidRPr="00F167D2">
        <w:rPr>
          <w:rFonts w:eastAsia="Times New Roman"/>
          <w:i/>
          <w:iCs/>
          <w:color w:val="1A1A1A"/>
        </w:rPr>
        <w:t>The Stanford Encyclopedia of Philosophy </w:t>
      </w:r>
      <w:r w:rsidR="00C774CE" w:rsidRPr="008E41E0">
        <w:rPr>
          <w:rFonts w:eastAsia="Times New Roman"/>
          <w:color w:val="1A1A1A"/>
        </w:rPr>
        <w:t>(Fall 2020 E</w:t>
      </w:r>
      <w:r w:rsidR="00827E08">
        <w:rPr>
          <w:rFonts w:eastAsia="Times New Roman"/>
          <w:color w:val="1A1A1A"/>
        </w:rPr>
        <w:t xml:space="preserve">dition), Edward N. Zalta (ed.) </w:t>
      </w:r>
      <w:r w:rsidR="000D4C97" w:rsidRPr="00C01BFE">
        <w:rPr>
          <w:rFonts w:eastAsia="Times New Roman"/>
          <w:color w:val="1A1A1A"/>
        </w:rPr>
        <w:t>https://plato.stanford.edu/archives/fall2020/entries/sovereignty/</w:t>
      </w:r>
      <w:r w:rsidR="005F6460">
        <w:rPr>
          <w:rFonts w:eastAsia="Times New Roman"/>
          <w:color w:val="1A1A1A"/>
        </w:rPr>
        <w:t>.</w:t>
      </w:r>
    </w:p>
    <w:p w14:paraId="57278F02" w14:textId="77777777" w:rsidR="000D4C97" w:rsidRDefault="000D4C97" w:rsidP="000D4C97">
      <w:pPr>
        <w:pStyle w:val="NormalWeb"/>
      </w:pPr>
      <w:r>
        <w:t xml:space="preserve">Souza, Marcelo P. “Radical Orthodoxy – Counter Ethics.” </w:t>
      </w:r>
      <w:r>
        <w:rPr>
          <w:i/>
          <w:iCs/>
        </w:rPr>
        <w:t>Luminous Darkness</w:t>
      </w:r>
      <w:r>
        <w:t xml:space="preserve">, 4 Feb. 2017, luminousdarkcloud.wordpress.com/2012/12/05/radical-orthodoxy-counter-ethics/. </w:t>
      </w:r>
    </w:p>
    <w:p w14:paraId="5CE2C541" w14:textId="0E71A23F" w:rsidR="009A35F9" w:rsidRPr="0045019B" w:rsidRDefault="00364C7D" w:rsidP="00714779">
      <w:pPr>
        <w:rPr>
          <w:rFonts w:eastAsia="Times New Roman"/>
        </w:rPr>
      </w:pPr>
      <w:proofErr w:type="spellStart"/>
      <w:r>
        <w:rPr>
          <w:rFonts w:eastAsia="Times New Roman"/>
          <w:color w:val="1A1A1A"/>
        </w:rPr>
        <w:t>Vinx</w:t>
      </w:r>
      <w:proofErr w:type="spellEnd"/>
      <w:r>
        <w:rPr>
          <w:rFonts w:eastAsia="Times New Roman"/>
          <w:color w:val="1A1A1A"/>
        </w:rPr>
        <w:t>, Lars.</w:t>
      </w:r>
      <w:r w:rsidR="009A35F9" w:rsidRPr="0045019B">
        <w:rPr>
          <w:rFonts w:eastAsia="Times New Roman"/>
          <w:color w:val="1A1A1A"/>
        </w:rPr>
        <w:t xml:space="preserve"> "Carl Schmitt", </w:t>
      </w:r>
      <w:r w:rsidR="009A35F9" w:rsidRPr="0045019B">
        <w:rPr>
          <w:rFonts w:eastAsia="Times New Roman"/>
          <w:i/>
          <w:iCs/>
          <w:color w:val="1A1A1A"/>
        </w:rPr>
        <w:t>The Stanford Encyclopedia of Philosophy </w:t>
      </w:r>
      <w:r w:rsidR="009A35F9" w:rsidRPr="0045019B">
        <w:rPr>
          <w:rFonts w:eastAsia="Times New Roman"/>
          <w:color w:val="1A1A1A"/>
        </w:rPr>
        <w:t>(Fall 2019 Edition), Edward N. Zalta (ed.), https://plato.stanford.edu/archives/fall2019/entries/schmitt</w:t>
      </w:r>
      <w:r w:rsidR="005F6460">
        <w:rPr>
          <w:rFonts w:eastAsia="Times New Roman"/>
          <w:color w:val="1A1A1A"/>
        </w:rPr>
        <w:t>/.</w:t>
      </w:r>
    </w:p>
    <w:p w14:paraId="23A1E024" w14:textId="77777777" w:rsidR="009A35F9" w:rsidRDefault="009A35F9" w:rsidP="00714779"/>
    <w:p w14:paraId="315809F2" w14:textId="5F0E4909" w:rsidR="009E17E1" w:rsidRDefault="009E17E1" w:rsidP="00714779">
      <w:pPr>
        <w:rPr>
          <w:rFonts w:eastAsia="Times New Roman"/>
          <w:color w:val="000000"/>
          <w:spacing w:val="-5"/>
        </w:rPr>
      </w:pPr>
      <w:r w:rsidRPr="009E17E1">
        <w:rPr>
          <w:rFonts w:eastAsia="Times New Roman"/>
          <w:color w:val="000000"/>
          <w:spacing w:val="-5"/>
        </w:rPr>
        <w:t>Ward, Graham. “John Milbank’s Divina Commedia.” </w:t>
      </w:r>
      <w:r w:rsidRPr="009E17E1">
        <w:rPr>
          <w:rFonts w:eastAsia="Times New Roman"/>
          <w:i/>
          <w:iCs/>
          <w:color w:val="000000"/>
          <w:spacing w:val="-5"/>
        </w:rPr>
        <w:t>New Blackfriars</w:t>
      </w:r>
      <w:r w:rsidRPr="009E17E1">
        <w:rPr>
          <w:rFonts w:eastAsia="Times New Roman"/>
          <w:color w:val="000000"/>
          <w:spacing w:val="-5"/>
        </w:rPr>
        <w:t>, vol. 73, no. 861, 1992, pp. 311–18. </w:t>
      </w:r>
      <w:r w:rsidRPr="009E17E1">
        <w:rPr>
          <w:rFonts w:eastAsia="Times New Roman"/>
          <w:i/>
          <w:iCs/>
          <w:color w:val="000000"/>
          <w:spacing w:val="-5"/>
        </w:rPr>
        <w:t>JSTOR</w:t>
      </w:r>
      <w:r w:rsidRPr="009E17E1">
        <w:rPr>
          <w:rFonts w:eastAsia="Times New Roman"/>
          <w:color w:val="000000"/>
          <w:spacing w:val="-5"/>
        </w:rPr>
        <w:t xml:space="preserve">, http://www.jstor.org/stable/43249150. </w:t>
      </w:r>
    </w:p>
    <w:p w14:paraId="495A1EBF" w14:textId="77777777" w:rsidR="009A35F9" w:rsidRDefault="009A35F9" w:rsidP="009A35F9">
      <w:pPr>
        <w:pStyle w:val="NormalWeb"/>
      </w:pPr>
    </w:p>
    <w:p w14:paraId="793DB35B" w14:textId="77777777" w:rsidR="00B61EF6" w:rsidRDefault="00B61EF6" w:rsidP="008F04D1">
      <w:pPr>
        <w:spacing w:line="480" w:lineRule="auto"/>
        <w:rPr>
          <w:rFonts w:eastAsia="Times New Roman"/>
          <w:bCs/>
          <w:color w:val="1C1D1E"/>
          <w:kern w:val="36"/>
        </w:rPr>
      </w:pPr>
    </w:p>
    <w:p w14:paraId="45E6A8DC" w14:textId="77777777" w:rsidR="00484964" w:rsidRDefault="00484964" w:rsidP="008F04D1">
      <w:pPr>
        <w:spacing w:line="480" w:lineRule="auto"/>
        <w:rPr>
          <w:rFonts w:eastAsia="Times New Roman"/>
          <w:bCs/>
          <w:color w:val="1C1D1E"/>
          <w:kern w:val="36"/>
        </w:rPr>
      </w:pPr>
    </w:p>
    <w:p w14:paraId="3CE8DEC8" w14:textId="77777777" w:rsidR="00484964" w:rsidRDefault="00484964" w:rsidP="008F04D1">
      <w:pPr>
        <w:spacing w:line="480" w:lineRule="auto"/>
        <w:rPr>
          <w:rFonts w:eastAsia="Times New Roman"/>
          <w:bCs/>
          <w:color w:val="1C1D1E"/>
          <w:kern w:val="36"/>
        </w:rPr>
      </w:pPr>
    </w:p>
    <w:p w14:paraId="4CB776D9" w14:textId="77777777" w:rsidR="00484964" w:rsidRPr="00303F31" w:rsidRDefault="00484964" w:rsidP="008F04D1">
      <w:pPr>
        <w:spacing w:line="480" w:lineRule="auto"/>
        <w:rPr>
          <w:rFonts w:eastAsia="Times New Roman"/>
          <w:color w:val="000000"/>
          <w:shd w:val="clear" w:color="auto" w:fill="FFFFFF"/>
        </w:rPr>
      </w:pPr>
    </w:p>
    <w:p w14:paraId="2526ABA9" w14:textId="77777777" w:rsidR="008F04D1" w:rsidRDefault="008F04D1" w:rsidP="008F04D1">
      <w:pPr>
        <w:spacing w:line="480" w:lineRule="auto"/>
        <w:rPr>
          <w:rFonts w:eastAsia="Times New Roman"/>
          <w:color w:val="000000"/>
          <w:shd w:val="clear" w:color="auto" w:fill="FFFFFF"/>
        </w:rPr>
      </w:pPr>
    </w:p>
    <w:p w14:paraId="5794263E" w14:textId="77777777" w:rsidR="008F04D1" w:rsidRPr="008F04D1" w:rsidRDefault="008F04D1" w:rsidP="008F04D1">
      <w:pPr>
        <w:spacing w:line="480" w:lineRule="auto"/>
        <w:rPr>
          <w:rFonts w:eastAsia="Times New Roman"/>
          <w:color w:val="000000"/>
          <w:shd w:val="clear" w:color="auto" w:fill="FFFFFF"/>
        </w:rPr>
      </w:pPr>
    </w:p>
    <w:p w14:paraId="43546E6A" w14:textId="77777777" w:rsidR="008F04D1" w:rsidRDefault="008F04D1" w:rsidP="00AE0A08">
      <w:pPr>
        <w:spacing w:line="480" w:lineRule="auto"/>
        <w:rPr>
          <w:rFonts w:eastAsia="Times New Roman"/>
          <w:color w:val="000000"/>
          <w:shd w:val="clear" w:color="auto" w:fill="FFFFFF"/>
        </w:rPr>
      </w:pPr>
    </w:p>
    <w:p w14:paraId="5FE1F4DD" w14:textId="77777777" w:rsidR="002803D6" w:rsidRDefault="002803D6" w:rsidP="00AE0A08">
      <w:pPr>
        <w:spacing w:line="480" w:lineRule="auto"/>
        <w:rPr>
          <w:rFonts w:eastAsia="Times New Roman"/>
          <w:color w:val="000000"/>
          <w:shd w:val="clear" w:color="auto" w:fill="FFFFFF"/>
        </w:rPr>
      </w:pPr>
    </w:p>
    <w:p w14:paraId="7A7BAF61" w14:textId="77777777" w:rsidR="002803D6" w:rsidRPr="00AE0A08" w:rsidRDefault="002803D6" w:rsidP="00AE0A08">
      <w:pPr>
        <w:spacing w:line="480" w:lineRule="auto"/>
        <w:rPr>
          <w:rFonts w:eastAsia="Times New Roman"/>
          <w:color w:val="000000"/>
          <w:shd w:val="clear" w:color="auto" w:fill="FFFFFF"/>
        </w:rPr>
      </w:pPr>
    </w:p>
    <w:p w14:paraId="05AD0515" w14:textId="77777777" w:rsidR="00AE0A08" w:rsidRDefault="00AE0A08" w:rsidP="00F2696C">
      <w:pPr>
        <w:spacing w:line="480" w:lineRule="auto"/>
        <w:rPr>
          <w:rFonts w:eastAsia="Times New Roman"/>
          <w:color w:val="000000"/>
          <w:shd w:val="clear" w:color="auto" w:fill="FFFFFF"/>
        </w:rPr>
      </w:pPr>
    </w:p>
    <w:p w14:paraId="59A8AB74" w14:textId="77777777" w:rsidR="00AE0A08" w:rsidRPr="00F2696C" w:rsidRDefault="00AE0A08" w:rsidP="00F2696C">
      <w:pPr>
        <w:spacing w:line="480" w:lineRule="auto"/>
        <w:rPr>
          <w:rFonts w:eastAsia="Times New Roman"/>
          <w:color w:val="141414"/>
          <w:shd w:val="clear" w:color="auto" w:fill="FFFFFF"/>
        </w:rPr>
      </w:pPr>
    </w:p>
    <w:p w14:paraId="498A0292" w14:textId="77777777" w:rsidR="00F2696C" w:rsidRPr="00E82686" w:rsidRDefault="00F2696C" w:rsidP="00E82686">
      <w:pPr>
        <w:spacing w:line="480" w:lineRule="auto"/>
        <w:rPr>
          <w:rFonts w:eastAsia="Times New Roman"/>
          <w:color w:val="141414"/>
          <w:shd w:val="clear" w:color="auto" w:fill="FFFFFF"/>
        </w:rPr>
      </w:pPr>
    </w:p>
    <w:p w14:paraId="48C00A6E" w14:textId="77777777" w:rsidR="00E82686" w:rsidRDefault="00E82686" w:rsidP="00120AC6">
      <w:pPr>
        <w:spacing w:line="480" w:lineRule="auto"/>
        <w:rPr>
          <w:rFonts w:cs="Times"/>
          <w:color w:val="000000"/>
        </w:rPr>
      </w:pPr>
    </w:p>
    <w:p w14:paraId="36F46A25" w14:textId="77777777" w:rsidR="00F303E6" w:rsidRDefault="00F303E6" w:rsidP="00120AC6">
      <w:pPr>
        <w:spacing w:line="480" w:lineRule="auto"/>
        <w:rPr>
          <w:rFonts w:cs="Times"/>
          <w:color w:val="000000"/>
        </w:rPr>
      </w:pPr>
    </w:p>
    <w:p w14:paraId="5998D0F3" w14:textId="77777777" w:rsidR="00F303E6" w:rsidRPr="00A104CA" w:rsidRDefault="00F303E6" w:rsidP="00120AC6">
      <w:pPr>
        <w:spacing w:line="480" w:lineRule="auto"/>
        <w:rPr>
          <w:rFonts w:cs="Times"/>
          <w:color w:val="000000"/>
        </w:rPr>
      </w:pPr>
    </w:p>
    <w:p w14:paraId="45C240C9" w14:textId="77777777" w:rsidR="00BC2DF1" w:rsidRDefault="00BC2DF1" w:rsidP="00120AC6">
      <w:pPr>
        <w:spacing w:line="480" w:lineRule="auto"/>
        <w:rPr>
          <w:rFonts w:cs="Times"/>
          <w:color w:val="000000"/>
        </w:rPr>
      </w:pPr>
    </w:p>
    <w:p w14:paraId="483C40A7" w14:textId="77777777" w:rsidR="00BC2DF1" w:rsidRDefault="00BC2DF1" w:rsidP="00120AC6">
      <w:pPr>
        <w:spacing w:line="480" w:lineRule="auto"/>
        <w:rPr>
          <w:rFonts w:cs="Times"/>
          <w:color w:val="000000"/>
        </w:rPr>
      </w:pPr>
    </w:p>
    <w:p w14:paraId="4A891425" w14:textId="77777777" w:rsidR="00BC2DF1" w:rsidRDefault="00BC2DF1" w:rsidP="00120AC6">
      <w:pPr>
        <w:spacing w:line="480" w:lineRule="auto"/>
        <w:rPr>
          <w:rFonts w:cs="Times"/>
          <w:color w:val="000000"/>
        </w:rPr>
      </w:pPr>
    </w:p>
    <w:p w14:paraId="07D6A23E" w14:textId="77777777" w:rsidR="00BC2DF1" w:rsidRDefault="00BC2DF1" w:rsidP="00120AC6">
      <w:pPr>
        <w:spacing w:line="480" w:lineRule="auto"/>
        <w:rPr>
          <w:rFonts w:cs="Times"/>
          <w:color w:val="000000"/>
        </w:rPr>
      </w:pPr>
    </w:p>
    <w:p w14:paraId="501ACCFC" w14:textId="77777777" w:rsidR="00BC2DF1" w:rsidRDefault="00BC2DF1" w:rsidP="00120AC6">
      <w:pPr>
        <w:spacing w:line="480" w:lineRule="auto"/>
        <w:rPr>
          <w:rFonts w:cs="Times"/>
          <w:color w:val="000000"/>
        </w:rPr>
      </w:pPr>
    </w:p>
    <w:p w14:paraId="594621D0" w14:textId="77777777" w:rsidR="0031106A" w:rsidRDefault="0031106A" w:rsidP="00120AC6">
      <w:pPr>
        <w:spacing w:line="480" w:lineRule="auto"/>
        <w:rPr>
          <w:rFonts w:cs="Times"/>
          <w:color w:val="000000"/>
        </w:rPr>
      </w:pPr>
    </w:p>
    <w:p w14:paraId="2BAA32EC" w14:textId="77777777" w:rsidR="006E67FB" w:rsidRDefault="006E67FB" w:rsidP="00120AC6">
      <w:pPr>
        <w:spacing w:line="480" w:lineRule="auto"/>
        <w:rPr>
          <w:rFonts w:cs="Times"/>
          <w:color w:val="000000"/>
        </w:rPr>
      </w:pPr>
    </w:p>
    <w:p w14:paraId="55CE5B95" w14:textId="77777777" w:rsidR="00120AC6" w:rsidRDefault="00120AC6" w:rsidP="00120AC6">
      <w:pPr>
        <w:spacing w:line="480" w:lineRule="auto"/>
        <w:rPr>
          <w:rFonts w:cs="Times"/>
          <w:color w:val="000000"/>
        </w:rPr>
      </w:pPr>
    </w:p>
    <w:p w14:paraId="689C5697" w14:textId="77777777" w:rsidR="00120AC6" w:rsidRDefault="00120AC6" w:rsidP="00120AC6">
      <w:pPr>
        <w:spacing w:line="480" w:lineRule="auto"/>
        <w:rPr>
          <w:rFonts w:cs="Times"/>
          <w:color w:val="000000"/>
        </w:rPr>
      </w:pPr>
    </w:p>
    <w:p w14:paraId="50B2DB89" w14:textId="77777777" w:rsidR="00120AC6" w:rsidRPr="00120AC6" w:rsidRDefault="00120AC6" w:rsidP="00120AC6">
      <w:pPr>
        <w:spacing w:line="480" w:lineRule="auto"/>
        <w:rPr>
          <w:rFonts w:ascii="Times" w:hAnsi="Times" w:cs="Times"/>
          <w:color w:val="000000"/>
          <w:sz w:val="21"/>
          <w:szCs w:val="21"/>
        </w:rPr>
      </w:pPr>
    </w:p>
    <w:p w14:paraId="637CDA3B" w14:textId="77777777" w:rsidR="00120AC6" w:rsidRPr="00294FB1" w:rsidRDefault="00120AC6" w:rsidP="00294FB1">
      <w:pPr>
        <w:spacing w:line="480" w:lineRule="auto"/>
        <w:rPr>
          <w:rFonts w:ascii="Calibri" w:eastAsia="Times New Roman" w:hAnsi="Calibri"/>
          <w:color w:val="000000" w:themeColor="text1"/>
          <w:spacing w:val="4"/>
          <w:shd w:val="clear" w:color="auto" w:fill="FFFFFF"/>
        </w:rPr>
      </w:pPr>
    </w:p>
    <w:p w14:paraId="0B8362EA" w14:textId="77777777" w:rsidR="00294FB1" w:rsidRDefault="00294FB1" w:rsidP="00294FB1">
      <w:pPr>
        <w:widowControl w:val="0"/>
        <w:autoSpaceDE w:val="0"/>
        <w:autoSpaceDN w:val="0"/>
        <w:adjustRightInd w:val="0"/>
        <w:spacing w:after="240"/>
        <w:rPr>
          <w:rFonts w:ascii="Times" w:hAnsi="Times" w:cs="Times"/>
          <w:color w:val="000000"/>
          <w:sz w:val="21"/>
          <w:szCs w:val="21"/>
        </w:rPr>
      </w:pPr>
    </w:p>
    <w:p w14:paraId="4A76672D" w14:textId="77777777" w:rsidR="00294FB1" w:rsidRDefault="00294FB1" w:rsidP="00294FB1">
      <w:pPr>
        <w:widowControl w:val="0"/>
        <w:autoSpaceDE w:val="0"/>
        <w:autoSpaceDN w:val="0"/>
        <w:adjustRightInd w:val="0"/>
        <w:spacing w:after="240"/>
        <w:rPr>
          <w:rFonts w:ascii="Times" w:hAnsi="Times" w:cs="Times"/>
          <w:color w:val="000000"/>
          <w:sz w:val="21"/>
          <w:szCs w:val="21"/>
        </w:rPr>
      </w:pPr>
    </w:p>
    <w:p w14:paraId="3B60FDB8" w14:textId="77777777" w:rsidR="00294FB1" w:rsidRDefault="00294FB1" w:rsidP="00294FB1">
      <w:pPr>
        <w:widowControl w:val="0"/>
        <w:autoSpaceDE w:val="0"/>
        <w:autoSpaceDN w:val="0"/>
        <w:adjustRightInd w:val="0"/>
        <w:spacing w:after="240"/>
        <w:rPr>
          <w:rFonts w:ascii="Times" w:hAnsi="Times" w:cs="Times"/>
          <w:color w:val="000000"/>
          <w:sz w:val="21"/>
          <w:szCs w:val="21"/>
        </w:rPr>
      </w:pPr>
    </w:p>
    <w:p w14:paraId="12F2438E" w14:textId="77777777" w:rsidR="00294FB1" w:rsidRDefault="00294FB1" w:rsidP="00294FB1">
      <w:pPr>
        <w:widowControl w:val="0"/>
        <w:autoSpaceDE w:val="0"/>
        <w:autoSpaceDN w:val="0"/>
        <w:adjustRightInd w:val="0"/>
        <w:spacing w:after="240"/>
        <w:rPr>
          <w:rFonts w:ascii="Times" w:hAnsi="Times" w:cs="Times"/>
          <w:color w:val="000000"/>
          <w:sz w:val="21"/>
          <w:szCs w:val="21"/>
        </w:rPr>
      </w:pPr>
    </w:p>
    <w:p w14:paraId="73164B8A" w14:textId="77777777" w:rsidR="00294FB1" w:rsidRDefault="00294FB1" w:rsidP="00294FB1">
      <w:pPr>
        <w:widowControl w:val="0"/>
        <w:autoSpaceDE w:val="0"/>
        <w:autoSpaceDN w:val="0"/>
        <w:adjustRightInd w:val="0"/>
        <w:spacing w:after="240"/>
        <w:rPr>
          <w:rFonts w:ascii="Times" w:hAnsi="Times" w:cs="Times"/>
          <w:color w:val="000000"/>
        </w:rPr>
      </w:pPr>
    </w:p>
    <w:p w14:paraId="56BEDA1B" w14:textId="77777777" w:rsidR="00294FB1" w:rsidRDefault="00294FB1" w:rsidP="003577CB">
      <w:pPr>
        <w:spacing w:line="480" w:lineRule="auto"/>
        <w:rPr>
          <w:rFonts w:ascii="Calibri" w:eastAsia="Times New Roman" w:hAnsi="Calibri"/>
          <w:color w:val="000000" w:themeColor="text1"/>
          <w:spacing w:val="4"/>
          <w:shd w:val="clear" w:color="auto" w:fill="FFFFFF"/>
        </w:rPr>
      </w:pPr>
    </w:p>
    <w:p w14:paraId="72C2122D" w14:textId="77777777" w:rsidR="00294FB1" w:rsidRDefault="00294FB1" w:rsidP="003577CB">
      <w:pPr>
        <w:spacing w:line="480" w:lineRule="auto"/>
        <w:rPr>
          <w:rFonts w:ascii="Calibri" w:eastAsia="Times New Roman" w:hAnsi="Calibri"/>
          <w:color w:val="000000" w:themeColor="text1"/>
          <w:spacing w:val="4"/>
          <w:shd w:val="clear" w:color="auto" w:fill="FFFFFF"/>
        </w:rPr>
      </w:pPr>
    </w:p>
    <w:p w14:paraId="06D8153D" w14:textId="77777777" w:rsidR="008937B1" w:rsidRDefault="008937B1" w:rsidP="003577CB">
      <w:pPr>
        <w:spacing w:line="480" w:lineRule="auto"/>
        <w:rPr>
          <w:rFonts w:ascii="Calibri" w:eastAsia="Times New Roman" w:hAnsi="Calibri"/>
          <w:color w:val="000000" w:themeColor="text1"/>
          <w:spacing w:val="4"/>
          <w:shd w:val="clear" w:color="auto" w:fill="FFFFFF"/>
        </w:rPr>
      </w:pPr>
    </w:p>
    <w:p w14:paraId="2AB37AE3" w14:textId="77777777" w:rsidR="008937B1" w:rsidRDefault="008937B1" w:rsidP="003577CB">
      <w:pPr>
        <w:spacing w:line="480" w:lineRule="auto"/>
        <w:rPr>
          <w:rFonts w:ascii="Calibri" w:eastAsia="Times New Roman" w:hAnsi="Calibri"/>
          <w:color w:val="000000" w:themeColor="text1"/>
          <w:spacing w:val="4"/>
          <w:shd w:val="clear" w:color="auto" w:fill="FFFFFF"/>
        </w:rPr>
      </w:pPr>
    </w:p>
    <w:p w14:paraId="577BB136" w14:textId="77777777" w:rsidR="003B36CF" w:rsidRPr="003577CB" w:rsidRDefault="003B36CF" w:rsidP="003577CB">
      <w:pPr>
        <w:spacing w:line="480" w:lineRule="auto"/>
        <w:rPr>
          <w:rFonts w:eastAsia="Times New Roman" w:cs="Arial"/>
          <w:iCs/>
          <w:color w:val="000000" w:themeColor="text1"/>
          <w:spacing w:val="4"/>
          <w:shd w:val="clear" w:color="auto" w:fill="FFFFFF"/>
        </w:rPr>
      </w:pPr>
    </w:p>
    <w:p w14:paraId="7E8702A5" w14:textId="77777777" w:rsidR="003577CB" w:rsidRDefault="003577CB" w:rsidP="00642BFB">
      <w:pPr>
        <w:spacing w:line="480" w:lineRule="auto"/>
        <w:rPr>
          <w:rFonts w:eastAsia="Times New Roman" w:cs="Arial"/>
          <w:iCs/>
          <w:color w:val="000000" w:themeColor="text1"/>
          <w:spacing w:val="4"/>
          <w:shd w:val="clear" w:color="auto" w:fill="FFFFFF"/>
        </w:rPr>
      </w:pPr>
    </w:p>
    <w:p w14:paraId="1C7D745F" w14:textId="77777777" w:rsidR="003577CB" w:rsidRPr="00642BFB" w:rsidRDefault="003577CB" w:rsidP="00642BFB">
      <w:pPr>
        <w:spacing w:line="480" w:lineRule="auto"/>
        <w:rPr>
          <w:rFonts w:ascii="Calibri" w:eastAsia="Times New Roman" w:hAnsi="Calibri"/>
        </w:rPr>
      </w:pPr>
    </w:p>
    <w:p w14:paraId="38ADA4DB" w14:textId="77777777" w:rsidR="00642BFB" w:rsidRDefault="00642BFB" w:rsidP="005D1264">
      <w:pPr>
        <w:spacing w:line="480" w:lineRule="auto"/>
        <w:rPr>
          <w:rFonts w:ascii="Calibri" w:eastAsia="Times New Roman" w:hAnsi="Calibri"/>
        </w:rPr>
      </w:pPr>
    </w:p>
    <w:p w14:paraId="5207EB32" w14:textId="77777777" w:rsidR="009A5FFB" w:rsidRDefault="009A5FFB" w:rsidP="005D1264">
      <w:pPr>
        <w:spacing w:line="480" w:lineRule="auto"/>
        <w:rPr>
          <w:rFonts w:ascii="Calibri" w:eastAsia="Times New Roman" w:hAnsi="Calibri"/>
        </w:rPr>
      </w:pPr>
    </w:p>
    <w:p w14:paraId="0B6B5C39" w14:textId="77777777" w:rsidR="009A5FFB" w:rsidRDefault="009A5FFB" w:rsidP="005D1264">
      <w:pPr>
        <w:spacing w:line="480" w:lineRule="auto"/>
        <w:rPr>
          <w:rFonts w:ascii="Calibri" w:eastAsia="Times New Roman" w:hAnsi="Calibri"/>
        </w:rPr>
      </w:pPr>
    </w:p>
    <w:p w14:paraId="76A5902E" w14:textId="77777777" w:rsidR="00DC0D86" w:rsidRDefault="00DC0D86" w:rsidP="005D1264">
      <w:pPr>
        <w:spacing w:line="480" w:lineRule="auto"/>
        <w:rPr>
          <w:rFonts w:ascii="Calibri" w:eastAsia="Times New Roman" w:hAnsi="Calibri"/>
        </w:rPr>
      </w:pPr>
    </w:p>
    <w:p w14:paraId="48992541" w14:textId="77777777" w:rsidR="00DC0D86" w:rsidRDefault="00DC0D86" w:rsidP="005D1264">
      <w:pPr>
        <w:spacing w:line="480" w:lineRule="auto"/>
        <w:rPr>
          <w:rFonts w:ascii="Calibri" w:eastAsia="Times New Roman" w:hAnsi="Calibri"/>
        </w:rPr>
      </w:pPr>
    </w:p>
    <w:p w14:paraId="363701DC" w14:textId="77777777" w:rsidR="00DC0D86" w:rsidRPr="005D1264" w:rsidRDefault="00DC0D86" w:rsidP="005D1264">
      <w:pPr>
        <w:spacing w:line="480" w:lineRule="auto"/>
        <w:rPr>
          <w:rFonts w:ascii="Calibri" w:hAnsi="Calibri"/>
          <w:lang w:val="en-US"/>
        </w:rPr>
      </w:pPr>
    </w:p>
    <w:p w14:paraId="07F9FE67" w14:textId="2635F572" w:rsidR="00CE364C" w:rsidRDefault="00CE364C" w:rsidP="00DD6E02">
      <w:pPr>
        <w:spacing w:line="480" w:lineRule="auto"/>
        <w:rPr>
          <w:lang w:val="en-US"/>
        </w:rPr>
      </w:pPr>
    </w:p>
    <w:p w14:paraId="40D9698A" w14:textId="77777777" w:rsidR="00DD6E02" w:rsidRPr="00797748" w:rsidRDefault="00DD6E02" w:rsidP="00DD6E02">
      <w:pPr>
        <w:spacing w:line="480" w:lineRule="auto"/>
        <w:rPr>
          <w:lang w:val="en-US"/>
        </w:rPr>
      </w:pPr>
    </w:p>
    <w:p w14:paraId="2A81A117" w14:textId="77777777" w:rsidR="006849E0" w:rsidRDefault="006849E0" w:rsidP="006849E0">
      <w:pPr>
        <w:jc w:val="center"/>
        <w:rPr>
          <w:lang w:val="en-US"/>
        </w:rPr>
      </w:pPr>
    </w:p>
    <w:p w14:paraId="4A0DAD79" w14:textId="77777777" w:rsidR="006849E0" w:rsidRDefault="006849E0" w:rsidP="006849E0">
      <w:pPr>
        <w:rPr>
          <w:lang w:val="en-US"/>
        </w:rPr>
      </w:pPr>
    </w:p>
    <w:p w14:paraId="09C4C4B1" w14:textId="77777777" w:rsidR="006849E0" w:rsidRDefault="006849E0" w:rsidP="006849E0">
      <w:pPr>
        <w:jc w:val="center"/>
        <w:rPr>
          <w:lang w:val="en-US"/>
        </w:rPr>
      </w:pPr>
    </w:p>
    <w:p w14:paraId="5CBA6396" w14:textId="77777777" w:rsidR="006849E0" w:rsidRPr="006849E0" w:rsidRDefault="006849E0" w:rsidP="006849E0">
      <w:pPr>
        <w:jc w:val="center"/>
        <w:rPr>
          <w:lang w:val="en-US"/>
        </w:rPr>
      </w:pPr>
    </w:p>
    <w:sectPr w:rsidR="006849E0" w:rsidRPr="006849E0" w:rsidSect="00B374A7">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9E0"/>
    <w:rsid w:val="00004739"/>
    <w:rsid w:val="0001046D"/>
    <w:rsid w:val="00020DE7"/>
    <w:rsid w:val="00021465"/>
    <w:rsid w:val="00022686"/>
    <w:rsid w:val="00026C7A"/>
    <w:rsid w:val="00031CB6"/>
    <w:rsid w:val="00033F7C"/>
    <w:rsid w:val="0003703D"/>
    <w:rsid w:val="00040C68"/>
    <w:rsid w:val="00042912"/>
    <w:rsid w:val="00045FA9"/>
    <w:rsid w:val="00046C39"/>
    <w:rsid w:val="00052592"/>
    <w:rsid w:val="00064856"/>
    <w:rsid w:val="00072379"/>
    <w:rsid w:val="00072849"/>
    <w:rsid w:val="00074DEA"/>
    <w:rsid w:val="00075E34"/>
    <w:rsid w:val="00093247"/>
    <w:rsid w:val="00094F8B"/>
    <w:rsid w:val="000A0A1E"/>
    <w:rsid w:val="000B2559"/>
    <w:rsid w:val="000C605E"/>
    <w:rsid w:val="000D07D7"/>
    <w:rsid w:val="000D4C97"/>
    <w:rsid w:val="000D7CE6"/>
    <w:rsid w:val="000E1A83"/>
    <w:rsid w:val="000E267B"/>
    <w:rsid w:val="000E6246"/>
    <w:rsid w:val="000E6583"/>
    <w:rsid w:val="000F19AC"/>
    <w:rsid w:val="000F3AD4"/>
    <w:rsid w:val="000F3FDE"/>
    <w:rsid w:val="000F5030"/>
    <w:rsid w:val="00106235"/>
    <w:rsid w:val="001119B9"/>
    <w:rsid w:val="00112EF3"/>
    <w:rsid w:val="001156AD"/>
    <w:rsid w:val="00120AC6"/>
    <w:rsid w:val="00124E48"/>
    <w:rsid w:val="00125943"/>
    <w:rsid w:val="00127181"/>
    <w:rsid w:val="0013106F"/>
    <w:rsid w:val="00141B71"/>
    <w:rsid w:val="0014230B"/>
    <w:rsid w:val="00150CAA"/>
    <w:rsid w:val="00152A91"/>
    <w:rsid w:val="00153170"/>
    <w:rsid w:val="001537F2"/>
    <w:rsid w:val="001606C2"/>
    <w:rsid w:val="00162ACA"/>
    <w:rsid w:val="00163861"/>
    <w:rsid w:val="00163C67"/>
    <w:rsid w:val="00164D26"/>
    <w:rsid w:val="00165128"/>
    <w:rsid w:val="00172AB4"/>
    <w:rsid w:val="00184FA9"/>
    <w:rsid w:val="0019033A"/>
    <w:rsid w:val="00194616"/>
    <w:rsid w:val="0019479A"/>
    <w:rsid w:val="00194EA4"/>
    <w:rsid w:val="001A1053"/>
    <w:rsid w:val="001A2018"/>
    <w:rsid w:val="001A2145"/>
    <w:rsid w:val="001C0154"/>
    <w:rsid w:val="001C0FE5"/>
    <w:rsid w:val="001C3E07"/>
    <w:rsid w:val="001C605B"/>
    <w:rsid w:val="001D1668"/>
    <w:rsid w:val="001D180D"/>
    <w:rsid w:val="001D3FB4"/>
    <w:rsid w:val="001F11A7"/>
    <w:rsid w:val="001F1929"/>
    <w:rsid w:val="00212282"/>
    <w:rsid w:val="00215F07"/>
    <w:rsid w:val="00216202"/>
    <w:rsid w:val="0022494D"/>
    <w:rsid w:val="0024264E"/>
    <w:rsid w:val="00250C41"/>
    <w:rsid w:val="002533B3"/>
    <w:rsid w:val="00264E0E"/>
    <w:rsid w:val="00267AAF"/>
    <w:rsid w:val="002803D6"/>
    <w:rsid w:val="00286C80"/>
    <w:rsid w:val="002921F0"/>
    <w:rsid w:val="00294FB1"/>
    <w:rsid w:val="002A1D82"/>
    <w:rsid w:val="002A27EF"/>
    <w:rsid w:val="002A3A03"/>
    <w:rsid w:val="002B0A40"/>
    <w:rsid w:val="002B51CB"/>
    <w:rsid w:val="002D182B"/>
    <w:rsid w:val="002D54C2"/>
    <w:rsid w:val="002E49CE"/>
    <w:rsid w:val="002E6ED9"/>
    <w:rsid w:val="002F172F"/>
    <w:rsid w:val="00303F31"/>
    <w:rsid w:val="00304BC1"/>
    <w:rsid w:val="0031029C"/>
    <w:rsid w:val="00310C7F"/>
    <w:rsid w:val="0031106A"/>
    <w:rsid w:val="003339EB"/>
    <w:rsid w:val="00335FAD"/>
    <w:rsid w:val="00346BA9"/>
    <w:rsid w:val="00347B86"/>
    <w:rsid w:val="003559C9"/>
    <w:rsid w:val="003577CB"/>
    <w:rsid w:val="00364C7D"/>
    <w:rsid w:val="003729B5"/>
    <w:rsid w:val="00372D32"/>
    <w:rsid w:val="003741F1"/>
    <w:rsid w:val="00386684"/>
    <w:rsid w:val="0039073E"/>
    <w:rsid w:val="00390B52"/>
    <w:rsid w:val="0039110F"/>
    <w:rsid w:val="00397C2F"/>
    <w:rsid w:val="003A0887"/>
    <w:rsid w:val="003A10DC"/>
    <w:rsid w:val="003A3C44"/>
    <w:rsid w:val="003A5CDA"/>
    <w:rsid w:val="003B34CF"/>
    <w:rsid w:val="003B36CF"/>
    <w:rsid w:val="003B380A"/>
    <w:rsid w:val="003C53CC"/>
    <w:rsid w:val="003D64DE"/>
    <w:rsid w:val="003E19A5"/>
    <w:rsid w:val="003E434F"/>
    <w:rsid w:val="003F28A1"/>
    <w:rsid w:val="003F2CD4"/>
    <w:rsid w:val="003F476C"/>
    <w:rsid w:val="003F4ABF"/>
    <w:rsid w:val="003F787F"/>
    <w:rsid w:val="00401289"/>
    <w:rsid w:val="00404D2A"/>
    <w:rsid w:val="00411EE9"/>
    <w:rsid w:val="00417FD4"/>
    <w:rsid w:val="00421A8E"/>
    <w:rsid w:val="0042557E"/>
    <w:rsid w:val="0043132E"/>
    <w:rsid w:val="00431593"/>
    <w:rsid w:val="0043419F"/>
    <w:rsid w:val="00446450"/>
    <w:rsid w:val="0045019B"/>
    <w:rsid w:val="00450D51"/>
    <w:rsid w:val="00453618"/>
    <w:rsid w:val="00456032"/>
    <w:rsid w:val="00474040"/>
    <w:rsid w:val="004752DC"/>
    <w:rsid w:val="00481105"/>
    <w:rsid w:val="00481F88"/>
    <w:rsid w:val="004825E0"/>
    <w:rsid w:val="00484798"/>
    <w:rsid w:val="00484964"/>
    <w:rsid w:val="00486E67"/>
    <w:rsid w:val="004913F9"/>
    <w:rsid w:val="00495275"/>
    <w:rsid w:val="00495497"/>
    <w:rsid w:val="00496184"/>
    <w:rsid w:val="00497933"/>
    <w:rsid w:val="004A091F"/>
    <w:rsid w:val="004A2996"/>
    <w:rsid w:val="004A4448"/>
    <w:rsid w:val="004B7F58"/>
    <w:rsid w:val="004C6D6A"/>
    <w:rsid w:val="004D3529"/>
    <w:rsid w:val="004D538E"/>
    <w:rsid w:val="004D7541"/>
    <w:rsid w:val="004E6AB0"/>
    <w:rsid w:val="004F105F"/>
    <w:rsid w:val="004F3213"/>
    <w:rsid w:val="004F526D"/>
    <w:rsid w:val="00511BD0"/>
    <w:rsid w:val="005150A7"/>
    <w:rsid w:val="005304A1"/>
    <w:rsid w:val="00532B81"/>
    <w:rsid w:val="005403B1"/>
    <w:rsid w:val="005411B3"/>
    <w:rsid w:val="00547BCC"/>
    <w:rsid w:val="00560B43"/>
    <w:rsid w:val="00561D6F"/>
    <w:rsid w:val="0057010D"/>
    <w:rsid w:val="00576D91"/>
    <w:rsid w:val="0058650E"/>
    <w:rsid w:val="00586E91"/>
    <w:rsid w:val="00590686"/>
    <w:rsid w:val="0059438A"/>
    <w:rsid w:val="00595029"/>
    <w:rsid w:val="00597B09"/>
    <w:rsid w:val="005A61AA"/>
    <w:rsid w:val="005B1B32"/>
    <w:rsid w:val="005C6262"/>
    <w:rsid w:val="005D1264"/>
    <w:rsid w:val="005D2074"/>
    <w:rsid w:val="005D6A9D"/>
    <w:rsid w:val="005D711A"/>
    <w:rsid w:val="005D722C"/>
    <w:rsid w:val="005F3A14"/>
    <w:rsid w:val="005F6460"/>
    <w:rsid w:val="006033BD"/>
    <w:rsid w:val="00605CD7"/>
    <w:rsid w:val="0061138C"/>
    <w:rsid w:val="00612A90"/>
    <w:rsid w:val="00630672"/>
    <w:rsid w:val="00631E23"/>
    <w:rsid w:val="00642BFB"/>
    <w:rsid w:val="006439F4"/>
    <w:rsid w:val="006450B1"/>
    <w:rsid w:val="00656FCB"/>
    <w:rsid w:val="006657DD"/>
    <w:rsid w:val="00665FC3"/>
    <w:rsid w:val="00667C3C"/>
    <w:rsid w:val="006739DB"/>
    <w:rsid w:val="00677B40"/>
    <w:rsid w:val="0068048D"/>
    <w:rsid w:val="00680F04"/>
    <w:rsid w:val="006843DE"/>
    <w:rsid w:val="006849E0"/>
    <w:rsid w:val="00684AAF"/>
    <w:rsid w:val="00690EAE"/>
    <w:rsid w:val="00693713"/>
    <w:rsid w:val="0069760A"/>
    <w:rsid w:val="006A1C97"/>
    <w:rsid w:val="006A43BC"/>
    <w:rsid w:val="006A6ADA"/>
    <w:rsid w:val="006C18AC"/>
    <w:rsid w:val="006D14B3"/>
    <w:rsid w:val="006D617E"/>
    <w:rsid w:val="006E4416"/>
    <w:rsid w:val="006E67FB"/>
    <w:rsid w:val="006F0366"/>
    <w:rsid w:val="00714465"/>
    <w:rsid w:val="00714779"/>
    <w:rsid w:val="00720973"/>
    <w:rsid w:val="0074014D"/>
    <w:rsid w:val="00742854"/>
    <w:rsid w:val="00743630"/>
    <w:rsid w:val="007466AE"/>
    <w:rsid w:val="00750B33"/>
    <w:rsid w:val="00755C68"/>
    <w:rsid w:val="0077179A"/>
    <w:rsid w:val="00797748"/>
    <w:rsid w:val="007A2C3F"/>
    <w:rsid w:val="007A7DA7"/>
    <w:rsid w:val="007B3DE9"/>
    <w:rsid w:val="007C47DD"/>
    <w:rsid w:val="007C5DC9"/>
    <w:rsid w:val="007C785D"/>
    <w:rsid w:val="007C7D3C"/>
    <w:rsid w:val="007D014F"/>
    <w:rsid w:val="007D40C8"/>
    <w:rsid w:val="007E51BB"/>
    <w:rsid w:val="007F18EF"/>
    <w:rsid w:val="007F2FEB"/>
    <w:rsid w:val="007F6CD1"/>
    <w:rsid w:val="00827E08"/>
    <w:rsid w:val="00831A78"/>
    <w:rsid w:val="0083212B"/>
    <w:rsid w:val="008336C3"/>
    <w:rsid w:val="00836610"/>
    <w:rsid w:val="00836D33"/>
    <w:rsid w:val="00844857"/>
    <w:rsid w:val="00850594"/>
    <w:rsid w:val="00852BD1"/>
    <w:rsid w:val="00856462"/>
    <w:rsid w:val="00856B49"/>
    <w:rsid w:val="00861793"/>
    <w:rsid w:val="00865274"/>
    <w:rsid w:val="00865C16"/>
    <w:rsid w:val="008661D9"/>
    <w:rsid w:val="00880FF0"/>
    <w:rsid w:val="00881875"/>
    <w:rsid w:val="008937B1"/>
    <w:rsid w:val="00897D00"/>
    <w:rsid w:val="008B4C5C"/>
    <w:rsid w:val="008D32E2"/>
    <w:rsid w:val="008E2955"/>
    <w:rsid w:val="008E41E0"/>
    <w:rsid w:val="008E49B5"/>
    <w:rsid w:val="008E637D"/>
    <w:rsid w:val="008F04D1"/>
    <w:rsid w:val="009004CE"/>
    <w:rsid w:val="009016D8"/>
    <w:rsid w:val="00901E81"/>
    <w:rsid w:val="00911E33"/>
    <w:rsid w:val="00911FD2"/>
    <w:rsid w:val="009175FD"/>
    <w:rsid w:val="0092001C"/>
    <w:rsid w:val="00927039"/>
    <w:rsid w:val="00927D58"/>
    <w:rsid w:val="009601A3"/>
    <w:rsid w:val="00963842"/>
    <w:rsid w:val="00966B68"/>
    <w:rsid w:val="00971503"/>
    <w:rsid w:val="0097185F"/>
    <w:rsid w:val="009A35F9"/>
    <w:rsid w:val="009A5FFB"/>
    <w:rsid w:val="009A6929"/>
    <w:rsid w:val="009A7472"/>
    <w:rsid w:val="009B0626"/>
    <w:rsid w:val="009C5DD1"/>
    <w:rsid w:val="009E05C1"/>
    <w:rsid w:val="009E17E1"/>
    <w:rsid w:val="009F6FE6"/>
    <w:rsid w:val="00A0174C"/>
    <w:rsid w:val="00A104CA"/>
    <w:rsid w:val="00A1451A"/>
    <w:rsid w:val="00A14C77"/>
    <w:rsid w:val="00A154F6"/>
    <w:rsid w:val="00A2164A"/>
    <w:rsid w:val="00A27908"/>
    <w:rsid w:val="00A30048"/>
    <w:rsid w:val="00A33BCA"/>
    <w:rsid w:val="00A40580"/>
    <w:rsid w:val="00A478DF"/>
    <w:rsid w:val="00A540EE"/>
    <w:rsid w:val="00A57E7E"/>
    <w:rsid w:val="00A57E90"/>
    <w:rsid w:val="00A65915"/>
    <w:rsid w:val="00A66A2C"/>
    <w:rsid w:val="00A673A1"/>
    <w:rsid w:val="00A85EAE"/>
    <w:rsid w:val="00A86D1A"/>
    <w:rsid w:val="00A96EC9"/>
    <w:rsid w:val="00AA1A57"/>
    <w:rsid w:val="00AA7E7D"/>
    <w:rsid w:val="00AB2E40"/>
    <w:rsid w:val="00AB42DB"/>
    <w:rsid w:val="00AB763C"/>
    <w:rsid w:val="00AC512B"/>
    <w:rsid w:val="00AC69CA"/>
    <w:rsid w:val="00AD5530"/>
    <w:rsid w:val="00AE0A08"/>
    <w:rsid w:val="00AE5CF9"/>
    <w:rsid w:val="00AE5EC5"/>
    <w:rsid w:val="00AE6BBF"/>
    <w:rsid w:val="00AF3F1F"/>
    <w:rsid w:val="00AF6C36"/>
    <w:rsid w:val="00B10479"/>
    <w:rsid w:val="00B23B5A"/>
    <w:rsid w:val="00B368DA"/>
    <w:rsid w:val="00B36D15"/>
    <w:rsid w:val="00B374A7"/>
    <w:rsid w:val="00B432A1"/>
    <w:rsid w:val="00B555A7"/>
    <w:rsid w:val="00B61EF6"/>
    <w:rsid w:val="00B64C95"/>
    <w:rsid w:val="00B9136C"/>
    <w:rsid w:val="00B914EE"/>
    <w:rsid w:val="00B9352D"/>
    <w:rsid w:val="00BB1FFB"/>
    <w:rsid w:val="00BC0DA3"/>
    <w:rsid w:val="00BC2DF1"/>
    <w:rsid w:val="00BC358F"/>
    <w:rsid w:val="00BD05A0"/>
    <w:rsid w:val="00BD672C"/>
    <w:rsid w:val="00BD6C8F"/>
    <w:rsid w:val="00BD74EF"/>
    <w:rsid w:val="00BE1E3E"/>
    <w:rsid w:val="00BE2D8C"/>
    <w:rsid w:val="00BF0309"/>
    <w:rsid w:val="00C01BFE"/>
    <w:rsid w:val="00C01C6F"/>
    <w:rsid w:val="00C165BA"/>
    <w:rsid w:val="00C179EB"/>
    <w:rsid w:val="00C2530B"/>
    <w:rsid w:val="00C469E6"/>
    <w:rsid w:val="00C538BA"/>
    <w:rsid w:val="00C57BFB"/>
    <w:rsid w:val="00C642E1"/>
    <w:rsid w:val="00C65BB6"/>
    <w:rsid w:val="00C75160"/>
    <w:rsid w:val="00C75B27"/>
    <w:rsid w:val="00C7639A"/>
    <w:rsid w:val="00C774CE"/>
    <w:rsid w:val="00C82FD4"/>
    <w:rsid w:val="00C83322"/>
    <w:rsid w:val="00C86613"/>
    <w:rsid w:val="00C93C45"/>
    <w:rsid w:val="00CA5206"/>
    <w:rsid w:val="00CA6A6D"/>
    <w:rsid w:val="00CC7408"/>
    <w:rsid w:val="00CD4894"/>
    <w:rsid w:val="00CE364C"/>
    <w:rsid w:val="00CE3F78"/>
    <w:rsid w:val="00CE53F8"/>
    <w:rsid w:val="00CF00A7"/>
    <w:rsid w:val="00CF2884"/>
    <w:rsid w:val="00D0286B"/>
    <w:rsid w:val="00D03B4E"/>
    <w:rsid w:val="00D0525C"/>
    <w:rsid w:val="00D07545"/>
    <w:rsid w:val="00D11CD3"/>
    <w:rsid w:val="00D167AA"/>
    <w:rsid w:val="00D16BD9"/>
    <w:rsid w:val="00D21A17"/>
    <w:rsid w:val="00D258C0"/>
    <w:rsid w:val="00D3371A"/>
    <w:rsid w:val="00D619AC"/>
    <w:rsid w:val="00D70843"/>
    <w:rsid w:val="00D8509E"/>
    <w:rsid w:val="00D8663E"/>
    <w:rsid w:val="00D9376C"/>
    <w:rsid w:val="00D95D31"/>
    <w:rsid w:val="00DA1F41"/>
    <w:rsid w:val="00DA2ED3"/>
    <w:rsid w:val="00DA3ABB"/>
    <w:rsid w:val="00DB58E9"/>
    <w:rsid w:val="00DC0D86"/>
    <w:rsid w:val="00DC1689"/>
    <w:rsid w:val="00DC676E"/>
    <w:rsid w:val="00DD0087"/>
    <w:rsid w:val="00DD1795"/>
    <w:rsid w:val="00DD40AB"/>
    <w:rsid w:val="00DD64D7"/>
    <w:rsid w:val="00DD652B"/>
    <w:rsid w:val="00DD6E02"/>
    <w:rsid w:val="00DE14A8"/>
    <w:rsid w:val="00DF65D6"/>
    <w:rsid w:val="00E00DFA"/>
    <w:rsid w:val="00E11D07"/>
    <w:rsid w:val="00E17442"/>
    <w:rsid w:val="00E24A16"/>
    <w:rsid w:val="00E33365"/>
    <w:rsid w:val="00E34CF1"/>
    <w:rsid w:val="00E4389E"/>
    <w:rsid w:val="00E43BC3"/>
    <w:rsid w:val="00E44671"/>
    <w:rsid w:val="00E46E0E"/>
    <w:rsid w:val="00E50840"/>
    <w:rsid w:val="00E571D2"/>
    <w:rsid w:val="00E6214C"/>
    <w:rsid w:val="00E71DE9"/>
    <w:rsid w:val="00E7616E"/>
    <w:rsid w:val="00E80F8D"/>
    <w:rsid w:val="00E81DAC"/>
    <w:rsid w:val="00E82686"/>
    <w:rsid w:val="00E84E82"/>
    <w:rsid w:val="00E85D89"/>
    <w:rsid w:val="00E91886"/>
    <w:rsid w:val="00E9545D"/>
    <w:rsid w:val="00EA3542"/>
    <w:rsid w:val="00EB062B"/>
    <w:rsid w:val="00EB7E8B"/>
    <w:rsid w:val="00EC27F0"/>
    <w:rsid w:val="00EF7D7C"/>
    <w:rsid w:val="00F040AD"/>
    <w:rsid w:val="00F067E2"/>
    <w:rsid w:val="00F10BB1"/>
    <w:rsid w:val="00F15CAF"/>
    <w:rsid w:val="00F167D2"/>
    <w:rsid w:val="00F17394"/>
    <w:rsid w:val="00F2370C"/>
    <w:rsid w:val="00F248D0"/>
    <w:rsid w:val="00F26040"/>
    <w:rsid w:val="00F2696C"/>
    <w:rsid w:val="00F26A98"/>
    <w:rsid w:val="00F27007"/>
    <w:rsid w:val="00F303E6"/>
    <w:rsid w:val="00F31D36"/>
    <w:rsid w:val="00F4564F"/>
    <w:rsid w:val="00F55643"/>
    <w:rsid w:val="00F57783"/>
    <w:rsid w:val="00F60D0C"/>
    <w:rsid w:val="00F65C8D"/>
    <w:rsid w:val="00F808E9"/>
    <w:rsid w:val="00F84A17"/>
    <w:rsid w:val="00F865DD"/>
    <w:rsid w:val="00F91100"/>
    <w:rsid w:val="00F952F7"/>
    <w:rsid w:val="00FA207F"/>
    <w:rsid w:val="00FB4782"/>
    <w:rsid w:val="00FD221E"/>
    <w:rsid w:val="00FD7C0A"/>
    <w:rsid w:val="00FE00D8"/>
    <w:rsid w:val="00FE20ED"/>
    <w:rsid w:val="00FE673C"/>
    <w:rsid w:val="00FE71D3"/>
    <w:rsid w:val="00FF0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65A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17E1"/>
    <w:rPr>
      <w:rFonts w:ascii="Times New Roman" w:hAnsi="Times New Roman" w:cs="Times New Roman"/>
      <w:lang w:eastAsia="en-GB"/>
    </w:rPr>
  </w:style>
  <w:style w:type="paragraph" w:styleId="Heading1">
    <w:name w:val="heading 1"/>
    <w:basedOn w:val="Normal"/>
    <w:link w:val="Heading1Char"/>
    <w:uiPriority w:val="9"/>
    <w:qFormat/>
    <w:rsid w:val="00597B0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42BFB"/>
    <w:rPr>
      <w:i/>
      <w:iCs/>
    </w:rPr>
  </w:style>
  <w:style w:type="character" w:customStyle="1" w:styleId="Heading1Char">
    <w:name w:val="Heading 1 Char"/>
    <w:basedOn w:val="DefaultParagraphFont"/>
    <w:link w:val="Heading1"/>
    <w:uiPriority w:val="9"/>
    <w:rsid w:val="00597B09"/>
    <w:rPr>
      <w:rFonts w:ascii="Times New Roman" w:hAnsi="Times New Roman" w:cs="Times New Roman"/>
      <w:b/>
      <w:bCs/>
      <w:kern w:val="36"/>
      <w:sz w:val="48"/>
      <w:szCs w:val="48"/>
      <w:lang w:eastAsia="en-GB"/>
    </w:rPr>
  </w:style>
  <w:style w:type="paragraph" w:styleId="NormalWeb">
    <w:name w:val="Normal (Web)"/>
    <w:basedOn w:val="Normal"/>
    <w:uiPriority w:val="99"/>
    <w:semiHidden/>
    <w:unhideWhenUsed/>
    <w:rsid w:val="00B61EF6"/>
    <w:pPr>
      <w:spacing w:before="100" w:beforeAutospacing="1" w:after="100" w:afterAutospacing="1"/>
    </w:pPr>
  </w:style>
  <w:style w:type="character" w:styleId="Hyperlink">
    <w:name w:val="Hyperlink"/>
    <w:basedOn w:val="DefaultParagraphFont"/>
    <w:uiPriority w:val="99"/>
    <w:unhideWhenUsed/>
    <w:rsid w:val="000D4C97"/>
    <w:rPr>
      <w:color w:val="0563C1" w:themeColor="hyperlink"/>
      <w:u w:val="single"/>
    </w:rPr>
  </w:style>
  <w:style w:type="character" w:styleId="FollowedHyperlink">
    <w:name w:val="FollowedHyperlink"/>
    <w:basedOn w:val="DefaultParagraphFont"/>
    <w:uiPriority w:val="99"/>
    <w:semiHidden/>
    <w:unhideWhenUsed/>
    <w:rsid w:val="00C01B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5443">
      <w:bodyDiv w:val="1"/>
      <w:marLeft w:val="0"/>
      <w:marRight w:val="0"/>
      <w:marTop w:val="0"/>
      <w:marBottom w:val="0"/>
      <w:divBdr>
        <w:top w:val="none" w:sz="0" w:space="0" w:color="auto"/>
        <w:left w:val="none" w:sz="0" w:space="0" w:color="auto"/>
        <w:bottom w:val="none" w:sz="0" w:space="0" w:color="auto"/>
        <w:right w:val="none" w:sz="0" w:space="0" w:color="auto"/>
      </w:divBdr>
    </w:div>
    <w:div w:id="234122012">
      <w:bodyDiv w:val="1"/>
      <w:marLeft w:val="0"/>
      <w:marRight w:val="0"/>
      <w:marTop w:val="0"/>
      <w:marBottom w:val="0"/>
      <w:divBdr>
        <w:top w:val="none" w:sz="0" w:space="0" w:color="auto"/>
        <w:left w:val="none" w:sz="0" w:space="0" w:color="auto"/>
        <w:bottom w:val="none" w:sz="0" w:space="0" w:color="auto"/>
        <w:right w:val="none" w:sz="0" w:space="0" w:color="auto"/>
      </w:divBdr>
    </w:div>
    <w:div w:id="251428775">
      <w:bodyDiv w:val="1"/>
      <w:marLeft w:val="0"/>
      <w:marRight w:val="0"/>
      <w:marTop w:val="0"/>
      <w:marBottom w:val="0"/>
      <w:divBdr>
        <w:top w:val="none" w:sz="0" w:space="0" w:color="auto"/>
        <w:left w:val="none" w:sz="0" w:space="0" w:color="auto"/>
        <w:bottom w:val="none" w:sz="0" w:space="0" w:color="auto"/>
        <w:right w:val="none" w:sz="0" w:space="0" w:color="auto"/>
      </w:divBdr>
    </w:div>
    <w:div w:id="266697567">
      <w:bodyDiv w:val="1"/>
      <w:marLeft w:val="0"/>
      <w:marRight w:val="0"/>
      <w:marTop w:val="0"/>
      <w:marBottom w:val="0"/>
      <w:divBdr>
        <w:top w:val="none" w:sz="0" w:space="0" w:color="auto"/>
        <w:left w:val="none" w:sz="0" w:space="0" w:color="auto"/>
        <w:bottom w:val="none" w:sz="0" w:space="0" w:color="auto"/>
        <w:right w:val="none" w:sz="0" w:space="0" w:color="auto"/>
      </w:divBdr>
    </w:div>
    <w:div w:id="328681810">
      <w:bodyDiv w:val="1"/>
      <w:marLeft w:val="0"/>
      <w:marRight w:val="0"/>
      <w:marTop w:val="0"/>
      <w:marBottom w:val="0"/>
      <w:divBdr>
        <w:top w:val="none" w:sz="0" w:space="0" w:color="auto"/>
        <w:left w:val="none" w:sz="0" w:space="0" w:color="auto"/>
        <w:bottom w:val="none" w:sz="0" w:space="0" w:color="auto"/>
        <w:right w:val="none" w:sz="0" w:space="0" w:color="auto"/>
      </w:divBdr>
    </w:div>
    <w:div w:id="525362839">
      <w:bodyDiv w:val="1"/>
      <w:marLeft w:val="0"/>
      <w:marRight w:val="0"/>
      <w:marTop w:val="0"/>
      <w:marBottom w:val="0"/>
      <w:divBdr>
        <w:top w:val="none" w:sz="0" w:space="0" w:color="auto"/>
        <w:left w:val="none" w:sz="0" w:space="0" w:color="auto"/>
        <w:bottom w:val="none" w:sz="0" w:space="0" w:color="auto"/>
        <w:right w:val="none" w:sz="0" w:space="0" w:color="auto"/>
      </w:divBdr>
    </w:div>
    <w:div w:id="535774543">
      <w:bodyDiv w:val="1"/>
      <w:marLeft w:val="0"/>
      <w:marRight w:val="0"/>
      <w:marTop w:val="0"/>
      <w:marBottom w:val="0"/>
      <w:divBdr>
        <w:top w:val="none" w:sz="0" w:space="0" w:color="auto"/>
        <w:left w:val="none" w:sz="0" w:space="0" w:color="auto"/>
        <w:bottom w:val="none" w:sz="0" w:space="0" w:color="auto"/>
        <w:right w:val="none" w:sz="0" w:space="0" w:color="auto"/>
      </w:divBdr>
    </w:div>
    <w:div w:id="551310531">
      <w:bodyDiv w:val="1"/>
      <w:marLeft w:val="0"/>
      <w:marRight w:val="0"/>
      <w:marTop w:val="0"/>
      <w:marBottom w:val="0"/>
      <w:divBdr>
        <w:top w:val="none" w:sz="0" w:space="0" w:color="auto"/>
        <w:left w:val="none" w:sz="0" w:space="0" w:color="auto"/>
        <w:bottom w:val="none" w:sz="0" w:space="0" w:color="auto"/>
        <w:right w:val="none" w:sz="0" w:space="0" w:color="auto"/>
      </w:divBdr>
    </w:div>
    <w:div w:id="556623035">
      <w:bodyDiv w:val="1"/>
      <w:marLeft w:val="0"/>
      <w:marRight w:val="0"/>
      <w:marTop w:val="0"/>
      <w:marBottom w:val="0"/>
      <w:divBdr>
        <w:top w:val="none" w:sz="0" w:space="0" w:color="auto"/>
        <w:left w:val="none" w:sz="0" w:space="0" w:color="auto"/>
        <w:bottom w:val="none" w:sz="0" w:space="0" w:color="auto"/>
        <w:right w:val="none" w:sz="0" w:space="0" w:color="auto"/>
      </w:divBdr>
    </w:div>
    <w:div w:id="637803542">
      <w:bodyDiv w:val="1"/>
      <w:marLeft w:val="0"/>
      <w:marRight w:val="0"/>
      <w:marTop w:val="0"/>
      <w:marBottom w:val="0"/>
      <w:divBdr>
        <w:top w:val="none" w:sz="0" w:space="0" w:color="auto"/>
        <w:left w:val="none" w:sz="0" w:space="0" w:color="auto"/>
        <w:bottom w:val="none" w:sz="0" w:space="0" w:color="auto"/>
        <w:right w:val="none" w:sz="0" w:space="0" w:color="auto"/>
      </w:divBdr>
    </w:div>
    <w:div w:id="684525466">
      <w:bodyDiv w:val="1"/>
      <w:marLeft w:val="0"/>
      <w:marRight w:val="0"/>
      <w:marTop w:val="0"/>
      <w:marBottom w:val="0"/>
      <w:divBdr>
        <w:top w:val="none" w:sz="0" w:space="0" w:color="auto"/>
        <w:left w:val="none" w:sz="0" w:space="0" w:color="auto"/>
        <w:bottom w:val="none" w:sz="0" w:space="0" w:color="auto"/>
        <w:right w:val="none" w:sz="0" w:space="0" w:color="auto"/>
      </w:divBdr>
    </w:div>
    <w:div w:id="712195921">
      <w:bodyDiv w:val="1"/>
      <w:marLeft w:val="0"/>
      <w:marRight w:val="0"/>
      <w:marTop w:val="0"/>
      <w:marBottom w:val="0"/>
      <w:divBdr>
        <w:top w:val="none" w:sz="0" w:space="0" w:color="auto"/>
        <w:left w:val="none" w:sz="0" w:space="0" w:color="auto"/>
        <w:bottom w:val="none" w:sz="0" w:space="0" w:color="auto"/>
        <w:right w:val="none" w:sz="0" w:space="0" w:color="auto"/>
      </w:divBdr>
    </w:div>
    <w:div w:id="749734974">
      <w:bodyDiv w:val="1"/>
      <w:marLeft w:val="0"/>
      <w:marRight w:val="0"/>
      <w:marTop w:val="0"/>
      <w:marBottom w:val="0"/>
      <w:divBdr>
        <w:top w:val="none" w:sz="0" w:space="0" w:color="auto"/>
        <w:left w:val="none" w:sz="0" w:space="0" w:color="auto"/>
        <w:bottom w:val="none" w:sz="0" w:space="0" w:color="auto"/>
        <w:right w:val="none" w:sz="0" w:space="0" w:color="auto"/>
      </w:divBdr>
    </w:div>
    <w:div w:id="766845859">
      <w:bodyDiv w:val="1"/>
      <w:marLeft w:val="0"/>
      <w:marRight w:val="0"/>
      <w:marTop w:val="0"/>
      <w:marBottom w:val="0"/>
      <w:divBdr>
        <w:top w:val="none" w:sz="0" w:space="0" w:color="auto"/>
        <w:left w:val="none" w:sz="0" w:space="0" w:color="auto"/>
        <w:bottom w:val="none" w:sz="0" w:space="0" w:color="auto"/>
        <w:right w:val="none" w:sz="0" w:space="0" w:color="auto"/>
      </w:divBdr>
    </w:div>
    <w:div w:id="1119881323">
      <w:bodyDiv w:val="1"/>
      <w:marLeft w:val="0"/>
      <w:marRight w:val="0"/>
      <w:marTop w:val="0"/>
      <w:marBottom w:val="0"/>
      <w:divBdr>
        <w:top w:val="none" w:sz="0" w:space="0" w:color="auto"/>
        <w:left w:val="none" w:sz="0" w:space="0" w:color="auto"/>
        <w:bottom w:val="none" w:sz="0" w:space="0" w:color="auto"/>
        <w:right w:val="none" w:sz="0" w:space="0" w:color="auto"/>
      </w:divBdr>
    </w:div>
    <w:div w:id="1142115337">
      <w:bodyDiv w:val="1"/>
      <w:marLeft w:val="0"/>
      <w:marRight w:val="0"/>
      <w:marTop w:val="0"/>
      <w:marBottom w:val="0"/>
      <w:divBdr>
        <w:top w:val="none" w:sz="0" w:space="0" w:color="auto"/>
        <w:left w:val="none" w:sz="0" w:space="0" w:color="auto"/>
        <w:bottom w:val="none" w:sz="0" w:space="0" w:color="auto"/>
        <w:right w:val="none" w:sz="0" w:space="0" w:color="auto"/>
      </w:divBdr>
    </w:div>
    <w:div w:id="1145898519">
      <w:bodyDiv w:val="1"/>
      <w:marLeft w:val="0"/>
      <w:marRight w:val="0"/>
      <w:marTop w:val="0"/>
      <w:marBottom w:val="0"/>
      <w:divBdr>
        <w:top w:val="none" w:sz="0" w:space="0" w:color="auto"/>
        <w:left w:val="none" w:sz="0" w:space="0" w:color="auto"/>
        <w:bottom w:val="none" w:sz="0" w:space="0" w:color="auto"/>
        <w:right w:val="none" w:sz="0" w:space="0" w:color="auto"/>
      </w:divBdr>
    </w:div>
    <w:div w:id="1184174013">
      <w:bodyDiv w:val="1"/>
      <w:marLeft w:val="0"/>
      <w:marRight w:val="0"/>
      <w:marTop w:val="0"/>
      <w:marBottom w:val="0"/>
      <w:divBdr>
        <w:top w:val="none" w:sz="0" w:space="0" w:color="auto"/>
        <w:left w:val="none" w:sz="0" w:space="0" w:color="auto"/>
        <w:bottom w:val="none" w:sz="0" w:space="0" w:color="auto"/>
        <w:right w:val="none" w:sz="0" w:space="0" w:color="auto"/>
      </w:divBdr>
    </w:div>
    <w:div w:id="1281764978">
      <w:bodyDiv w:val="1"/>
      <w:marLeft w:val="0"/>
      <w:marRight w:val="0"/>
      <w:marTop w:val="0"/>
      <w:marBottom w:val="0"/>
      <w:divBdr>
        <w:top w:val="none" w:sz="0" w:space="0" w:color="auto"/>
        <w:left w:val="none" w:sz="0" w:space="0" w:color="auto"/>
        <w:bottom w:val="none" w:sz="0" w:space="0" w:color="auto"/>
        <w:right w:val="none" w:sz="0" w:space="0" w:color="auto"/>
      </w:divBdr>
    </w:div>
    <w:div w:id="1336768739">
      <w:bodyDiv w:val="1"/>
      <w:marLeft w:val="0"/>
      <w:marRight w:val="0"/>
      <w:marTop w:val="0"/>
      <w:marBottom w:val="0"/>
      <w:divBdr>
        <w:top w:val="none" w:sz="0" w:space="0" w:color="auto"/>
        <w:left w:val="none" w:sz="0" w:space="0" w:color="auto"/>
        <w:bottom w:val="none" w:sz="0" w:space="0" w:color="auto"/>
        <w:right w:val="none" w:sz="0" w:space="0" w:color="auto"/>
      </w:divBdr>
    </w:div>
    <w:div w:id="1350331933">
      <w:bodyDiv w:val="1"/>
      <w:marLeft w:val="0"/>
      <w:marRight w:val="0"/>
      <w:marTop w:val="0"/>
      <w:marBottom w:val="0"/>
      <w:divBdr>
        <w:top w:val="none" w:sz="0" w:space="0" w:color="auto"/>
        <w:left w:val="none" w:sz="0" w:space="0" w:color="auto"/>
        <w:bottom w:val="none" w:sz="0" w:space="0" w:color="auto"/>
        <w:right w:val="none" w:sz="0" w:space="0" w:color="auto"/>
      </w:divBdr>
    </w:div>
    <w:div w:id="1411468837">
      <w:bodyDiv w:val="1"/>
      <w:marLeft w:val="0"/>
      <w:marRight w:val="0"/>
      <w:marTop w:val="0"/>
      <w:marBottom w:val="0"/>
      <w:divBdr>
        <w:top w:val="none" w:sz="0" w:space="0" w:color="auto"/>
        <w:left w:val="none" w:sz="0" w:space="0" w:color="auto"/>
        <w:bottom w:val="none" w:sz="0" w:space="0" w:color="auto"/>
        <w:right w:val="none" w:sz="0" w:space="0" w:color="auto"/>
      </w:divBdr>
    </w:div>
    <w:div w:id="1443955025">
      <w:bodyDiv w:val="1"/>
      <w:marLeft w:val="0"/>
      <w:marRight w:val="0"/>
      <w:marTop w:val="0"/>
      <w:marBottom w:val="0"/>
      <w:divBdr>
        <w:top w:val="none" w:sz="0" w:space="0" w:color="auto"/>
        <w:left w:val="none" w:sz="0" w:space="0" w:color="auto"/>
        <w:bottom w:val="none" w:sz="0" w:space="0" w:color="auto"/>
        <w:right w:val="none" w:sz="0" w:space="0" w:color="auto"/>
      </w:divBdr>
    </w:div>
    <w:div w:id="1485898705">
      <w:bodyDiv w:val="1"/>
      <w:marLeft w:val="0"/>
      <w:marRight w:val="0"/>
      <w:marTop w:val="0"/>
      <w:marBottom w:val="0"/>
      <w:divBdr>
        <w:top w:val="none" w:sz="0" w:space="0" w:color="auto"/>
        <w:left w:val="none" w:sz="0" w:space="0" w:color="auto"/>
        <w:bottom w:val="none" w:sz="0" w:space="0" w:color="auto"/>
        <w:right w:val="none" w:sz="0" w:space="0" w:color="auto"/>
      </w:divBdr>
    </w:div>
    <w:div w:id="1512647279">
      <w:bodyDiv w:val="1"/>
      <w:marLeft w:val="0"/>
      <w:marRight w:val="0"/>
      <w:marTop w:val="0"/>
      <w:marBottom w:val="0"/>
      <w:divBdr>
        <w:top w:val="none" w:sz="0" w:space="0" w:color="auto"/>
        <w:left w:val="none" w:sz="0" w:space="0" w:color="auto"/>
        <w:bottom w:val="none" w:sz="0" w:space="0" w:color="auto"/>
        <w:right w:val="none" w:sz="0" w:space="0" w:color="auto"/>
      </w:divBdr>
    </w:div>
    <w:div w:id="1644963764">
      <w:bodyDiv w:val="1"/>
      <w:marLeft w:val="0"/>
      <w:marRight w:val="0"/>
      <w:marTop w:val="0"/>
      <w:marBottom w:val="0"/>
      <w:divBdr>
        <w:top w:val="none" w:sz="0" w:space="0" w:color="auto"/>
        <w:left w:val="none" w:sz="0" w:space="0" w:color="auto"/>
        <w:bottom w:val="none" w:sz="0" w:space="0" w:color="auto"/>
        <w:right w:val="none" w:sz="0" w:space="0" w:color="auto"/>
      </w:divBdr>
    </w:div>
    <w:div w:id="1699550961">
      <w:bodyDiv w:val="1"/>
      <w:marLeft w:val="0"/>
      <w:marRight w:val="0"/>
      <w:marTop w:val="0"/>
      <w:marBottom w:val="0"/>
      <w:divBdr>
        <w:top w:val="none" w:sz="0" w:space="0" w:color="auto"/>
        <w:left w:val="none" w:sz="0" w:space="0" w:color="auto"/>
        <w:bottom w:val="none" w:sz="0" w:space="0" w:color="auto"/>
        <w:right w:val="none" w:sz="0" w:space="0" w:color="auto"/>
      </w:divBdr>
    </w:div>
    <w:div w:id="1700666499">
      <w:bodyDiv w:val="1"/>
      <w:marLeft w:val="0"/>
      <w:marRight w:val="0"/>
      <w:marTop w:val="0"/>
      <w:marBottom w:val="0"/>
      <w:divBdr>
        <w:top w:val="none" w:sz="0" w:space="0" w:color="auto"/>
        <w:left w:val="none" w:sz="0" w:space="0" w:color="auto"/>
        <w:bottom w:val="none" w:sz="0" w:space="0" w:color="auto"/>
        <w:right w:val="none" w:sz="0" w:space="0" w:color="auto"/>
      </w:divBdr>
    </w:div>
    <w:div w:id="1796408991">
      <w:bodyDiv w:val="1"/>
      <w:marLeft w:val="0"/>
      <w:marRight w:val="0"/>
      <w:marTop w:val="0"/>
      <w:marBottom w:val="0"/>
      <w:divBdr>
        <w:top w:val="none" w:sz="0" w:space="0" w:color="auto"/>
        <w:left w:val="none" w:sz="0" w:space="0" w:color="auto"/>
        <w:bottom w:val="none" w:sz="0" w:space="0" w:color="auto"/>
        <w:right w:val="none" w:sz="0" w:space="0" w:color="auto"/>
      </w:divBdr>
    </w:div>
    <w:div w:id="1901750581">
      <w:bodyDiv w:val="1"/>
      <w:marLeft w:val="0"/>
      <w:marRight w:val="0"/>
      <w:marTop w:val="0"/>
      <w:marBottom w:val="0"/>
      <w:divBdr>
        <w:top w:val="none" w:sz="0" w:space="0" w:color="auto"/>
        <w:left w:val="none" w:sz="0" w:space="0" w:color="auto"/>
        <w:bottom w:val="none" w:sz="0" w:space="0" w:color="auto"/>
        <w:right w:val="none" w:sz="0" w:space="0" w:color="auto"/>
      </w:divBdr>
    </w:div>
    <w:div w:id="1975912220">
      <w:bodyDiv w:val="1"/>
      <w:marLeft w:val="0"/>
      <w:marRight w:val="0"/>
      <w:marTop w:val="0"/>
      <w:marBottom w:val="0"/>
      <w:divBdr>
        <w:top w:val="none" w:sz="0" w:space="0" w:color="auto"/>
        <w:left w:val="none" w:sz="0" w:space="0" w:color="auto"/>
        <w:bottom w:val="none" w:sz="0" w:space="0" w:color="auto"/>
        <w:right w:val="none" w:sz="0" w:space="0" w:color="auto"/>
      </w:divBdr>
    </w:div>
    <w:div w:id="1984381660">
      <w:bodyDiv w:val="1"/>
      <w:marLeft w:val="0"/>
      <w:marRight w:val="0"/>
      <w:marTop w:val="0"/>
      <w:marBottom w:val="0"/>
      <w:divBdr>
        <w:top w:val="none" w:sz="0" w:space="0" w:color="auto"/>
        <w:left w:val="none" w:sz="0" w:space="0" w:color="auto"/>
        <w:bottom w:val="none" w:sz="0" w:space="0" w:color="auto"/>
        <w:right w:val="none" w:sz="0" w:space="0" w:color="auto"/>
      </w:divBdr>
    </w:div>
    <w:div w:id="2028361835">
      <w:bodyDiv w:val="1"/>
      <w:marLeft w:val="0"/>
      <w:marRight w:val="0"/>
      <w:marTop w:val="0"/>
      <w:marBottom w:val="0"/>
      <w:divBdr>
        <w:top w:val="none" w:sz="0" w:space="0" w:color="auto"/>
        <w:left w:val="none" w:sz="0" w:space="0" w:color="auto"/>
        <w:bottom w:val="none" w:sz="0" w:space="0" w:color="auto"/>
        <w:right w:val="none" w:sz="0" w:space="0" w:color="auto"/>
      </w:divBdr>
    </w:div>
    <w:div w:id="20525373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4495</Words>
  <Characters>25628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Richardson</dc:creator>
  <cp:keywords/>
  <dc:description/>
  <cp:lastModifiedBy>Diane Richardson</cp:lastModifiedBy>
  <cp:revision>2</cp:revision>
  <dcterms:created xsi:type="dcterms:W3CDTF">2024-01-12T23:23:00Z</dcterms:created>
  <dcterms:modified xsi:type="dcterms:W3CDTF">2024-01-12T23:23:00Z</dcterms:modified>
</cp:coreProperties>
</file>