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1A3E9AF" wp14:paraId="7E9B548F" wp14:textId="7A33FC5C">
      <w:pPr>
        <w:spacing w:after="160" w:line="276" w:lineRule="auto"/>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Name: Catrin Evans</w:t>
      </w:r>
    </w:p>
    <w:p xmlns:wp14="http://schemas.microsoft.com/office/word/2010/wordml" w:rsidP="11A3E9AF" wp14:paraId="06A158E6" wp14:textId="736BB0E0">
      <w:pPr>
        <w:spacing w:after="160" w:line="276" w:lineRule="auto"/>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Student number: 2231931</w:t>
      </w:r>
    </w:p>
    <w:p xmlns:wp14="http://schemas.microsoft.com/office/word/2010/wordml" w:rsidP="11A3E9AF" wp14:paraId="69A1E393" wp14:textId="71AC17EE">
      <w:pPr>
        <w:spacing w:after="160" w:line="276" w:lineRule="auto"/>
        <w:ind w:left="0"/>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Unit title: </w:t>
      </w:r>
      <w:r w:rsidRPr="11A3E9AF" w:rsidR="1E53EF9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Reward for Performance and Contribution</w:t>
      </w:r>
    </w:p>
    <w:p xmlns:wp14="http://schemas.microsoft.com/office/word/2010/wordml" w:rsidP="11A3E9AF" wp14:paraId="17D6951F" wp14:textId="7A450596">
      <w:pPr>
        <w:spacing w:after="160" w:line="276" w:lineRule="auto"/>
        <w:ind w:left="0"/>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Assessment ID: </w:t>
      </w: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CIPD_5HR0</w:t>
      </w:r>
      <w:r w:rsidRPr="11A3E9AF" w:rsidR="2D32B3C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3</w:t>
      </w: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_2</w:t>
      </w:r>
      <w:r w:rsidRPr="11A3E9AF" w:rsidR="05271F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4</w:t>
      </w:r>
      <w:r w:rsidRPr="11A3E9AF" w:rsidR="181A50A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_01</w:t>
      </w:r>
    </w:p>
    <w:p xmlns:wp14="http://schemas.microsoft.com/office/word/2010/wordml" w:rsidP="27ADE49B" wp14:paraId="60112647" wp14:textId="3920B0F4">
      <w:pPr>
        <w:spacing w:after="160" w:line="276" w:lineRule="auto"/>
        <w:ind w:left="0"/>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27ADE49B" w:rsidR="181A50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Total wordcount:</w:t>
      </w:r>
      <w:r w:rsidRPr="27ADE49B" w:rsidR="58CECEC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3953</w:t>
      </w:r>
    </w:p>
    <w:p xmlns:wp14="http://schemas.microsoft.com/office/word/2010/wordml" w:rsidP="11A3E9AF" wp14:paraId="2C078E63" wp14:textId="66534096">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27ADE49B" w:rsidRDefault="181A50AD" w14:paraId="4193F3BA" w14:textId="432E0ADE">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1.1)</w:t>
      </w:r>
    </w:p>
    <w:p w:rsidR="32BFABF3" w:rsidP="27ADE49B" w:rsidRDefault="32BFABF3" w14:paraId="182F92FC" w14:textId="6662E0E5">
      <w:pPr>
        <w:pStyle w:val="Normal"/>
        <w:spacing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pPr>
      <w:r w:rsidRPr="27ADE49B" w:rsidR="32BFABF3">
        <w:rPr>
          <w:rFonts w:ascii="Aptos Display" w:hAnsi="Aptos Display" w:eastAsia="Aptos Display" w:cs="Aptos Display" w:asciiTheme="majorAscii" w:hAnsiTheme="majorAscii" w:eastAsiaTheme="majorAscii" w:cstheme="majorAscii"/>
          <w:color w:val="auto"/>
          <w:sz w:val="24"/>
          <w:szCs w:val="24"/>
        </w:rPr>
        <w:t xml:space="preserve">Armstrong (2023) </w:t>
      </w:r>
      <w:r w:rsidRPr="27ADE49B" w:rsidR="32BFABF3">
        <w:rPr>
          <w:rFonts w:ascii="Aptos Display" w:hAnsi="Aptos Display" w:eastAsia="Aptos Display" w:cs="Aptos Display" w:asciiTheme="majorAscii" w:hAnsiTheme="majorAscii" w:eastAsiaTheme="majorAscii" w:cstheme="majorAscii"/>
          <w:color w:val="auto"/>
          <w:sz w:val="24"/>
          <w:szCs w:val="24"/>
        </w:rPr>
        <w:t>stated</w:t>
      </w:r>
      <w:r w:rsidRPr="27ADE49B" w:rsidR="32BFABF3">
        <w:rPr>
          <w:rFonts w:ascii="Aptos Display" w:hAnsi="Aptos Display" w:eastAsia="Aptos Display" w:cs="Aptos Display" w:asciiTheme="majorAscii" w:hAnsiTheme="majorAscii" w:eastAsiaTheme="majorAscii" w:cstheme="majorAscii"/>
          <w:color w:val="auto"/>
          <w:sz w:val="24"/>
          <w:szCs w:val="24"/>
        </w:rPr>
        <w:t xml:space="preserve"> that </w:t>
      </w:r>
      <w:r w:rsidRPr="27ADE49B" w:rsidR="32BFABF3">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“Reward strategies are diverse and so is the structure used by different </w:t>
      </w:r>
      <w:r w:rsidRPr="27ADE49B" w:rsidR="32BFABF3">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organisations</w:t>
      </w:r>
      <w:r w:rsidRPr="27ADE49B" w:rsidR="32BFABF3">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 to define and present them”, however </w:t>
      </w:r>
      <w:r w:rsidRPr="27ADE49B" w:rsidR="22AB0E25">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most reward strategies fall under two categories; strategic reward and total reward</w:t>
      </w:r>
      <w:r w:rsidRPr="27ADE49B" w:rsidR="3BC4E17E">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 (Cotton, 2024).</w:t>
      </w:r>
    </w:p>
    <w:p w:rsidR="0BA4A0F2" w:rsidP="27ADE49B" w:rsidRDefault="0BA4A0F2" w14:paraId="7F1C95D5" w14:textId="2D04D9D1">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 xml:space="preserve">"Strategic reward" refers to an </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 xml:space="preserve"> long-term approach to how its policies and procedures for reward serve the interests of the employees and the </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 xml:space="preserve"> as a whole (Cotton, 2024). This approach is usually implemented and set out in a formal written reward strategy (Cotton, 2024).</w:t>
      </w:r>
    </w:p>
    <w:p w:rsidR="0BA4A0F2" w:rsidP="27ADE49B" w:rsidRDefault="0BA4A0F2" w14:paraId="2BFAB33D" w14:textId="55D6E2F7">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 xml:space="preserve">The term "total reward" refers to the components of </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labour</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 xml:space="preserve"> that are perceived as both tangible and intangible, which are most valued and appreciated by employees and may be included in reward </w:t>
      </w:r>
      <w:r w:rsidRPr="27ADE49B" w:rsidR="790E3435">
        <w:rPr>
          <w:rFonts w:ascii="Aptos Display" w:hAnsi="Aptos Display" w:eastAsia="Aptos Display" w:cs="Aptos Display" w:asciiTheme="majorAscii" w:hAnsiTheme="majorAscii" w:eastAsiaTheme="majorAscii" w:cstheme="majorAscii"/>
          <w:noProof w:val="0"/>
          <w:color w:val="auto"/>
          <w:sz w:val="24"/>
          <w:szCs w:val="24"/>
          <w:lang w:val="en-US"/>
        </w:rPr>
        <w:t>strategy</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 xml:space="preserve"> (Cotton, 2024). In addition to salary and benefits packages, total reward can cover opportunities for flexible work schedules and arrangements and fair treatment. Total</w:t>
      </w:r>
      <w:r w:rsidRPr="27ADE49B" w:rsidR="29F54611">
        <w:rPr>
          <w:rFonts w:ascii="Aptos Display" w:hAnsi="Aptos Display" w:eastAsia="Aptos Display" w:cs="Aptos Display" w:asciiTheme="majorAscii" w:hAnsiTheme="majorAscii" w:eastAsiaTheme="majorAscii" w:cstheme="majorAscii"/>
          <w:noProof w:val="0"/>
          <w:color w:val="auto"/>
          <w:sz w:val="24"/>
          <w:szCs w:val="24"/>
          <w:lang w:val="en-US"/>
        </w:rPr>
        <w:t xml:space="preserve"> reward also </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has the potential to focus partially on employee empowerment, which has consequences for cultural transformation</w:t>
      </w:r>
      <w:r w:rsidRPr="27ADE49B" w:rsidR="08ABA771">
        <w:rPr>
          <w:rFonts w:ascii="Aptos Display" w:hAnsi="Aptos Display" w:eastAsia="Aptos Display" w:cs="Aptos Display" w:asciiTheme="majorAscii" w:hAnsiTheme="majorAscii" w:eastAsiaTheme="majorAscii" w:cstheme="majorAscii"/>
          <w:noProof w:val="0"/>
          <w:color w:val="auto"/>
          <w:sz w:val="24"/>
          <w:szCs w:val="24"/>
          <w:lang w:val="en-US"/>
        </w:rPr>
        <w:t xml:space="preserve"> within an </w:t>
      </w:r>
      <w:r w:rsidRPr="27ADE49B" w:rsidR="08ABA771">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0BA4A0F2">
        <w:rPr>
          <w:rFonts w:ascii="Aptos Display" w:hAnsi="Aptos Display" w:eastAsia="Aptos Display" w:cs="Aptos Display" w:asciiTheme="majorAscii" w:hAnsiTheme="majorAscii" w:eastAsiaTheme="majorAscii" w:cstheme="majorAscii"/>
          <w:noProof w:val="0"/>
          <w:color w:val="auto"/>
          <w:sz w:val="24"/>
          <w:szCs w:val="24"/>
          <w:lang w:val="en-US"/>
        </w:rPr>
        <w:t xml:space="preserve"> (Cotton, 2024).</w:t>
      </w:r>
    </w:p>
    <w:p w:rsidR="0A422CC2" w:rsidP="27ADE49B" w:rsidRDefault="0A422CC2" w14:paraId="2503DD0D" w14:textId="60DB224F">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A422CC2">
        <w:rPr>
          <w:rFonts w:ascii="Aptos Display" w:hAnsi="Aptos Display" w:eastAsia="Aptos Display" w:cs="Aptos Display" w:asciiTheme="majorAscii" w:hAnsiTheme="majorAscii" w:eastAsiaTheme="majorAscii" w:cstheme="majorAscii"/>
          <w:noProof w:val="0"/>
          <w:color w:val="auto"/>
          <w:sz w:val="24"/>
          <w:szCs w:val="24"/>
          <w:lang w:val="en-US"/>
        </w:rPr>
        <w:t xml:space="preserve">By putting these tactics into practice, it may aid </w:t>
      </w:r>
      <w:r w:rsidRPr="27ADE49B" w:rsidR="0A422CC2">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0A422CC2">
        <w:rPr>
          <w:rFonts w:ascii="Aptos Display" w:hAnsi="Aptos Display" w:eastAsia="Aptos Display" w:cs="Aptos Display" w:asciiTheme="majorAscii" w:hAnsiTheme="majorAscii" w:eastAsiaTheme="majorAscii" w:cstheme="majorAscii"/>
          <w:noProof w:val="0"/>
          <w:color w:val="auto"/>
          <w:sz w:val="24"/>
          <w:szCs w:val="24"/>
          <w:lang w:val="en-US"/>
        </w:rPr>
        <w:t xml:space="preserve"> in becoming an employer of choice and improve their reputation (Cotton, 2024).</w:t>
      </w:r>
    </w:p>
    <w:p w:rsidR="7F0CA842" w:rsidP="27ADE49B" w:rsidRDefault="7F0CA842" w14:paraId="1FB6222B" w14:textId="498A2C62">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Reward systems can have a significant affect in shaping and reflecting an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cultural priorities</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 (Kerr and Slocum, 2005) This is because the types of rewards offered and how they are distributed signal what the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 values most. For example, a culture focused on individual achievement may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emphasise</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 individual bonuses, while a collaborative culture may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prioritise</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 team-based rewards (Kerr and Slocum, 2005).</w:t>
      </w:r>
      <w:r w:rsidRPr="27ADE49B" w:rsidR="2A624B8E">
        <w:rPr>
          <w:rFonts w:ascii="Aptos Display" w:hAnsi="Aptos Display" w:eastAsia="Aptos Display" w:cs="Aptos Display" w:asciiTheme="majorAscii" w:hAnsiTheme="majorAscii" w:eastAsiaTheme="majorAscii" w:cstheme="majorAscii"/>
          <w:noProof w:val="0"/>
          <w:color w:val="auto"/>
          <w:sz w:val="24"/>
          <w:szCs w:val="24"/>
          <w:lang w:val="en-US"/>
        </w:rPr>
        <w:t xml:space="preserve"> In turn, the culture of the </w:t>
      </w:r>
      <w:r w:rsidRPr="27ADE49B" w:rsidR="2A624B8E">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2A624B8E">
        <w:rPr>
          <w:rFonts w:ascii="Aptos Display" w:hAnsi="Aptos Display" w:eastAsia="Aptos Display" w:cs="Aptos Display" w:asciiTheme="majorAscii" w:hAnsiTheme="majorAscii" w:eastAsiaTheme="majorAscii" w:cstheme="majorAscii"/>
          <w:noProof w:val="0"/>
          <w:color w:val="auto"/>
          <w:sz w:val="24"/>
          <w:szCs w:val="24"/>
          <w:lang w:val="en-US"/>
        </w:rPr>
        <w:t xml:space="preserve"> plays a part in </w:t>
      </w:r>
      <w:r w:rsidRPr="27ADE49B" w:rsidR="7B6559CD">
        <w:rPr>
          <w:rFonts w:ascii="Aptos Display" w:hAnsi="Aptos Display" w:eastAsia="Aptos Display" w:cs="Aptos Display" w:asciiTheme="majorAscii" w:hAnsiTheme="majorAscii" w:eastAsiaTheme="majorAscii" w:cstheme="majorAscii"/>
          <w:noProof w:val="0"/>
          <w:color w:val="auto"/>
          <w:sz w:val="24"/>
          <w:szCs w:val="24"/>
          <w:lang w:val="en-US"/>
        </w:rPr>
        <w:t>impacting</w:t>
      </w:r>
      <w:r w:rsidRPr="27ADE49B" w:rsidR="7B6559CD">
        <w:rPr>
          <w:rFonts w:ascii="Aptos Display" w:hAnsi="Aptos Display" w:eastAsia="Aptos Display" w:cs="Aptos Display" w:asciiTheme="majorAscii" w:hAnsiTheme="majorAscii" w:eastAsiaTheme="majorAscii" w:cstheme="majorAscii"/>
          <w:noProof w:val="0"/>
          <w:color w:val="auto"/>
          <w:sz w:val="24"/>
          <w:szCs w:val="24"/>
          <w:lang w:val="en-US"/>
        </w:rPr>
        <w:t xml:space="preserve"> what kind of rewards that an employee finds motivating.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Furthermore, reward</w:t>
      </w:r>
      <w:r w:rsidRPr="27ADE49B" w:rsidR="1B70E2E8">
        <w:rPr>
          <w:rFonts w:ascii="Aptos Display" w:hAnsi="Aptos Display" w:eastAsia="Aptos Display" w:cs="Aptos Display" w:asciiTheme="majorAscii" w:hAnsiTheme="majorAscii" w:eastAsiaTheme="majorAscii" w:cstheme="majorAscii"/>
          <w:noProof w:val="0"/>
          <w:color w:val="auto"/>
          <w:sz w:val="24"/>
          <w:szCs w:val="24"/>
          <w:lang w:val="en-US"/>
        </w:rPr>
        <w:t>ing employees</w:t>
      </w:r>
      <w:r w:rsidRPr="27ADE49B" w:rsidR="022118E6">
        <w:rPr>
          <w:rFonts w:ascii="Aptos Display" w:hAnsi="Aptos Display" w:eastAsia="Aptos Display" w:cs="Aptos Display" w:asciiTheme="majorAscii" w:hAnsiTheme="majorAscii" w:eastAsiaTheme="majorAscii" w:cstheme="majorAscii"/>
          <w:noProof w:val="0"/>
          <w:color w:val="auto"/>
          <w:sz w:val="24"/>
          <w:szCs w:val="24"/>
          <w:lang w:val="en-US"/>
        </w:rPr>
        <w:t xml:space="preserve"> for </w:t>
      </w:r>
      <w:r w:rsidRPr="27ADE49B" w:rsidR="022118E6">
        <w:rPr>
          <w:rFonts w:ascii="Aptos Display" w:hAnsi="Aptos Display" w:eastAsia="Aptos Display" w:cs="Aptos Display" w:asciiTheme="majorAscii" w:hAnsiTheme="majorAscii" w:eastAsiaTheme="majorAscii" w:cstheme="majorAscii"/>
          <w:noProof w:val="0"/>
          <w:color w:val="auto"/>
          <w:sz w:val="24"/>
          <w:szCs w:val="24"/>
          <w:lang w:val="en-US"/>
        </w:rPr>
        <w:t>good performance</w:t>
      </w:r>
      <w:r w:rsidRPr="27ADE49B" w:rsidR="022118E6">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02F42EFF">
        <w:rPr>
          <w:rFonts w:ascii="Aptos Display" w:hAnsi="Aptos Display" w:eastAsia="Aptos Display" w:cs="Aptos Display" w:asciiTheme="majorAscii" w:hAnsiTheme="majorAscii" w:eastAsiaTheme="majorAscii" w:cstheme="majorAscii"/>
          <w:noProof w:val="0"/>
          <w:color w:val="auto"/>
          <w:sz w:val="24"/>
          <w:szCs w:val="24"/>
          <w:lang w:val="en-US"/>
        </w:rPr>
        <w:t>and for</w:t>
      </w:r>
      <w:r w:rsidRPr="27ADE49B" w:rsidR="022118E6">
        <w:rPr>
          <w:rFonts w:ascii="Aptos Display" w:hAnsi="Aptos Display" w:eastAsia="Aptos Display" w:cs="Aptos Display" w:asciiTheme="majorAscii" w:hAnsiTheme="majorAscii" w:eastAsiaTheme="majorAscii" w:cstheme="majorAscii"/>
          <w:noProof w:val="0"/>
          <w:color w:val="auto"/>
          <w:sz w:val="24"/>
          <w:szCs w:val="24"/>
          <w:lang w:val="en-US"/>
        </w:rPr>
        <w:t xml:space="preserve"> r</w:t>
      </w:r>
      <w:r w:rsidRPr="27ADE49B" w:rsidR="5EF32FBA">
        <w:rPr>
          <w:rFonts w:ascii="Aptos Display" w:hAnsi="Aptos Display" w:eastAsia="Aptos Display" w:cs="Aptos Display" w:asciiTheme="majorAscii" w:hAnsiTheme="majorAscii" w:eastAsiaTheme="majorAscii" w:cstheme="majorAscii"/>
          <w:noProof w:val="0"/>
          <w:color w:val="auto"/>
          <w:sz w:val="24"/>
          <w:szCs w:val="24"/>
          <w:lang w:val="en-US"/>
        </w:rPr>
        <w:t>eaching professional milestones</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can lead to </w:t>
      </w:r>
      <w:r w:rsidRPr="27ADE49B" w:rsidR="2B806B47">
        <w:rPr>
          <w:rFonts w:ascii="Aptos Display" w:hAnsi="Aptos Display" w:eastAsia="Aptos Display" w:cs="Aptos Display" w:asciiTheme="majorAscii" w:hAnsiTheme="majorAscii" w:eastAsiaTheme="majorAscii" w:cstheme="majorAscii"/>
          <w:noProof w:val="0"/>
          <w:color w:val="auto"/>
          <w:sz w:val="24"/>
          <w:szCs w:val="24"/>
          <w:lang w:val="en-US"/>
        </w:rPr>
        <w:t xml:space="preserve">prolonged and </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 xml:space="preserve">significant improvements in employee performance </w:t>
      </w:r>
      <w:r w:rsidRPr="27ADE49B" w:rsidR="26881210">
        <w:rPr>
          <w:rFonts w:ascii="Aptos Display" w:hAnsi="Aptos Display" w:eastAsia="Aptos Display" w:cs="Aptos Display" w:asciiTheme="majorAscii" w:hAnsiTheme="majorAscii" w:eastAsiaTheme="majorAscii" w:cstheme="majorAscii"/>
          <w:noProof w:val="0"/>
          <w:color w:val="auto"/>
          <w:sz w:val="24"/>
          <w:szCs w:val="24"/>
          <w:lang w:val="en-US"/>
        </w:rPr>
        <w:t xml:space="preserve">across the </w:t>
      </w:r>
      <w:r w:rsidRPr="27ADE49B" w:rsidR="26881210">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26881210">
        <w:rPr>
          <w:rFonts w:ascii="Aptos Display" w:hAnsi="Aptos Display" w:eastAsia="Aptos Display" w:cs="Aptos Display" w:asciiTheme="majorAscii" w:hAnsiTheme="majorAscii" w:eastAsiaTheme="majorAscii" w:cstheme="majorAscii"/>
          <w:noProof w:val="0"/>
          <w:color w:val="auto"/>
          <w:sz w:val="24"/>
          <w:szCs w:val="24"/>
          <w:lang w:val="en-US"/>
        </w:rPr>
        <w:t xml:space="preserve"> because</w:t>
      </w:r>
      <w:r w:rsidRPr="27ADE49B" w:rsidR="2582FB7D">
        <w:rPr>
          <w:rFonts w:ascii="Aptos Display" w:hAnsi="Aptos Display" w:eastAsia="Aptos Display" w:cs="Aptos Display" w:asciiTheme="majorAscii" w:hAnsiTheme="majorAscii" w:eastAsiaTheme="majorAscii" w:cstheme="majorAscii"/>
          <w:noProof w:val="0"/>
          <w:color w:val="auto"/>
          <w:sz w:val="24"/>
          <w:szCs w:val="24"/>
          <w:lang w:val="en-US"/>
        </w:rPr>
        <w:t xml:space="preserve"> a culture is created where</w:t>
      </w:r>
      <w:r w:rsidRPr="27ADE49B" w:rsidR="26881210">
        <w:rPr>
          <w:rFonts w:ascii="Aptos Display" w:hAnsi="Aptos Display" w:eastAsia="Aptos Display" w:cs="Aptos Display" w:asciiTheme="majorAscii" w:hAnsiTheme="majorAscii" w:eastAsiaTheme="majorAscii" w:cstheme="majorAscii"/>
          <w:noProof w:val="0"/>
          <w:color w:val="auto"/>
          <w:sz w:val="24"/>
          <w:szCs w:val="24"/>
          <w:lang w:val="en-US"/>
        </w:rPr>
        <w:t xml:space="preserve"> employees are encouraged and engaged to drive </w:t>
      </w:r>
      <w:r w:rsidRPr="27ADE49B" w:rsidR="22FBCA57">
        <w:rPr>
          <w:rFonts w:ascii="Aptos Display" w:hAnsi="Aptos Display" w:eastAsia="Aptos Display" w:cs="Aptos Display" w:asciiTheme="majorAscii" w:hAnsiTheme="majorAscii" w:eastAsiaTheme="majorAscii" w:cstheme="majorAscii"/>
          <w:noProof w:val="0"/>
          <w:color w:val="auto"/>
          <w:sz w:val="24"/>
          <w:szCs w:val="24"/>
          <w:lang w:val="en-US"/>
        </w:rPr>
        <w:t xml:space="preserve">for high </w:t>
      </w:r>
      <w:r w:rsidRPr="27ADE49B" w:rsidR="26881210">
        <w:rPr>
          <w:rFonts w:ascii="Aptos Display" w:hAnsi="Aptos Display" w:eastAsia="Aptos Display" w:cs="Aptos Display" w:asciiTheme="majorAscii" w:hAnsiTheme="majorAscii" w:eastAsiaTheme="majorAscii" w:cstheme="majorAscii"/>
          <w:noProof w:val="0"/>
          <w:color w:val="auto"/>
          <w:sz w:val="24"/>
          <w:szCs w:val="24"/>
          <w:lang w:val="en-US"/>
        </w:rPr>
        <w:t>performanc</w:t>
      </w:r>
      <w:r w:rsidRPr="27ADE49B" w:rsidR="6C187FA5">
        <w:rPr>
          <w:rFonts w:ascii="Aptos Display" w:hAnsi="Aptos Display" w:eastAsia="Aptos Display" w:cs="Aptos Display" w:asciiTheme="majorAscii" w:hAnsiTheme="majorAscii" w:eastAsiaTheme="majorAscii" w:cstheme="majorAscii"/>
          <w:noProof w:val="0"/>
          <w:color w:val="auto"/>
          <w:sz w:val="24"/>
          <w:szCs w:val="24"/>
          <w:lang w:val="en-US"/>
        </w:rPr>
        <w:t xml:space="preserve">e </w:t>
      </w:r>
      <w:r w:rsidRPr="27ADE49B" w:rsidR="26881210">
        <w:rPr>
          <w:rFonts w:ascii="Aptos Display" w:hAnsi="Aptos Display" w:eastAsia="Aptos Display" w:cs="Aptos Display" w:asciiTheme="majorAscii" w:hAnsiTheme="majorAscii" w:eastAsiaTheme="majorAscii" w:cstheme="majorAscii"/>
          <w:noProof w:val="0"/>
          <w:color w:val="auto"/>
          <w:sz w:val="24"/>
          <w:szCs w:val="24"/>
          <w:lang w:val="en-US"/>
        </w:rPr>
        <w:t>(</w:t>
      </w:r>
      <w:r w:rsidRPr="27ADE49B" w:rsidR="3A32C759">
        <w:rPr>
          <w:rFonts w:ascii="Aptos Display" w:hAnsi="Aptos Display" w:eastAsia="Aptos Display" w:cs="Aptos Display" w:asciiTheme="majorAscii" w:hAnsiTheme="majorAscii" w:eastAsiaTheme="majorAscii" w:cstheme="majorAscii"/>
          <w:noProof w:val="0"/>
          <w:color w:val="auto"/>
          <w:sz w:val="24"/>
          <w:szCs w:val="24"/>
          <w:lang w:val="en-US"/>
        </w:rPr>
        <w:t>Kerr and Slocum, 2005).</w:t>
      </w:r>
    </w:p>
    <w:p w:rsidR="0135C87A" w:rsidP="11A3E9AF" w:rsidRDefault="0135C87A" w14:paraId="4418A47E" w14:textId="05BA5A93">
      <w:pPr>
        <w:pStyle w:val="Normal"/>
        <w:spacing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US"/>
        </w:rPr>
      </w:pPr>
    </w:p>
    <w:p w:rsidR="181A50AD" w:rsidP="27ADE49B" w:rsidRDefault="181A50AD" w14:paraId="19721C00" w14:textId="3A591AF7">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1.2)</w:t>
      </w:r>
    </w:p>
    <w:p w:rsidR="1B19609E" w:rsidP="27ADE49B" w:rsidRDefault="1B19609E" w14:paraId="469F1CFB" w14:textId="1E05F53A">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It is important to consider that the two main factors that </w:t>
      </w:r>
      <w:r w:rsidRPr="27ADE49B"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impact</w:t>
      </w:r>
      <w:r w:rsidRPr="27ADE49B"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 work performance </w:t>
      </w:r>
      <w:r w:rsidRPr="27ADE49B"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are;</w:t>
      </w:r>
      <w:r w:rsidRPr="27ADE49B" w:rsidR="1B19609E">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 capability and motivation</w:t>
      </w:r>
      <w:r w:rsidRPr="27ADE49B" w:rsidR="484584E7">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 Workplace motivation refers to </w:t>
      </w:r>
      <w:r w:rsidRPr="27ADE49B" w:rsidR="484584E7">
        <w:rPr>
          <w:rFonts w:ascii="Aptos Display" w:hAnsi="Aptos Display" w:eastAsia="Aptos Display" w:cs="Aptos Display" w:asciiTheme="majorAscii" w:hAnsiTheme="majorAscii" w:eastAsiaTheme="majorAscii" w:cstheme="majorAscii"/>
          <w:noProof w:val="0"/>
          <w:color w:val="auto"/>
          <w:sz w:val="24"/>
          <w:szCs w:val="24"/>
          <w:lang w:val="en-US"/>
        </w:rPr>
        <w:t>the degree of someone's eagerness or willingness to undertake work and</w:t>
      </w:r>
      <w:r w:rsidRPr="27ADE49B" w:rsidR="4429D6A1">
        <w:rPr>
          <w:rFonts w:ascii="Aptos Display" w:hAnsi="Aptos Display" w:eastAsia="Aptos Display" w:cs="Aptos Display" w:asciiTheme="majorAscii" w:hAnsiTheme="majorAscii" w:eastAsiaTheme="majorAscii" w:cstheme="majorAscii"/>
          <w:noProof w:val="0"/>
          <w:color w:val="auto"/>
          <w:sz w:val="24"/>
          <w:szCs w:val="24"/>
          <w:lang w:val="en-US"/>
        </w:rPr>
        <w:t>, in turn,</w:t>
      </w:r>
      <w:r w:rsidRPr="27ADE49B" w:rsidR="484584E7">
        <w:rPr>
          <w:rFonts w:ascii="Aptos Display" w:hAnsi="Aptos Display" w:eastAsia="Aptos Display" w:cs="Aptos Display" w:asciiTheme="majorAscii" w:hAnsiTheme="majorAscii" w:eastAsiaTheme="majorAscii" w:cstheme="majorAscii"/>
          <w:noProof w:val="0"/>
          <w:color w:val="auto"/>
          <w:sz w:val="24"/>
          <w:szCs w:val="24"/>
          <w:lang w:val="en-US"/>
        </w:rPr>
        <w:t xml:space="preserve"> high motivation equals improved </w:t>
      </w:r>
      <w:r w:rsidRPr="27ADE49B" w:rsidR="484584E7">
        <w:rPr>
          <w:rFonts w:ascii="Aptos Display" w:hAnsi="Aptos Display" w:eastAsia="Aptos Display" w:cs="Aptos Display" w:asciiTheme="majorAscii" w:hAnsiTheme="majorAscii" w:eastAsiaTheme="majorAscii" w:cstheme="majorAscii"/>
          <w:noProof w:val="0"/>
          <w:color w:val="auto"/>
          <w:sz w:val="24"/>
          <w:szCs w:val="24"/>
          <w:lang w:val="en-US"/>
        </w:rPr>
        <w:t>organisational</w:t>
      </w:r>
      <w:r w:rsidRPr="27ADE49B" w:rsidR="484584E7">
        <w:rPr>
          <w:rFonts w:ascii="Aptos Display" w:hAnsi="Aptos Display" w:eastAsia="Aptos Display" w:cs="Aptos Display" w:asciiTheme="majorAscii" w:hAnsiTheme="majorAscii" w:eastAsiaTheme="majorAscii" w:cstheme="majorAscii"/>
          <w:noProof w:val="0"/>
          <w:color w:val="auto"/>
          <w:sz w:val="24"/>
          <w:szCs w:val="24"/>
          <w:lang w:val="en-US"/>
        </w:rPr>
        <w:t xml:space="preserve"> performance</w:t>
      </w:r>
      <w:r w:rsidRPr="27ADE49B" w:rsidR="15FDEFA6">
        <w:rPr>
          <w:rFonts w:ascii="Aptos Display" w:hAnsi="Aptos Display" w:eastAsia="Aptos Display" w:cs="Aptos Display" w:asciiTheme="majorAscii" w:hAnsiTheme="majorAscii" w:eastAsiaTheme="majorAscii" w:cstheme="majorAscii"/>
          <w:noProof w:val="0"/>
          <w:color w:val="auto"/>
          <w:sz w:val="24"/>
          <w:szCs w:val="24"/>
          <w:lang w:val="en-US"/>
        </w:rPr>
        <w:t xml:space="preserve"> (Taylor and Woodhams, 2022).</w:t>
      </w:r>
      <w:r w:rsidRPr="27ADE49B" w:rsidR="19785E9D">
        <w:rPr>
          <w:rFonts w:ascii="Aptos Display" w:hAnsi="Aptos Display" w:eastAsia="Aptos Display" w:cs="Aptos Display" w:asciiTheme="majorAscii" w:hAnsiTheme="majorAscii" w:eastAsiaTheme="majorAscii" w:cstheme="majorAscii"/>
          <w:noProof w:val="0"/>
          <w:color w:val="auto"/>
          <w:sz w:val="24"/>
          <w:szCs w:val="24"/>
          <w:lang w:val="en-US"/>
        </w:rPr>
        <w:t xml:space="preserve"> Depending on the individual, motivation can be found and </w:t>
      </w:r>
      <w:r w:rsidRPr="27ADE49B" w:rsidR="19785E9D">
        <w:rPr>
          <w:rFonts w:ascii="Aptos Display" w:hAnsi="Aptos Display" w:eastAsia="Aptos Display" w:cs="Aptos Display" w:asciiTheme="majorAscii" w:hAnsiTheme="majorAscii" w:eastAsiaTheme="majorAscii" w:cstheme="majorAscii"/>
          <w:noProof w:val="0"/>
          <w:color w:val="auto"/>
          <w:sz w:val="24"/>
          <w:szCs w:val="24"/>
          <w:lang w:val="en-US"/>
        </w:rPr>
        <w:t>facilitated</w:t>
      </w:r>
      <w:r w:rsidRPr="27ADE49B" w:rsidR="19785E9D">
        <w:rPr>
          <w:rFonts w:ascii="Aptos Display" w:hAnsi="Aptos Display" w:eastAsia="Aptos Display" w:cs="Aptos Display" w:asciiTheme="majorAscii" w:hAnsiTheme="majorAscii" w:eastAsiaTheme="majorAscii" w:cstheme="majorAscii"/>
          <w:noProof w:val="0"/>
          <w:color w:val="auto"/>
          <w:sz w:val="24"/>
          <w:szCs w:val="24"/>
          <w:lang w:val="en-US"/>
        </w:rPr>
        <w:t xml:space="preserve"> through </w:t>
      </w:r>
      <w:r w:rsidRPr="27ADE49B" w:rsidR="66B3549B">
        <w:rPr>
          <w:rFonts w:ascii="Aptos Display" w:hAnsi="Aptos Display" w:eastAsia="Aptos Display" w:cs="Aptos Display" w:asciiTheme="majorAscii" w:hAnsiTheme="majorAscii" w:eastAsiaTheme="majorAscii" w:cstheme="majorAscii"/>
          <w:noProof w:val="0"/>
          <w:color w:val="auto"/>
          <w:sz w:val="24"/>
          <w:szCs w:val="24"/>
          <w:lang w:val="en-US"/>
        </w:rPr>
        <w:t>intrinsic</w:t>
      </w:r>
      <w:r w:rsidRPr="27ADE49B" w:rsidR="19785E9D">
        <w:rPr>
          <w:rFonts w:ascii="Aptos Display" w:hAnsi="Aptos Display" w:eastAsia="Aptos Display" w:cs="Aptos Display" w:asciiTheme="majorAscii" w:hAnsiTheme="majorAscii" w:eastAsiaTheme="majorAscii" w:cstheme="majorAscii"/>
          <w:noProof w:val="0"/>
          <w:color w:val="auto"/>
          <w:sz w:val="24"/>
          <w:szCs w:val="24"/>
          <w:lang w:val="en-US"/>
        </w:rPr>
        <w:t xml:space="preserve"> or </w:t>
      </w:r>
      <w:r w:rsidRPr="27ADE49B" w:rsidR="72FFF56F">
        <w:rPr>
          <w:rFonts w:ascii="Aptos Display" w:hAnsi="Aptos Display" w:eastAsia="Aptos Display" w:cs="Aptos Display" w:asciiTheme="majorAscii" w:hAnsiTheme="majorAscii" w:eastAsiaTheme="majorAscii" w:cstheme="majorAscii"/>
          <w:noProof w:val="0"/>
          <w:color w:val="auto"/>
          <w:sz w:val="24"/>
          <w:szCs w:val="24"/>
          <w:lang w:val="en-US"/>
        </w:rPr>
        <w:t>extrinsic</w:t>
      </w:r>
      <w:r w:rsidRPr="27ADE49B" w:rsidR="19785E9D">
        <w:rPr>
          <w:rFonts w:ascii="Aptos Display" w:hAnsi="Aptos Display" w:eastAsia="Aptos Display" w:cs="Aptos Display" w:asciiTheme="majorAscii" w:hAnsiTheme="majorAscii" w:eastAsiaTheme="majorAscii" w:cstheme="majorAscii"/>
          <w:noProof w:val="0"/>
          <w:color w:val="auto"/>
          <w:sz w:val="24"/>
          <w:szCs w:val="24"/>
          <w:lang w:val="en-US"/>
        </w:rPr>
        <w:t xml:space="preserve"> factors.</w:t>
      </w:r>
    </w:p>
    <w:p w:rsidR="1D521D34" w:rsidP="27ADE49B" w:rsidRDefault="1D521D34" w14:paraId="243B76F5" w14:textId="4788812F">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D521D34">
        <w:rPr>
          <w:rFonts w:ascii="Aptos Display" w:hAnsi="Aptos Display" w:eastAsia="Aptos Display" w:cs="Aptos Display" w:asciiTheme="majorAscii" w:hAnsiTheme="majorAscii" w:eastAsiaTheme="majorAscii" w:cstheme="majorAscii"/>
          <w:noProof w:val="0"/>
          <w:color w:val="auto"/>
          <w:sz w:val="24"/>
          <w:szCs w:val="24"/>
          <w:lang w:val="en-US"/>
        </w:rPr>
        <w:t>Extrinsic</w:t>
      </w:r>
      <w:r w:rsidRPr="27ADE49B" w:rsidR="1D521D34">
        <w:rPr>
          <w:rFonts w:ascii="Aptos Display" w:hAnsi="Aptos Display" w:eastAsia="Aptos Display" w:cs="Aptos Display" w:asciiTheme="majorAscii" w:hAnsiTheme="majorAscii" w:eastAsiaTheme="majorAscii" w:cstheme="majorAscii"/>
          <w:noProof w:val="0"/>
          <w:color w:val="auto"/>
          <w:sz w:val="24"/>
          <w:szCs w:val="24"/>
          <w:lang w:val="en-US"/>
        </w:rPr>
        <w:t xml:space="preserve"> rewards</w:t>
      </w:r>
    </w:p>
    <w:p w:rsidR="0EBEB167" w:rsidP="27ADE49B" w:rsidRDefault="0EBEB167" w14:paraId="4D84E1E1" w14:textId="7916E44E">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 xml:space="preserve">Pay increases, bonuses, and other forms of monetary incentives are some examples of extrinsic rewards given to employees. These are considered extrinsic because they are external factors to the individual and their work and are managed by others (Malik et al., 2019). </w:t>
      </w:r>
    </w:p>
    <w:p w:rsidR="0EBEB167" w:rsidP="27ADE49B" w:rsidRDefault="0EBEB167" w14:paraId="239D77E1" w14:textId="7BEF607F">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 xml:space="preserve">Extrinsic rewards are beneficial and suitable when </w:t>
      </w: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 xml:space="preserve"> require immediate participation</w:t>
      </w:r>
      <w:r w:rsidRPr="27ADE49B" w:rsidR="778811AD">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contribution</w:t>
      </w: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 xml:space="preserve"> from employees in order to incorporate a change. In these situations, the </w:t>
      </w: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 xml:space="preserve">extrinsic reward is the first </w:t>
      </w:r>
      <w:r w:rsidRPr="27ADE49B" w:rsidR="4046FE27">
        <w:rPr>
          <w:rFonts w:ascii="Aptos Display" w:hAnsi="Aptos Display" w:eastAsia="Aptos Display" w:cs="Aptos Display" w:asciiTheme="majorAscii" w:hAnsiTheme="majorAscii" w:eastAsiaTheme="majorAscii" w:cstheme="majorAscii"/>
          <w:noProof w:val="0"/>
          <w:color w:val="auto"/>
          <w:sz w:val="24"/>
          <w:szCs w:val="24"/>
          <w:lang w:val="en-US"/>
        </w:rPr>
        <w:t>method</w:t>
      </w: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 xml:space="preserve"> of encouraging staff members to improve performance and </w:t>
      </w: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demonstrate</w:t>
      </w:r>
      <w:r w:rsidRPr="27ADE49B" w:rsidR="0EBEB167">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their contributions. </w:t>
      </w:r>
    </w:p>
    <w:p w:rsidR="62C600C4" w:rsidP="27ADE49B" w:rsidRDefault="62C600C4" w14:paraId="08D0474F" w14:textId="7546CC7B">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62C600C4">
        <w:rPr>
          <w:rFonts w:ascii="Aptos Display" w:hAnsi="Aptos Display" w:eastAsia="Aptos Display" w:cs="Aptos Display" w:asciiTheme="majorAscii" w:hAnsiTheme="majorAscii" w:eastAsiaTheme="majorAscii" w:cstheme="majorAscii"/>
          <w:noProof w:val="0"/>
          <w:color w:val="auto"/>
          <w:sz w:val="24"/>
          <w:szCs w:val="24"/>
          <w:lang w:val="en-US"/>
        </w:rPr>
        <w:t xml:space="preserve">Receiving rewards from outside sources can directly spur workers to improve their output and effectiveness due to its positive impact on motivation and performance. Research has </w:t>
      </w:r>
      <w:r w:rsidRPr="27ADE49B" w:rsidR="62C600C4">
        <w:rPr>
          <w:rFonts w:ascii="Aptos Display" w:hAnsi="Aptos Display" w:eastAsia="Aptos Display" w:cs="Aptos Display" w:asciiTheme="majorAscii" w:hAnsiTheme="majorAscii" w:eastAsiaTheme="majorAscii" w:cstheme="majorAscii"/>
          <w:noProof w:val="0"/>
          <w:color w:val="auto"/>
          <w:sz w:val="24"/>
          <w:szCs w:val="24"/>
          <w:lang w:val="en-US"/>
        </w:rPr>
        <w:t>demonstrated</w:t>
      </w:r>
      <w:r w:rsidRPr="27ADE49B" w:rsidR="62C600C4">
        <w:rPr>
          <w:rFonts w:ascii="Aptos Display" w:hAnsi="Aptos Display" w:eastAsia="Aptos Display" w:cs="Aptos Display" w:asciiTheme="majorAscii" w:hAnsiTheme="majorAscii" w:eastAsiaTheme="majorAscii" w:cstheme="majorAscii"/>
          <w:noProof w:val="0"/>
          <w:color w:val="auto"/>
          <w:sz w:val="24"/>
          <w:szCs w:val="24"/>
          <w:lang w:val="en-US"/>
        </w:rPr>
        <w:t xml:space="preserve"> that offering financial incentives to employees can result in notable increases in their productivity and effectiveness (Jensen &amp; Meckling, 1976; Banker &amp; Lee, 2001).</w:t>
      </w:r>
    </w:p>
    <w:p w:rsidR="62C600C4" w:rsidP="27ADE49B" w:rsidRDefault="62C600C4" w14:paraId="294E8E59" w14:textId="510DAA8C">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62C600C4">
        <w:rPr>
          <w:rFonts w:ascii="Aptos Display" w:hAnsi="Aptos Display" w:eastAsia="Aptos Display" w:cs="Aptos Display" w:asciiTheme="majorAscii" w:hAnsiTheme="majorAscii" w:eastAsiaTheme="majorAscii" w:cstheme="majorAscii"/>
          <w:noProof w:val="0"/>
          <w:color w:val="auto"/>
          <w:sz w:val="24"/>
          <w:szCs w:val="24"/>
          <w:lang w:val="en-US"/>
        </w:rPr>
        <w:t>Also, by lowering turnover rates, competitive extrinsic rewards can help increase staff retention. When a company provides significant financial incentives and advantages, employees are less likely to leave (Hausknecht, Rodda, &amp; Howard, 2009).</w:t>
      </w:r>
      <w:r w:rsidRPr="27ADE49B" w:rsidR="60D8A740">
        <w:rPr>
          <w:rFonts w:ascii="Aptos Display" w:hAnsi="Aptos Display" w:eastAsia="Aptos Display" w:cs="Aptos Display" w:asciiTheme="majorAscii" w:hAnsiTheme="majorAscii" w:eastAsiaTheme="majorAscii" w:cstheme="majorAscii"/>
          <w:noProof w:val="0"/>
          <w:color w:val="auto"/>
          <w:sz w:val="24"/>
          <w:szCs w:val="24"/>
          <w:lang w:val="en-US"/>
        </w:rPr>
        <w:t xml:space="preserve"> Despite this, </w:t>
      </w:r>
      <w:r w:rsidRPr="27ADE49B" w:rsidR="60D8A740">
        <w:rPr>
          <w:rFonts w:ascii="Aptos Display" w:hAnsi="Aptos Display" w:eastAsia="Aptos Display" w:cs="Aptos Display" w:asciiTheme="majorAscii" w:hAnsiTheme="majorAscii" w:eastAsiaTheme="majorAscii" w:cstheme="majorAscii"/>
          <w:noProof w:val="0"/>
          <w:color w:val="auto"/>
          <w:sz w:val="24"/>
          <w:szCs w:val="24"/>
          <w:lang w:val="en-US"/>
        </w:rPr>
        <w:t>in the long run</w:t>
      </w:r>
      <w:r w:rsidRPr="27ADE49B" w:rsidR="60D8A740">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these benefits are ineffective if the situation does not improve as expected or if the extrinsic rewards </w:t>
      </w:r>
      <w:r w:rsidRPr="27ADE49B" w:rsidR="60D8A740">
        <w:rPr>
          <w:rFonts w:ascii="Aptos Display" w:hAnsi="Aptos Display" w:eastAsia="Aptos Display" w:cs="Aptos Display" w:asciiTheme="majorAscii" w:hAnsiTheme="majorAscii" w:eastAsiaTheme="majorAscii" w:cstheme="majorAscii"/>
          <w:noProof w:val="0"/>
          <w:color w:val="auto"/>
          <w:sz w:val="24"/>
          <w:szCs w:val="24"/>
          <w:lang w:val="en-US"/>
        </w:rPr>
        <w:t>become</w:t>
      </w:r>
      <w:r w:rsidRPr="27ADE49B" w:rsidR="60D8A740">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60D8A740">
        <w:rPr>
          <w:rFonts w:ascii="Aptos Display" w:hAnsi="Aptos Display" w:eastAsia="Aptos Display" w:cs="Aptos Display" w:asciiTheme="majorAscii" w:hAnsiTheme="majorAscii" w:eastAsiaTheme="majorAscii" w:cstheme="majorAscii"/>
          <w:noProof w:val="0"/>
          <w:color w:val="auto"/>
          <w:sz w:val="24"/>
          <w:szCs w:val="24"/>
          <w:lang w:val="en-US"/>
        </w:rPr>
        <w:t>custom and practice (Malek et al., 2020).</w:t>
      </w:r>
    </w:p>
    <w:p w:rsidR="38AEAC57" w:rsidP="27ADE49B" w:rsidRDefault="38AEAC57" w14:paraId="4EE19E2E" w14:textId="586F8DBC">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8AEAC57">
        <w:rPr>
          <w:rFonts w:ascii="Aptos Display" w:hAnsi="Aptos Display" w:eastAsia="Aptos Display" w:cs="Aptos Display" w:asciiTheme="majorAscii" w:hAnsiTheme="majorAscii" w:eastAsiaTheme="majorAscii" w:cstheme="majorAscii"/>
          <w:noProof w:val="0"/>
          <w:color w:val="auto"/>
          <w:sz w:val="24"/>
          <w:szCs w:val="24"/>
          <w:lang w:val="en-US"/>
        </w:rPr>
        <w:t>Intrinsic rewards</w:t>
      </w:r>
    </w:p>
    <w:p w:rsidR="6CA5ADAC" w:rsidP="27ADE49B" w:rsidRDefault="6CA5ADAC" w14:paraId="13A97757" w14:textId="70AB2368">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6CA5ADAC">
        <w:rPr>
          <w:rFonts w:ascii="Aptos Display" w:hAnsi="Aptos Display" w:eastAsia="Aptos Display" w:cs="Aptos Display" w:asciiTheme="majorAscii" w:hAnsiTheme="majorAscii" w:eastAsiaTheme="majorAscii" w:cstheme="majorAscii"/>
          <w:noProof w:val="0"/>
          <w:color w:val="auto"/>
          <w:sz w:val="24"/>
          <w:szCs w:val="24"/>
          <w:lang w:val="en-US"/>
        </w:rPr>
        <w:t xml:space="preserve">A reward that is considered </w:t>
      </w:r>
      <w:r w:rsidRPr="27ADE49B" w:rsidR="6CA5ADAC">
        <w:rPr>
          <w:rFonts w:ascii="Aptos Display" w:hAnsi="Aptos Display" w:eastAsia="Aptos Display" w:cs="Aptos Display" w:asciiTheme="majorAscii" w:hAnsiTheme="majorAscii" w:eastAsiaTheme="majorAscii" w:cstheme="majorAscii"/>
          <w:noProof w:val="0"/>
          <w:color w:val="auto"/>
          <w:sz w:val="24"/>
          <w:szCs w:val="24"/>
          <w:lang w:val="en-US"/>
        </w:rPr>
        <w:t>intrinsic</w:t>
      </w:r>
      <w:r w:rsidRPr="27ADE49B" w:rsidR="6CA5ADAC">
        <w:rPr>
          <w:rFonts w:ascii="Aptos Display" w:hAnsi="Aptos Display" w:eastAsia="Aptos Display" w:cs="Aptos Display" w:asciiTheme="majorAscii" w:hAnsiTheme="majorAscii" w:eastAsiaTheme="majorAscii" w:cstheme="majorAscii"/>
          <w:noProof w:val="0"/>
          <w:color w:val="auto"/>
          <w:sz w:val="24"/>
          <w:szCs w:val="24"/>
          <w:lang w:val="en-US"/>
        </w:rPr>
        <w:t xml:space="preserve"> is an internal incentive that individuals receive for successfully finishing assignments or projects. These incentives, which are primarily psychological in nature, are </w:t>
      </w:r>
      <w:r w:rsidRPr="27ADE49B" w:rsidR="6CA5ADAC">
        <w:rPr>
          <w:rFonts w:ascii="Aptos Display" w:hAnsi="Aptos Display" w:eastAsia="Aptos Display" w:cs="Aptos Display" w:asciiTheme="majorAscii" w:hAnsiTheme="majorAscii" w:eastAsiaTheme="majorAscii" w:cstheme="majorAscii"/>
          <w:noProof w:val="0"/>
          <w:color w:val="auto"/>
          <w:sz w:val="24"/>
          <w:szCs w:val="24"/>
          <w:lang w:val="en-US"/>
        </w:rPr>
        <w:t>determined</w:t>
      </w:r>
      <w:r w:rsidRPr="27ADE49B" w:rsidR="6CA5ADAC">
        <w:rPr>
          <w:rFonts w:ascii="Aptos Display" w:hAnsi="Aptos Display" w:eastAsia="Aptos Display" w:cs="Aptos Display" w:asciiTheme="majorAscii" w:hAnsiTheme="majorAscii" w:eastAsiaTheme="majorAscii" w:cstheme="majorAscii"/>
          <w:noProof w:val="0"/>
          <w:color w:val="auto"/>
          <w:sz w:val="24"/>
          <w:szCs w:val="24"/>
          <w:lang w:val="en-US"/>
        </w:rPr>
        <w:t xml:space="preserve"> by an individual's effort and aptitude. According to Ryan and Deci (2020), intrinsic incentives generate a positive emotional response and serve as a motivator for employees to keep improving and, where necessary, implement long-lasting </w:t>
      </w:r>
      <w:r w:rsidRPr="27ADE49B" w:rsidR="6CA5ADAC">
        <w:rPr>
          <w:rFonts w:ascii="Aptos Display" w:hAnsi="Aptos Display" w:eastAsia="Aptos Display" w:cs="Aptos Display" w:asciiTheme="majorAscii" w:hAnsiTheme="majorAscii" w:eastAsiaTheme="majorAscii" w:cstheme="majorAscii"/>
          <w:noProof w:val="0"/>
          <w:color w:val="auto"/>
          <w:sz w:val="24"/>
          <w:szCs w:val="24"/>
          <w:lang w:val="en-US"/>
        </w:rPr>
        <w:t>behavioural</w:t>
      </w:r>
      <w:r w:rsidRPr="27ADE49B" w:rsidR="6CA5ADAC">
        <w:rPr>
          <w:rFonts w:ascii="Aptos Display" w:hAnsi="Aptos Display" w:eastAsia="Aptos Display" w:cs="Aptos Display" w:asciiTheme="majorAscii" w:hAnsiTheme="majorAscii" w:eastAsiaTheme="majorAscii" w:cstheme="majorAscii"/>
          <w:noProof w:val="0"/>
          <w:color w:val="auto"/>
          <w:sz w:val="24"/>
          <w:szCs w:val="24"/>
          <w:lang w:val="en-US"/>
        </w:rPr>
        <w:t xml:space="preserve"> adjustments.</w:t>
      </w:r>
    </w:p>
    <w:p w:rsidR="744D9B09" w:rsidP="27ADE49B" w:rsidRDefault="744D9B09" w14:paraId="30873D1A" w14:textId="5A78BD37">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 xml:space="preserve">Research </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indicates</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 xml:space="preserve"> a significant correlation between work satisfaction and employee engagement when it comes to intrinsic incentives. Workers that are motivated and devoted to their jobs are more likely to find their employment important and gratifying, which in turn improves </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organisational</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 xml:space="preserve"> performance (Ryan and Deci, 2020).</w:t>
      </w:r>
    </w:p>
    <w:p w:rsidR="744D9B09" w:rsidP="27ADE49B" w:rsidRDefault="744D9B09" w14:paraId="4877121E" w14:textId="42DE9961">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 xml:space="preserve">Since internally driven personnel are more willing to experiment with novel concepts and methods, intrinsic motivation also promotes creativity and innovation. In competitive and dynamic situations, this is crucial for </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maintaining</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organisational</w:t>
      </w:r>
      <w:r w:rsidRPr="27ADE49B" w:rsidR="744D9B09">
        <w:rPr>
          <w:rFonts w:ascii="Aptos Display" w:hAnsi="Aptos Display" w:eastAsia="Aptos Display" w:cs="Aptos Display" w:asciiTheme="majorAscii" w:hAnsiTheme="majorAscii" w:eastAsiaTheme="majorAscii" w:cstheme="majorAscii"/>
          <w:noProof w:val="0"/>
          <w:color w:val="auto"/>
          <w:sz w:val="24"/>
          <w:szCs w:val="24"/>
          <w:lang w:val="en-US"/>
        </w:rPr>
        <w:t xml:space="preserve"> success (Ryan and Deci, 2020).</w:t>
      </w:r>
    </w:p>
    <w:p w:rsidR="489C8CA5" w:rsidP="27ADE49B" w:rsidRDefault="489C8CA5" w14:paraId="5B0474F6" w14:textId="68B3C05D">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328EBC4">
        <w:rPr>
          <w:rFonts w:ascii="Aptos Display" w:hAnsi="Aptos Display" w:eastAsia="Aptos Display" w:cs="Aptos Display" w:asciiTheme="majorAscii" w:hAnsiTheme="majorAscii" w:eastAsiaTheme="majorAscii" w:cstheme="majorAscii"/>
          <w:noProof w:val="0"/>
          <w:color w:val="auto"/>
          <w:sz w:val="24"/>
          <w:szCs w:val="24"/>
          <w:lang w:val="en-US"/>
        </w:rPr>
        <w:t xml:space="preserve">Research </w:t>
      </w:r>
      <w:r w:rsidRPr="27ADE49B" w:rsidR="0328EBC4">
        <w:rPr>
          <w:rFonts w:ascii="Aptos Display" w:hAnsi="Aptos Display" w:eastAsia="Aptos Display" w:cs="Aptos Display" w:asciiTheme="majorAscii" w:hAnsiTheme="majorAscii" w:eastAsiaTheme="majorAscii" w:cstheme="majorAscii"/>
          <w:noProof w:val="0"/>
          <w:color w:val="auto"/>
          <w:sz w:val="24"/>
          <w:szCs w:val="24"/>
          <w:lang w:val="en-US"/>
        </w:rPr>
        <w:t>indicates</w:t>
      </w:r>
      <w:r w:rsidRPr="27ADE49B" w:rsidR="0328EBC4">
        <w:rPr>
          <w:rFonts w:ascii="Aptos Display" w:hAnsi="Aptos Display" w:eastAsia="Aptos Display" w:cs="Aptos Display" w:asciiTheme="majorAscii" w:hAnsiTheme="majorAscii" w:eastAsiaTheme="majorAscii" w:cstheme="majorAscii"/>
          <w:noProof w:val="0"/>
          <w:color w:val="auto"/>
          <w:sz w:val="24"/>
          <w:szCs w:val="24"/>
          <w:lang w:val="en-US"/>
        </w:rPr>
        <w:t xml:space="preserve"> that there is more to the link between intrinsic and extrinsic reward than just choosing one over the other; both are significant and may be used in conjunction with one another to </w:t>
      </w:r>
      <w:r w:rsidRPr="27ADE49B" w:rsidR="0328EBC4">
        <w:rPr>
          <w:rFonts w:ascii="Aptos Display" w:hAnsi="Aptos Display" w:eastAsia="Aptos Display" w:cs="Aptos Display" w:asciiTheme="majorAscii" w:hAnsiTheme="majorAscii" w:eastAsiaTheme="majorAscii" w:cstheme="majorAscii"/>
          <w:noProof w:val="0"/>
          <w:color w:val="auto"/>
          <w:sz w:val="24"/>
          <w:szCs w:val="24"/>
          <w:lang w:val="en-US"/>
        </w:rPr>
        <w:t>great effect</w:t>
      </w:r>
      <w:r w:rsidRPr="27ADE49B" w:rsidR="0328EBC4">
        <w:rPr>
          <w:rFonts w:ascii="Aptos Display" w:hAnsi="Aptos Display" w:eastAsia="Aptos Display" w:cs="Aptos Display" w:asciiTheme="majorAscii" w:hAnsiTheme="majorAscii" w:eastAsiaTheme="majorAscii" w:cstheme="majorAscii"/>
          <w:noProof w:val="0"/>
          <w:color w:val="auto"/>
          <w:sz w:val="24"/>
          <w:szCs w:val="24"/>
          <w:lang w:val="en-US"/>
        </w:rPr>
        <w:t xml:space="preserve"> (Hajduk, 2017).</w:t>
      </w:r>
      <w:r w:rsidRPr="27ADE49B" w:rsidR="66499AA3">
        <w:rPr>
          <w:rFonts w:ascii="Aptos Display" w:hAnsi="Aptos Display" w:eastAsia="Aptos Display" w:cs="Aptos Display" w:asciiTheme="majorAscii" w:hAnsiTheme="majorAscii" w:eastAsiaTheme="majorAscii" w:cstheme="majorAscii"/>
          <w:noProof w:val="0"/>
          <w:color w:val="auto"/>
          <w:sz w:val="24"/>
          <w:szCs w:val="24"/>
          <w:lang w:val="en-US"/>
        </w:rPr>
        <w:t xml:space="preserve"> Intrinsic incentives are necessary for sustained engagement, creativity, and dedication but extrinsic rewards can boost motivation instantly and lower attrition.</w:t>
      </w:r>
    </w:p>
    <w:p w:rsidR="0135C87A" w:rsidP="11A3E9AF" w:rsidRDefault="0135C87A" w14:paraId="28DBC3EC" w14:textId="23F29068">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sz w:val="24"/>
          <w:szCs w:val="24"/>
          <w:lang w:val="en-US"/>
        </w:rPr>
      </w:pPr>
    </w:p>
    <w:p w:rsidR="181A50AD" w:rsidP="27ADE49B" w:rsidRDefault="181A50AD" w14:paraId="58F4A6A3" w14:textId="6890773C">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9E79779">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w:t>
      </w: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2.1)</w:t>
      </w:r>
    </w:p>
    <w:p w:rsidR="24A6C358" w:rsidP="27ADE49B" w:rsidRDefault="24A6C358" w14:paraId="491AC4C2" w14:textId="26F40E96">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A pay structure is an arrangement of grades, bands, or levels that connect comparable job roles within an </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 (Cotton, 2024</w:t>
      </w:r>
      <w:r w:rsidRPr="27ADE49B" w:rsidR="59824D8D">
        <w:rPr>
          <w:rFonts w:ascii="Aptos Display" w:hAnsi="Aptos Display" w:eastAsia="Aptos Display" w:cs="Aptos Display" w:asciiTheme="majorAscii" w:hAnsiTheme="majorAscii" w:eastAsiaTheme="majorAscii" w:cstheme="majorAscii"/>
          <w:noProof w:val="0"/>
          <w:color w:val="auto"/>
          <w:sz w:val="24"/>
          <w:szCs w:val="24"/>
          <w:lang w:val="en-US"/>
        </w:rPr>
        <w:t>a</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utilise</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 pay structures </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frequently</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 to provide a framework for implementing incentive plans and policies; in 2019, 67% of companies did so (Cotton, 2024</w:t>
      </w:r>
      <w:r w:rsidRPr="27ADE49B" w:rsidR="0CFB351E">
        <w:rPr>
          <w:rFonts w:ascii="Aptos Display" w:hAnsi="Aptos Display" w:eastAsia="Aptos Display" w:cs="Aptos Display" w:asciiTheme="majorAscii" w:hAnsiTheme="majorAscii" w:eastAsiaTheme="majorAscii" w:cstheme="majorAscii"/>
          <w:noProof w:val="0"/>
          <w:color w:val="auto"/>
          <w:sz w:val="24"/>
          <w:szCs w:val="24"/>
          <w:lang w:val="en-US"/>
        </w:rPr>
        <w:t>a</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w:t>
      </w:r>
    </w:p>
    <w:p w:rsidR="24A6C358" w:rsidP="27ADE49B" w:rsidRDefault="24A6C358" w14:paraId="25FD2C1F" w14:textId="4481EF3F">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By </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incentivising</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 necessary </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behaviours</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performance, a pay structure serves to match the incentive system with an employer's goal, vision, purpose, culture, and business plan. Additionally, they assure justice and legality by, for example, preventing pay discrimination, and they provide structure and clarity to the management of career advancement and pay increases (Cotton, 2024</w:t>
      </w:r>
      <w:r w:rsidRPr="27ADE49B" w:rsidR="138C5CE5">
        <w:rPr>
          <w:rFonts w:ascii="Aptos Display" w:hAnsi="Aptos Display" w:eastAsia="Aptos Display" w:cs="Aptos Display" w:asciiTheme="majorAscii" w:hAnsiTheme="majorAscii" w:eastAsiaTheme="majorAscii" w:cstheme="majorAscii"/>
          <w:noProof w:val="0"/>
          <w:color w:val="auto"/>
          <w:sz w:val="24"/>
          <w:szCs w:val="24"/>
          <w:lang w:val="en-US"/>
        </w:rPr>
        <w:t>a</w:t>
      </w:r>
      <w:r w:rsidRPr="27ADE49B" w:rsidR="24A6C358">
        <w:rPr>
          <w:rFonts w:ascii="Aptos Display" w:hAnsi="Aptos Display" w:eastAsia="Aptos Display" w:cs="Aptos Display" w:asciiTheme="majorAscii" w:hAnsiTheme="majorAscii" w:eastAsiaTheme="majorAscii" w:cstheme="majorAscii"/>
          <w:noProof w:val="0"/>
          <w:color w:val="auto"/>
          <w:sz w:val="24"/>
          <w:szCs w:val="24"/>
          <w:lang w:val="en-US"/>
        </w:rPr>
        <w:t>).</w:t>
      </w:r>
      <w:r w:rsidRPr="27ADE49B" w:rsidR="624CE711">
        <w:rPr>
          <w:rFonts w:ascii="Aptos Display" w:hAnsi="Aptos Display" w:eastAsia="Aptos Display" w:cs="Aptos Display" w:asciiTheme="majorAscii" w:hAnsiTheme="majorAscii" w:eastAsiaTheme="majorAscii" w:cstheme="majorAscii"/>
          <w:noProof w:val="0"/>
          <w:color w:val="auto"/>
          <w:sz w:val="24"/>
          <w:szCs w:val="24"/>
          <w:lang w:val="en-US"/>
        </w:rPr>
        <w:t xml:space="preserve"> Pay grades and structures can be </w:t>
      </w:r>
      <w:r w:rsidRPr="27ADE49B" w:rsidR="624CE711">
        <w:rPr>
          <w:rFonts w:ascii="Aptos Display" w:hAnsi="Aptos Display" w:eastAsia="Aptos Display" w:cs="Aptos Display" w:asciiTheme="majorAscii" w:hAnsiTheme="majorAscii" w:eastAsiaTheme="majorAscii" w:cstheme="majorAscii"/>
          <w:noProof w:val="0"/>
          <w:color w:val="auto"/>
          <w:sz w:val="24"/>
          <w:szCs w:val="24"/>
          <w:lang w:val="en-US"/>
        </w:rPr>
        <w:t>utilised</w:t>
      </w:r>
      <w:r w:rsidRPr="27ADE49B" w:rsidR="624CE711">
        <w:rPr>
          <w:rFonts w:ascii="Aptos Display" w:hAnsi="Aptos Display" w:eastAsia="Aptos Display" w:cs="Aptos Display" w:asciiTheme="majorAscii" w:hAnsiTheme="majorAscii" w:eastAsiaTheme="majorAscii" w:cstheme="majorAscii"/>
          <w:noProof w:val="0"/>
          <w:color w:val="auto"/>
          <w:sz w:val="24"/>
          <w:szCs w:val="24"/>
          <w:lang w:val="en-US"/>
        </w:rPr>
        <w:t xml:space="preserve"> in the following ways;</w:t>
      </w:r>
    </w:p>
    <w:p w:rsidR="624CE711" w:rsidP="27ADE49B" w:rsidRDefault="624CE711" w14:paraId="1D606E09" w14:textId="47EDF026">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624CE711">
        <w:rPr>
          <w:rFonts w:ascii="Aptos Display" w:hAnsi="Aptos Display" w:eastAsia="Aptos Display" w:cs="Aptos Display" w:asciiTheme="majorAscii" w:hAnsiTheme="majorAscii" w:eastAsiaTheme="majorAscii" w:cstheme="majorAscii"/>
          <w:noProof w:val="0"/>
          <w:color w:val="auto"/>
          <w:sz w:val="24"/>
          <w:szCs w:val="24"/>
          <w:lang w:val="en-US"/>
        </w:rPr>
        <w:t>Spot salaries</w:t>
      </w:r>
    </w:p>
    <w:p w:rsidR="35988ACD" w:rsidP="27ADE49B" w:rsidRDefault="35988ACD" w14:paraId="1C3FF170" w14:textId="2BD7F01B">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There is a specific hourly, monthly, or yearly pay rate for every position or individual if they are being paid a spot </w:t>
      </w:r>
      <w:r w:rsidRPr="27ADE49B" w:rsidR="50D6BB0E">
        <w:rPr>
          <w:rFonts w:ascii="Aptos Display" w:hAnsi="Aptos Display" w:eastAsia="Aptos Display" w:cs="Aptos Display" w:asciiTheme="majorAscii" w:hAnsiTheme="majorAscii" w:eastAsiaTheme="majorAscii" w:cstheme="majorAscii"/>
          <w:noProof w:val="0"/>
          <w:color w:val="auto"/>
          <w:sz w:val="24"/>
          <w:szCs w:val="24"/>
          <w:lang w:val="en-US"/>
        </w:rPr>
        <w:t>salary</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(Cotton, 2024a). Spot rates are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encountered</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in situations when a straightforward "rate for the job" is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required</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which is usually the case in lower-skilled jobs, or they are seen in higher-level professions</w:t>
      </w:r>
      <w:r w:rsidRPr="27ADE49B" w:rsidR="7F7A8505">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(Cotton, 2024a).</w:t>
      </w:r>
    </w:p>
    <w:p w:rsidR="53FE5EA2" w:rsidP="27ADE49B" w:rsidRDefault="53FE5EA2" w14:paraId="2264F3C8" w14:textId="5BCE2141">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The lack of a defined development framework may be a drawback to this approach. Nonetheless, to </w:t>
      </w:r>
      <w:r w:rsidRPr="27ADE49B" w:rsidR="32EDC7BA">
        <w:rPr>
          <w:rFonts w:ascii="Aptos Display" w:hAnsi="Aptos Display" w:eastAsia="Aptos Display" w:cs="Aptos Display" w:asciiTheme="majorAscii" w:hAnsiTheme="majorAscii" w:eastAsiaTheme="majorAscii" w:cstheme="majorAscii"/>
          <w:noProof w:val="0"/>
          <w:color w:val="auto"/>
          <w:sz w:val="24"/>
          <w:szCs w:val="24"/>
          <w:lang w:val="en-US"/>
        </w:rPr>
        <w:t>keep</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up with inflation or market rates, it is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feasible</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to raise the spot rate or move to a higher spot rate. Spot salaries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are</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created as part of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a remuneration</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package to draw in, inspire and keep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particular individuals</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for </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particular roles</w:t>
      </w:r>
      <w:r w:rsidRPr="27ADE49B" w:rsidR="35988ACD">
        <w:rPr>
          <w:rFonts w:ascii="Aptos Display" w:hAnsi="Aptos Display" w:eastAsia="Aptos Display" w:cs="Aptos Display" w:asciiTheme="majorAscii" w:hAnsiTheme="majorAscii" w:eastAsiaTheme="majorAscii" w:cstheme="majorAscii"/>
          <w:noProof w:val="0"/>
          <w:color w:val="auto"/>
          <w:sz w:val="24"/>
          <w:szCs w:val="24"/>
          <w:lang w:val="en-US"/>
        </w:rPr>
        <w:t xml:space="preserve"> (Cotton, 2024a).</w:t>
      </w:r>
    </w:p>
    <w:p w:rsidR="53FE5EA2" w:rsidP="27ADE49B" w:rsidRDefault="53FE5EA2" w14:paraId="6F396A31" w14:textId="59C26A95">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53FE5EA2">
        <w:rPr>
          <w:rFonts w:ascii="Aptos Display" w:hAnsi="Aptos Display" w:eastAsia="Aptos Display" w:cs="Aptos Display" w:asciiTheme="majorAscii" w:hAnsiTheme="majorAscii" w:eastAsiaTheme="majorAscii" w:cstheme="majorAscii"/>
          <w:noProof w:val="0"/>
          <w:color w:val="auto"/>
          <w:sz w:val="24"/>
          <w:szCs w:val="24"/>
          <w:lang w:val="en-US"/>
        </w:rPr>
        <w:t>Narrow pay structures</w:t>
      </w:r>
    </w:p>
    <w:p w:rsidR="7B3F38DA" w:rsidP="27ADE49B" w:rsidRDefault="7B3F38DA" w14:paraId="5100FFCB" w14:textId="6BAE2377">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Narrow graded pay structures are </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almost the</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 exact opposite of the afore-mentioned spot salaries. These are made up of several grades, typically 10 or more, with various occupations of </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roughly equal</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 value assigned to each band (Cotton, 2024a). For instance, two employees with quite distinct duties and goals in the workplace</w:t>
      </w:r>
      <w:r w:rsidRPr="27ADE49B" w:rsidR="7E6DC1C6">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a housing </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officer</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a heating engineer</w:t>
      </w:r>
      <w:r w:rsidRPr="27ADE49B" w:rsidR="2F12BCF7">
        <w:rPr>
          <w:rFonts w:ascii="Aptos Display" w:hAnsi="Aptos Display" w:eastAsia="Aptos Display" w:cs="Aptos Display" w:asciiTheme="majorAscii" w:hAnsiTheme="majorAscii" w:eastAsiaTheme="majorAscii" w:cstheme="majorAscii"/>
          <w:noProof w:val="0"/>
          <w:color w:val="auto"/>
          <w:sz w:val="24"/>
          <w:szCs w:val="24"/>
          <w:lang w:val="en-US"/>
        </w:rPr>
        <w:t xml:space="preserve">, for example, </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may be </w:t>
      </w:r>
      <w:r w:rsidRPr="27ADE49B" w:rsidR="66F3FA1B">
        <w:rPr>
          <w:rFonts w:ascii="Aptos Display" w:hAnsi="Aptos Display" w:eastAsia="Aptos Display" w:cs="Aptos Display" w:asciiTheme="majorAscii" w:hAnsiTheme="majorAscii" w:eastAsiaTheme="majorAscii" w:cstheme="majorAscii"/>
          <w:noProof w:val="0"/>
          <w:color w:val="auto"/>
          <w:sz w:val="24"/>
          <w:szCs w:val="24"/>
          <w:lang w:val="en-US"/>
        </w:rPr>
        <w:t>on</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 same pay grade. Progression often occurs in steps according to the duration of service with individuals moving up a pay grade every year until they reach the top of their range. Most people soon reach the top of their range because grades are limited resulting in calls for upgrading and "grade drift," which is when the ranking of certain roles become higher than they deserve, or employees may suffer from low </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motivation</w:t>
      </w: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 xml:space="preserve"> when monetary progression is no longer available to them (Cotton, 2024a).</w:t>
      </w:r>
    </w:p>
    <w:p w:rsidR="43774726" w:rsidP="27ADE49B" w:rsidRDefault="43774726" w14:paraId="04BB310F" w14:textId="3849AA89">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3774726">
        <w:rPr>
          <w:rFonts w:ascii="Aptos Display" w:hAnsi="Aptos Display" w:eastAsia="Aptos Display" w:cs="Aptos Display" w:asciiTheme="majorAscii" w:hAnsiTheme="majorAscii" w:eastAsiaTheme="majorAscii" w:cstheme="majorAscii"/>
          <w:noProof w:val="0"/>
          <w:color w:val="auto"/>
          <w:sz w:val="24"/>
          <w:szCs w:val="24"/>
          <w:lang w:val="en-US"/>
        </w:rPr>
        <w:t>Individual salary ranges</w:t>
      </w:r>
    </w:p>
    <w:p w:rsidR="7E205140" w:rsidP="27ADE49B" w:rsidRDefault="7E205140" w14:paraId="56BE01A5" w14:textId="0C45176C">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A6DBE90">
        <w:rPr>
          <w:rFonts w:ascii="Aptos Display" w:hAnsi="Aptos Display" w:eastAsia="Aptos Display" w:cs="Aptos Display" w:asciiTheme="majorAscii" w:hAnsiTheme="majorAscii" w:eastAsiaTheme="majorAscii" w:cstheme="majorAscii"/>
          <w:noProof w:val="0"/>
          <w:color w:val="auto"/>
          <w:sz w:val="24"/>
          <w:szCs w:val="24"/>
          <w:lang w:val="en-US"/>
        </w:rPr>
        <w:t>These are similar but more advanced forms of individual spot salaries.</w:t>
      </w:r>
      <w:r w:rsidRPr="27ADE49B" w:rsidR="4A6DBE90">
        <w:rPr>
          <w:rFonts w:ascii="Aptos Display" w:hAnsi="Aptos Display" w:eastAsia="Aptos Display" w:cs="Aptos Display" w:asciiTheme="majorAscii" w:hAnsiTheme="majorAscii" w:eastAsiaTheme="majorAscii" w:cstheme="majorAscii"/>
          <w:noProof w:val="0"/>
          <w:color w:val="auto"/>
          <w:sz w:val="24"/>
          <w:szCs w:val="24"/>
          <w:lang w:val="en-US"/>
        </w:rPr>
        <w:t xml:space="preserve"> Every position or employee has a wage range attached by the </w:t>
      </w:r>
      <w:r w:rsidRPr="27ADE49B" w:rsidR="4A6DBE90">
        <w:rPr>
          <w:rFonts w:ascii="Aptos Display" w:hAnsi="Aptos Display" w:eastAsia="Aptos Display" w:cs="Aptos Display" w:asciiTheme="majorAscii" w:hAnsiTheme="majorAscii" w:eastAsiaTheme="majorAscii" w:cstheme="majorAscii"/>
          <w:noProof w:val="0"/>
          <w:color w:val="auto"/>
          <w:sz w:val="24"/>
          <w:szCs w:val="24"/>
          <w:lang w:val="en-US"/>
        </w:rPr>
        <w:t>organisaition</w:t>
      </w:r>
      <w:r w:rsidRPr="27ADE49B" w:rsidR="4A6DBE90">
        <w:rPr>
          <w:rFonts w:ascii="Aptos Display" w:hAnsi="Aptos Display" w:eastAsia="Aptos Display" w:cs="Aptos Display" w:asciiTheme="majorAscii" w:hAnsiTheme="majorAscii" w:eastAsiaTheme="majorAscii" w:cstheme="majorAscii"/>
          <w:noProof w:val="0"/>
          <w:color w:val="auto"/>
          <w:sz w:val="24"/>
          <w:szCs w:val="24"/>
          <w:lang w:val="en-US"/>
        </w:rPr>
        <w:t>. Since they provide some official room for pay progression, individual salary ranges could be preferable over individual spot rates (Cotton, 2024a).</w:t>
      </w:r>
    </w:p>
    <w:p w:rsidR="7B3F38DA" w:rsidP="11A3E9AF" w:rsidRDefault="7B3F38DA" w14:paraId="292EAFFB" w14:textId="5C0F3A64">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p>
    <w:p w:rsidR="7B3F38DA" w:rsidP="27ADE49B" w:rsidRDefault="7B3F38DA" w14:paraId="0B8A2EDA" w14:textId="3BC799F8">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2.2)</w:t>
      </w:r>
    </w:p>
    <w:p w:rsidR="0882E060" w:rsidP="27ADE49B" w:rsidRDefault="0882E060" w14:paraId="30A0F0E6" w14:textId="0013BCD6">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Individual performance</w:t>
      </w:r>
    </w:p>
    <w:p w:rsidR="0882E060" w:rsidP="27ADE49B" w:rsidRDefault="0882E060" w14:paraId="3C47BDFE" w14:textId="0885354A">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 xml:space="preserve">Individual performance is </w:t>
      </w: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greatly impacted</w:t>
      </w: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 xml:space="preserve"> by contingent incentives, which are awards granted in response to certain accomplishments or performance standards. Deci, Koestner, and Ryan (1999) claim that by setting clear </w:t>
      </w: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objectives</w:t>
      </w: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offering quick feedback, contingent incentives can improve motivation. People will work harder and more persistently if they believe that their efforts will be directly rewarded, such as through performance- or skill-based compensation, for example. Vroom's (1964) Expectancy Theory, which holds that people are driven to perform when they feel their efforts will result in </w:t>
      </w: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favourable</w:t>
      </w:r>
      <w:r w:rsidRPr="27ADE49B" w:rsidR="0882E060">
        <w:rPr>
          <w:rFonts w:ascii="Aptos Display" w:hAnsi="Aptos Display" w:eastAsia="Aptos Display" w:cs="Aptos Display" w:asciiTheme="majorAscii" w:hAnsiTheme="majorAscii" w:eastAsiaTheme="majorAscii" w:cstheme="majorAscii"/>
          <w:noProof w:val="0"/>
          <w:color w:val="auto"/>
          <w:sz w:val="24"/>
          <w:szCs w:val="24"/>
          <w:lang w:val="en-US"/>
        </w:rPr>
        <w:t xml:space="preserve"> consequences, lends credence to this.</w:t>
      </w:r>
    </w:p>
    <w:p w:rsidR="1EBF549A" w:rsidP="27ADE49B" w:rsidRDefault="1EBF549A" w14:paraId="66F7B6AE" w14:textId="5BBBA816">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EBF549A">
        <w:rPr>
          <w:rFonts w:ascii="Aptos Display" w:hAnsi="Aptos Display" w:eastAsia="Aptos Display" w:cs="Aptos Display" w:asciiTheme="majorAscii" w:hAnsiTheme="majorAscii" w:eastAsiaTheme="majorAscii" w:cstheme="majorAscii"/>
          <w:noProof w:val="0"/>
          <w:color w:val="auto"/>
          <w:sz w:val="24"/>
          <w:szCs w:val="24"/>
          <w:lang w:val="en-US"/>
        </w:rPr>
        <w:t xml:space="preserve">Team performance </w:t>
      </w:r>
    </w:p>
    <w:p w:rsidR="68674E11" w:rsidP="27ADE49B" w:rsidRDefault="68674E11" w14:paraId="1FD4545C" w14:textId="1567D23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Contingency awards can promote teamwork and collaborative effort on a group level. </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Members are motivated to collaborate to achieve a common </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objective</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 when rewards are linked to team success.</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 This can improve cohesiveness within the team and lessen situations of social loafing, in which certain individuals put in less work than others. DeMatteo, Eby, and Sundstrom's (1998) research, for example, suggests that team-based incentives can improve performance results by coordinating individual goals with team </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objectives</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 To prevent disputes within the team, it is important that the distribution of rewards be viewed as </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equitable</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 (Armstrong &amp; </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Murlis</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 2007). It is also imperative that team leaders have a consistent strategy that offers stability and clarity on their contingency plans (Ghosh, Buss, and </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Shivhare</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2024).</w:t>
      </w:r>
    </w:p>
    <w:p w:rsidR="68674E11" w:rsidP="27ADE49B" w:rsidRDefault="68674E11" w14:paraId="2365CAF6" w14:textId="42826119">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Organisational</w:t>
      </w:r>
      <w:r w:rsidRPr="27ADE49B" w:rsidR="68674E11">
        <w:rPr>
          <w:rFonts w:ascii="Aptos Display" w:hAnsi="Aptos Display" w:eastAsia="Aptos Display" w:cs="Aptos Display" w:asciiTheme="majorAscii" w:hAnsiTheme="majorAscii" w:eastAsiaTheme="majorAscii" w:cstheme="majorAscii"/>
          <w:noProof w:val="0"/>
          <w:color w:val="auto"/>
          <w:sz w:val="24"/>
          <w:szCs w:val="24"/>
          <w:lang w:val="en-US"/>
        </w:rPr>
        <w:t xml:space="preserve"> performance</w:t>
      </w:r>
    </w:p>
    <w:p w:rsidR="74E60A77" w:rsidP="27ADE49B" w:rsidRDefault="74E60A77" w14:paraId="013801E6" w14:textId="225F2E5F">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 xml:space="preserve">By coordinating staff goals with the </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 xml:space="preserve"> strategic </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objectives</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 xml:space="preserve">, contingent incentives have the potential to improve overall performance at the </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organisational</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 xml:space="preserve"> level. Businesses may boost productivity, lower attrition, and improve employee engagement by implementing performance-based compensation programs successfully (Armstrong &amp; </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Murlis</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 xml:space="preserve">, 2007). Lawler (2003) discovered that companies with well-designed incentive systems had better financial success, supporting this theory. Furthermore, it guarantees that workers' efforts directly contribute to the success of the business when rewards are matched with key performance indicators (KPIs) (Armstrong &amp; </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Murlis</w:t>
      </w:r>
      <w:r w:rsidRPr="27ADE49B" w:rsidR="74E60A77">
        <w:rPr>
          <w:rFonts w:ascii="Aptos Display" w:hAnsi="Aptos Display" w:eastAsia="Aptos Display" w:cs="Aptos Display" w:asciiTheme="majorAscii" w:hAnsiTheme="majorAscii" w:eastAsiaTheme="majorAscii" w:cstheme="majorAscii"/>
          <w:noProof w:val="0"/>
          <w:color w:val="auto"/>
          <w:sz w:val="24"/>
          <w:szCs w:val="24"/>
          <w:lang w:val="en-US"/>
        </w:rPr>
        <w:t>, 2007).</w:t>
      </w:r>
    </w:p>
    <w:p w:rsidR="38CC13EF" w:rsidP="27ADE49B" w:rsidRDefault="38CC13EF" w14:paraId="55E011AD" w14:textId="04B9FD0C">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8CC13EF">
        <w:rPr>
          <w:rFonts w:ascii="Aptos Display" w:hAnsi="Aptos Display" w:eastAsia="Aptos Display" w:cs="Aptos Display" w:asciiTheme="majorAscii" w:hAnsiTheme="majorAscii" w:eastAsiaTheme="majorAscii" w:cstheme="majorAscii"/>
          <w:noProof w:val="0"/>
          <w:color w:val="auto"/>
          <w:sz w:val="24"/>
          <w:szCs w:val="24"/>
          <w:lang w:val="en-US"/>
        </w:rPr>
        <w:t xml:space="preserve">It is important to note however, that, the substantial body of research on contingent incentives has produced conflicting results on the direct improvement of individual, team, and </w:t>
      </w:r>
      <w:r w:rsidRPr="27ADE49B" w:rsidR="38CC13EF">
        <w:rPr>
          <w:rFonts w:ascii="Aptos Display" w:hAnsi="Aptos Display" w:eastAsia="Aptos Display" w:cs="Aptos Display" w:asciiTheme="majorAscii" w:hAnsiTheme="majorAscii" w:eastAsiaTheme="majorAscii" w:cstheme="majorAscii"/>
          <w:noProof w:val="0"/>
          <w:color w:val="auto"/>
          <w:sz w:val="24"/>
          <w:szCs w:val="24"/>
          <w:lang w:val="en-US"/>
        </w:rPr>
        <w:t>organisational</w:t>
      </w:r>
      <w:r w:rsidRPr="27ADE49B" w:rsidR="38CC13EF">
        <w:rPr>
          <w:rFonts w:ascii="Aptos Display" w:hAnsi="Aptos Display" w:eastAsia="Aptos Display" w:cs="Aptos Display" w:asciiTheme="majorAscii" w:hAnsiTheme="majorAscii" w:eastAsiaTheme="majorAscii" w:cstheme="majorAscii"/>
          <w:noProof w:val="0"/>
          <w:color w:val="auto"/>
          <w:sz w:val="24"/>
          <w:szCs w:val="24"/>
          <w:lang w:val="en-US"/>
        </w:rPr>
        <w:t xml:space="preserve"> performance through contingent pay (Armstrong and Brown, 2019).</w:t>
      </w:r>
    </w:p>
    <w:p w:rsidR="0135C87A" w:rsidP="11A3E9AF" w:rsidRDefault="0135C87A" w14:paraId="1D415884" w14:textId="3CC46B18">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27ADE49B" w:rsidRDefault="181A50AD" w14:paraId="6379EABE" w14:textId="2CD14E9D">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2.3)</w:t>
      </w:r>
    </w:p>
    <w:p w:rsidR="0135C87A" w:rsidP="27ADE49B" w:rsidRDefault="0135C87A" w14:paraId="5C2A7B22" w14:textId="2236FF64">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pPr>
      <w:r w:rsidRPr="27ADE49B" w:rsidR="5E4551DA">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Health and Wellbeing benefits</w:t>
      </w:r>
    </w:p>
    <w:p w:rsidR="7BD7B96A" w:rsidP="27ADE49B" w:rsidRDefault="7BD7B96A" w14:paraId="0E690D8F" w14:textId="48F928AF">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These types of benefits can lead to better overall employee health. Health and wellness initiatives, gym memberships, Occupational Health and health insurance are just a few examples of the programs that can improve</w:t>
      </w:r>
      <w:r w:rsidRPr="27ADE49B" w:rsidR="53AACD48">
        <w:rPr>
          <w:rFonts w:ascii="Aptos Display" w:hAnsi="Aptos Display" w:eastAsia="Aptos Display" w:cs="Aptos Display" w:asciiTheme="majorAscii" w:hAnsiTheme="majorAscii" w:eastAsiaTheme="majorAscii" w:cstheme="majorAscii"/>
          <w:noProof w:val="0"/>
          <w:color w:val="auto"/>
          <w:sz w:val="24"/>
          <w:szCs w:val="24"/>
          <w:lang w:val="en-US"/>
        </w:rPr>
        <w:t xml:space="preserve"> contribute to this</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 According to studies, these advantages can increase production and lower absenteeism (Goetzel et al., 2014).</w:t>
      </w:r>
    </w:p>
    <w:p w:rsidR="7BD7B96A" w:rsidP="27ADE49B" w:rsidRDefault="7BD7B96A" w14:paraId="0D97B37C" w14:textId="2568CB84">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 xml:space="preserve">Another of its merits is decreased healthcare expenditures. Early sickness identification and prevention lead to a reduction in long-term healthcare expenditures for employers who engage in comprehensive health benefits (Baicker, Cutler, &amp; Song, 2010). Lastly, these benefits can </w:t>
      </w:r>
      <w:r w:rsidRPr="27ADE49B" w:rsidR="1B01EF3A">
        <w:rPr>
          <w:rFonts w:ascii="Aptos Display" w:hAnsi="Aptos Display" w:eastAsia="Aptos Display" w:cs="Aptos Display" w:asciiTheme="majorAscii" w:hAnsiTheme="majorAscii" w:eastAsiaTheme="majorAscii" w:cstheme="majorAscii"/>
          <w:noProof w:val="0"/>
          <w:color w:val="auto"/>
          <w:sz w:val="24"/>
          <w:szCs w:val="24"/>
          <w:lang w:val="en-US"/>
        </w:rPr>
        <w:t>positively</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impact</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enhance job happiness and retention. Health benefits are highly valued by </w:t>
      </w:r>
      <w:r w:rsidRPr="27ADE49B" w:rsidR="3848C588">
        <w:rPr>
          <w:rFonts w:ascii="Aptos Display" w:hAnsi="Aptos Display" w:eastAsia="Aptos Display" w:cs="Aptos Display" w:asciiTheme="majorAscii" w:hAnsiTheme="majorAscii" w:eastAsiaTheme="majorAscii" w:cstheme="majorAscii"/>
          <w:noProof w:val="0"/>
          <w:color w:val="auto"/>
          <w:sz w:val="24"/>
          <w:szCs w:val="24"/>
          <w:lang w:val="en-US"/>
        </w:rPr>
        <w:t>employees and</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 xml:space="preserve"> providing them can boost job happiness and lower an </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25690666">
        <w:rPr>
          <w:rFonts w:ascii="Aptos Display" w:hAnsi="Aptos Display" w:eastAsia="Aptos Display" w:cs="Aptos Display" w:asciiTheme="majorAscii" w:hAnsiTheme="majorAscii" w:eastAsiaTheme="majorAscii" w:cstheme="majorAscii"/>
          <w:noProof w:val="0"/>
          <w:color w:val="auto"/>
          <w:sz w:val="24"/>
          <w:szCs w:val="24"/>
          <w:lang w:val="en-US"/>
        </w:rPr>
        <w:t>turnover rate</w:t>
      </w:r>
      <w:r w:rsidRPr="27ADE49B" w:rsidR="7BD7B96A">
        <w:rPr>
          <w:rFonts w:ascii="Aptos Display" w:hAnsi="Aptos Display" w:eastAsia="Aptos Display" w:cs="Aptos Display" w:asciiTheme="majorAscii" w:hAnsiTheme="majorAscii" w:eastAsiaTheme="majorAscii" w:cstheme="majorAscii"/>
          <w:noProof w:val="0"/>
          <w:color w:val="auto"/>
          <w:sz w:val="24"/>
          <w:szCs w:val="24"/>
          <w:lang w:val="en-US"/>
        </w:rPr>
        <w:t>. (Goetzel et al., 2014)</w:t>
      </w:r>
    </w:p>
    <w:p w:rsidR="087EF164" w:rsidP="27ADE49B" w:rsidRDefault="087EF164" w14:paraId="1F7ED28D" w14:textId="223B52E2">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87EF164">
        <w:rPr>
          <w:rFonts w:ascii="Aptos Display" w:hAnsi="Aptos Display" w:eastAsia="Aptos Display" w:cs="Aptos Display" w:asciiTheme="majorAscii" w:hAnsiTheme="majorAscii" w:eastAsiaTheme="majorAscii" w:cstheme="majorAscii"/>
          <w:noProof w:val="0"/>
          <w:color w:val="auto"/>
          <w:sz w:val="24"/>
          <w:szCs w:val="24"/>
          <w:lang w:val="en-US"/>
        </w:rPr>
        <w:t>Work-life balance</w:t>
      </w:r>
    </w:p>
    <w:p w:rsidR="1E0CD511" w:rsidP="27ADE49B" w:rsidRDefault="1E0CD511" w14:paraId="01EBCCD9" w14:textId="0A23D615">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E0CD511">
        <w:rPr>
          <w:rFonts w:ascii="Aptos Display" w:hAnsi="Aptos Display" w:eastAsia="Aptos Display" w:cs="Aptos Display" w:asciiTheme="majorAscii" w:hAnsiTheme="majorAscii" w:eastAsiaTheme="majorAscii" w:cstheme="majorAscii"/>
          <w:noProof w:val="0"/>
          <w:color w:val="auto"/>
          <w:sz w:val="24"/>
          <w:szCs w:val="24"/>
          <w:lang w:val="en-US"/>
        </w:rPr>
        <w:t>Benefits like parental leave, remote work opportunities, and flexible work schedules enable workers to successfully manage their personal and professional obligations, which can increase productivity (</w:t>
      </w:r>
      <w:r w:rsidRPr="27ADE49B" w:rsidR="1E0CD511">
        <w:rPr>
          <w:rFonts w:ascii="Aptos Display" w:hAnsi="Aptos Display" w:eastAsia="Aptos Display" w:cs="Aptos Display" w:asciiTheme="majorAscii" w:hAnsiTheme="majorAscii" w:eastAsiaTheme="majorAscii" w:cstheme="majorAscii"/>
          <w:noProof w:val="0"/>
          <w:color w:val="auto"/>
          <w:sz w:val="24"/>
          <w:szCs w:val="24"/>
          <w:lang w:val="en-US"/>
        </w:rPr>
        <w:t>Kossek</w:t>
      </w:r>
      <w:r w:rsidRPr="27ADE49B" w:rsidR="1E0CD511">
        <w:rPr>
          <w:rFonts w:ascii="Aptos Display" w:hAnsi="Aptos Display" w:eastAsia="Aptos Display" w:cs="Aptos Display" w:asciiTheme="majorAscii" w:hAnsiTheme="majorAscii" w:eastAsiaTheme="majorAscii" w:cstheme="majorAscii"/>
          <w:noProof w:val="0"/>
          <w:color w:val="auto"/>
          <w:sz w:val="24"/>
          <w:szCs w:val="24"/>
          <w:lang w:val="en-US"/>
        </w:rPr>
        <w:t>, Lewis, &amp; Hammer, 2010). According to Wood (2018), flexible work arrangements have a positive impact on productivity by giving employees more job autonomy and elevating their sense of support from management.</w:t>
      </w:r>
    </w:p>
    <w:p w:rsidR="1E0CD511" w:rsidP="27ADE49B" w:rsidRDefault="1E0CD511" w14:paraId="604424E1" w14:textId="52BA7623">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E0CD511">
        <w:rPr>
          <w:rFonts w:ascii="Aptos Display" w:hAnsi="Aptos Display" w:eastAsia="Aptos Display" w:cs="Aptos Display" w:asciiTheme="majorAscii" w:hAnsiTheme="majorAscii" w:eastAsiaTheme="majorAscii" w:cstheme="majorAscii"/>
          <w:noProof w:val="0"/>
          <w:color w:val="auto"/>
          <w:sz w:val="24"/>
          <w:szCs w:val="24"/>
          <w:lang w:val="en-US"/>
        </w:rPr>
        <w:t xml:space="preserve">Additionally, these advantages could result in better wellbeing for employees. Benefits related to work-life balance are essential for mental health because they lower stress and burnout, which improves workers' general wellbeing (Allen, Johnson, Kiburz, &amp; Shockley, 2013). Finally, these </w:t>
      </w:r>
      <w:r w:rsidRPr="27ADE49B" w:rsidR="1E0CD511">
        <w:rPr>
          <w:rFonts w:ascii="Aptos Display" w:hAnsi="Aptos Display" w:eastAsia="Aptos Display" w:cs="Aptos Display" w:asciiTheme="majorAscii" w:hAnsiTheme="majorAscii" w:eastAsiaTheme="majorAscii" w:cstheme="majorAscii"/>
          <w:noProof w:val="0"/>
          <w:color w:val="auto"/>
          <w:sz w:val="24"/>
          <w:szCs w:val="24"/>
          <w:lang w:val="en-US"/>
        </w:rPr>
        <w:t>perks</w:t>
      </w:r>
      <w:r w:rsidRPr="27ADE49B" w:rsidR="1E0CD511">
        <w:rPr>
          <w:rFonts w:ascii="Aptos Display" w:hAnsi="Aptos Display" w:eastAsia="Aptos Display" w:cs="Aptos Display" w:asciiTheme="majorAscii" w:hAnsiTheme="majorAscii" w:eastAsiaTheme="majorAscii" w:cstheme="majorAscii"/>
          <w:noProof w:val="0"/>
          <w:color w:val="auto"/>
          <w:sz w:val="24"/>
          <w:szCs w:val="24"/>
          <w:lang w:val="en-US"/>
        </w:rPr>
        <w:t xml:space="preserve"> promote a more encouraging workplace, which increases worker loyalty and decreases turnover. (Thompson, Beauvais</w:t>
      </w:r>
      <w:r w:rsidRPr="27ADE49B" w:rsidR="2E42E07F">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Lyness,</w:t>
      </w:r>
      <w:r w:rsidRPr="27ADE49B" w:rsidR="1E0CD511">
        <w:rPr>
          <w:rFonts w:ascii="Aptos Display" w:hAnsi="Aptos Display" w:eastAsia="Aptos Display" w:cs="Aptos Display" w:asciiTheme="majorAscii" w:hAnsiTheme="majorAscii" w:eastAsiaTheme="majorAscii" w:cstheme="majorAscii"/>
          <w:noProof w:val="0"/>
          <w:color w:val="auto"/>
          <w:sz w:val="24"/>
          <w:szCs w:val="24"/>
          <w:lang w:val="en-US"/>
        </w:rPr>
        <w:t xml:space="preserve"> 1999).</w:t>
      </w:r>
    </w:p>
    <w:p w:rsidR="1AC8E86D" w:rsidP="27ADE49B" w:rsidRDefault="1AC8E86D" w14:paraId="00910E5C" w14:textId="3824BC9D">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It is crucial to note, however, that work-life balance initiatives </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don't</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have to be elaborate or complex. For instance, managers can </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monitor</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calendars to make sure employees are taking </w:t>
      </w:r>
      <w:r w:rsidRPr="27ADE49B" w:rsidR="20C796CD">
        <w:rPr>
          <w:rFonts w:ascii="Aptos Display" w:hAnsi="Aptos Display" w:eastAsia="Aptos Display" w:cs="Aptos Display" w:asciiTheme="majorAscii" w:hAnsiTheme="majorAscii" w:eastAsiaTheme="majorAscii" w:cstheme="majorAscii"/>
          <w:noProof w:val="0"/>
          <w:color w:val="auto"/>
          <w:sz w:val="24"/>
          <w:szCs w:val="24"/>
          <w:lang w:val="en-US"/>
        </w:rPr>
        <w:t>their leave</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24E9E19D">
        <w:rPr>
          <w:rFonts w:ascii="Aptos Display" w:hAnsi="Aptos Display" w:eastAsia="Aptos Display" w:cs="Aptos Display" w:asciiTheme="majorAscii" w:hAnsiTheme="majorAscii" w:eastAsiaTheme="majorAscii" w:cstheme="majorAscii"/>
          <w:noProof w:val="0"/>
          <w:color w:val="auto"/>
          <w:sz w:val="24"/>
          <w:szCs w:val="24"/>
          <w:lang w:val="en-US"/>
        </w:rPr>
        <w:t xml:space="preserve">entitlement </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and </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aren't</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working excessive hours because they must make sure that deadlines and workloads are reasonable and doable for employees. </w:t>
      </w:r>
      <w:r w:rsidRPr="27ADE49B" w:rsidR="4E186B77">
        <w:rPr>
          <w:rFonts w:ascii="Aptos Display" w:hAnsi="Aptos Display" w:eastAsia="Aptos Display" w:cs="Aptos Display" w:asciiTheme="majorAscii" w:hAnsiTheme="majorAscii" w:eastAsiaTheme="majorAscii" w:cstheme="majorAscii"/>
          <w:noProof w:val="0"/>
          <w:color w:val="auto"/>
          <w:sz w:val="24"/>
          <w:szCs w:val="24"/>
          <w:lang w:val="en-US"/>
        </w:rPr>
        <w:t>To</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improve everyone's welfare and productivity, it is also critical that staff members uphold </w:t>
      </w:r>
      <w:r w:rsidRPr="27ADE49B" w:rsidR="682FAE25">
        <w:rPr>
          <w:rFonts w:ascii="Aptos Display" w:hAnsi="Aptos Display" w:eastAsia="Aptos Display" w:cs="Aptos Display" w:asciiTheme="majorAscii" w:hAnsiTheme="majorAscii" w:eastAsiaTheme="majorAscii" w:cstheme="majorAscii"/>
          <w:noProof w:val="0"/>
          <w:color w:val="auto"/>
          <w:sz w:val="24"/>
          <w:szCs w:val="24"/>
          <w:lang w:val="en-US"/>
        </w:rPr>
        <w:t>boundaries</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0E29658A">
        <w:rPr>
          <w:rFonts w:ascii="Aptos Display" w:hAnsi="Aptos Display" w:eastAsia="Aptos Display" w:cs="Aptos Display" w:asciiTheme="majorAscii" w:hAnsiTheme="majorAscii" w:eastAsiaTheme="majorAscii" w:cstheme="majorAscii"/>
          <w:noProof w:val="0"/>
          <w:color w:val="auto"/>
          <w:sz w:val="24"/>
          <w:szCs w:val="24"/>
          <w:lang w:val="en-US"/>
        </w:rPr>
        <w:t>for</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them to </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maintain</w:t>
      </w:r>
      <w:r w:rsidRPr="27ADE49B" w:rsidR="1AC8E86D">
        <w:rPr>
          <w:rFonts w:ascii="Aptos Display" w:hAnsi="Aptos Display" w:eastAsia="Aptos Display" w:cs="Aptos Display" w:asciiTheme="majorAscii" w:hAnsiTheme="majorAscii" w:eastAsiaTheme="majorAscii" w:cstheme="majorAscii"/>
          <w:noProof w:val="0"/>
          <w:color w:val="auto"/>
          <w:sz w:val="24"/>
          <w:szCs w:val="24"/>
          <w:lang w:val="en-US"/>
        </w:rPr>
        <w:t xml:space="preserve"> productivity and well-being (Mayne, 2023).</w:t>
      </w:r>
    </w:p>
    <w:p w:rsidR="3F6B5268" w:rsidP="27ADE49B" w:rsidRDefault="3F6B5268" w14:paraId="594E1AA0" w14:textId="45E35872">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F6B5268">
        <w:rPr>
          <w:rFonts w:ascii="Aptos Display" w:hAnsi="Aptos Display" w:eastAsia="Aptos Display" w:cs="Aptos Display" w:asciiTheme="majorAscii" w:hAnsiTheme="majorAscii" w:eastAsiaTheme="majorAscii" w:cstheme="majorAscii"/>
          <w:noProof w:val="0"/>
          <w:color w:val="auto"/>
          <w:sz w:val="24"/>
          <w:szCs w:val="24"/>
          <w:lang w:val="en-US"/>
        </w:rPr>
        <w:t xml:space="preserve">Training and </w:t>
      </w:r>
      <w:r w:rsidRPr="27ADE49B" w:rsidR="0483FEE1">
        <w:rPr>
          <w:rFonts w:ascii="Aptos Display" w:hAnsi="Aptos Display" w:eastAsia="Aptos Display" w:cs="Aptos Display" w:asciiTheme="majorAscii" w:hAnsiTheme="majorAscii" w:eastAsiaTheme="majorAscii" w:cstheme="majorAscii"/>
          <w:noProof w:val="0"/>
          <w:color w:val="auto"/>
          <w:sz w:val="24"/>
          <w:szCs w:val="24"/>
          <w:lang w:val="en-US"/>
        </w:rPr>
        <w:t>Professional</w:t>
      </w:r>
      <w:r w:rsidRPr="27ADE49B" w:rsidR="3F6B5268">
        <w:rPr>
          <w:rFonts w:ascii="Aptos Display" w:hAnsi="Aptos Display" w:eastAsia="Aptos Display" w:cs="Aptos Display" w:asciiTheme="majorAscii" w:hAnsiTheme="majorAscii" w:eastAsiaTheme="majorAscii" w:cstheme="majorAscii"/>
          <w:noProof w:val="0"/>
          <w:color w:val="auto"/>
          <w:sz w:val="24"/>
          <w:szCs w:val="24"/>
          <w:lang w:val="en-US"/>
        </w:rPr>
        <w:t xml:space="preserve"> Development </w:t>
      </w:r>
    </w:p>
    <w:p w:rsidR="44266F7C" w:rsidP="27ADE49B" w:rsidRDefault="44266F7C" w14:paraId="4CDA3CBA" w14:textId="0D739E5C">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 xml:space="preserve">With the support of training and development opportunities like professional certifications and tuition reimbursement, employees can improve their abilities and keep current with industry </w:t>
      </w:r>
      <w:r w:rsidRPr="27ADE49B" w:rsidR="569E8A5E">
        <w:rPr>
          <w:rFonts w:ascii="Aptos Display" w:hAnsi="Aptos Display" w:eastAsia="Aptos Display" w:cs="Aptos Display" w:asciiTheme="majorAscii" w:hAnsiTheme="majorAscii" w:eastAsiaTheme="majorAscii" w:cstheme="majorAscii"/>
          <w:noProof w:val="0"/>
          <w:color w:val="auto"/>
          <w:sz w:val="24"/>
          <w:szCs w:val="24"/>
          <w:lang w:val="en-US"/>
        </w:rPr>
        <w:t>trends.</w:t>
      </w: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Individuals gain from this, but the business also gains as it can invest in its personnel and access an educated and knowledgeable workforce (Noe, 2013).</w:t>
      </w:r>
    </w:p>
    <w:p w:rsidR="398861C6" w:rsidP="27ADE49B" w:rsidRDefault="398861C6" w14:paraId="69053D60" w14:textId="19F6432D">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Benefits that promote professional development can also result in chances for career growth inside the company, which boosts motivation and job satisfaction (</w:t>
      </w: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Aguinis</w:t>
      </w: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 xml:space="preserve"> &amp; </w:t>
      </w: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Kraiger</w:t>
      </w:r>
      <w:r w:rsidRPr="27ADE49B" w:rsidR="44266F7C">
        <w:rPr>
          <w:rFonts w:ascii="Aptos Display" w:hAnsi="Aptos Display" w:eastAsia="Aptos Display" w:cs="Aptos Display" w:asciiTheme="majorAscii" w:hAnsiTheme="majorAscii" w:eastAsiaTheme="majorAscii" w:cstheme="majorAscii"/>
          <w:noProof w:val="0"/>
          <w:color w:val="auto"/>
          <w:sz w:val="24"/>
          <w:szCs w:val="24"/>
          <w:lang w:val="en-US"/>
        </w:rPr>
        <w:t>, 2009).</w:t>
      </w:r>
    </w:p>
    <w:p w:rsidR="7B3F38DA" w:rsidP="11A3E9AF" w:rsidRDefault="7B3F38DA" w14:paraId="42C1F9F3" w14:textId="527AD2A8">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p>
    <w:p w:rsidR="181A50AD" w:rsidP="27ADE49B" w:rsidRDefault="181A50AD" w14:paraId="1A05B94C" w14:textId="6FF93EA1">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2.4)</w:t>
      </w:r>
    </w:p>
    <w:p w:rsidR="2AE4F08C" w:rsidP="27ADE49B" w:rsidRDefault="2AE4F08C" w14:paraId="0ED8B5DF" w14:textId="7E598DD0">
      <w:pPr>
        <w:pStyle w:val="Normal"/>
        <w:spacing w:before="220" w:beforeAutospacing="off" w:after="220" w:afterAutospacing="off" w:line="276" w:lineRule="auto"/>
        <w:rPr>
          <w:rFonts w:ascii="Aptos Display" w:hAnsi="Aptos Display" w:eastAsia="Aptos Display" w:cs="Aptos Display" w:asciiTheme="majorAscii" w:hAnsiTheme="majorAscii" w:eastAsiaTheme="majorAscii" w:cstheme="majorAscii"/>
          <w:b w:val="0"/>
          <w:bCs w:val="0"/>
          <w:noProof w:val="0"/>
          <w:color w:val="auto"/>
          <w:sz w:val="24"/>
          <w:szCs w:val="24"/>
          <w:lang w:val="en-US"/>
        </w:rPr>
      </w:pP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An </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organisation's</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recognition program is a strategic method that aims to </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honour</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staff members for their accomplishments, commitment, and hard work</w:t>
      </w:r>
      <w:r w:rsidRPr="27ADE49B" w:rsidR="41578B46">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(Chown, 2023)</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Organisations</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want to foster a culture of appreciation where their employees feel appreciated and inspired to perform to the best of their abilities and putting in place a reward and recognition program can aid with this</w:t>
      </w:r>
      <w:r w:rsidRPr="27ADE49B" w:rsidR="785AF908">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(Chown, 2023).</w:t>
      </w:r>
      <w:r w:rsidRPr="27ADE49B" w:rsidR="2AE4F08C">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There are several methods for doing this.</w:t>
      </w:r>
    </w:p>
    <w:p w:rsidR="0EFDC287" w:rsidP="27ADE49B" w:rsidRDefault="0EFDC287" w14:paraId="37B8F4C5" w14:textId="75831EB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pPr>
      <w:r w:rsidRPr="27ADE49B" w:rsidR="0EFDC287">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Cash rewards</w:t>
      </w:r>
    </w:p>
    <w:p w:rsidR="1D9DB9EB" w:rsidP="27ADE49B" w:rsidRDefault="1D9DB9EB" w14:paraId="63CD5F62" w14:textId="69FF0B31">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themeColor="text1" w:themeTint="FF" w:themeShade="FF"/>
          <w:sz w:val="24"/>
          <w:szCs w:val="24"/>
          <w:u w:val="none"/>
          <w:lang w:val="en-US"/>
        </w:rPr>
      </w:pP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Bonuses, pay increases, and stock options are examples of monetary incentives that can be used in recognition schemes for high performing employees. These offer immediate cash rewards, which have the power to </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greatly inspire</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workers and raise their level of job satisfaction (</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Stajkovic</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&amp; Luthans, 2001). Performance can also increase when </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good work</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is </w:t>
      </w:r>
      <w:r w:rsidRPr="27ADE49B" w:rsidR="795B8F81">
        <w:rPr>
          <w:rFonts w:ascii="Aptos Display" w:hAnsi="Aptos Display" w:eastAsia="Aptos Display" w:cs="Aptos Display" w:asciiTheme="majorAscii" w:hAnsiTheme="majorAscii" w:eastAsiaTheme="majorAscii" w:cstheme="majorAscii"/>
          <w:b w:val="0"/>
          <w:bCs w:val="0"/>
          <w:noProof w:val="0"/>
          <w:color w:val="auto"/>
          <w:sz w:val="24"/>
          <w:szCs w:val="24"/>
          <w:lang w:val="en-US"/>
        </w:rPr>
        <w:t>recognised</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with financial benefits. Given that they can </w:t>
      </w:r>
      <w:r w:rsidRPr="27ADE49B" w:rsidR="7FE14731">
        <w:rPr>
          <w:rFonts w:ascii="Aptos Display" w:hAnsi="Aptos Display" w:eastAsia="Aptos Display" w:cs="Aptos Display" w:asciiTheme="majorAscii" w:hAnsiTheme="majorAscii" w:eastAsiaTheme="majorAscii" w:cstheme="majorAscii"/>
          <w:b w:val="0"/>
          <w:bCs w:val="0"/>
          <w:noProof w:val="0"/>
          <w:color w:val="auto"/>
          <w:sz w:val="24"/>
          <w:szCs w:val="24"/>
          <w:lang w:val="en-US"/>
        </w:rPr>
        <w:t>fulfil</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an employees' current and future financial needs, financial awards have a high positive correlation with increased performance and productivity (Eisenberger &amp; Cameron, 1996). They could also have a significant positive effect on attraction and retention for the company. Competitive pay benefits aid in luring and keeping top personnel, increasing the </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organisation's</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attractiveness to high </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achievers</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and fostering the development of a knowledgeable and skilled </w:t>
      </w:r>
      <w:r w:rsidRPr="27ADE49B" w:rsidR="30B5149E">
        <w:rPr>
          <w:rFonts w:ascii="Aptos Display" w:hAnsi="Aptos Display" w:eastAsia="Aptos Display" w:cs="Aptos Display" w:asciiTheme="majorAscii" w:hAnsiTheme="majorAscii" w:eastAsiaTheme="majorAscii" w:cstheme="majorAscii"/>
          <w:b w:val="0"/>
          <w:bCs w:val="0"/>
          <w:noProof w:val="0"/>
          <w:color w:val="auto"/>
          <w:sz w:val="24"/>
          <w:szCs w:val="24"/>
          <w:lang w:val="en-US"/>
        </w:rPr>
        <w:t>work</w:t>
      </w:r>
      <w:r w:rsidRPr="27ADE49B" w:rsidR="1D9DB9EB">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force </w:t>
      </w:r>
      <w:r w:rsidRPr="27ADE49B" w:rsidR="54785E8A">
        <w:rPr>
          <w:rFonts w:ascii="Aptos Display" w:hAnsi="Aptos Display" w:eastAsia="Aptos Display" w:cs="Aptos Display" w:asciiTheme="majorAscii" w:hAnsiTheme="majorAscii" w:eastAsiaTheme="majorAscii" w:cstheme="majorAscii"/>
          <w:b w:val="0"/>
          <w:bCs w:val="0"/>
          <w:noProof w:val="0"/>
          <w:color w:val="auto"/>
          <w:sz w:val="24"/>
          <w:szCs w:val="24"/>
          <w:lang w:val="en-US"/>
        </w:rPr>
        <w:t>(Eisenberger Cameron,1996)</w:t>
      </w:r>
      <w:r w:rsidRPr="27ADE49B" w:rsidR="54785E8A">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 </w:t>
      </w:r>
    </w:p>
    <w:p w:rsidR="470D6F13" w:rsidP="27ADE49B" w:rsidRDefault="470D6F13" w14:paraId="3A7A38AB" w14:textId="5F6E5305">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themeColor="text1" w:themeTint="FF" w:themeShade="FF"/>
          <w:sz w:val="24"/>
          <w:szCs w:val="24"/>
          <w:u w:val="none"/>
          <w:lang w:val="en-US"/>
        </w:rPr>
      </w:pPr>
      <w:r w:rsidRPr="27ADE49B" w:rsidR="470D6F13">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Peer to peer </w:t>
      </w:r>
      <w:r w:rsidRPr="27ADE49B" w:rsidR="470D6F13">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recognition</w:t>
      </w:r>
      <w:r w:rsidRPr="27ADE49B" w:rsidR="470D6F13">
        <w:rPr>
          <w:rFonts w:ascii="Aptos Display" w:hAnsi="Aptos Display" w:eastAsia="Aptos Display" w:cs="Aptos Display" w:asciiTheme="majorAscii" w:hAnsiTheme="majorAscii" w:eastAsiaTheme="majorAscii" w:cstheme="majorAscii"/>
          <w:b w:val="0"/>
          <w:bCs w:val="0"/>
          <w:i w:val="0"/>
          <w:iCs w:val="0"/>
          <w:strike w:val="0"/>
          <w:dstrike w:val="0"/>
          <w:noProof w:val="0"/>
          <w:color w:val="auto"/>
          <w:sz w:val="24"/>
          <w:szCs w:val="24"/>
          <w:u w:val="none"/>
          <w:lang w:val="en-US"/>
        </w:rPr>
        <w:t xml:space="preserve"> </w:t>
      </w:r>
    </w:p>
    <w:p w:rsidR="470D6F13" w:rsidP="27ADE49B" w:rsidRDefault="470D6F13" w14:paraId="1FC9F4C2" w14:textId="6AE19C78">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noProof w:val="0"/>
          <w:color w:val="auto"/>
          <w:sz w:val="24"/>
          <w:szCs w:val="24"/>
          <w:lang w:val="en-US"/>
        </w:rPr>
      </w:pP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Peer to peer recognition is when employees acknowledge a colleague's abilities, </w:t>
      </w: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contributions</w:t>
      </w: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and talents (Wong, 2023). Since peers are more likely to be aware of each other's daily struggles and hurdles, positive peer feedback can have an equal impact </w:t>
      </w:r>
      <w:r w:rsidRPr="27ADE49B" w:rsidR="5488398F">
        <w:rPr>
          <w:rFonts w:ascii="Aptos Display" w:hAnsi="Aptos Display" w:eastAsia="Aptos Display" w:cs="Aptos Display" w:asciiTheme="majorAscii" w:hAnsiTheme="majorAscii" w:eastAsiaTheme="majorAscii" w:cstheme="majorAscii"/>
          <w:b w:val="0"/>
          <w:bCs w:val="0"/>
          <w:noProof w:val="0"/>
          <w:color w:val="auto"/>
          <w:sz w:val="24"/>
          <w:szCs w:val="24"/>
          <w:lang w:val="en-US"/>
        </w:rPr>
        <w:t>as</w:t>
      </w: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management or senior staff input. </w:t>
      </w: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Peer recognition may have extra significance due to this greater understanding of their peer's work (Wong, 2023).</w:t>
      </w: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Employee spotlights, social media shoutouts, certificates or prizes, and complimentary lunch or coffee for </w:t>
      </w: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recognised</w:t>
      </w:r>
      <w:r w:rsidRPr="27ADE49B" w:rsidR="470D6F13">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people or teams are a few examples of peer-to-peer recognition techniques (Wong, 2023).</w:t>
      </w:r>
    </w:p>
    <w:p w:rsidR="1EC48B26" w:rsidP="27ADE49B" w:rsidRDefault="1EC48B26" w14:paraId="31327246" w14:textId="39AD091A">
      <w:pPr>
        <w:spacing w:line="276" w:lineRule="auto"/>
        <w:rPr>
          <w:rFonts w:ascii="Aptos Display" w:hAnsi="Aptos Display" w:eastAsia="Aptos Display" w:cs="Aptos Display" w:asciiTheme="majorAscii" w:hAnsiTheme="majorAscii" w:eastAsiaTheme="majorAscii" w:cstheme="majorAscii"/>
          <w:b w:val="0"/>
          <w:bCs w:val="0"/>
          <w:noProof w:val="0"/>
          <w:color w:val="auto"/>
          <w:sz w:val="24"/>
          <w:szCs w:val="24"/>
          <w:lang w:val="en-US"/>
        </w:rPr>
      </w:pPr>
      <w:r w:rsidRPr="27ADE49B" w:rsidR="1EC48B26">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Peer-to-peer recognition programs can promote teamwork and collaboration by enabling staff members to acknowledge and appreciate one another's accomplishments (Baker et al., 2013). Additionally, by fostering an environment where employees are motivated to express gratitude and praise, it can increase overall employee engagement leading to improved performance (Brun &amp; Dugas, 2008). Such programs may also increase job satisfaction since workers feel appreciated by both management and coworkers, boosting morale and </w:t>
      </w:r>
      <w:r w:rsidRPr="27ADE49B" w:rsidR="1EC48B26">
        <w:rPr>
          <w:rFonts w:ascii="Aptos Display" w:hAnsi="Aptos Display" w:eastAsia="Aptos Display" w:cs="Aptos Display" w:asciiTheme="majorAscii" w:hAnsiTheme="majorAscii" w:eastAsiaTheme="majorAscii" w:cstheme="majorAscii"/>
          <w:b w:val="0"/>
          <w:bCs w:val="0"/>
          <w:noProof w:val="0"/>
          <w:color w:val="auto"/>
          <w:sz w:val="24"/>
          <w:szCs w:val="24"/>
          <w:lang w:val="en-US"/>
        </w:rPr>
        <w:t>self-confidence</w:t>
      </w:r>
      <w:r w:rsidRPr="27ADE49B" w:rsidR="1EC48B26">
        <w:rPr>
          <w:rFonts w:ascii="Aptos Display" w:hAnsi="Aptos Display" w:eastAsia="Aptos Display" w:cs="Aptos Display" w:asciiTheme="majorAscii" w:hAnsiTheme="majorAscii" w:eastAsiaTheme="majorAscii" w:cstheme="majorAscii"/>
          <w:b w:val="0"/>
          <w:bCs w:val="0"/>
          <w:noProof w:val="0"/>
          <w:color w:val="auto"/>
          <w:sz w:val="24"/>
          <w:szCs w:val="24"/>
          <w:lang w:val="en-US"/>
        </w:rPr>
        <w:t xml:space="preserve"> (Brun &amp; Dugas, 2008).</w:t>
      </w:r>
    </w:p>
    <w:p w:rsidR="1EC48B26" w:rsidP="27ADE49B" w:rsidRDefault="1EC48B26" w14:paraId="4DF24796" w14:textId="45A3C324">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0"/>
          <w:bCs w:val="0"/>
          <w:noProof w:val="0"/>
          <w:color w:val="auto"/>
          <w:sz w:val="24"/>
          <w:szCs w:val="24"/>
          <w:lang w:val="en-US"/>
        </w:rPr>
      </w:pPr>
      <w:r w:rsidRPr="27ADE49B" w:rsidR="1EC48B26">
        <w:rPr>
          <w:rFonts w:ascii="Aptos Display" w:hAnsi="Aptos Display" w:eastAsia="Aptos Display" w:cs="Aptos Display" w:asciiTheme="majorAscii" w:hAnsiTheme="majorAscii" w:eastAsiaTheme="majorAscii" w:cstheme="majorAscii"/>
          <w:b w:val="0"/>
          <w:bCs w:val="0"/>
          <w:noProof w:val="0"/>
          <w:color w:val="auto"/>
          <w:sz w:val="24"/>
          <w:szCs w:val="24"/>
          <w:lang w:val="en-US"/>
        </w:rPr>
        <w:t>Furthermore, peer-to-peer recognition, fosters a sense of connection and belonging by encouraging staff to publicly acknowledge colleagues for the distinctive abilities and experiences they bring to the table which allows businesses to highlight and improve their diversity and inclusion initiatives (Wong, 2023).</w:t>
      </w:r>
    </w:p>
    <w:p w:rsidR="0135C87A" w:rsidP="11A3E9AF" w:rsidRDefault="0135C87A" w14:paraId="18991913" w14:textId="0E0E24D3">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27ADE49B" w:rsidRDefault="181A50AD" w14:paraId="49BB27C2" w14:textId="03B464CB">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3.1)</w:t>
      </w:r>
    </w:p>
    <w:p w:rsidR="0135C87A" w:rsidP="27ADE49B" w:rsidRDefault="0135C87A" w14:paraId="00611D25" w14:textId="32FD14A3">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B249E78">
        <w:rPr>
          <w:rFonts w:ascii="Aptos Display" w:hAnsi="Aptos Display" w:eastAsia="Aptos Display" w:cs="Aptos Display" w:asciiTheme="majorAscii" w:hAnsiTheme="majorAscii" w:eastAsiaTheme="majorAscii" w:cstheme="majorAscii"/>
          <w:noProof w:val="0"/>
          <w:color w:val="auto"/>
          <w:sz w:val="24"/>
          <w:szCs w:val="24"/>
          <w:lang w:val="en-US"/>
        </w:rPr>
        <w:t xml:space="preserve">Global, national, and corporate forces </w:t>
      </w:r>
      <w:r w:rsidRPr="27ADE49B" w:rsidR="410D1A2E">
        <w:rPr>
          <w:rFonts w:ascii="Aptos Display" w:hAnsi="Aptos Display" w:eastAsia="Aptos Display" w:cs="Aptos Display" w:asciiTheme="majorAscii" w:hAnsiTheme="majorAscii" w:eastAsiaTheme="majorAscii" w:cstheme="majorAscii"/>
          <w:noProof w:val="0"/>
          <w:color w:val="auto"/>
          <w:sz w:val="24"/>
          <w:szCs w:val="24"/>
          <w:lang w:val="en-US"/>
        </w:rPr>
        <w:t>as well as internal and external factors all i</w:t>
      </w:r>
      <w:r w:rsidRPr="27ADE49B" w:rsidR="0B249E78">
        <w:rPr>
          <w:rFonts w:ascii="Aptos Display" w:hAnsi="Aptos Display" w:eastAsia="Aptos Display" w:cs="Aptos Display" w:asciiTheme="majorAscii" w:hAnsiTheme="majorAscii" w:eastAsiaTheme="majorAscii" w:cstheme="majorAscii"/>
          <w:noProof w:val="0"/>
          <w:color w:val="auto"/>
          <w:sz w:val="24"/>
          <w:szCs w:val="24"/>
          <w:lang w:val="en-US"/>
        </w:rPr>
        <w:t xml:space="preserve">nteract intricately to shape the </w:t>
      </w:r>
      <w:r w:rsidRPr="27ADE49B" w:rsidR="0B249E78">
        <w:rPr>
          <w:rFonts w:ascii="Aptos Display" w:hAnsi="Aptos Display" w:eastAsia="Aptos Display" w:cs="Aptos Display" w:asciiTheme="majorAscii" w:hAnsiTheme="majorAscii" w:eastAsiaTheme="majorAscii" w:cstheme="majorAscii"/>
          <w:noProof w:val="0"/>
          <w:color w:val="auto"/>
          <w:sz w:val="24"/>
          <w:szCs w:val="24"/>
          <w:lang w:val="en-US"/>
        </w:rPr>
        <w:t>incent</w:t>
      </w:r>
      <w:r w:rsidRPr="27ADE49B" w:rsidR="31275C1A">
        <w:rPr>
          <w:rFonts w:ascii="Aptos Display" w:hAnsi="Aptos Display" w:eastAsia="Aptos Display" w:cs="Aptos Display" w:asciiTheme="majorAscii" w:hAnsiTheme="majorAscii" w:eastAsiaTheme="majorAscii" w:cstheme="majorAscii"/>
          <w:noProof w:val="0"/>
          <w:color w:val="auto"/>
          <w:sz w:val="24"/>
          <w:szCs w:val="24"/>
          <w:lang w:val="en-US"/>
        </w:rPr>
        <w:t xml:space="preserve">ive </w:t>
      </w:r>
      <w:r w:rsidRPr="27ADE49B" w:rsidR="0B249E78">
        <w:rPr>
          <w:rFonts w:ascii="Aptos Display" w:hAnsi="Aptos Display" w:eastAsia="Aptos Display" w:cs="Aptos Display" w:asciiTheme="majorAscii" w:hAnsiTheme="majorAscii" w:eastAsiaTheme="majorAscii" w:cstheme="majorAscii"/>
          <w:noProof w:val="0"/>
          <w:color w:val="auto"/>
          <w:sz w:val="24"/>
          <w:szCs w:val="24"/>
          <w:lang w:val="en-US"/>
        </w:rPr>
        <w:t xml:space="preserve">and reward packages. </w:t>
      </w:r>
      <w:r w:rsidRPr="27ADE49B" w:rsidR="0B249E78">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0B249E78">
        <w:rPr>
          <w:rFonts w:ascii="Aptos Display" w:hAnsi="Aptos Display" w:eastAsia="Aptos Display" w:cs="Aptos Display" w:asciiTheme="majorAscii" w:hAnsiTheme="majorAscii" w:eastAsiaTheme="majorAscii" w:cstheme="majorAscii"/>
          <w:noProof w:val="0"/>
          <w:color w:val="auto"/>
          <w:sz w:val="24"/>
          <w:szCs w:val="24"/>
          <w:lang w:val="en-US"/>
        </w:rPr>
        <w:t xml:space="preserve"> may create incentive programs that improve employee happiness and boost revenue by taking these aspects into account.</w:t>
      </w:r>
    </w:p>
    <w:p w:rsidR="0B249E78" w:rsidP="27ADE49B" w:rsidRDefault="0B249E78" w14:paraId="5D83C581" w14:textId="1DC189C5">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B249E78">
        <w:rPr>
          <w:rFonts w:ascii="Aptos Display" w:hAnsi="Aptos Display" w:eastAsia="Aptos Display" w:cs="Aptos Display" w:asciiTheme="majorAscii" w:hAnsiTheme="majorAscii" w:eastAsiaTheme="majorAscii" w:cstheme="majorAscii"/>
          <w:noProof w:val="0"/>
          <w:color w:val="auto"/>
          <w:sz w:val="24"/>
          <w:szCs w:val="24"/>
          <w:lang w:val="en-US"/>
        </w:rPr>
        <w:t>Global context</w:t>
      </w:r>
    </w:p>
    <w:p w:rsidR="2721B30D" w:rsidP="27ADE49B" w:rsidRDefault="2721B30D" w14:paraId="705D6371" w14:textId="27099F4D">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 xml:space="preserve">The requirement to take cultural sensitivity into account is one worldwide factor that affects the reward environment. Cultural differences can lead to considerable differences in reward preferences, thus an approach that is seen as effective and generous in one culture may not be viewed as equally valuable in another. For instance, individualistic cultures could </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favour</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 xml:space="preserve"> individual recognition, </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whereas</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 xml:space="preserve"> collectivist societies might </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emphasise</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 xml:space="preserve"> team-based awards (Hofstede, 2001). Considering and </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prioritising</w:t>
      </w:r>
      <w:r w:rsidRPr="27ADE49B" w:rsidR="2721B30D">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these distinctions is essential to creating incentive schemes that work.</w:t>
      </w:r>
    </w:p>
    <w:p w:rsidR="3A37E49E" w:rsidP="27ADE49B" w:rsidRDefault="3A37E49E" w14:paraId="41E86E6A" w14:textId="17093D9F">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 xml:space="preserve">Global competition for products and services affects the reward environments in general and pay systems in particular in a variety of ways. To guarantee that the business can respond to fresh and escalating demands or pressure, for instance, employers may need to </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provide</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their </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staff</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 xml:space="preserve"> more flexibility (Perkins and White, 2011). Additionally, </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 xml:space="preserve"> may feel compelled to implement performance-based pay plans, which reward workers more for competence and high performance. </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In order to</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 xml:space="preserve"> address skills gaps and adapt to shifting demands, </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 xml:space="preserve"> may also want to </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take into account</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 xml:space="preserve"> global talent mobility, which increases access to brilliant people worldwide (Perkins </w:t>
      </w:r>
      <w:r w:rsidRPr="27ADE49B" w:rsidR="37A8A73C">
        <w:rPr>
          <w:rFonts w:ascii="Aptos Display" w:hAnsi="Aptos Display" w:eastAsia="Aptos Display" w:cs="Aptos Display" w:asciiTheme="majorAscii" w:hAnsiTheme="majorAscii" w:eastAsiaTheme="majorAscii" w:cstheme="majorAscii"/>
          <w:noProof w:val="0"/>
          <w:color w:val="auto"/>
          <w:sz w:val="24"/>
          <w:szCs w:val="24"/>
          <w:lang w:val="en-US"/>
        </w:rPr>
        <w:t xml:space="preserve">&amp; </w:t>
      </w: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White, 2011).</w:t>
      </w:r>
    </w:p>
    <w:p w:rsidR="3A37E49E" w:rsidP="27ADE49B" w:rsidRDefault="3A37E49E" w14:paraId="43BE26EA" w14:textId="60DBF983">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A37E49E">
        <w:rPr>
          <w:rFonts w:ascii="Aptos Display" w:hAnsi="Aptos Display" w:eastAsia="Aptos Display" w:cs="Aptos Display" w:asciiTheme="majorAscii" w:hAnsiTheme="majorAscii" w:eastAsiaTheme="majorAscii" w:cstheme="majorAscii"/>
          <w:noProof w:val="0"/>
          <w:color w:val="auto"/>
          <w:sz w:val="24"/>
          <w:szCs w:val="24"/>
          <w:lang w:val="en-US"/>
        </w:rPr>
        <w:t>National Context</w:t>
      </w:r>
    </w:p>
    <w:p w:rsidR="508AF9B9" w:rsidP="27ADE49B" w:rsidRDefault="508AF9B9" w14:paraId="479D33FD" w14:textId="3C4313C0">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508AF9B9">
        <w:rPr>
          <w:rFonts w:ascii="Aptos Display" w:hAnsi="Aptos Display" w:eastAsia="Aptos Display" w:cs="Aptos Display" w:asciiTheme="majorAscii" w:hAnsiTheme="majorAscii" w:eastAsiaTheme="majorAscii" w:cstheme="majorAscii"/>
          <w:noProof w:val="0"/>
          <w:color w:val="auto"/>
          <w:sz w:val="24"/>
          <w:szCs w:val="24"/>
          <w:lang w:val="en-US"/>
        </w:rPr>
        <w:t xml:space="preserve">Different countries have various legal frameworks and </w:t>
      </w:r>
      <w:r w:rsidRPr="27ADE49B" w:rsidR="508AF9B9">
        <w:rPr>
          <w:rFonts w:ascii="Aptos Display" w:hAnsi="Aptos Display" w:eastAsia="Aptos Display" w:cs="Aptos Display" w:asciiTheme="majorAscii" w:hAnsiTheme="majorAscii" w:eastAsiaTheme="majorAscii" w:cstheme="majorAscii"/>
          <w:noProof w:val="0"/>
          <w:color w:val="auto"/>
          <w:sz w:val="24"/>
          <w:szCs w:val="24"/>
          <w:lang w:val="en-US"/>
        </w:rPr>
        <w:t>labour</w:t>
      </w:r>
      <w:r w:rsidRPr="27ADE49B" w:rsidR="508AF9B9">
        <w:rPr>
          <w:rFonts w:ascii="Aptos Display" w:hAnsi="Aptos Display" w:eastAsia="Aptos Display" w:cs="Aptos Display" w:asciiTheme="majorAscii" w:hAnsiTheme="majorAscii" w:eastAsiaTheme="majorAscii" w:cstheme="majorAscii"/>
          <w:noProof w:val="0"/>
          <w:color w:val="auto"/>
          <w:sz w:val="24"/>
          <w:szCs w:val="24"/>
          <w:lang w:val="en-US"/>
        </w:rPr>
        <w:t xml:space="preserve"> rules that companies must follow when it comes to compensation and rewards</w:t>
      </w:r>
      <w:r w:rsidRPr="27ADE49B" w:rsidR="03BD9153">
        <w:rPr>
          <w:rFonts w:ascii="Aptos Display" w:hAnsi="Aptos Display" w:eastAsia="Aptos Display" w:cs="Aptos Display" w:asciiTheme="majorAscii" w:hAnsiTheme="majorAscii" w:eastAsiaTheme="majorAscii" w:cstheme="majorAscii"/>
          <w:noProof w:val="0"/>
          <w:color w:val="auto"/>
          <w:sz w:val="24"/>
          <w:szCs w:val="24"/>
          <w:lang w:val="en-US"/>
        </w:rPr>
        <w:t xml:space="preserve">, for example rules and laws </w:t>
      </w:r>
      <w:r w:rsidRPr="27ADE49B" w:rsidR="03BD9153">
        <w:rPr>
          <w:rFonts w:ascii="Aptos Display" w:hAnsi="Aptos Display" w:eastAsia="Aptos Display" w:cs="Aptos Display" w:asciiTheme="majorAscii" w:hAnsiTheme="majorAscii" w:eastAsiaTheme="majorAscii" w:cstheme="majorAscii"/>
          <w:noProof w:val="0"/>
          <w:color w:val="auto"/>
          <w:sz w:val="24"/>
          <w:szCs w:val="24"/>
          <w:lang w:val="en-US"/>
        </w:rPr>
        <w:t>regarding</w:t>
      </w:r>
      <w:r w:rsidRPr="27ADE49B" w:rsidR="03BD9153">
        <w:rPr>
          <w:rFonts w:ascii="Aptos Display" w:hAnsi="Aptos Display" w:eastAsia="Aptos Display" w:cs="Aptos Display" w:asciiTheme="majorAscii" w:hAnsiTheme="majorAscii" w:eastAsiaTheme="majorAscii" w:cstheme="majorAscii"/>
          <w:noProof w:val="0"/>
          <w:color w:val="auto"/>
          <w:sz w:val="24"/>
          <w:szCs w:val="24"/>
          <w:lang w:val="en-US"/>
        </w:rPr>
        <w:t xml:space="preserve"> working time regulations may limit the amount of paid overtime a company can offer as an </w:t>
      </w:r>
      <w:r w:rsidRPr="27ADE49B" w:rsidR="03BD9153">
        <w:rPr>
          <w:rFonts w:ascii="Aptos Display" w:hAnsi="Aptos Display" w:eastAsia="Aptos Display" w:cs="Aptos Display" w:asciiTheme="majorAscii" w:hAnsiTheme="majorAscii" w:eastAsiaTheme="majorAscii" w:cstheme="majorAscii"/>
          <w:noProof w:val="0"/>
          <w:color w:val="auto"/>
          <w:sz w:val="24"/>
          <w:szCs w:val="24"/>
          <w:lang w:val="en-US"/>
        </w:rPr>
        <w:t>incentive</w:t>
      </w:r>
      <w:r w:rsidRPr="27ADE49B" w:rsidR="508AF9B9">
        <w:rPr>
          <w:rFonts w:ascii="Aptos Display" w:hAnsi="Aptos Display" w:eastAsia="Aptos Display" w:cs="Aptos Display" w:asciiTheme="majorAscii" w:hAnsiTheme="majorAscii" w:eastAsiaTheme="majorAscii" w:cstheme="majorAscii"/>
          <w:noProof w:val="0"/>
          <w:color w:val="auto"/>
          <w:sz w:val="24"/>
          <w:szCs w:val="24"/>
          <w:lang w:val="en-US"/>
        </w:rPr>
        <w:t>. There may be legal repercussions and reputational harm for noncompliance (Budd &amp; Bhave, 2008).</w:t>
      </w:r>
    </w:p>
    <w:p w:rsidR="3CFAA7EB" w:rsidP="27ADE49B" w:rsidRDefault="3CFAA7EB" w14:paraId="587206D1" w14:textId="014A06F6">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CFAA7EB">
        <w:rPr>
          <w:rFonts w:ascii="Aptos Display" w:hAnsi="Aptos Display" w:eastAsia="Aptos Display" w:cs="Aptos Display" w:asciiTheme="majorAscii" w:hAnsiTheme="majorAscii" w:eastAsiaTheme="majorAscii" w:cstheme="majorAscii"/>
          <w:noProof w:val="0"/>
          <w:color w:val="auto"/>
          <w:sz w:val="24"/>
          <w:szCs w:val="24"/>
          <w:lang w:val="en-US"/>
        </w:rPr>
        <w:t xml:space="preserve">As an example, a variety of variables impact reward management systems and methods in the UK. These aspects include the implementation of the National Minimum Wage, a fragmented </w:t>
      </w:r>
      <w:r w:rsidRPr="27ADE49B" w:rsidR="3CFAA7EB">
        <w:rPr>
          <w:rFonts w:ascii="Aptos Display" w:hAnsi="Aptos Display" w:eastAsia="Aptos Display" w:cs="Aptos Display" w:asciiTheme="majorAscii" w:hAnsiTheme="majorAscii" w:eastAsiaTheme="majorAscii" w:cstheme="majorAscii"/>
          <w:noProof w:val="0"/>
          <w:color w:val="auto"/>
          <w:sz w:val="24"/>
          <w:szCs w:val="24"/>
          <w:lang w:val="en-US"/>
        </w:rPr>
        <w:t>labour</w:t>
      </w:r>
      <w:r w:rsidRPr="27ADE49B" w:rsidR="3CFAA7EB">
        <w:rPr>
          <w:rFonts w:ascii="Aptos Display" w:hAnsi="Aptos Display" w:eastAsia="Aptos Display" w:cs="Aptos Display" w:asciiTheme="majorAscii" w:hAnsiTheme="majorAscii" w:eastAsiaTheme="majorAscii" w:cstheme="majorAscii"/>
          <w:noProof w:val="0"/>
          <w:color w:val="auto"/>
          <w:sz w:val="24"/>
          <w:szCs w:val="24"/>
          <w:lang w:val="en-US"/>
        </w:rPr>
        <w:t xml:space="preserve"> market, lower rates of inflation, and significant pay scale disparities between the top and bottom (Perkins </w:t>
      </w:r>
      <w:r w:rsidRPr="27ADE49B" w:rsidR="5AF67120">
        <w:rPr>
          <w:rFonts w:ascii="Aptos Display" w:hAnsi="Aptos Display" w:eastAsia="Aptos Display" w:cs="Aptos Display" w:asciiTheme="majorAscii" w:hAnsiTheme="majorAscii" w:eastAsiaTheme="majorAscii" w:cstheme="majorAscii"/>
          <w:noProof w:val="0"/>
          <w:color w:val="auto"/>
          <w:sz w:val="24"/>
          <w:szCs w:val="24"/>
          <w:lang w:val="en-US"/>
        </w:rPr>
        <w:t xml:space="preserve">&amp; </w:t>
      </w:r>
      <w:r w:rsidRPr="27ADE49B" w:rsidR="3CFAA7EB">
        <w:rPr>
          <w:rFonts w:ascii="Aptos Display" w:hAnsi="Aptos Display" w:eastAsia="Aptos Display" w:cs="Aptos Display" w:asciiTheme="majorAscii" w:hAnsiTheme="majorAscii" w:eastAsiaTheme="majorAscii" w:cstheme="majorAscii"/>
          <w:noProof w:val="0"/>
          <w:color w:val="auto"/>
          <w:sz w:val="24"/>
          <w:szCs w:val="24"/>
          <w:lang w:val="en-US"/>
        </w:rPr>
        <w:t>White, 2011).</w:t>
      </w:r>
    </w:p>
    <w:p w:rsidR="0C495D9A" w:rsidP="27ADE49B" w:rsidRDefault="0C495D9A" w14:paraId="1ED50087" w14:textId="6FBCE0D4">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CFAA7EB">
        <w:rPr>
          <w:rFonts w:ascii="Aptos Display" w:hAnsi="Aptos Display" w:eastAsia="Aptos Display" w:cs="Aptos Display" w:asciiTheme="majorAscii" w:hAnsiTheme="majorAscii" w:eastAsiaTheme="majorAscii" w:cstheme="majorAscii"/>
          <w:noProof w:val="0"/>
          <w:color w:val="auto"/>
          <w:sz w:val="24"/>
          <w:szCs w:val="24"/>
          <w:lang w:val="en-US"/>
        </w:rPr>
        <w:t>Corporate Context</w:t>
      </w:r>
    </w:p>
    <w:p w:rsidR="0C495D9A" w:rsidP="27ADE49B" w:rsidRDefault="0C495D9A" w14:paraId="7F29ED20" w14:textId="1B00DA90">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The values and culture of the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should be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taken into account</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while designing reward and recognition strategies. The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principles and culture should be reflected in and upheld by the reward structure. For example, as per Deal and Kennedy (1982), a competitive culture may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prioritise</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individual performance incentives,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whereas</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a collaborative culture would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prioritise</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team bonuses and collective recognition.</w:t>
      </w:r>
    </w:p>
    <w:p w:rsidR="0C495D9A" w:rsidP="27ADE49B" w:rsidRDefault="0C495D9A" w14:paraId="3EC5199E" w14:textId="2152B97C">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Furthermore, motivation and satisfaction may be raised by learning about employee preferences and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customising</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rewards according to their values and beliefs.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may </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determine</w:t>
      </w:r>
      <w:r w:rsidRPr="27ADE49B" w:rsidR="0C495D9A">
        <w:rPr>
          <w:rFonts w:ascii="Aptos Display" w:hAnsi="Aptos Display" w:eastAsia="Aptos Display" w:cs="Aptos Display" w:asciiTheme="majorAscii" w:hAnsiTheme="majorAscii" w:eastAsiaTheme="majorAscii" w:cstheme="majorAscii"/>
          <w:noProof w:val="0"/>
          <w:color w:val="auto"/>
          <w:sz w:val="24"/>
          <w:szCs w:val="24"/>
          <w:lang w:val="en-US"/>
        </w:rPr>
        <w:t xml:space="preserve"> what matters most to their staff by using surveys and feedback systems (Twenge et al., 2010).</w:t>
      </w:r>
    </w:p>
    <w:p w:rsidR="44A238E9" w:rsidP="27ADE49B" w:rsidRDefault="44A238E9" w14:paraId="4F247CFA" w14:textId="12F5B70F">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For </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0222C475">
        <w:rPr>
          <w:rFonts w:ascii="Aptos Display" w:hAnsi="Aptos Display" w:eastAsia="Aptos Display" w:cs="Aptos Display" w:asciiTheme="majorAscii" w:hAnsiTheme="majorAscii" w:eastAsiaTheme="majorAscii" w:cstheme="majorAscii"/>
          <w:noProof w:val="0"/>
          <w:color w:val="auto"/>
          <w:sz w:val="24"/>
          <w:szCs w:val="24"/>
          <w:lang w:val="en-US"/>
        </w:rPr>
        <w:t>advancements</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in technology and the move toward hybrid working and working flexibly are also considerations that </w:t>
      </w:r>
      <w:r w:rsidRPr="27ADE49B" w:rsidR="22DF766F">
        <w:rPr>
          <w:rFonts w:ascii="Aptos Display" w:hAnsi="Aptos Display" w:eastAsia="Aptos Display" w:cs="Aptos Display" w:asciiTheme="majorAscii" w:hAnsiTheme="majorAscii" w:eastAsiaTheme="majorAscii" w:cstheme="majorAscii"/>
          <w:noProof w:val="0"/>
          <w:color w:val="auto"/>
          <w:sz w:val="24"/>
          <w:szCs w:val="24"/>
          <w:lang w:val="en-US"/>
        </w:rPr>
        <w:t>must</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 be made </w:t>
      </w:r>
      <w:r w:rsidRPr="27ADE49B" w:rsidR="63FAE68B">
        <w:rPr>
          <w:rFonts w:ascii="Aptos Display" w:hAnsi="Aptos Display" w:eastAsia="Aptos Display" w:cs="Aptos Display" w:asciiTheme="majorAscii" w:hAnsiTheme="majorAscii" w:eastAsiaTheme="majorAscii" w:cstheme="majorAscii"/>
          <w:noProof w:val="0"/>
          <w:color w:val="auto"/>
          <w:sz w:val="24"/>
          <w:szCs w:val="24"/>
          <w:lang w:val="en-US"/>
        </w:rPr>
        <w:t>to</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 sha</w:t>
      </w:r>
      <w:r w:rsidRPr="27ADE49B" w:rsidR="0247C752">
        <w:rPr>
          <w:rFonts w:ascii="Aptos Display" w:hAnsi="Aptos Display" w:eastAsia="Aptos Display" w:cs="Aptos Display" w:asciiTheme="majorAscii" w:hAnsiTheme="majorAscii" w:eastAsiaTheme="majorAscii" w:cstheme="majorAscii"/>
          <w:noProof w:val="0"/>
          <w:color w:val="auto"/>
          <w:sz w:val="24"/>
          <w:szCs w:val="24"/>
          <w:lang w:val="en-US"/>
        </w:rPr>
        <w:t>p</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e the reward </w:t>
      </w:r>
      <w:r w:rsidRPr="27ADE49B" w:rsidR="37FC3FAC">
        <w:rPr>
          <w:rFonts w:ascii="Aptos Display" w:hAnsi="Aptos Display" w:eastAsia="Aptos Display" w:cs="Aptos Display" w:asciiTheme="majorAscii" w:hAnsiTheme="majorAscii" w:eastAsiaTheme="majorAscii" w:cstheme="majorAscii"/>
          <w:noProof w:val="0"/>
          <w:color w:val="auto"/>
          <w:sz w:val="24"/>
          <w:szCs w:val="24"/>
          <w:lang w:val="en-US"/>
        </w:rPr>
        <w:t>environment</w:t>
      </w:r>
      <w:r w:rsidRPr="27ADE49B" w:rsidR="44A238E9">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11C0ECC5">
        <w:rPr>
          <w:rFonts w:ascii="Aptos Display" w:hAnsi="Aptos Display" w:eastAsia="Aptos Display" w:cs="Aptos Display" w:asciiTheme="majorAscii" w:hAnsiTheme="majorAscii" w:eastAsiaTheme="majorAscii" w:cstheme="majorAscii"/>
          <w:noProof w:val="0"/>
          <w:color w:val="auto"/>
          <w:sz w:val="24"/>
          <w:szCs w:val="24"/>
          <w:lang w:val="en-US"/>
        </w:rPr>
        <w:t>(Marle</w:t>
      </w:r>
      <w:r w:rsidRPr="27ADE49B" w:rsidR="020468F6">
        <w:rPr>
          <w:rFonts w:ascii="Aptos Display" w:hAnsi="Aptos Display" w:eastAsia="Aptos Display" w:cs="Aptos Display" w:asciiTheme="majorAscii" w:hAnsiTheme="majorAscii" w:eastAsiaTheme="majorAscii" w:cstheme="majorAscii"/>
          <w:noProof w:val="0"/>
          <w:color w:val="auto"/>
          <w:sz w:val="24"/>
          <w:szCs w:val="24"/>
          <w:lang w:val="en-US"/>
        </w:rPr>
        <w:t>r</w:t>
      </w:r>
      <w:r w:rsidRPr="27ADE49B" w:rsidR="11C0ECC5">
        <w:rPr>
          <w:rFonts w:ascii="Aptos Display" w:hAnsi="Aptos Display" w:eastAsia="Aptos Display" w:cs="Aptos Display" w:asciiTheme="majorAscii" w:hAnsiTheme="majorAscii" w:eastAsiaTheme="majorAscii" w:cstheme="majorAscii"/>
          <w:noProof w:val="0"/>
          <w:color w:val="auto"/>
          <w:sz w:val="24"/>
          <w:szCs w:val="24"/>
          <w:lang w:val="en-US"/>
        </w:rPr>
        <w:t xml:space="preserve"> &amp; Fisher, 2015).</w:t>
      </w:r>
    </w:p>
    <w:p w:rsidR="471F892E" w:rsidP="11A3E9AF" w:rsidRDefault="471F892E" w14:paraId="15417D36" w14:textId="1AC61051">
      <w:pPr>
        <w:pStyle w:val="Normal"/>
        <w:spacing w:line="276" w:lineRule="auto"/>
        <w:rPr>
          <w:rFonts w:ascii="Aptos Display" w:hAnsi="Aptos Display" w:eastAsia="Aptos Display" w:cs="Aptos Display" w:asciiTheme="majorAscii" w:hAnsiTheme="majorAscii" w:eastAsiaTheme="majorAscii" w:cstheme="majorAscii"/>
          <w:noProof w:val="0"/>
          <w:color w:val="FF0000"/>
          <w:sz w:val="24"/>
          <w:szCs w:val="24"/>
          <w:lang w:val="en-US"/>
        </w:rPr>
      </w:pPr>
    </w:p>
    <w:p w:rsidR="181A50AD" w:rsidP="27ADE49B" w:rsidRDefault="181A50AD" w14:paraId="04758139" w14:textId="2280DD53">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3.2)</w:t>
      </w:r>
    </w:p>
    <w:p w:rsidR="1EC625CD" w:rsidP="27ADE49B" w:rsidRDefault="1EC625CD" w14:paraId="055C1866" w14:textId="0FF92E6C">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EC625CD">
        <w:rPr>
          <w:rFonts w:ascii="Aptos Display" w:hAnsi="Aptos Display" w:eastAsia="Aptos Display" w:cs="Aptos Display" w:asciiTheme="majorAscii" w:hAnsiTheme="majorAscii" w:eastAsiaTheme="majorAscii" w:cstheme="majorAscii"/>
          <w:noProof w:val="0"/>
          <w:color w:val="auto"/>
          <w:sz w:val="24"/>
          <w:szCs w:val="24"/>
          <w:lang w:val="en-US"/>
        </w:rPr>
        <w:t>In order to</w:t>
      </w:r>
      <w:r w:rsidRPr="27ADE49B" w:rsidR="1EC625CD">
        <w:rPr>
          <w:rFonts w:ascii="Aptos Display" w:hAnsi="Aptos Display" w:eastAsia="Aptos Display" w:cs="Aptos Display" w:asciiTheme="majorAscii" w:hAnsiTheme="majorAscii" w:eastAsiaTheme="majorAscii" w:cstheme="majorAscii"/>
          <w:noProof w:val="0"/>
          <w:color w:val="auto"/>
          <w:sz w:val="24"/>
          <w:szCs w:val="24"/>
          <w:lang w:val="en-US"/>
        </w:rPr>
        <w:t xml:space="preserve"> assure validity and reliability, a comprehensive strategy to data collecting and measurement that incorporates a variety of techniques and sources is necessary for effective benchmarking. Through the </w:t>
      </w:r>
      <w:r w:rsidRPr="27ADE49B" w:rsidR="1EC625CD">
        <w:rPr>
          <w:rFonts w:ascii="Aptos Display" w:hAnsi="Aptos Display" w:eastAsia="Aptos Display" w:cs="Aptos Display" w:asciiTheme="majorAscii" w:hAnsiTheme="majorAscii" w:eastAsiaTheme="majorAscii" w:cstheme="majorAscii"/>
          <w:noProof w:val="0"/>
          <w:color w:val="auto"/>
          <w:sz w:val="24"/>
          <w:szCs w:val="24"/>
          <w:lang w:val="en-US"/>
        </w:rPr>
        <w:t>utilisation</w:t>
      </w:r>
      <w:r w:rsidRPr="27ADE49B" w:rsidR="1EC625CD">
        <w:rPr>
          <w:rFonts w:ascii="Aptos Display" w:hAnsi="Aptos Display" w:eastAsia="Aptos Display" w:cs="Aptos Display" w:asciiTheme="majorAscii" w:hAnsiTheme="majorAscii" w:eastAsiaTheme="majorAscii" w:cstheme="majorAscii"/>
          <w:noProof w:val="0"/>
          <w:color w:val="auto"/>
          <w:sz w:val="24"/>
          <w:szCs w:val="24"/>
          <w:lang w:val="en-US"/>
        </w:rPr>
        <w:t xml:space="preserve"> of sophisticated analytical tools, data triangulation, and primary and secondary sources, companies may </w:t>
      </w:r>
      <w:r w:rsidRPr="27ADE49B" w:rsidR="1EC625CD">
        <w:rPr>
          <w:rFonts w:ascii="Aptos Display" w:hAnsi="Aptos Display" w:eastAsia="Aptos Display" w:cs="Aptos Display" w:asciiTheme="majorAscii" w:hAnsiTheme="majorAscii" w:eastAsiaTheme="majorAscii" w:cstheme="majorAscii"/>
          <w:noProof w:val="0"/>
          <w:color w:val="auto"/>
          <w:sz w:val="24"/>
          <w:szCs w:val="24"/>
          <w:lang w:val="en-US"/>
        </w:rPr>
        <w:t>maintain</w:t>
      </w:r>
      <w:r w:rsidRPr="27ADE49B" w:rsidR="1EC625CD">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their competitiveness, make well-informed decisions, and cultivate a culture of ongoing development.</w:t>
      </w:r>
    </w:p>
    <w:p w:rsidR="79215100" w:rsidP="27ADE49B" w:rsidRDefault="79215100" w14:paraId="17B8058E" w14:textId="4857359B">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Data for benchmarking can be obtained from primary sources like questionnaires and surveys</w:t>
      </w:r>
      <w:r w:rsidRPr="27ADE49B" w:rsidR="149CF81D">
        <w:rPr>
          <w:rFonts w:ascii="Aptos Display" w:hAnsi="Aptos Display" w:eastAsia="Aptos Display" w:cs="Aptos Display" w:asciiTheme="majorAscii" w:hAnsiTheme="majorAscii" w:eastAsiaTheme="majorAscii" w:cstheme="majorAscii"/>
          <w:noProof w:val="0"/>
          <w:color w:val="auto"/>
          <w:sz w:val="24"/>
          <w:szCs w:val="24"/>
          <w:lang w:val="en-US"/>
        </w:rPr>
        <w:t xml:space="preserve"> which can yield </w:t>
      </w:r>
      <w:r w:rsidRPr="27ADE49B" w:rsidR="096F73D4">
        <w:rPr>
          <w:rFonts w:ascii="Aptos Display" w:hAnsi="Aptos Display" w:eastAsia="Aptos Display" w:cs="Aptos Display" w:asciiTheme="majorAscii" w:hAnsiTheme="majorAscii" w:eastAsiaTheme="majorAscii" w:cstheme="majorAscii"/>
          <w:noProof w:val="0"/>
          <w:color w:val="auto"/>
          <w:sz w:val="24"/>
          <w:szCs w:val="24"/>
          <w:lang w:val="en-US"/>
        </w:rPr>
        <w:t>results</w:t>
      </w:r>
      <w:r w:rsidRPr="27ADE49B" w:rsidR="149CF81D">
        <w:rPr>
          <w:rFonts w:ascii="Aptos Display" w:hAnsi="Aptos Display" w:eastAsia="Aptos Display" w:cs="Aptos Display" w:asciiTheme="majorAscii" w:hAnsiTheme="majorAscii" w:eastAsiaTheme="majorAscii" w:cstheme="majorAscii"/>
          <w:noProof w:val="0"/>
          <w:color w:val="auto"/>
          <w:sz w:val="24"/>
          <w:szCs w:val="24"/>
          <w:lang w:val="en-US"/>
        </w:rPr>
        <w:t xml:space="preserve"> that </w:t>
      </w:r>
      <w:r w:rsidRPr="27ADE49B" w:rsidR="393678F7">
        <w:rPr>
          <w:rFonts w:ascii="Aptos Display" w:hAnsi="Aptos Display" w:eastAsia="Aptos Display" w:cs="Aptos Display" w:asciiTheme="majorAscii" w:hAnsiTheme="majorAscii" w:eastAsiaTheme="majorAscii" w:cstheme="majorAscii"/>
          <w:noProof w:val="0"/>
          <w:color w:val="auto"/>
          <w:sz w:val="24"/>
          <w:szCs w:val="24"/>
          <w:lang w:val="en-US"/>
        </w:rPr>
        <w:t>can</w:t>
      </w:r>
      <w:r w:rsidRPr="27ADE49B" w:rsidR="149CF81D">
        <w:rPr>
          <w:rFonts w:ascii="Aptos Display" w:hAnsi="Aptos Display" w:eastAsia="Aptos Display" w:cs="Aptos Display" w:asciiTheme="majorAscii" w:hAnsiTheme="majorAscii" w:eastAsiaTheme="majorAscii" w:cstheme="majorAscii"/>
          <w:noProof w:val="0"/>
          <w:color w:val="auto"/>
          <w:sz w:val="24"/>
          <w:szCs w:val="24"/>
          <w:lang w:val="en-US"/>
        </w:rPr>
        <w:t xml:space="preserve"> be compared across the industry</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 These may be use</w:t>
      </w:r>
      <w:r w:rsidRPr="27ADE49B" w:rsidR="03F798E5">
        <w:rPr>
          <w:rFonts w:ascii="Aptos Display" w:hAnsi="Aptos Display" w:eastAsia="Aptos Display" w:cs="Aptos Display" w:asciiTheme="majorAscii" w:hAnsiTheme="majorAscii" w:eastAsiaTheme="majorAscii" w:cstheme="majorAscii"/>
          <w:noProof w:val="0"/>
          <w:color w:val="auto"/>
          <w:sz w:val="24"/>
          <w:szCs w:val="24"/>
          <w:lang w:val="en-US"/>
        </w:rPr>
        <w:t>d</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 xml:space="preserve"> to get first-hand information on a variety of benchmarks, including job satisfaction, working hours, and employee wages, all of which</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can be used in benchmarking exercises. Well-structured surveys produce excellent reliability and validity, according to peer-reviewed research (</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Hinkin</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 xml:space="preserve">, 1995). Focus groups and interviews are two more primary sources. Deep qualitative insights may be obtained via interacting with stakeholders, workers, and industry experts. These techniques enable the verification and interpretation of quantitative data in a sophisticated </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manner</w:t>
      </w:r>
      <w:r w:rsidRPr="27ADE49B" w:rsidR="09CC4B33">
        <w:rPr>
          <w:rFonts w:ascii="Aptos Display" w:hAnsi="Aptos Display" w:eastAsia="Aptos Display" w:cs="Aptos Display" w:asciiTheme="majorAscii" w:hAnsiTheme="majorAscii" w:eastAsiaTheme="majorAscii" w:cstheme="majorAscii"/>
          <w:noProof w:val="0"/>
          <w:color w:val="auto"/>
          <w:sz w:val="24"/>
          <w:szCs w:val="24"/>
          <w:lang w:val="en-US"/>
        </w:rPr>
        <w:t>,</w:t>
      </w:r>
      <w:r w:rsidRPr="27ADE49B" w:rsidR="09CC4B33">
        <w:rPr>
          <w:rFonts w:ascii="Aptos Display" w:hAnsi="Aptos Display" w:eastAsia="Aptos Display" w:cs="Aptos Display" w:asciiTheme="majorAscii" w:hAnsiTheme="majorAscii" w:eastAsiaTheme="majorAscii" w:cstheme="majorAscii"/>
          <w:noProof w:val="0"/>
          <w:color w:val="auto"/>
          <w:sz w:val="24"/>
          <w:szCs w:val="24"/>
          <w:lang w:val="en-US"/>
        </w:rPr>
        <w:t xml:space="preserve"> however, they do </w:t>
      </w:r>
      <w:r w:rsidRPr="27ADE49B" w:rsidR="09CC4B33">
        <w:rPr>
          <w:rFonts w:ascii="Aptos Display" w:hAnsi="Aptos Display" w:eastAsia="Aptos Display" w:cs="Aptos Display" w:asciiTheme="majorAscii" w:hAnsiTheme="majorAscii" w:eastAsiaTheme="majorAscii" w:cstheme="majorAscii"/>
          <w:noProof w:val="0"/>
          <w:color w:val="auto"/>
          <w:sz w:val="24"/>
          <w:szCs w:val="24"/>
          <w:lang w:val="en-US"/>
        </w:rPr>
        <w:t>require</w:t>
      </w:r>
      <w:r w:rsidRPr="27ADE49B" w:rsidR="09CC4B33">
        <w:rPr>
          <w:rFonts w:ascii="Aptos Display" w:hAnsi="Aptos Display" w:eastAsia="Aptos Display" w:cs="Aptos Display" w:asciiTheme="majorAscii" w:hAnsiTheme="majorAscii" w:eastAsiaTheme="majorAscii" w:cstheme="majorAscii"/>
          <w:noProof w:val="0"/>
          <w:color w:val="auto"/>
          <w:sz w:val="24"/>
          <w:szCs w:val="24"/>
          <w:lang w:val="en-US"/>
        </w:rPr>
        <w:t xml:space="preserve"> a lot of time and resources</w:t>
      </w:r>
      <w:r w:rsidRPr="27ADE49B" w:rsidR="79215100">
        <w:rPr>
          <w:rFonts w:ascii="Aptos Display" w:hAnsi="Aptos Display" w:eastAsia="Aptos Display" w:cs="Aptos Display" w:asciiTheme="majorAscii" w:hAnsiTheme="majorAscii" w:eastAsiaTheme="majorAscii" w:cstheme="majorAscii"/>
          <w:noProof w:val="0"/>
          <w:color w:val="auto"/>
          <w:sz w:val="24"/>
          <w:szCs w:val="24"/>
          <w:lang w:val="en-US"/>
        </w:rPr>
        <w:t xml:space="preserve"> (Morgan, 1997).</w:t>
      </w:r>
    </w:p>
    <w:p w:rsidR="11447D4E" w:rsidP="27ADE49B" w:rsidRDefault="11447D4E" w14:paraId="2B6CC4D2" w14:textId="66D6CB97">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1447D4E">
        <w:rPr>
          <w:rFonts w:ascii="Aptos Display" w:hAnsi="Aptos Display" w:eastAsia="Aptos Display" w:cs="Aptos Display" w:asciiTheme="majorAscii" w:hAnsiTheme="majorAscii" w:eastAsiaTheme="majorAscii" w:cstheme="majorAscii"/>
          <w:noProof w:val="0"/>
          <w:color w:val="auto"/>
          <w:sz w:val="24"/>
          <w:szCs w:val="24"/>
          <w:lang w:val="en-US"/>
        </w:rPr>
        <w:t>Publications and industry reports can be used as secondary sources of data when conducting benchmarking studies. By using publications, white papers, and industry studies, it is possible to gain insight into benchmarks and aggregated data from reliable sources. These sources are useful because of their thorough examination and validity (Kumar, 201</w:t>
      </w:r>
      <w:r w:rsidRPr="27ADE49B" w:rsidR="1165DEB2">
        <w:rPr>
          <w:rFonts w:ascii="Aptos Display" w:hAnsi="Aptos Display" w:eastAsia="Aptos Display" w:cs="Aptos Display" w:asciiTheme="majorAscii" w:hAnsiTheme="majorAscii" w:eastAsiaTheme="majorAscii" w:cstheme="majorAscii"/>
          <w:noProof w:val="0"/>
          <w:color w:val="auto"/>
          <w:sz w:val="24"/>
          <w:szCs w:val="24"/>
          <w:lang w:val="en-US"/>
        </w:rPr>
        <w:t>9</w:t>
      </w:r>
      <w:r w:rsidRPr="27ADE49B" w:rsidR="11447D4E">
        <w:rPr>
          <w:rFonts w:ascii="Aptos Display" w:hAnsi="Aptos Display" w:eastAsia="Aptos Display" w:cs="Aptos Display" w:asciiTheme="majorAscii" w:hAnsiTheme="majorAscii" w:eastAsiaTheme="majorAscii" w:cstheme="majorAscii"/>
          <w:noProof w:val="0"/>
          <w:color w:val="auto"/>
          <w:sz w:val="24"/>
          <w:szCs w:val="24"/>
          <w:lang w:val="en-US"/>
        </w:rPr>
        <w:t xml:space="preserve">). Government databases are among the other helpful resources. Reliable and current information on wages, employment rates, working hours, and inflation may be found in national </w:t>
      </w:r>
      <w:r w:rsidRPr="27ADE49B" w:rsidR="11447D4E">
        <w:rPr>
          <w:rFonts w:ascii="Aptos Display" w:hAnsi="Aptos Display" w:eastAsia="Aptos Display" w:cs="Aptos Display" w:asciiTheme="majorAscii" w:hAnsiTheme="majorAscii" w:eastAsiaTheme="majorAscii" w:cstheme="majorAscii"/>
          <w:noProof w:val="0"/>
          <w:color w:val="auto"/>
          <w:sz w:val="24"/>
          <w:szCs w:val="24"/>
          <w:lang w:val="en-US"/>
        </w:rPr>
        <w:t>labour</w:t>
      </w:r>
      <w:r w:rsidRPr="27ADE49B" w:rsidR="11447D4E">
        <w:rPr>
          <w:rFonts w:ascii="Aptos Display" w:hAnsi="Aptos Display" w:eastAsia="Aptos Display" w:cs="Aptos Display" w:asciiTheme="majorAscii" w:hAnsiTheme="majorAscii" w:eastAsiaTheme="majorAscii" w:cstheme="majorAscii"/>
          <w:noProof w:val="0"/>
          <w:color w:val="auto"/>
          <w:sz w:val="24"/>
          <w:szCs w:val="24"/>
          <w:lang w:val="en-US"/>
        </w:rPr>
        <w:t xml:space="preserve"> statistics and databases, such as those from the Office for National Statistics (ONS) in the UK and the Bureau of Labour Statistics (BLS) in the US (Kumar, 201</w:t>
      </w:r>
      <w:r w:rsidRPr="27ADE49B" w:rsidR="3F1C41E0">
        <w:rPr>
          <w:rFonts w:ascii="Aptos Display" w:hAnsi="Aptos Display" w:eastAsia="Aptos Display" w:cs="Aptos Display" w:asciiTheme="majorAscii" w:hAnsiTheme="majorAscii" w:eastAsiaTheme="majorAscii" w:cstheme="majorAscii"/>
          <w:noProof w:val="0"/>
          <w:color w:val="auto"/>
          <w:sz w:val="24"/>
          <w:szCs w:val="24"/>
          <w:lang w:val="en-US"/>
        </w:rPr>
        <w:t>9</w:t>
      </w:r>
      <w:r w:rsidRPr="27ADE49B" w:rsidR="11447D4E">
        <w:rPr>
          <w:rFonts w:ascii="Aptos Display" w:hAnsi="Aptos Display" w:eastAsia="Aptos Display" w:cs="Aptos Display" w:asciiTheme="majorAscii" w:hAnsiTheme="majorAscii" w:eastAsiaTheme="majorAscii" w:cstheme="majorAscii"/>
          <w:noProof w:val="0"/>
          <w:color w:val="auto"/>
          <w:sz w:val="24"/>
          <w:szCs w:val="24"/>
          <w:lang w:val="en-US"/>
        </w:rPr>
        <w:t>).</w:t>
      </w:r>
    </w:p>
    <w:p w:rsidR="2ABC4FD4" w:rsidP="27ADE49B" w:rsidRDefault="2ABC4FD4" w14:paraId="3578D3ED" w14:textId="4271BAE6">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153FC76">
        <w:rPr>
          <w:rFonts w:ascii="Aptos Display" w:hAnsi="Aptos Display" w:eastAsia="Aptos Display" w:cs="Aptos Display" w:asciiTheme="majorAscii" w:hAnsiTheme="majorAscii" w:eastAsiaTheme="majorAscii" w:cstheme="majorAscii"/>
          <w:noProof w:val="0"/>
          <w:color w:val="auto"/>
          <w:sz w:val="24"/>
          <w:szCs w:val="24"/>
          <w:lang w:val="en-US"/>
        </w:rPr>
        <w:t>In order to</w:t>
      </w:r>
      <w:r w:rsidRPr="27ADE49B" w:rsidR="3153FC76">
        <w:rPr>
          <w:rFonts w:ascii="Aptos Display" w:hAnsi="Aptos Display" w:eastAsia="Aptos Display" w:cs="Aptos Display" w:asciiTheme="majorAscii" w:hAnsiTheme="majorAscii" w:eastAsiaTheme="majorAscii" w:cstheme="majorAscii"/>
          <w:noProof w:val="0"/>
          <w:color w:val="auto"/>
          <w:sz w:val="24"/>
          <w:szCs w:val="24"/>
          <w:lang w:val="en-US"/>
        </w:rPr>
        <w:t xml:space="preserve"> assure the validity of the data </w:t>
      </w:r>
      <w:r w:rsidRPr="27ADE49B" w:rsidR="3153FC76">
        <w:rPr>
          <w:rFonts w:ascii="Aptos Display" w:hAnsi="Aptos Display" w:eastAsia="Aptos Display" w:cs="Aptos Display" w:asciiTheme="majorAscii" w:hAnsiTheme="majorAscii" w:eastAsiaTheme="majorAscii" w:cstheme="majorAscii"/>
          <w:noProof w:val="0"/>
          <w:color w:val="auto"/>
          <w:sz w:val="24"/>
          <w:szCs w:val="24"/>
          <w:lang w:val="en-US"/>
        </w:rPr>
        <w:t>acquired</w:t>
      </w:r>
      <w:r w:rsidRPr="27ADE49B" w:rsidR="3153FC76">
        <w:rPr>
          <w:rFonts w:ascii="Aptos Display" w:hAnsi="Aptos Display" w:eastAsia="Aptos Display" w:cs="Aptos Display" w:asciiTheme="majorAscii" w:hAnsiTheme="majorAscii" w:eastAsiaTheme="majorAscii" w:cstheme="majorAscii"/>
          <w:noProof w:val="0"/>
          <w:color w:val="auto"/>
          <w:sz w:val="24"/>
          <w:szCs w:val="24"/>
          <w:lang w:val="en-US"/>
        </w:rPr>
        <w:t xml:space="preserve">, it is imperative that proper validity checks be carried out throughout benchmarking analyses </w:t>
      </w:r>
      <w:r w:rsidRPr="27ADE49B" w:rsidR="3153FC76">
        <w:rPr>
          <w:rFonts w:ascii="Aptos Display" w:hAnsi="Aptos Display" w:eastAsia="Aptos Display" w:cs="Aptos Display" w:asciiTheme="majorAscii" w:hAnsiTheme="majorAscii" w:eastAsiaTheme="majorAscii" w:cstheme="majorAscii"/>
          <w:noProof w:val="0"/>
          <w:color w:val="auto"/>
          <w:sz w:val="24"/>
          <w:szCs w:val="24"/>
          <w:lang w:val="en-US"/>
        </w:rPr>
        <w:t>utilising</w:t>
      </w:r>
      <w:r w:rsidRPr="27ADE49B" w:rsidR="3153FC76">
        <w:rPr>
          <w:rFonts w:ascii="Aptos Display" w:hAnsi="Aptos Display" w:eastAsia="Aptos Display" w:cs="Aptos Display" w:asciiTheme="majorAscii" w:hAnsiTheme="majorAscii" w:eastAsiaTheme="majorAscii" w:cstheme="majorAscii"/>
          <w:noProof w:val="0"/>
          <w:color w:val="auto"/>
          <w:sz w:val="24"/>
          <w:szCs w:val="24"/>
          <w:lang w:val="en-US"/>
        </w:rPr>
        <w:t xml:space="preserve"> established measuring tools and pilot studies (Patton, 1999). Also, cross-verifying information </w:t>
      </w:r>
      <w:r w:rsidRPr="27ADE49B" w:rsidR="118DD5E4">
        <w:rPr>
          <w:rFonts w:ascii="Aptos Display" w:hAnsi="Aptos Display" w:eastAsia="Aptos Display" w:cs="Aptos Display" w:asciiTheme="majorAscii" w:hAnsiTheme="majorAscii" w:eastAsiaTheme="majorAscii" w:cstheme="majorAscii"/>
          <w:noProof w:val="0"/>
          <w:color w:val="auto"/>
          <w:sz w:val="24"/>
          <w:szCs w:val="24"/>
          <w:lang w:val="en-US"/>
        </w:rPr>
        <w:t>through</w:t>
      </w:r>
      <w:r w:rsidRPr="27ADE49B" w:rsidR="3153FC76">
        <w:rPr>
          <w:rFonts w:ascii="Aptos Display" w:hAnsi="Aptos Display" w:eastAsia="Aptos Display" w:cs="Aptos Display" w:asciiTheme="majorAscii" w:hAnsiTheme="majorAscii" w:eastAsiaTheme="majorAscii" w:cstheme="majorAscii"/>
          <w:noProof w:val="0"/>
          <w:color w:val="auto"/>
          <w:sz w:val="24"/>
          <w:szCs w:val="24"/>
          <w:lang w:val="en-US"/>
        </w:rPr>
        <w:t xml:space="preserve"> triangulation, the combination of several data sources, such as surveys, interviews, and secondary data, is essential for improving reliability (Patton, 1999).</w:t>
      </w:r>
    </w:p>
    <w:p w:rsidR="0135C87A" w:rsidP="11A3E9AF" w:rsidRDefault="0135C87A" w14:paraId="2B13DAD3" w14:textId="70046087">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27ADE49B" w:rsidRDefault="181A50AD" w14:paraId="650F4A86" w14:textId="2C9B17FB">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(AC 3.3)</w:t>
      </w:r>
    </w:p>
    <w:p w:rsidR="162E5C39" w:rsidP="27ADE49B" w:rsidRDefault="162E5C39" w14:paraId="49021166" w14:textId="25444501">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162E5C39">
        <w:rPr>
          <w:rFonts w:ascii="Aptos Display" w:hAnsi="Aptos Display" w:eastAsia="Aptos Display" w:cs="Aptos Display" w:asciiTheme="majorAscii" w:hAnsiTheme="majorAscii" w:eastAsiaTheme="majorAscii" w:cstheme="majorAscii"/>
          <w:noProof w:val="0"/>
          <w:color w:val="auto"/>
          <w:sz w:val="24"/>
          <w:szCs w:val="24"/>
          <w:lang w:val="en-US"/>
        </w:rPr>
        <w:t xml:space="preserve">To create fair and equal pay structures, an </w:t>
      </w:r>
      <w:r w:rsidRPr="27ADE49B" w:rsidR="162E5C39">
        <w:rPr>
          <w:rFonts w:ascii="Aptos Display" w:hAnsi="Aptos Display" w:eastAsia="Aptos Display" w:cs="Aptos Display" w:asciiTheme="majorAscii" w:hAnsiTheme="majorAscii" w:eastAsiaTheme="majorAscii" w:cstheme="majorAscii"/>
          <w:noProof w:val="0"/>
          <w:color w:val="auto"/>
          <w:sz w:val="24"/>
          <w:szCs w:val="24"/>
          <w:lang w:val="en-US"/>
        </w:rPr>
        <w:t>organisation</w:t>
      </w:r>
      <w:r w:rsidRPr="27ADE49B" w:rsidR="162E5C39">
        <w:rPr>
          <w:rFonts w:ascii="Aptos Display" w:hAnsi="Aptos Display" w:eastAsia="Aptos Display" w:cs="Aptos Display" w:asciiTheme="majorAscii" w:hAnsiTheme="majorAscii" w:eastAsiaTheme="majorAscii" w:cstheme="majorAscii"/>
          <w:noProof w:val="0"/>
          <w:color w:val="auto"/>
          <w:sz w:val="24"/>
          <w:szCs w:val="24"/>
          <w:lang w:val="en-US"/>
        </w:rPr>
        <w:t xml:space="preserve"> uses a systematic procedure called job evaluation to assess the relative value of </w:t>
      </w:r>
      <w:r w:rsidRPr="27ADE49B" w:rsidR="162E5C39">
        <w:rPr>
          <w:rFonts w:ascii="Aptos Display" w:hAnsi="Aptos Display" w:eastAsia="Aptos Display" w:cs="Aptos Display" w:asciiTheme="majorAscii" w:hAnsiTheme="majorAscii" w:eastAsiaTheme="majorAscii" w:cstheme="majorAscii"/>
          <w:noProof w:val="0"/>
          <w:color w:val="auto"/>
          <w:sz w:val="24"/>
          <w:szCs w:val="24"/>
          <w:lang w:val="en-US"/>
        </w:rPr>
        <w:t>different roles</w:t>
      </w:r>
      <w:r w:rsidRPr="27ADE49B" w:rsidR="162E5C39">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positions. Analytical and non-analytical procedures are the more </w:t>
      </w:r>
      <w:r w:rsidRPr="27ADE49B" w:rsidR="162E5C39">
        <w:rPr>
          <w:rFonts w:ascii="Aptos Display" w:hAnsi="Aptos Display" w:eastAsia="Aptos Display" w:cs="Aptos Display" w:asciiTheme="majorAscii" w:hAnsiTheme="majorAscii" w:eastAsiaTheme="majorAscii" w:cstheme="majorAscii"/>
          <w:noProof w:val="0"/>
          <w:color w:val="auto"/>
          <w:sz w:val="24"/>
          <w:szCs w:val="24"/>
          <w:lang w:val="en-US"/>
        </w:rPr>
        <w:t>general categories</w:t>
      </w:r>
      <w:r w:rsidRPr="27ADE49B" w:rsidR="162E5C39">
        <w:rPr>
          <w:rFonts w:ascii="Aptos Display" w:hAnsi="Aptos Display" w:eastAsia="Aptos Display" w:cs="Aptos Display" w:asciiTheme="majorAscii" w:hAnsiTheme="majorAscii" w:eastAsiaTheme="majorAscii" w:cstheme="majorAscii"/>
          <w:noProof w:val="0"/>
          <w:color w:val="auto"/>
          <w:sz w:val="24"/>
          <w:szCs w:val="24"/>
          <w:lang w:val="en-US"/>
        </w:rPr>
        <w:t xml:space="preserve"> of job evaluation methodologies (Armstrong &amp; Taylor, 2020).</w:t>
      </w:r>
    </w:p>
    <w:p w:rsidR="2790BA5C" w:rsidP="27ADE49B" w:rsidRDefault="2790BA5C" w14:paraId="33E5442B" w14:textId="47439680">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 xml:space="preserve">Non-analytical approaches </w:t>
      </w:r>
    </w:p>
    <w:p w:rsidR="11A3E9AF" w:rsidP="27ADE49B" w:rsidRDefault="11A3E9AF" w14:paraId="0E7DDBC4" w14:textId="0B06EBA2">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Non-analytical methods for job evaluation, assess jobs holistically as opposed to dissecting</w:t>
      </w: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 xml:space="preserve">them into their </w:t>
      </w: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component</w:t>
      </w: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 xml:space="preserve"> parts. These techniques can be more subjective, but they are usually quicker and simpler to use (Armstrong &amp; Taylor, 2020).</w:t>
      </w:r>
    </w:p>
    <w:p w:rsidR="2790BA5C" w:rsidP="27ADE49B" w:rsidRDefault="2790BA5C" w14:paraId="72600A4B" w14:textId="3B02FFE1">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 xml:space="preserve">The Ranking approach, which ranks occupations according to their total worth or significance to the company, is an example of a non-analytical technique. After reviewing job descriptions, a panel of assessors ranks the positions. Since this approach is often easy to use and </w:t>
      </w: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reasonably priced</w:t>
      </w: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 xml:space="preserve">, it could be better suited for smaller businesses with fewer </w:t>
      </w:r>
      <w:r w:rsidRPr="27ADE49B" w:rsidR="468AA0D6">
        <w:rPr>
          <w:rFonts w:ascii="Aptos Display" w:hAnsi="Aptos Display" w:eastAsia="Aptos Display" w:cs="Aptos Display" w:asciiTheme="majorAscii" w:hAnsiTheme="majorAscii" w:eastAsiaTheme="majorAscii" w:cstheme="majorAscii"/>
          <w:noProof w:val="0"/>
          <w:color w:val="auto"/>
          <w:sz w:val="24"/>
          <w:szCs w:val="24"/>
          <w:lang w:val="en-US"/>
        </w:rPr>
        <w:t>employees and positions</w:t>
      </w:r>
      <w:r w:rsidRPr="27ADE49B" w:rsidR="2790BA5C">
        <w:rPr>
          <w:rFonts w:ascii="Aptos Display" w:hAnsi="Aptos Display" w:eastAsia="Aptos Display" w:cs="Aptos Display" w:asciiTheme="majorAscii" w:hAnsiTheme="majorAscii" w:eastAsiaTheme="majorAscii" w:cstheme="majorAscii"/>
          <w:noProof w:val="0"/>
          <w:color w:val="auto"/>
          <w:sz w:val="24"/>
          <w:szCs w:val="24"/>
          <w:lang w:val="en-US"/>
        </w:rPr>
        <w:t xml:space="preserve">. Despite its advantages, this approach may also be quite subjective, which might result in inconsistent results </w:t>
      </w:r>
      <w:r w:rsidRPr="27ADE49B" w:rsidR="2173A2C6">
        <w:rPr>
          <w:rFonts w:ascii="Aptos Display" w:hAnsi="Aptos Display" w:eastAsia="Aptos Display" w:cs="Aptos Display" w:asciiTheme="majorAscii" w:hAnsiTheme="majorAscii" w:eastAsiaTheme="majorAscii" w:cstheme="majorAscii"/>
          <w:noProof w:val="0"/>
          <w:color w:val="auto"/>
          <w:sz w:val="24"/>
          <w:szCs w:val="24"/>
          <w:lang w:val="en-US"/>
        </w:rPr>
        <w:t>(Armstrong &amp; Taylor, 2020).</w:t>
      </w:r>
    </w:p>
    <w:p w:rsidR="7D1EF52A" w:rsidP="27ADE49B" w:rsidRDefault="7D1EF52A" w14:paraId="601B8204" w14:textId="2EFE6DC9">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Another non-analytical way </w:t>
      </w:r>
      <w:r w:rsidRPr="27ADE49B" w:rsidR="63391357">
        <w:rPr>
          <w:rFonts w:ascii="Aptos Display" w:hAnsi="Aptos Display" w:eastAsia="Aptos Display" w:cs="Aptos Display" w:asciiTheme="majorAscii" w:hAnsiTheme="majorAscii" w:eastAsiaTheme="majorAscii" w:cstheme="majorAscii"/>
          <w:noProof w:val="0"/>
          <w:color w:val="auto"/>
          <w:sz w:val="24"/>
          <w:szCs w:val="24"/>
          <w:lang w:val="en-US"/>
        </w:rPr>
        <w:t>of</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 evaluating jobs is the </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categorisation</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 method</w:t>
      </w:r>
      <w:r w:rsidRPr="27ADE49B" w:rsidR="6A22FC37">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 Here, </w:t>
      </w:r>
      <w:r w:rsidRPr="27ADE49B" w:rsidR="36F41130">
        <w:rPr>
          <w:rFonts w:ascii="Aptos Display" w:hAnsi="Aptos Display" w:eastAsia="Aptos Display" w:cs="Aptos Display" w:asciiTheme="majorAscii" w:hAnsiTheme="majorAscii" w:eastAsiaTheme="majorAscii" w:cstheme="majorAscii"/>
          <w:noProof w:val="0"/>
          <w:color w:val="auto"/>
          <w:sz w:val="24"/>
          <w:szCs w:val="24"/>
          <w:lang w:val="en-US"/>
        </w:rPr>
        <w:t>positions</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 are </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categorised</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 into pre-established classes or grades according to work criteria. This approach guarantees uniformity throughout the business and its functions by offering a well-</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organised</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 framework that is simple to </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comprehend</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use (Dessler, 201</w:t>
      </w:r>
      <w:r w:rsidRPr="27ADE49B" w:rsidR="26B069D1">
        <w:rPr>
          <w:rFonts w:ascii="Aptos Display" w:hAnsi="Aptos Display" w:eastAsia="Aptos Display" w:cs="Aptos Display" w:asciiTheme="majorAscii" w:hAnsiTheme="majorAscii" w:eastAsiaTheme="majorAscii" w:cstheme="majorAscii"/>
          <w:noProof w:val="0"/>
          <w:color w:val="auto"/>
          <w:sz w:val="24"/>
          <w:szCs w:val="24"/>
          <w:lang w:val="en-US"/>
        </w:rPr>
        <w:t>5</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However, if job categories are not routinely evaluated and updated, this system may be rigid, difficult to adapt to new or emerging work responsibilities, and susceptible to prejudice (</w:t>
      </w:r>
      <w:r w:rsidRPr="27ADE49B" w:rsidR="45781D31">
        <w:rPr>
          <w:rFonts w:ascii="Aptos Display" w:hAnsi="Aptos Display" w:eastAsia="Aptos Display" w:cs="Aptos Display" w:asciiTheme="majorAscii" w:hAnsiTheme="majorAscii" w:eastAsiaTheme="majorAscii" w:cstheme="majorAscii"/>
          <w:noProof w:val="0"/>
          <w:color w:val="auto"/>
          <w:sz w:val="24"/>
          <w:szCs w:val="24"/>
          <w:lang w:val="en-US"/>
        </w:rPr>
        <w:t>Armstrong &amp; Taylor</w:t>
      </w:r>
      <w:r w:rsidRPr="27ADE49B" w:rsidR="7D1EF52A">
        <w:rPr>
          <w:rFonts w:ascii="Aptos Display" w:hAnsi="Aptos Display" w:eastAsia="Aptos Display" w:cs="Aptos Display" w:asciiTheme="majorAscii" w:hAnsiTheme="majorAscii" w:eastAsiaTheme="majorAscii" w:cstheme="majorAscii"/>
          <w:noProof w:val="0"/>
          <w:color w:val="auto"/>
          <w:sz w:val="24"/>
          <w:szCs w:val="24"/>
          <w:lang w:val="en-US"/>
        </w:rPr>
        <w:t>, 2014).</w:t>
      </w:r>
    </w:p>
    <w:p w:rsidR="49A993FC" w:rsidP="27ADE49B" w:rsidRDefault="49A993FC" w14:paraId="4A83519E" w14:textId="2124E228">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Analytical techniques divide tasks into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important elements</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or variables, each of which is evaluated separately. These approaches offer a more thorough assessment of work functions and are more objective (Armstrong &amp; Taylor,</w:t>
      </w:r>
      <w:r w:rsidRPr="27ADE49B" w:rsidR="0CD2DD7E">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2020).</w:t>
      </w:r>
    </w:p>
    <w:p w:rsidR="49A993FC" w:rsidP="27ADE49B" w:rsidRDefault="49A993FC" w14:paraId="02C7FE43" w14:textId="5E1E1F49">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The Point Factor Method</w:t>
      </w:r>
      <w:r w:rsidRPr="27ADE49B" w:rsidR="1F1391D1">
        <w:rPr>
          <w:rFonts w:ascii="Aptos Display" w:hAnsi="Aptos Display" w:eastAsia="Aptos Display" w:cs="Aptos Display" w:asciiTheme="majorAscii" w:hAnsiTheme="majorAscii" w:eastAsiaTheme="majorAscii" w:cstheme="majorAscii"/>
          <w:noProof w:val="0"/>
          <w:color w:val="auto"/>
          <w:sz w:val="24"/>
          <w:szCs w:val="24"/>
          <w:lang w:val="en-US"/>
        </w:rPr>
        <w:t xml:space="preserve"> i</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nvolves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recognising</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important factors</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such as competence, responsibility, effort, and skill and giving each item a point value and the sum of the points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determines</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 relative value of the work. This approach has the benefit of being extremely objective, thorough, and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accurate</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in allowing for job-to-job comparisons (Milkovich et al., 2013). It can also take a lot of effort to design and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maintain</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because </w:t>
      </w:r>
      <w:r w:rsidRPr="27ADE49B" w:rsidR="5068179E">
        <w:rPr>
          <w:rFonts w:ascii="Aptos Display" w:hAnsi="Aptos Display" w:eastAsia="Aptos Display" w:cs="Aptos Display" w:asciiTheme="majorAscii" w:hAnsiTheme="majorAscii" w:eastAsiaTheme="majorAscii" w:cstheme="majorAscii"/>
          <w:noProof w:val="0"/>
          <w:color w:val="auto"/>
          <w:sz w:val="24"/>
          <w:szCs w:val="24"/>
          <w:lang w:val="en-US"/>
        </w:rPr>
        <w:t>of</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 level of information </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required</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 xml:space="preserve"> (Dessler, 201</w:t>
      </w:r>
      <w:r w:rsidRPr="27ADE49B" w:rsidR="245438B2">
        <w:rPr>
          <w:rFonts w:ascii="Aptos Display" w:hAnsi="Aptos Display" w:eastAsia="Aptos Display" w:cs="Aptos Display" w:asciiTheme="majorAscii" w:hAnsiTheme="majorAscii" w:eastAsiaTheme="majorAscii" w:cstheme="majorAscii"/>
          <w:noProof w:val="0"/>
          <w:color w:val="auto"/>
          <w:sz w:val="24"/>
          <w:szCs w:val="24"/>
          <w:lang w:val="en-US"/>
        </w:rPr>
        <w:t>5</w:t>
      </w:r>
      <w:r w:rsidRPr="27ADE49B" w:rsidR="49A993FC">
        <w:rPr>
          <w:rFonts w:ascii="Aptos Display" w:hAnsi="Aptos Display" w:eastAsia="Aptos Display" w:cs="Aptos Display" w:asciiTheme="majorAscii" w:hAnsiTheme="majorAscii" w:eastAsiaTheme="majorAscii" w:cstheme="majorAscii"/>
          <w:noProof w:val="0"/>
          <w:color w:val="auto"/>
          <w:sz w:val="24"/>
          <w:szCs w:val="24"/>
          <w:lang w:val="en-US"/>
        </w:rPr>
        <w:t>).</w:t>
      </w:r>
    </w:p>
    <w:p w:rsidR="3CE3FAFA" w:rsidP="27ADE49B" w:rsidRDefault="3CE3FAFA" w14:paraId="53787D42" w14:textId="775F9545">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 xml:space="preserve">Establishing </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equitable</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 xml:space="preserve"> pay structures inside </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 xml:space="preserve"> requires effective and reliable job evaluation, and the </w:t>
      </w:r>
      <w:r w:rsidRPr="27ADE49B" w:rsidR="3A0723C8">
        <w:rPr>
          <w:rFonts w:ascii="Aptos Display" w:hAnsi="Aptos Display" w:eastAsia="Aptos Display" w:cs="Aptos Display" w:asciiTheme="majorAscii" w:hAnsiTheme="majorAscii" w:eastAsiaTheme="majorAscii" w:cstheme="majorAscii"/>
          <w:noProof w:val="0"/>
          <w:color w:val="auto"/>
          <w:sz w:val="24"/>
          <w:szCs w:val="24"/>
          <w:lang w:val="en-US"/>
        </w:rPr>
        <w:t>approach</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methodology</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 xml:space="preserve"> used should be dependent on the </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3CE3FAFA">
        <w:rPr>
          <w:rFonts w:ascii="Aptos Display" w:hAnsi="Aptos Display" w:eastAsia="Aptos Display" w:cs="Aptos Display" w:asciiTheme="majorAscii" w:hAnsiTheme="majorAscii" w:eastAsiaTheme="majorAscii" w:cstheme="majorAscii"/>
          <w:noProof w:val="0"/>
          <w:color w:val="auto"/>
          <w:sz w:val="24"/>
          <w:szCs w:val="24"/>
          <w:lang w:val="en-US"/>
        </w:rPr>
        <w:t xml:space="preserve"> size, resources, and particular demands.</w:t>
      </w:r>
    </w:p>
    <w:p w:rsidR="0135C87A" w:rsidP="11A3E9AF" w:rsidRDefault="0135C87A" w14:paraId="23744A19" w14:textId="4DC32108">
      <w:pPr>
        <w:spacing w:line="276" w:lineRule="auto"/>
        <w:rPr>
          <w:rFonts w:ascii="Aptos Display" w:hAnsi="Aptos Display" w:eastAsia="Aptos Display" w:cs="Aptos Display" w:asciiTheme="majorAscii" w:hAnsiTheme="majorAscii" w:eastAsiaTheme="majorAscii" w:cstheme="majorAscii"/>
          <w:sz w:val="24"/>
          <w:szCs w:val="24"/>
        </w:rPr>
      </w:pPr>
    </w:p>
    <w:p w:rsidR="181A50AD" w:rsidP="27ADE49B" w:rsidRDefault="181A50AD" w14:paraId="6E1DA2DF" w14:textId="43A182CB">
      <w:pPr>
        <w:pStyle w:val="Normal"/>
        <w:spacing w:before="220" w:beforeAutospacing="off" w:after="220" w:afterAutospacing="off" w:line="276" w:lineRule="auto"/>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pPr>
      <w:r w:rsidRPr="27ADE49B" w:rsidR="181A50A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4"/>
          <w:szCs w:val="24"/>
          <w:u w:val="none"/>
          <w:lang w:val="en-US"/>
        </w:rPr>
        <w:t xml:space="preserve">(AC 3.4) </w:t>
      </w:r>
    </w:p>
    <w:p w:rsidR="181A50AD" w:rsidP="27ADE49B" w:rsidRDefault="181A50AD" w14:paraId="1459F3CF" w14:textId="10443FCE">
      <w:pPr>
        <w:pStyle w:val="Normal"/>
        <w:spacing w:before="0" w:beforeAutospacing="off" w:after="0" w:afterAutospacing="off" w:line="276" w:lineRule="auto"/>
        <w:ind w:left="0" w:right="0"/>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795ED463">
        <w:rPr>
          <w:rFonts w:ascii="Aptos Display" w:hAnsi="Aptos Display" w:eastAsia="Aptos Display" w:cs="Aptos Display" w:asciiTheme="majorAscii" w:hAnsiTheme="majorAscii" w:eastAsiaTheme="majorAscii" w:cstheme="majorAscii"/>
          <w:noProof w:val="0"/>
          <w:color w:val="auto"/>
          <w:sz w:val="24"/>
          <w:szCs w:val="24"/>
          <w:lang w:val="en-US"/>
        </w:rPr>
        <w:t xml:space="preserve">Laws and regulations have a </w:t>
      </w:r>
      <w:r w:rsidRPr="27ADE49B" w:rsidR="795ED463">
        <w:rPr>
          <w:rFonts w:ascii="Aptos Display" w:hAnsi="Aptos Display" w:eastAsia="Aptos Display" w:cs="Aptos Display" w:asciiTheme="majorAscii" w:hAnsiTheme="majorAscii" w:eastAsiaTheme="majorAscii" w:cstheme="majorAscii"/>
          <w:noProof w:val="0"/>
          <w:color w:val="auto"/>
          <w:sz w:val="24"/>
          <w:szCs w:val="24"/>
          <w:lang w:val="en-US"/>
        </w:rPr>
        <w:t>significant influence</w:t>
      </w:r>
      <w:r w:rsidRPr="27ADE49B" w:rsidR="795ED463">
        <w:rPr>
          <w:rFonts w:ascii="Aptos Display" w:hAnsi="Aptos Display" w:eastAsia="Aptos Display" w:cs="Aptos Display" w:asciiTheme="majorAscii" w:hAnsiTheme="majorAscii" w:eastAsiaTheme="majorAscii" w:cstheme="majorAscii"/>
          <w:noProof w:val="0"/>
          <w:color w:val="auto"/>
          <w:sz w:val="24"/>
          <w:szCs w:val="24"/>
          <w:lang w:val="en-US"/>
        </w:rPr>
        <w:t xml:space="preserve"> on how businesses design their reward systems. </w:t>
      </w:r>
      <w:r w:rsidRPr="27ADE49B" w:rsidR="795ED463">
        <w:rPr>
          <w:rFonts w:ascii="Aptos Display" w:hAnsi="Aptos Display" w:eastAsia="Aptos Display" w:cs="Aptos Display" w:asciiTheme="majorAscii" w:hAnsiTheme="majorAscii" w:eastAsiaTheme="majorAscii" w:cstheme="majorAscii"/>
          <w:noProof w:val="0"/>
          <w:color w:val="auto"/>
          <w:sz w:val="24"/>
          <w:szCs w:val="24"/>
          <w:lang w:val="en-US"/>
        </w:rPr>
        <w:t>These specifications guarantee that awards be given out morally, legally, and equitably.</w:t>
      </w:r>
    </w:p>
    <w:p w:rsidR="11A3E9AF" w:rsidP="27ADE49B" w:rsidRDefault="11A3E9AF" w14:paraId="3B231CFA" w14:textId="4EB3EA26">
      <w:pPr>
        <w:pStyle w:val="Normal"/>
        <w:spacing w:before="0" w:beforeAutospacing="off" w:after="0" w:afterAutospacing="off" w:line="276" w:lineRule="auto"/>
        <w:ind w:left="0" w:right="0"/>
        <w:rPr>
          <w:rFonts w:ascii="Aptos Display" w:hAnsi="Aptos Display" w:eastAsia="Aptos Display" w:cs="Aptos Display" w:asciiTheme="majorAscii" w:hAnsiTheme="majorAscii" w:eastAsiaTheme="majorAscii" w:cstheme="majorAscii"/>
          <w:noProof w:val="0"/>
          <w:color w:val="auto"/>
          <w:sz w:val="24"/>
          <w:szCs w:val="24"/>
          <w:lang w:val="en-US"/>
        </w:rPr>
      </w:pPr>
    </w:p>
    <w:p w:rsidR="4CF51CA9" w:rsidP="27ADE49B" w:rsidRDefault="4CF51CA9" w14:paraId="455844B1" w14:textId="23DFB59D">
      <w:pPr>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4CF51CA9">
        <w:rPr>
          <w:rFonts w:ascii="Aptos Display" w:hAnsi="Aptos Display" w:eastAsia="Aptos Display" w:cs="Aptos Display" w:asciiTheme="majorAscii" w:hAnsiTheme="majorAscii" w:eastAsiaTheme="majorAscii" w:cstheme="majorAscii"/>
          <w:noProof w:val="0"/>
          <w:color w:val="auto"/>
          <w:sz w:val="24"/>
          <w:szCs w:val="24"/>
          <w:lang w:val="en-US"/>
        </w:rPr>
        <w:t xml:space="preserve">Non-discrimination laws and equal pay regulations are a couple of these legal mandates. One comprehensive piece of legislation that unifies earlier anti-discrimination regulations into a single act is The Equality Act of 2010. It requires companies to provide equal compensation for equal </w:t>
      </w:r>
      <w:r w:rsidRPr="27ADE49B" w:rsidR="06AC7A6C">
        <w:rPr>
          <w:rFonts w:ascii="Aptos Display" w:hAnsi="Aptos Display" w:eastAsia="Aptos Display" w:cs="Aptos Display" w:asciiTheme="majorAscii" w:hAnsiTheme="majorAscii" w:eastAsiaTheme="majorAscii" w:cstheme="majorAscii"/>
          <w:noProof w:val="0"/>
          <w:color w:val="auto"/>
          <w:sz w:val="24"/>
          <w:szCs w:val="24"/>
          <w:lang w:val="en-US"/>
        </w:rPr>
        <w:t>work,</w:t>
      </w:r>
      <w:r w:rsidRPr="27ADE49B" w:rsidR="4CF51CA9">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4CF51CA9">
        <w:rPr>
          <w:rFonts w:ascii="Aptos Display" w:hAnsi="Aptos Display" w:eastAsia="Aptos Display" w:cs="Aptos Display" w:asciiTheme="majorAscii" w:hAnsiTheme="majorAscii" w:eastAsiaTheme="majorAscii" w:cstheme="majorAscii"/>
          <w:noProof w:val="0"/>
          <w:color w:val="auto"/>
          <w:sz w:val="24"/>
          <w:szCs w:val="24"/>
          <w:lang w:val="en-US"/>
        </w:rPr>
        <w:t xml:space="preserve">irrespective of age, gender, ethnicity, </w:t>
      </w:r>
      <w:r w:rsidRPr="27ADE49B" w:rsidR="51E1C8FC">
        <w:rPr>
          <w:rFonts w:ascii="Aptos Display" w:hAnsi="Aptos Display" w:eastAsia="Aptos Display" w:cs="Aptos Display" w:asciiTheme="majorAscii" w:hAnsiTheme="majorAscii" w:eastAsiaTheme="majorAscii" w:cstheme="majorAscii"/>
          <w:noProof w:val="0"/>
          <w:color w:val="auto"/>
          <w:sz w:val="24"/>
          <w:szCs w:val="24"/>
          <w:lang w:val="en-US"/>
        </w:rPr>
        <w:t>disability</w:t>
      </w:r>
      <w:r w:rsidRPr="27ADE49B" w:rsidR="4CF51CA9">
        <w:rPr>
          <w:rFonts w:ascii="Aptos Display" w:hAnsi="Aptos Display" w:eastAsia="Aptos Display" w:cs="Aptos Display" w:asciiTheme="majorAscii" w:hAnsiTheme="majorAscii" w:eastAsiaTheme="majorAscii" w:cstheme="majorAscii"/>
          <w:noProof w:val="0"/>
          <w:color w:val="auto"/>
          <w:sz w:val="24"/>
          <w:szCs w:val="24"/>
          <w:lang w:val="en-US"/>
        </w:rPr>
        <w:t xml:space="preserve">, sexual orientation, religion, or belief (Hepple, 2010). This legislation also tackles the issue of indirect discrimination, which occurs when a specific group is disadvantaged by policies or benefits that are meant to apply to all. Another example is the 1970 Equal Pay Act. The original Equal Pay Act, which mandated equal pay for equal </w:t>
      </w:r>
      <w:r w:rsidRPr="27ADE49B" w:rsidR="4CF51CA9">
        <w:rPr>
          <w:rFonts w:ascii="Aptos Display" w:hAnsi="Aptos Display" w:eastAsia="Aptos Display" w:cs="Aptos Display" w:asciiTheme="majorAscii" w:hAnsiTheme="majorAscii" w:eastAsiaTheme="majorAscii" w:cstheme="majorAscii"/>
          <w:noProof w:val="0"/>
          <w:color w:val="auto"/>
          <w:sz w:val="24"/>
          <w:szCs w:val="24"/>
          <w:lang w:val="en-US"/>
        </w:rPr>
        <w:t>labour</w:t>
      </w:r>
      <w:r w:rsidRPr="27ADE49B" w:rsidR="4CF51CA9">
        <w:rPr>
          <w:rFonts w:ascii="Aptos Display" w:hAnsi="Aptos Display" w:eastAsia="Aptos Display" w:cs="Aptos Display" w:asciiTheme="majorAscii" w:hAnsiTheme="majorAscii" w:eastAsiaTheme="majorAscii" w:cstheme="majorAscii"/>
          <w:noProof w:val="0"/>
          <w:color w:val="auto"/>
          <w:sz w:val="24"/>
          <w:szCs w:val="24"/>
          <w:lang w:val="en-US"/>
        </w:rPr>
        <w:t>, explicitly addressed salary inequities between men and women, however its provisions are now included in the Equality Act 2010 (Fredman, 2011).</w:t>
      </w:r>
      <w:r w:rsidRPr="27ADE49B" w:rsidR="1842BEF4">
        <w:rPr>
          <w:rFonts w:ascii="Aptos Display" w:hAnsi="Aptos Display" w:eastAsia="Aptos Display" w:cs="Aptos Display" w:asciiTheme="majorAscii" w:hAnsiTheme="majorAscii" w:eastAsiaTheme="majorAscii" w:cstheme="majorAscii"/>
          <w:noProof w:val="0"/>
          <w:color w:val="auto"/>
          <w:sz w:val="24"/>
          <w:szCs w:val="24"/>
          <w:lang w:val="en-US"/>
        </w:rPr>
        <w:t xml:space="preserve"> It is vital that </w:t>
      </w:r>
      <w:r w:rsidRPr="27ADE49B" w:rsidR="1842BEF4">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1842BEF4">
        <w:rPr>
          <w:rFonts w:ascii="Aptos Display" w:hAnsi="Aptos Display" w:eastAsia="Aptos Display" w:cs="Aptos Display" w:asciiTheme="majorAscii" w:hAnsiTheme="majorAscii" w:eastAsiaTheme="majorAscii" w:cstheme="majorAscii"/>
          <w:noProof w:val="0"/>
          <w:color w:val="auto"/>
          <w:sz w:val="24"/>
          <w:szCs w:val="24"/>
          <w:lang w:val="en-US"/>
        </w:rPr>
        <w:t xml:space="preserve"> are mindful of these laws when offering rewards to certain individuals and to ensure they are not in breach of these laws by giving unfair advantages to some individuals.</w:t>
      </w:r>
    </w:p>
    <w:p w:rsidR="3AE54C91" w:rsidP="27ADE49B" w:rsidRDefault="3AE54C91" w14:paraId="45DD9026" w14:textId="43FDC318">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Another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component</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 of law influencing incentive practices is the National Minimum Wage Act of 1998. This legislation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establishes</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 the minimum hourly wages that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 in the UK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are required to</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 pay their employees. Its goal is to give workers a living wage that is examined and adjusted regularly (Metcalf, 1999). Moreover, employees 25 years of age and older are entitled to a higher minimum salary under the National Living Wage Act, which was implemented in April 2016. Its goal is to guarantee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that</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243AADF8">
        <w:rPr>
          <w:rFonts w:ascii="Aptos Display" w:hAnsi="Aptos Display" w:eastAsia="Aptos Display" w:cs="Aptos Display" w:asciiTheme="majorAscii" w:hAnsiTheme="majorAscii" w:eastAsiaTheme="majorAscii" w:cstheme="majorAscii"/>
          <w:noProof w:val="0"/>
          <w:color w:val="auto"/>
          <w:sz w:val="24"/>
          <w:szCs w:val="24"/>
          <w:lang w:val="en-US"/>
        </w:rPr>
        <w:t xml:space="preserve">employees and workers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receive enough pay to meet their essential living expenses (Metcalf, 1999).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 are thus prohibited from substituting awards for </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a base</w:t>
      </w:r>
      <w:r w:rsidRPr="27ADE49B" w:rsidR="3AE54C91">
        <w:rPr>
          <w:rFonts w:ascii="Aptos Display" w:hAnsi="Aptos Display" w:eastAsia="Aptos Display" w:cs="Aptos Display" w:asciiTheme="majorAscii" w:hAnsiTheme="majorAscii" w:eastAsiaTheme="majorAscii" w:cstheme="majorAscii"/>
          <w:noProof w:val="0"/>
          <w:color w:val="auto"/>
          <w:sz w:val="24"/>
          <w:szCs w:val="24"/>
          <w:lang w:val="en-US"/>
        </w:rPr>
        <w:t xml:space="preserve"> pay as doing so would put them in violation of the law.</w:t>
      </w:r>
    </w:p>
    <w:p w:rsidR="2433DA06" w:rsidP="27ADE49B" w:rsidRDefault="2433DA06" w14:paraId="3977B4B5" w14:textId="003AE91D">
      <w:pPr>
        <w:pStyle w:val="Normal"/>
        <w:spacing w:line="276" w:lineRule="auto"/>
        <w:rPr>
          <w:rFonts w:ascii="Aptos Display" w:hAnsi="Aptos Display" w:eastAsia="Aptos Display" w:cs="Aptos Display" w:asciiTheme="majorAscii" w:hAnsiTheme="majorAscii" w:eastAsiaTheme="majorAscii" w:cstheme="majorAscii"/>
          <w:noProof w:val="0"/>
          <w:color w:val="auto"/>
          <w:sz w:val="24"/>
          <w:szCs w:val="24"/>
          <w:lang w:val="en-US"/>
        </w:rPr>
      </w:pP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 xml:space="preserve">Another law that </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 xml:space="preserve"> need to make sure they </w:t>
      </w:r>
      <w:r w:rsidRPr="27ADE49B" w:rsidR="2BFDB5D3">
        <w:rPr>
          <w:rFonts w:ascii="Aptos Display" w:hAnsi="Aptos Display" w:eastAsia="Aptos Display" w:cs="Aptos Display" w:asciiTheme="majorAscii" w:hAnsiTheme="majorAscii" w:eastAsiaTheme="majorAscii" w:cstheme="majorAscii"/>
          <w:noProof w:val="0"/>
          <w:color w:val="auto"/>
          <w:sz w:val="24"/>
          <w:szCs w:val="24"/>
          <w:lang w:val="en-US"/>
        </w:rPr>
        <w:t>adhere</w:t>
      </w:r>
      <w:r w:rsidRPr="27ADE49B" w:rsidR="2BFDB5D3">
        <w:rPr>
          <w:rFonts w:ascii="Aptos Display" w:hAnsi="Aptos Display" w:eastAsia="Aptos Display" w:cs="Aptos Display" w:asciiTheme="majorAscii" w:hAnsiTheme="majorAscii" w:eastAsiaTheme="majorAscii" w:cstheme="majorAscii"/>
          <w:noProof w:val="0"/>
          <w:color w:val="auto"/>
          <w:sz w:val="24"/>
          <w:szCs w:val="24"/>
          <w:lang w:val="en-US"/>
        </w:rPr>
        <w:t xml:space="preserve"> to </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 xml:space="preserve">when it comes to </w:t>
      </w:r>
      <w:r w:rsidRPr="27ADE49B" w:rsidR="3D4494AF">
        <w:rPr>
          <w:rFonts w:ascii="Aptos Display" w:hAnsi="Aptos Display" w:eastAsia="Aptos Display" w:cs="Aptos Display" w:asciiTheme="majorAscii" w:hAnsiTheme="majorAscii" w:eastAsiaTheme="majorAscii" w:cstheme="majorAscii"/>
          <w:noProof w:val="0"/>
          <w:color w:val="auto"/>
          <w:sz w:val="24"/>
          <w:szCs w:val="24"/>
          <w:lang w:val="en-US"/>
        </w:rPr>
        <w:t>rewards</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 xml:space="preserve"> is the Income Tax (Earnings and Pensions) Act of 2003. This legislation unifies and streamlines earlier employment- and pension-related income tax rules. It affects the taxation of several types of compensation, including salary, bonuses, and in-kind benefits (Fredman, 20</w:t>
      </w:r>
      <w:r w:rsidRPr="27ADE49B" w:rsidR="4F97C867">
        <w:rPr>
          <w:rFonts w:ascii="Aptos Display" w:hAnsi="Aptos Display" w:eastAsia="Aptos Display" w:cs="Aptos Display" w:asciiTheme="majorAscii" w:hAnsiTheme="majorAscii" w:eastAsiaTheme="majorAscii" w:cstheme="majorAscii"/>
          <w:noProof w:val="0"/>
          <w:color w:val="auto"/>
          <w:sz w:val="24"/>
          <w:szCs w:val="24"/>
          <w:lang w:val="en-US"/>
        </w:rPr>
        <w:t>11</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 xml:space="preserve">). This means that there are limits on the monetary rewards that </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 xml:space="preserve"> are able to give employees on a </w:t>
      </w:r>
      <w:r w:rsidRPr="27ADE49B" w:rsidR="60C5C9A6">
        <w:rPr>
          <w:rFonts w:ascii="Aptos Display" w:hAnsi="Aptos Display" w:eastAsia="Aptos Display" w:cs="Aptos Display" w:asciiTheme="majorAscii" w:hAnsiTheme="majorAscii" w:eastAsiaTheme="majorAscii" w:cstheme="majorAscii"/>
          <w:noProof w:val="0"/>
          <w:color w:val="auto"/>
          <w:sz w:val="24"/>
          <w:szCs w:val="24"/>
          <w:lang w:val="en-US"/>
        </w:rPr>
        <w:t>tax-free</w:t>
      </w:r>
      <w:r w:rsidRPr="27ADE49B" w:rsidR="2433DA06">
        <w:rPr>
          <w:rFonts w:ascii="Aptos Display" w:hAnsi="Aptos Display" w:eastAsia="Aptos Display" w:cs="Aptos Display" w:asciiTheme="majorAscii" w:hAnsiTheme="majorAscii" w:eastAsiaTheme="majorAscii" w:cstheme="majorAscii"/>
          <w:noProof w:val="0"/>
          <w:color w:val="auto"/>
          <w:sz w:val="24"/>
          <w:szCs w:val="24"/>
          <w:lang w:val="en-US"/>
        </w:rPr>
        <w:t xml:space="preserve"> basis.</w:t>
      </w:r>
    </w:p>
    <w:p w:rsidR="4E06A1E1" w:rsidP="27ADE49B" w:rsidRDefault="4E06A1E1" w14:paraId="4088D4B6" w14:textId="6281065B">
      <w:pPr>
        <w:pStyle w:val="Normal"/>
        <w:spacing w:after="160" w:line="276" w:lineRule="auto"/>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 xml:space="preserve">Legislative requirements influence reward practices by enforcing equity, prohibiting discrimination, </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establishing</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minimum</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 xml:space="preserve"> criteria for </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compensation</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 xml:space="preserve"> and working conditions, and safeguarding employee welfare. </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In order for</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 xml:space="preserve"> </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organisations</w:t>
      </w:r>
      <w:r w:rsidRPr="27ADE49B" w:rsidR="64DD3C0A">
        <w:rPr>
          <w:rFonts w:ascii="Aptos Display" w:hAnsi="Aptos Display" w:eastAsia="Aptos Display" w:cs="Aptos Display" w:asciiTheme="majorAscii" w:hAnsiTheme="majorAscii" w:eastAsiaTheme="majorAscii" w:cstheme="majorAscii"/>
          <w:noProof w:val="0"/>
          <w:color w:val="auto"/>
          <w:sz w:val="24"/>
          <w:szCs w:val="24"/>
          <w:lang w:val="en-US"/>
        </w:rPr>
        <w:t xml:space="preserve"> to uphold moral and legal standards in their reward policies, compliance with these regulations is crucial.</w:t>
      </w:r>
    </w:p>
    <w:p w:rsidR="4E06A1E1" w:rsidP="27ADE49B" w:rsidRDefault="4E06A1E1" w14:paraId="035C1D83" w14:textId="0F6E2409">
      <w:pPr>
        <w:pStyle w:val="Normal"/>
        <w:spacing w:after="160" w:line="276" w:lineRule="auto"/>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pPr>
      <w:r w:rsidRPr="27ADE49B"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References</w:t>
      </w:r>
    </w:p>
    <w:p w:rsidR="4E06A1E1" w:rsidP="11A3E9AF" w:rsidRDefault="4E06A1E1" w14:paraId="0C2159ED" w14:textId="0F8EFC98">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Aguinis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H., &amp;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Kraiger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K. (2009). Benefits of training and development for individuals and teams, organizations, and society.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Annual review of psychology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60</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(1), 451-474.</w:t>
      </w:r>
    </w:p>
    <w:p w:rsidR="4E06A1E1" w:rsidP="11A3E9AF" w:rsidRDefault="4E06A1E1" w14:paraId="0EBFB895" w14:textId="3101122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Allen, T. D., Johnson, R. C., Kiburz, K. M., &amp; Shockley, K. M. (2013). Work–family conflict and flexible work     arrangements: Deconstructing flexibility.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Personnel psychology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66</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(2), 345-376.</w:t>
      </w:r>
    </w:p>
    <w:p w:rsidR="4E06A1E1" w:rsidP="11A3E9AF" w:rsidRDefault="4E06A1E1" w14:paraId="65B00EC6" w14:textId="5918C5E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Armstrong, M. and Brown, D. (2019)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Armstrong’s handbook of reward management practice: improving performance through reward.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6th ed. London: Kogan Page.</w:t>
      </w:r>
    </w:p>
    <w:p w:rsidR="4E06A1E1" w:rsidP="11A3E9AF" w:rsidRDefault="4E06A1E1" w14:paraId="21F26833" w14:textId="1578F905">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Armstrong, M. and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Murlis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H. (2007)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Reward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management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 handbook of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remuneration</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strategy and practice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Rev. 5th ed. London: Kogan Page.</w:t>
      </w:r>
    </w:p>
    <w:p w:rsidR="4E06A1E1" w:rsidP="11A3E9AF" w:rsidRDefault="4E06A1E1" w14:paraId="6680F609" w14:textId="1534BD4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Armstrong, M. and Taylor, S. (2020)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Armstrong’s handbook of human resource management practice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15th edition. London, United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Kingdom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KoganPage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F2B0525" w14:textId="3A35BD5B">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Baicker, K., Cutler, D., &amp; Song, Z. (2010). Workplace wellness programs can generate savings.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Health affairs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29</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(2), 304-311.</w:t>
      </w:r>
    </w:p>
    <w:p w:rsidR="4E06A1E1" w:rsidP="11A3E9AF" w:rsidRDefault="4E06A1E1" w14:paraId="72D9DCD7" w14:textId="49C3470E">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Baker, G., Gibbons,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and Murphy, K.J. (2002) ‘Relational Contracts and the Theory of the Firm’,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The Quarterly journal of economics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117(1), pp. 39–84. Available at: </w:t>
      </w:r>
      <w:hyperlink r:id="Rb5c20452f7584f67">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https://doi.org/10.1162/003355302753399445</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4A97BF0F" w14:textId="1E3D5B93">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Brun, J.-P. and Dugas, N. (2008) ‘An analysis of employee recognition: Perspectives on human resources practices’,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International</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journal of human resource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19(4), pp. 716–730. Available at: </w:t>
      </w:r>
      <w:hyperlink r:id="Rcdb6dbfab8dc4c7b">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https://doi.org/10.1080/09585190801953723</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39E645F7" w14:textId="187FCD49">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Budd, J. W., &amp; Bhave, D. (2008). Values, Ideologies, and Frames of Reference in Employment Relations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The</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SAGE Handbook of Industrial Relations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92-112. Available at: </w:t>
      </w:r>
      <w:hyperlink r:id="R603f19cdfde94acf">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http://jbudd.csom.umn.edu/RESEARCH/buddbhave.pdf</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3 August 2024)</w:t>
      </w:r>
    </w:p>
    <w:p w:rsidR="4E06A1E1" w:rsidP="11A3E9AF" w:rsidRDefault="4E06A1E1" w14:paraId="051AD44D" w14:textId="1DE02E02">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Chown, K. (2023)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Reward and recognition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programme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Institute of Directors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w:anchor=":~:text=It%20is%20a%20strategic%20approach,valued%20and%20motivated%20to%20excel" r:id="R8a399ea00f484175">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https://www.iod.com/resources/business-advice/reward-and-recognition-programme/#:~:text=It%20is%20a%20strategic%20approach,valued%20and%20motivated%20to%20excel</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(Accessed: 28 July 2024).</w:t>
      </w:r>
    </w:p>
    <w:p w:rsidR="4E06A1E1" w:rsidP="11A3E9AF" w:rsidRDefault="4E06A1E1" w14:paraId="48B65149" w14:textId="45A263C2">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Cotton, C. (2024a)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 | Pay Structures and Pay Progression | Factsheets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w:anchor=":~:text=A%20pay%20structure%20is%20a" r:id="Rd2bf4024cbee42ba">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https://www.cipd.org/uk/knowledge/factsheets/pay-structures-factsheet/#:~:text=A%20pay%20structure%20is%20a</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25 July 2024).</w:t>
      </w:r>
    </w:p>
    <w:p w:rsidR="4E06A1E1" w:rsidP="11A3E9AF" w:rsidRDefault="4E06A1E1" w14:paraId="6B22F7F3" w14:textId="2D13971B">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Cotton, C. (2024) CIPD,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Strategic &amp; Total Reward: Factsheets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afb69c0f6e0246b4">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https://www.cipd.org/uk/knowledge/factsheets/strategic-total-factsheet/</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June 2024).</w:t>
      </w:r>
    </w:p>
    <w:p w:rsidR="4E06A1E1" w:rsidP="11A3E9AF" w:rsidRDefault="4E06A1E1" w14:paraId="4FA0BF84" w14:textId="3A7C8553">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Deal, T. E., &amp; Kennedy, A. A. (1982). Corporate Cultures: The Rites and Rituals of Corporate Life. Addison-Wesley.</w:t>
      </w:r>
    </w:p>
    <w:p w:rsidR="4E06A1E1" w:rsidP="11A3E9AF" w:rsidRDefault="4E06A1E1" w14:paraId="6B08A847" w14:textId="74CC4FF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Deci, E. L., &amp; Ryan, R. M. (2000). The "what" and "why" of goal pursuits: Human needs and the self-determination of behavior.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Psychological Inquiry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11(4), 227-268.</w:t>
      </w:r>
    </w:p>
    <w:p w:rsidR="4E06A1E1" w:rsidP="11A3E9AF" w:rsidRDefault="4E06A1E1" w14:paraId="2B95D2FA" w14:textId="46C6C647">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Deci, E.L., Koestner, R. and Ryan, R.M. (1999) ‘A Meta-Analytic Review of Experiments Examining the Effects of Extrinsic Rewards on Intrinsic Motivation’,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Psychological bulletin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125(6), pp. 627–668. Available at: </w:t>
      </w:r>
      <w:hyperlink r:id="R7d8ec36427064048">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https://doi.org/10.1037/0033-2909.125.6.627</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8C0A5FC" w14:textId="18180783">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DeMatteo, J. S., Eby, L. T., &amp; Sundstrom, E. (1998). Team-based rewards: Current empirical evidence and directions for future research.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Research in Organizational Behavior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20, 141-183.</w:t>
      </w:r>
    </w:p>
    <w:p w:rsidR="4E06A1E1" w:rsidP="11A3E9AF" w:rsidRDefault="4E06A1E1" w14:paraId="4BB80BA6" w14:textId="0E0F8564">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Dessler, G. (2015)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Human resource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14th edition Global edition. Harlow: Pearson Education Limited.</w:t>
      </w:r>
    </w:p>
    <w:p w:rsidR="4E06A1E1" w:rsidP="11A3E9AF" w:rsidRDefault="4E06A1E1" w14:paraId="5C8B4887" w14:textId="55AABC4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Eisenberger, R. and Cameron, J. (1996) ‘Detrimental Effects of Reward: Reality or Myth?’,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The American psychologist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51(11), pp. 1153–1166. Available at: </w:t>
      </w:r>
      <w:hyperlink r:id="R20dcd7f996c2494c">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https://doi.org/10.1037/0003-066X.51.11.1153</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06EC2B15" w14:textId="42EF98B9">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Fredman, S. (2011).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Discrimination Law</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Oxford University Press.</w:t>
      </w:r>
    </w:p>
    <w:p w:rsidR="4E06A1E1" w:rsidP="11A3E9AF" w:rsidRDefault="4E06A1E1" w14:paraId="1E1F1252" w14:textId="47454EB2">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33333"/>
          <w:sz w:val="24"/>
          <w:szCs w:val="24"/>
          <w:u w:val="none"/>
          <w:lang w:val="en-US"/>
        </w:rPr>
        <w:t xml:space="preserve">Ghosh, D., Buss, M., &amp;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33333"/>
          <w:sz w:val="24"/>
          <w:szCs w:val="24"/>
          <w:u w:val="none"/>
          <w:lang w:val="en-US"/>
        </w:rPr>
        <w:t>Shivhare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33333"/>
          <w:sz w:val="24"/>
          <w:szCs w:val="24"/>
          <w:u w:val="none"/>
          <w:lang w:val="en-US"/>
        </w:rPr>
        <w:t xml:space="preserve">, A. (2024). Does Contingent Reward Leadership Enhance or Diminish Team Creativity? It Depends on Leader (Un-) Predictability. Journal of Leadership &amp; Organizational Studies, 31(2), 224-237. </w:t>
      </w:r>
      <w:hyperlink r:id="Re3d2886d284b41f5">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https://doi.org/10.1177/1548051823121686</w:t>
        </w:r>
      </w:hyperlink>
    </w:p>
    <w:p w:rsidR="4E06A1E1" w:rsidP="11A3E9AF" w:rsidRDefault="4E06A1E1" w14:paraId="2D590237" w14:textId="05C4FFD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Goetzel, R. Z., Henke, R. M., Tabrizi, M., Pelletier, K. R., Loeppke, R., Ballard, D. W., ... &amp;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Serxner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S. (2014). Do Workplace Health Promotion (Wellness) Programs Work?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Occupational and Environmental Medicine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56(9), 927-934.</w:t>
      </w:r>
    </w:p>
    <w:p w:rsidR="4E06A1E1" w:rsidP="11A3E9AF" w:rsidRDefault="4E06A1E1" w14:paraId="4816619E" w14:textId="611CDC95">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Hajduk, P. (2017)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What’s</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the real value of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reward?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33161</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8f988445d07340ca">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https://www.peoplemanagement.co.uk/article/1743866/real-value-reward</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June 2024).</w:t>
      </w:r>
    </w:p>
    <w:p w:rsidR="4E06A1E1" w:rsidP="11A3E9AF" w:rsidRDefault="4E06A1E1" w14:paraId="30341093" w14:textId="3585D8D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Hausknecht, J. P., Rodda, J., &amp; Howard, M. J. (2009). Targeted employee retention: Performance-based and job-related differences in reported reasons for staying.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Human Resource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48(2), 269-288.</w:t>
      </w:r>
    </w:p>
    <w:p w:rsidR="4E06A1E1" w:rsidP="11A3E9AF" w:rsidRDefault="4E06A1E1" w14:paraId="72BC5AF0" w14:textId="5A1EBF9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Hepple, B.A. (2014)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Equality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the legal framework</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Second edition. Oxford, United Kingdom: Hart Publishing.</w:t>
      </w:r>
    </w:p>
    <w:p w:rsidR="4E06A1E1" w:rsidP="11A3E9AF" w:rsidRDefault="4E06A1E1" w14:paraId="0176DC49" w14:textId="6A344616">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Hinkin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T. R. (1995). A review of scale development practices in the study of organizations.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Journal of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21</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(5), 967-988.</w:t>
      </w:r>
    </w:p>
    <w:p w:rsidR="4E06A1E1" w:rsidP="11A3E9AF" w:rsidRDefault="4E06A1E1" w14:paraId="45437504" w14:textId="2630666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Hofstede, G. (2001). Culture's Consequences: Comparing Values, Behaviors, Institutions, and Organizations Across Nations. SAGE Publications.</w:t>
      </w:r>
    </w:p>
    <w:p w:rsidR="4E06A1E1" w:rsidP="11A3E9AF" w:rsidRDefault="4E06A1E1" w14:paraId="3173F8EA" w14:textId="56DEF126">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Jensen, M. C., &amp; Meckling, W. H. (1976). Theory of the firm: Managerial behavior, agency costs, and ownership structure.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Financial Economics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3(4), 305-360.</w:t>
      </w:r>
    </w:p>
    <w:p w:rsidR="4E06A1E1" w:rsidP="11A3E9AF" w:rsidRDefault="4E06A1E1" w14:paraId="1371C8BA" w14:textId="7547126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 xml:space="preserve">Kerr,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J.</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 xml:space="preserve"> and Slocum, J.W. (2005) ‘Managing Corporate Culture through Reward Systems’,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3A3A3A" w:themeColor="background2" w:themeTint="FF" w:themeShade="40"/>
          <w:sz w:val="24"/>
          <w:szCs w:val="24"/>
          <w:u w:val="none"/>
          <w:lang w:val="en-US"/>
        </w:rPr>
        <w:t>The Academy of Management executive (1993)</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 xml:space="preserve">, 19(4), pp. 130–138. Available at: </w:t>
      </w:r>
      <w:hyperlink r:id="R738b4ce17f3242f9">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https://doi.org/10.5465/AME.2005.19417915</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3A3A3A" w:themeColor="background2" w:themeTint="FF" w:themeShade="40"/>
          <w:sz w:val="24"/>
          <w:szCs w:val="24"/>
          <w:u w:val="none"/>
          <w:lang w:val="en-US"/>
        </w:rPr>
        <w:t>.</w:t>
      </w:r>
    </w:p>
    <w:p w:rsidR="4E06A1E1" w:rsidP="11A3E9AF" w:rsidRDefault="4E06A1E1" w14:paraId="2917C596" w14:textId="2A85E1C7">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Kossek</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E., Lewis, S., &amp; Hammer, L. B. (2010). Work—life initiatives and organizational change: Overcoming mixed messages to move from the margin to the mainstream.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Human relations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63</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(1), 3-19.</w:t>
      </w:r>
    </w:p>
    <w:p w:rsidR="4E06A1E1" w:rsidP="11A3E9AF" w:rsidRDefault="4E06A1E1" w14:paraId="1610C3CB" w14:textId="3A3B991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Kumar, R. (2019)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Research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methodology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 step-by-step guide for beginners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Fifth edition.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London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SAGE.</w:t>
      </w:r>
    </w:p>
    <w:p w:rsidR="4E06A1E1" w:rsidP="11A3E9AF" w:rsidRDefault="4E06A1E1" w14:paraId="63434358" w14:textId="4C9630A2">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LAWLER, E.E. (2003) ‘Reward Practices and Performance Management System Effectiveness’,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Organizational dynamics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32(4), pp. 396–404. Available at: </w:t>
      </w:r>
      <w:hyperlink r:id="Rbfdfb97c1f7d4c5b">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https://doi.org/10.1016/j.orgdyn.2003.08.007</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57A5933" w14:textId="5DCCE9A3">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Malek, S.L., Sarin, S. and Haon, C. (2020) ‘Extrinsic rewards, intrinsic motivation, and new product development performance’,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Product Innovation Management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37(6), pp. 528–551. doi:10.1111/jpim.12554.</w:t>
      </w:r>
    </w:p>
    <w:p w:rsidR="4E06A1E1" w:rsidP="11A3E9AF" w:rsidRDefault="4E06A1E1" w14:paraId="7B2301DD" w14:textId="200772B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Marler, J.H. and Fisher, S.L. (2013) ‘An evidence-based review of e-HRM and strategic human resource management’,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Human resource management review</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23(1), pp. 18–36. Available at: </w:t>
      </w:r>
      <w:hyperlink r:id="Rca3371c0a85a4305">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https://doi.org/10.1016/j.hrmr.2012.06.002</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7316F535" w14:textId="56112A11">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Mayne, M. (2023)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Is work-life balance becoming more important than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pay?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hyperlink>
        <w:r w:rsidRPr="11A3E9AF" w:rsidR="4E06A1E1">
          <w:rPr>
            <w:rStyle w:val="Hyperlink"/>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US"/>
          </w:rPr>
          <w:t>www.peoplemanagement.co.uk</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4f64ae4c3c2a42b8">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https://www.peoplemanagement.co.uk/article/1810688/work-life-balance-becoming-important-pay</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July 2024).</w:t>
      </w:r>
    </w:p>
    <w:p w:rsidR="4E06A1E1" w:rsidP="11A3E9AF" w:rsidRDefault="4E06A1E1" w14:paraId="56080298" w14:textId="226ABDAA">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Metcalf, D. (1999) ‘The British National Minimum Wage’,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British journal of industrial relations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37(2), pp. 171–201. Available at: </w:t>
      </w:r>
      <w:hyperlink r:id="R71a61f8dd2c447af">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https://doi.org/10.1111/1467-8543.00124</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02693A2E" w14:textId="0D655868">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Morgan, D.L. (1997)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Focus groups as qualitative research.</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2nd ed. London: SAGE.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Noe</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R.A. (2009) ‘Employee Training &amp; Development’,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NHRD Network Journal</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2(4), pp. 87–88. Available at: </w:t>
      </w:r>
      <w:hyperlink r:id="Rfe0aac3cc68e4cdc">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https://doi.org/10.1177/0974173920090420</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4DFCC142" w14:textId="6E81BCA0">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Perkins, S.J. and White, G. (2011)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Reward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management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alternatives,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consequences</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and contexts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2nd ed. London: Chartered Institute of Personnel and Development.</w:t>
      </w:r>
    </w:p>
    <w:p w:rsidR="4E06A1E1" w:rsidP="11A3E9AF" w:rsidRDefault="4E06A1E1" w14:paraId="32B27B6A" w14:textId="7235722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Ryan, R.M. and Deci, E.L. (2020) ‘Intrinsic and extrinsic motivation from a self-determination theory perspective: Definitions, theory, practices, and future directions’,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Contemporary educational psychology</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61, pp. 101860-. Available at: </w:t>
      </w:r>
      <w:hyperlink r:id="R344629f2cc3d42de">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https://doi.org/10.1016/j.cedpsych.2020.101860</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t>
      </w:r>
    </w:p>
    <w:p w:rsidR="4E06A1E1" w:rsidP="11A3E9AF" w:rsidRDefault="4E06A1E1" w14:paraId="29E1E312" w14:textId="6AF40305">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Stajkovic</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A. D., &amp; Luthans, F. (2001). Differential effects of incentive motivators on work performance.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Academy of management journal</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44</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(3), 580-590.</w:t>
      </w:r>
    </w:p>
    <w:p w:rsidR="4E06A1E1" w:rsidP="11A3E9AF" w:rsidRDefault="4E06A1E1" w14:paraId="4E9EBCE3" w14:textId="5AA320BD">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Taylor, S. and Woodhams, C. (eds). (2022)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 xml:space="preserve">Human resource management: people and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organisations</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3rd ed. London: CIPD Kogan Page.</w:t>
      </w:r>
    </w:p>
    <w:p w:rsidR="4E06A1E1" w:rsidP="11A3E9AF" w:rsidRDefault="4E06A1E1" w14:paraId="5AB03FB5" w14:textId="6EF64C2A">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The Equality Act (2010) Available at: </w:t>
      </w:r>
      <w:hyperlink r:id="R86e8a687bd0e4ee4">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https://www.legislation.gov.uk/ukpga/2010/15/part/1</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(Accessed: 6 August 2024)</w:t>
      </w:r>
    </w:p>
    <w:p w:rsidR="4E06A1E1" w:rsidP="11A3E9AF" w:rsidRDefault="4E06A1E1" w14:paraId="6A70695C" w14:textId="16926A0F">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Thompson, C. A., Beauvais, L. L., &amp; Lyness, K. S. (1999). When work–family benefits are not enough: The influence of work–family culture on benefit </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utilization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organizational attachment, and work–family conflict.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Journal of Vocational behavior</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222222"/>
          <w:sz w:val="24"/>
          <w:szCs w:val="24"/>
          <w:lang w:val="en-US"/>
        </w:rPr>
        <w:t>54</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(3), 392-415.</w:t>
      </w:r>
    </w:p>
    <w:p w:rsidR="4E06A1E1" w:rsidP="11A3E9AF" w:rsidRDefault="4E06A1E1" w14:paraId="608A518B" w14:textId="2BE6615F">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Twenge, J. M., Campbell, S. M., Hoffman, B. J., &amp; Lance, C. E. (2010). Generational Differences in Work Values: Leisure and Extrinsic Values Increasing, Social and Intrinsic Values Decreasing. Journal of Management, 36(5), 1117-1142. Available at: </w:t>
      </w:r>
      <w:hyperlink r:id="R73e30b8e1aae4176">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https://doi.org/10.1177/0149206309352246</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222222"/>
          <w:sz w:val="24"/>
          <w:szCs w:val="24"/>
          <w:lang w:val="en-US"/>
        </w:rPr>
        <w:t xml:space="preserve"> (Accessed: 3 August 2024)</w:t>
      </w:r>
    </w:p>
    <w:p w:rsidR="4E06A1E1" w:rsidP="11A3E9AF" w:rsidRDefault="4E06A1E1" w14:paraId="33DD3E5E" w14:textId="063C225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Vroom, V. H. (1964).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Work and Motivation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Wiley.</w:t>
      </w:r>
    </w:p>
    <w:p w:rsidR="4E06A1E1" w:rsidP="11A3E9AF" w:rsidRDefault="4E06A1E1" w14:paraId="662094AC" w14:textId="6235B6A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Wong, K. (2023)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12 Best Practices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For</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Peer-To-Peer Recognition</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Achievers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w:anchor=":~:text=Peer%2Dto%2Dpeer%20recognition%20is" r:id="Rf695a6c72ada41c8">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https://www.achievers.com/blog/peer-to-peer-recognition/#:~:text=Peer%2Dto%2Dpeer%20recognition%20is</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28 July 2024).</w:t>
      </w:r>
    </w:p>
    <w:p w:rsidR="4E06A1E1" w:rsidP="11A3E9AF" w:rsidRDefault="4E06A1E1" w14:paraId="07AA658F" w14:textId="7EB2F8EE">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Wood, S. (2018) ‘Work–life balance supports can improve employee well-being’, in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11A3E9AF" w:rsidR="4E06A1E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CIPD Applied Research Conference 2018 The shifting landscape of work and working lives</w:t>
      </w:r>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pp. 1–6. Available at: </w:t>
      </w:r>
      <w:hyperlink r:id="R47270e441ef64ccf">
        <w:r w:rsidRPr="11A3E9AF" w:rsidR="4E06A1E1">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https://www.cipd.org/globalassets/media/comms/get-involved/events/work-life-balance-supports_tcm18-57294.pdf</w:t>
        </w:r>
      </w:hyperlink>
      <w:r w:rsidRPr="11A3E9AF" w:rsidR="4E06A1E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27 July 2024).</w:t>
      </w:r>
    </w:p>
    <w:p w:rsidR="11A3E9AF" w:rsidP="11A3E9AF" w:rsidRDefault="11A3E9AF" w14:paraId="3E5AD6D4" w14:textId="2D279C97">
      <w:pPr>
        <w:spacing w:before="240" w:beforeAutospacing="off" w:after="240" w:afterAutospacing="off" w:line="276" w:lineRule="auto"/>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11A3E9AF" w:rsidP="11A3E9AF" w:rsidRDefault="11A3E9AF" w14:paraId="067DAF6C" w14:textId="52CDF166">
      <w:pPr>
        <w:spacing w:after="160" w:line="276" w:lineRule="auto"/>
        <w:ind w:left="720" w:hanging="7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11A3E9AF" w:rsidP="11A3E9AF" w:rsidRDefault="11A3E9AF" w14:paraId="07A035A7" w14:textId="630F24EB">
      <w:pPr>
        <w:spacing w:line="276" w:lineRule="auto"/>
        <w:rPr>
          <w:rFonts w:ascii="Aptos Display" w:hAnsi="Aptos Display" w:eastAsia="Aptos Display" w:cs="Aptos Display" w:asciiTheme="majorAscii" w:hAnsiTheme="majorAscii" w:eastAsiaTheme="majorAscii" w:cstheme="majorAsci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135507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5d46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dd62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CF971D"/>
    <w:rsid w:val="001D2419"/>
    <w:rsid w:val="008C8E4C"/>
    <w:rsid w:val="0135C87A"/>
    <w:rsid w:val="020468F6"/>
    <w:rsid w:val="022118E6"/>
    <w:rsid w:val="0222C475"/>
    <w:rsid w:val="0247C752"/>
    <w:rsid w:val="02DFF487"/>
    <w:rsid w:val="02F42EFF"/>
    <w:rsid w:val="0328EBC4"/>
    <w:rsid w:val="034E07C6"/>
    <w:rsid w:val="03869B16"/>
    <w:rsid w:val="03BD9153"/>
    <w:rsid w:val="03F798E5"/>
    <w:rsid w:val="0483FEE1"/>
    <w:rsid w:val="04D97F7E"/>
    <w:rsid w:val="04ECEEA3"/>
    <w:rsid w:val="05271F70"/>
    <w:rsid w:val="06925034"/>
    <w:rsid w:val="06AC7A6C"/>
    <w:rsid w:val="06D927F4"/>
    <w:rsid w:val="0800FA6A"/>
    <w:rsid w:val="08251631"/>
    <w:rsid w:val="08750ED3"/>
    <w:rsid w:val="087EF164"/>
    <w:rsid w:val="0882E060"/>
    <w:rsid w:val="08ABA771"/>
    <w:rsid w:val="096F73D4"/>
    <w:rsid w:val="09826016"/>
    <w:rsid w:val="09CC4B33"/>
    <w:rsid w:val="09D000A0"/>
    <w:rsid w:val="09FE123B"/>
    <w:rsid w:val="0A07AEC3"/>
    <w:rsid w:val="0A422CC2"/>
    <w:rsid w:val="0AEB91EE"/>
    <w:rsid w:val="0B249E78"/>
    <w:rsid w:val="0BA4A0F2"/>
    <w:rsid w:val="0C495D9A"/>
    <w:rsid w:val="0C563A47"/>
    <w:rsid w:val="0CD2DD7E"/>
    <w:rsid w:val="0CFB351E"/>
    <w:rsid w:val="0D2A743D"/>
    <w:rsid w:val="0D87C4DE"/>
    <w:rsid w:val="0D8B6BB7"/>
    <w:rsid w:val="0DCDAA3B"/>
    <w:rsid w:val="0DDAE1E2"/>
    <w:rsid w:val="0E29658A"/>
    <w:rsid w:val="0E404B5D"/>
    <w:rsid w:val="0EBEB167"/>
    <w:rsid w:val="0ED61AF4"/>
    <w:rsid w:val="0EFDC287"/>
    <w:rsid w:val="0F610F16"/>
    <w:rsid w:val="101C6DB7"/>
    <w:rsid w:val="1038686A"/>
    <w:rsid w:val="104CFA14"/>
    <w:rsid w:val="10765C5D"/>
    <w:rsid w:val="11447D4E"/>
    <w:rsid w:val="1165DEB2"/>
    <w:rsid w:val="118DD5E4"/>
    <w:rsid w:val="118EE13D"/>
    <w:rsid w:val="11A3E9AF"/>
    <w:rsid w:val="11C0ECC5"/>
    <w:rsid w:val="1207D015"/>
    <w:rsid w:val="138C5CE5"/>
    <w:rsid w:val="1461B00E"/>
    <w:rsid w:val="149CF81D"/>
    <w:rsid w:val="14C95469"/>
    <w:rsid w:val="15972049"/>
    <w:rsid w:val="15FDEFA6"/>
    <w:rsid w:val="162E5C39"/>
    <w:rsid w:val="168DEB1E"/>
    <w:rsid w:val="17A4B42C"/>
    <w:rsid w:val="17AA1F03"/>
    <w:rsid w:val="181A50AD"/>
    <w:rsid w:val="1842BEF4"/>
    <w:rsid w:val="18C72AFE"/>
    <w:rsid w:val="18FD4590"/>
    <w:rsid w:val="19785E9D"/>
    <w:rsid w:val="19E79779"/>
    <w:rsid w:val="1AC8E86D"/>
    <w:rsid w:val="1B01EF3A"/>
    <w:rsid w:val="1B19609E"/>
    <w:rsid w:val="1B70E2E8"/>
    <w:rsid w:val="1C4AE4D3"/>
    <w:rsid w:val="1CE203B5"/>
    <w:rsid w:val="1D521D34"/>
    <w:rsid w:val="1D9DB9EB"/>
    <w:rsid w:val="1E0CD511"/>
    <w:rsid w:val="1E1D4711"/>
    <w:rsid w:val="1E53EF98"/>
    <w:rsid w:val="1EBF549A"/>
    <w:rsid w:val="1EC48B26"/>
    <w:rsid w:val="1EC625CD"/>
    <w:rsid w:val="1EF010D6"/>
    <w:rsid w:val="1F1391D1"/>
    <w:rsid w:val="20C796CD"/>
    <w:rsid w:val="20D304BF"/>
    <w:rsid w:val="20D9F97B"/>
    <w:rsid w:val="2173A2C6"/>
    <w:rsid w:val="2198B773"/>
    <w:rsid w:val="22210A83"/>
    <w:rsid w:val="2248D3E7"/>
    <w:rsid w:val="22A13F12"/>
    <w:rsid w:val="22AB0E25"/>
    <w:rsid w:val="22D485FB"/>
    <w:rsid w:val="22DF766F"/>
    <w:rsid w:val="22F2A5B6"/>
    <w:rsid w:val="22FBCA57"/>
    <w:rsid w:val="2371ABE5"/>
    <w:rsid w:val="241FF425"/>
    <w:rsid w:val="2433DA06"/>
    <w:rsid w:val="243AADF8"/>
    <w:rsid w:val="245308FC"/>
    <w:rsid w:val="245438B2"/>
    <w:rsid w:val="24A6C358"/>
    <w:rsid w:val="24E0441C"/>
    <w:rsid w:val="24E9E19D"/>
    <w:rsid w:val="25690666"/>
    <w:rsid w:val="2582FB7D"/>
    <w:rsid w:val="2612AE0F"/>
    <w:rsid w:val="2621D9D8"/>
    <w:rsid w:val="26881210"/>
    <w:rsid w:val="26B069D1"/>
    <w:rsid w:val="2721B30D"/>
    <w:rsid w:val="27661DB8"/>
    <w:rsid w:val="2790BA5C"/>
    <w:rsid w:val="27ADE49B"/>
    <w:rsid w:val="28094F35"/>
    <w:rsid w:val="280B403D"/>
    <w:rsid w:val="28451A27"/>
    <w:rsid w:val="28D7C118"/>
    <w:rsid w:val="28ED4B5E"/>
    <w:rsid w:val="29A28AA6"/>
    <w:rsid w:val="29B2CF1B"/>
    <w:rsid w:val="29F2AF56"/>
    <w:rsid w:val="29F54611"/>
    <w:rsid w:val="2A624B8E"/>
    <w:rsid w:val="2ABC4FD4"/>
    <w:rsid w:val="2AE4F08C"/>
    <w:rsid w:val="2B2DE59D"/>
    <w:rsid w:val="2B806B47"/>
    <w:rsid w:val="2BC7474E"/>
    <w:rsid w:val="2BFDB5D3"/>
    <w:rsid w:val="2CA965D8"/>
    <w:rsid w:val="2D32B3CE"/>
    <w:rsid w:val="2D3C0A0A"/>
    <w:rsid w:val="2D3CB308"/>
    <w:rsid w:val="2E42E07F"/>
    <w:rsid w:val="2EBB7A49"/>
    <w:rsid w:val="2EF677F2"/>
    <w:rsid w:val="2F12BCF7"/>
    <w:rsid w:val="2F739523"/>
    <w:rsid w:val="2F9068D9"/>
    <w:rsid w:val="30B5149E"/>
    <w:rsid w:val="31275C1A"/>
    <w:rsid w:val="3153FC76"/>
    <w:rsid w:val="31614D79"/>
    <w:rsid w:val="319682AA"/>
    <w:rsid w:val="31E17E23"/>
    <w:rsid w:val="32205252"/>
    <w:rsid w:val="3243A061"/>
    <w:rsid w:val="32BFABF3"/>
    <w:rsid w:val="32DBA1A6"/>
    <w:rsid w:val="32EDC7BA"/>
    <w:rsid w:val="33B09F75"/>
    <w:rsid w:val="33B1B81E"/>
    <w:rsid w:val="33B3B3E9"/>
    <w:rsid w:val="34E7BB0D"/>
    <w:rsid w:val="34F5A146"/>
    <w:rsid w:val="34F6A421"/>
    <w:rsid w:val="35988ACD"/>
    <w:rsid w:val="36574B84"/>
    <w:rsid w:val="36F41130"/>
    <w:rsid w:val="37A8A73C"/>
    <w:rsid w:val="37B5503E"/>
    <w:rsid w:val="37FC3FAC"/>
    <w:rsid w:val="3848C588"/>
    <w:rsid w:val="38AEAC57"/>
    <w:rsid w:val="38CC13EF"/>
    <w:rsid w:val="38E30995"/>
    <w:rsid w:val="393678F7"/>
    <w:rsid w:val="398861C6"/>
    <w:rsid w:val="3A0723C8"/>
    <w:rsid w:val="3A32C759"/>
    <w:rsid w:val="3A37E49E"/>
    <w:rsid w:val="3ACC6725"/>
    <w:rsid w:val="3AE54C91"/>
    <w:rsid w:val="3B2E40EF"/>
    <w:rsid w:val="3BC4E17E"/>
    <w:rsid w:val="3BE2AB5B"/>
    <w:rsid w:val="3CB05342"/>
    <w:rsid w:val="3CE3FAFA"/>
    <w:rsid w:val="3CFAA7EB"/>
    <w:rsid w:val="3D4494AF"/>
    <w:rsid w:val="3ED2218B"/>
    <w:rsid w:val="3F1C41E0"/>
    <w:rsid w:val="3F6B5268"/>
    <w:rsid w:val="3F9B6D4C"/>
    <w:rsid w:val="3FC1B31D"/>
    <w:rsid w:val="4046FE27"/>
    <w:rsid w:val="405E64B0"/>
    <w:rsid w:val="410D1A2E"/>
    <w:rsid w:val="41578B46"/>
    <w:rsid w:val="417B068F"/>
    <w:rsid w:val="42A87A4A"/>
    <w:rsid w:val="42C9615E"/>
    <w:rsid w:val="43774726"/>
    <w:rsid w:val="43D85088"/>
    <w:rsid w:val="44266F7C"/>
    <w:rsid w:val="4429D6A1"/>
    <w:rsid w:val="44A238E9"/>
    <w:rsid w:val="44FCEAC6"/>
    <w:rsid w:val="45781D31"/>
    <w:rsid w:val="468AA0D6"/>
    <w:rsid w:val="470D6F13"/>
    <w:rsid w:val="471F892E"/>
    <w:rsid w:val="483CEC95"/>
    <w:rsid w:val="484584E7"/>
    <w:rsid w:val="4865C5E5"/>
    <w:rsid w:val="489C8CA5"/>
    <w:rsid w:val="49A993FC"/>
    <w:rsid w:val="49D6F32E"/>
    <w:rsid w:val="4A0F1505"/>
    <w:rsid w:val="4A6DBE90"/>
    <w:rsid w:val="4B42A4A8"/>
    <w:rsid w:val="4CF3BAA5"/>
    <w:rsid w:val="4CF51CA9"/>
    <w:rsid w:val="4E06A1E1"/>
    <w:rsid w:val="4E186B77"/>
    <w:rsid w:val="4E986EE5"/>
    <w:rsid w:val="4F3072C4"/>
    <w:rsid w:val="4F4AC584"/>
    <w:rsid w:val="4F61679A"/>
    <w:rsid w:val="4F97C867"/>
    <w:rsid w:val="4FE44EDC"/>
    <w:rsid w:val="5034C368"/>
    <w:rsid w:val="5068179E"/>
    <w:rsid w:val="508AF9B9"/>
    <w:rsid w:val="50CA49CC"/>
    <w:rsid w:val="50D6BB0E"/>
    <w:rsid w:val="51E1C8FC"/>
    <w:rsid w:val="52192F81"/>
    <w:rsid w:val="52CD7AE3"/>
    <w:rsid w:val="534FAD8E"/>
    <w:rsid w:val="53A71856"/>
    <w:rsid w:val="53AACD48"/>
    <w:rsid w:val="53FE5EA2"/>
    <w:rsid w:val="54785E8A"/>
    <w:rsid w:val="5488398F"/>
    <w:rsid w:val="553709CF"/>
    <w:rsid w:val="558654A8"/>
    <w:rsid w:val="56203153"/>
    <w:rsid w:val="569E8A5E"/>
    <w:rsid w:val="57AA131E"/>
    <w:rsid w:val="58B65680"/>
    <w:rsid w:val="58CECEC6"/>
    <w:rsid w:val="5909899C"/>
    <w:rsid w:val="59824D8D"/>
    <w:rsid w:val="5A52A26D"/>
    <w:rsid w:val="5A545CB1"/>
    <w:rsid w:val="5A97F0F0"/>
    <w:rsid w:val="5AB81ED5"/>
    <w:rsid w:val="5AF67120"/>
    <w:rsid w:val="5BF383E7"/>
    <w:rsid w:val="5C09E19F"/>
    <w:rsid w:val="5D68CE12"/>
    <w:rsid w:val="5DB8B627"/>
    <w:rsid w:val="5DD4F9DD"/>
    <w:rsid w:val="5E4551DA"/>
    <w:rsid w:val="5EBCDDAD"/>
    <w:rsid w:val="5EF32FBA"/>
    <w:rsid w:val="5F381D06"/>
    <w:rsid w:val="60C5C9A6"/>
    <w:rsid w:val="60D8A740"/>
    <w:rsid w:val="61165BB7"/>
    <w:rsid w:val="6217A5FE"/>
    <w:rsid w:val="624CE711"/>
    <w:rsid w:val="62C600C4"/>
    <w:rsid w:val="63391357"/>
    <w:rsid w:val="6372E13C"/>
    <w:rsid w:val="63FAE68B"/>
    <w:rsid w:val="6484F960"/>
    <w:rsid w:val="64DD3C0A"/>
    <w:rsid w:val="650F1EB4"/>
    <w:rsid w:val="6578B3AA"/>
    <w:rsid w:val="66499AA3"/>
    <w:rsid w:val="66B3549B"/>
    <w:rsid w:val="66F3FA1B"/>
    <w:rsid w:val="6793919D"/>
    <w:rsid w:val="680C76E8"/>
    <w:rsid w:val="682FAE25"/>
    <w:rsid w:val="68674E11"/>
    <w:rsid w:val="68FF75E7"/>
    <w:rsid w:val="69199C73"/>
    <w:rsid w:val="6A22FC37"/>
    <w:rsid w:val="6A2B8174"/>
    <w:rsid w:val="6A748674"/>
    <w:rsid w:val="6ACF6720"/>
    <w:rsid w:val="6BC2E9CD"/>
    <w:rsid w:val="6C187FA5"/>
    <w:rsid w:val="6C801CA1"/>
    <w:rsid w:val="6CA5ADAC"/>
    <w:rsid w:val="6DA1DDFF"/>
    <w:rsid w:val="6DBC9AC2"/>
    <w:rsid w:val="6DCF971D"/>
    <w:rsid w:val="703DE0E3"/>
    <w:rsid w:val="70574A9C"/>
    <w:rsid w:val="7091132D"/>
    <w:rsid w:val="7132551E"/>
    <w:rsid w:val="7260A579"/>
    <w:rsid w:val="729A2798"/>
    <w:rsid w:val="72D2A754"/>
    <w:rsid w:val="72FFF56F"/>
    <w:rsid w:val="73A71E81"/>
    <w:rsid w:val="744D9B09"/>
    <w:rsid w:val="747ABD20"/>
    <w:rsid w:val="74970BA7"/>
    <w:rsid w:val="74E60A77"/>
    <w:rsid w:val="758C3D11"/>
    <w:rsid w:val="75CCEAE1"/>
    <w:rsid w:val="76DE78F6"/>
    <w:rsid w:val="778811AD"/>
    <w:rsid w:val="785AF908"/>
    <w:rsid w:val="7892AD47"/>
    <w:rsid w:val="790E3435"/>
    <w:rsid w:val="79215100"/>
    <w:rsid w:val="7943531F"/>
    <w:rsid w:val="79597B9E"/>
    <w:rsid w:val="795B8F81"/>
    <w:rsid w:val="795ED463"/>
    <w:rsid w:val="7AD789EF"/>
    <w:rsid w:val="7AFE22BF"/>
    <w:rsid w:val="7B3F38DA"/>
    <w:rsid w:val="7B6559CD"/>
    <w:rsid w:val="7BD7B96A"/>
    <w:rsid w:val="7C0A47EA"/>
    <w:rsid w:val="7C5FF23E"/>
    <w:rsid w:val="7CF44D4E"/>
    <w:rsid w:val="7CFE63D5"/>
    <w:rsid w:val="7D1EF52A"/>
    <w:rsid w:val="7DC43321"/>
    <w:rsid w:val="7E205140"/>
    <w:rsid w:val="7E517A70"/>
    <w:rsid w:val="7E6DC1C6"/>
    <w:rsid w:val="7F0CA842"/>
    <w:rsid w:val="7F7A8505"/>
    <w:rsid w:val="7FE14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F971D"/>
  <w15:chartTrackingRefBased/>
  <w15:docId w15:val="{64E4FE95-3A78-43FC-BBCF-5EFBE8FA85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34a704773f04b06" /><Relationship Type="http://schemas.openxmlformats.org/officeDocument/2006/relationships/hyperlink" Target="https://doi.org/10.1162/003355302753399445" TargetMode="External" Id="Rb5c20452f7584f67" /><Relationship Type="http://schemas.openxmlformats.org/officeDocument/2006/relationships/hyperlink" Target="https://doi.org/10.1080/09585190801953723" TargetMode="External" Id="Rcdb6dbfab8dc4c7b" /><Relationship Type="http://schemas.openxmlformats.org/officeDocument/2006/relationships/hyperlink" Target="http://jbudd.csom.umn.edu/RESEARCH/buddbhave.pdf" TargetMode="External" Id="R603f19cdfde94acf" /><Relationship Type="http://schemas.openxmlformats.org/officeDocument/2006/relationships/hyperlink" Target="https://www.iod.com/resources/business-advice/reward-and-recognition-programme/" TargetMode="External" Id="R8a399ea00f484175" /><Relationship Type="http://schemas.openxmlformats.org/officeDocument/2006/relationships/hyperlink" Target="https://www.cipd.org/uk/knowledge/factsheets/pay-structures-factsheet/" TargetMode="External" Id="Rd2bf4024cbee42ba" /><Relationship Type="http://schemas.openxmlformats.org/officeDocument/2006/relationships/hyperlink" Target="https://www.cipd.org/uk/knowledge/factsheets/strategic-total-factsheet/" TargetMode="External" Id="Rafb69c0f6e0246b4" /><Relationship Type="http://schemas.openxmlformats.org/officeDocument/2006/relationships/hyperlink" Target="https://doi.org/10.1037/0033-2909.125.6.627" TargetMode="External" Id="R7d8ec36427064048" /><Relationship Type="http://schemas.openxmlformats.org/officeDocument/2006/relationships/hyperlink" Target="https://doi.org/10.1037/0003-066X.51.11.1153" TargetMode="External" Id="R20dcd7f996c2494c" /><Relationship Type="http://schemas.openxmlformats.org/officeDocument/2006/relationships/hyperlink" Target="https://doi.org/10.1177/1548051823121686" TargetMode="External" Id="Re3d2886d284b41f5" /><Relationship Type="http://schemas.openxmlformats.org/officeDocument/2006/relationships/hyperlink" Target="https://www.peoplemanagement.co.uk/article/1743866/real-value-reward" TargetMode="External" Id="R8f988445d07340ca" /><Relationship Type="http://schemas.openxmlformats.org/officeDocument/2006/relationships/hyperlink" Target="https://doi.org/10.5465/AME.2005.19417915" TargetMode="External" Id="R738b4ce17f3242f9" /><Relationship Type="http://schemas.openxmlformats.org/officeDocument/2006/relationships/hyperlink" Target="https://doi.org/10.1016/j.orgdyn.2003.08.007" TargetMode="External" Id="Rbfdfb97c1f7d4c5b" /><Relationship Type="http://schemas.openxmlformats.org/officeDocument/2006/relationships/hyperlink" Target="https://doi.org/10.1016/j.hrmr.2012.06.002" TargetMode="External" Id="Rca3371c0a85a4305" /><Relationship Type="http://schemas.openxmlformats.org/officeDocument/2006/relationships/hyperlink" Target="https://www.peoplemanagement.co.uk/article/1810688/work-life-balance-becoming-important-pay" TargetMode="External" Id="R4f64ae4c3c2a42b8" /><Relationship Type="http://schemas.openxmlformats.org/officeDocument/2006/relationships/hyperlink" Target="https://doi.org/10.1111/1467-8543.00124" TargetMode="External" Id="R71a61f8dd2c447af" /><Relationship Type="http://schemas.openxmlformats.org/officeDocument/2006/relationships/hyperlink" Target="https://doi.org/10.1177/0974173920090420" TargetMode="External" Id="Rfe0aac3cc68e4cdc" /><Relationship Type="http://schemas.openxmlformats.org/officeDocument/2006/relationships/hyperlink" Target="https://doi.org/10.1016/j.cedpsych.2020.101860" TargetMode="External" Id="R344629f2cc3d42de" /><Relationship Type="http://schemas.openxmlformats.org/officeDocument/2006/relationships/hyperlink" Target="https://www.legislation.gov.uk/ukpga/2010/15/part/1" TargetMode="External" Id="R86e8a687bd0e4ee4" /><Relationship Type="http://schemas.openxmlformats.org/officeDocument/2006/relationships/hyperlink" Target="https://doi.org/10.1177/0149206309352246" TargetMode="External" Id="R73e30b8e1aae4176" /><Relationship Type="http://schemas.openxmlformats.org/officeDocument/2006/relationships/hyperlink" Target="https://www.achievers.com/blog/peer-to-peer-recognition/" TargetMode="External" Id="Rf695a6c72ada41c8" /><Relationship Type="http://schemas.openxmlformats.org/officeDocument/2006/relationships/hyperlink" Target="https://www.cipd.org/globalassets/media/comms/get-involved/events/work-life-balance-supports_tcm18-57294.pdf" TargetMode="External" Id="R47270e441ef64c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2024-06-27T09:11:35.7901140Z</dcterms:created>
  <dcterms:modified xsi:type="dcterms:W3CDTF">2024-08-11T20:57:51.3808469Z</dcterms:modified>
  <dc:creator>Catrin Evans (2231931)</dc:creator>
  <lastModifiedBy>Catrin Evans (2231931)</lastModifiedBy>
</coreProperties>
</file>