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3C7B7" w14:textId="77777777" w:rsidR="001C38F4" w:rsidRPr="00F57E9B" w:rsidRDefault="001C38F4" w:rsidP="001C38F4">
      <w:pPr>
        <w:jc w:val="center"/>
        <w:rPr>
          <w:rFonts w:cs="Times New Roman"/>
        </w:rPr>
      </w:pPr>
      <w:r w:rsidRPr="00F57E9B">
        <w:rPr>
          <w:rFonts w:cs="Times New Roman"/>
          <w:noProof/>
        </w:rPr>
        <w:drawing>
          <wp:inline distT="0" distB="0" distL="0" distR="0" wp14:anchorId="3DD73BA5" wp14:editId="05180E2C">
            <wp:extent cx="2738755" cy="822960"/>
            <wp:effectExtent l="0" t="0" r="444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522" r="1524" b="9948"/>
                    <a:stretch/>
                  </pic:blipFill>
                  <pic:spPr bwMode="auto">
                    <a:xfrm>
                      <a:off x="0" y="0"/>
                      <a:ext cx="2750693" cy="826547"/>
                    </a:xfrm>
                    <a:prstGeom prst="rect">
                      <a:avLst/>
                    </a:prstGeom>
                    <a:noFill/>
                    <a:ln>
                      <a:noFill/>
                    </a:ln>
                    <a:extLst>
                      <a:ext uri="{53640926-AAD7-44D8-BBD7-CCE9431645EC}">
                        <a14:shadowObscured xmlns:a14="http://schemas.microsoft.com/office/drawing/2010/main"/>
                      </a:ext>
                    </a:extLst>
                  </pic:spPr>
                </pic:pic>
              </a:graphicData>
            </a:graphic>
          </wp:inline>
        </w:drawing>
      </w:r>
    </w:p>
    <w:p w14:paraId="7001887A" w14:textId="77777777" w:rsidR="001C38F4" w:rsidRPr="00F57E9B" w:rsidRDefault="001C38F4" w:rsidP="001C38F4">
      <w:pPr>
        <w:pStyle w:val="Title"/>
        <w:rPr>
          <w:rFonts w:cs="Times New Roman"/>
        </w:rPr>
      </w:pPr>
    </w:p>
    <w:p w14:paraId="05DD97BA" w14:textId="77777777" w:rsidR="001C38F4" w:rsidRPr="00F57E9B" w:rsidRDefault="001C38F4" w:rsidP="001C38F4">
      <w:pPr>
        <w:rPr>
          <w:rFonts w:cs="Times New Roman"/>
        </w:rPr>
      </w:pPr>
    </w:p>
    <w:p w14:paraId="21126129" w14:textId="77777777" w:rsidR="001C38F4" w:rsidRPr="00F57E9B" w:rsidRDefault="001C38F4" w:rsidP="001C38F4">
      <w:pPr>
        <w:rPr>
          <w:rFonts w:cs="Times New Roman"/>
        </w:rPr>
      </w:pPr>
    </w:p>
    <w:p w14:paraId="59262A46" w14:textId="77777777" w:rsidR="001C38F4" w:rsidRPr="00F57E9B" w:rsidRDefault="001C38F4" w:rsidP="001C38F4">
      <w:pPr>
        <w:pStyle w:val="Title"/>
        <w:rPr>
          <w:rFonts w:cs="Times New Roman"/>
        </w:rPr>
      </w:pPr>
      <w:r w:rsidRPr="00F57E9B">
        <w:rPr>
          <w:rFonts w:cs="Times New Roman"/>
        </w:rPr>
        <w:t>BA International Hotel Management</w:t>
      </w:r>
    </w:p>
    <w:p w14:paraId="2830AB1A" w14:textId="77777777" w:rsidR="001C38F4" w:rsidRPr="00F57E9B" w:rsidRDefault="001C38F4" w:rsidP="001C38F4">
      <w:pPr>
        <w:pStyle w:val="Title"/>
        <w:rPr>
          <w:rFonts w:cs="Times New Roman"/>
          <w:b w:val="0"/>
          <w:bCs/>
          <w:sz w:val="36"/>
          <w:szCs w:val="36"/>
        </w:rPr>
      </w:pPr>
      <w:r w:rsidRPr="00F57E9B">
        <w:rPr>
          <w:rFonts w:cs="Times New Roman"/>
          <w:b w:val="0"/>
          <w:bCs/>
          <w:sz w:val="36"/>
          <w:szCs w:val="36"/>
        </w:rPr>
        <w:t>Management &amp; Organisational Behaviour (BMIH5004)</w:t>
      </w:r>
    </w:p>
    <w:p w14:paraId="6E20DEF5" w14:textId="77777777" w:rsidR="001C38F4" w:rsidRPr="00F57E9B" w:rsidRDefault="001C38F4" w:rsidP="001C38F4">
      <w:pPr>
        <w:jc w:val="center"/>
        <w:rPr>
          <w:rFonts w:cs="Times New Roman"/>
        </w:rPr>
      </w:pPr>
    </w:p>
    <w:p w14:paraId="7E164706" w14:textId="77777777" w:rsidR="001C38F4" w:rsidRPr="00F57E9B" w:rsidRDefault="001C38F4" w:rsidP="001C38F4">
      <w:pPr>
        <w:jc w:val="center"/>
        <w:rPr>
          <w:rFonts w:cs="Times New Roman"/>
          <w:sz w:val="32"/>
          <w:szCs w:val="32"/>
        </w:rPr>
      </w:pPr>
      <w:r w:rsidRPr="00F57E9B">
        <w:rPr>
          <w:rFonts w:cs="Times New Roman"/>
          <w:sz w:val="32"/>
          <w:szCs w:val="32"/>
        </w:rPr>
        <w:t>Lecturer Name: Scott James</w:t>
      </w:r>
    </w:p>
    <w:p w14:paraId="37AFB248" w14:textId="77777777" w:rsidR="001C38F4" w:rsidRPr="00F57E9B" w:rsidRDefault="001C38F4" w:rsidP="001C38F4">
      <w:pPr>
        <w:jc w:val="center"/>
        <w:rPr>
          <w:rFonts w:cs="Times New Roman"/>
          <w:sz w:val="32"/>
          <w:szCs w:val="32"/>
        </w:rPr>
      </w:pPr>
      <w:r w:rsidRPr="00F57E9B">
        <w:rPr>
          <w:rFonts w:cs="Times New Roman"/>
          <w:sz w:val="32"/>
          <w:szCs w:val="32"/>
        </w:rPr>
        <w:t>Student Name: Khalilur Rahman</w:t>
      </w:r>
    </w:p>
    <w:p w14:paraId="6A574CCB" w14:textId="77777777" w:rsidR="001C38F4" w:rsidRPr="00F57E9B" w:rsidRDefault="001C38F4" w:rsidP="001C38F4">
      <w:pPr>
        <w:jc w:val="center"/>
        <w:rPr>
          <w:rFonts w:cs="Times New Roman"/>
          <w:sz w:val="32"/>
          <w:szCs w:val="32"/>
        </w:rPr>
      </w:pPr>
      <w:r w:rsidRPr="00F57E9B">
        <w:rPr>
          <w:rFonts w:cs="Times New Roman"/>
          <w:sz w:val="32"/>
          <w:szCs w:val="32"/>
        </w:rPr>
        <w:t>Student ID: 2211971</w:t>
      </w:r>
    </w:p>
    <w:p w14:paraId="322A0361" w14:textId="77777777" w:rsidR="001C38F4" w:rsidRPr="00F57E9B" w:rsidRDefault="001C38F4" w:rsidP="001C38F4">
      <w:pPr>
        <w:jc w:val="center"/>
        <w:rPr>
          <w:rFonts w:cs="Times New Roman"/>
        </w:rPr>
      </w:pPr>
    </w:p>
    <w:p w14:paraId="10D06ED7" w14:textId="77777777" w:rsidR="001C38F4" w:rsidRPr="00F57E9B" w:rsidRDefault="001C38F4" w:rsidP="001C38F4">
      <w:pPr>
        <w:rPr>
          <w:rFonts w:cs="Times New Roman"/>
          <w:b/>
          <w:sz w:val="28"/>
        </w:rPr>
      </w:pPr>
      <w:r w:rsidRPr="00F57E9B">
        <w:rPr>
          <w:rFonts w:cs="Times New Roman"/>
          <w:b/>
          <w:sz w:val="28"/>
        </w:rPr>
        <w:t xml:space="preserve">Declaration </w:t>
      </w:r>
    </w:p>
    <w:p w14:paraId="2738F657" w14:textId="77777777" w:rsidR="001C38F4" w:rsidRPr="00F57E9B" w:rsidRDefault="001C38F4" w:rsidP="001C38F4">
      <w:pPr>
        <w:rPr>
          <w:rFonts w:cs="Times New Roman"/>
        </w:rPr>
      </w:pPr>
      <w:r w:rsidRPr="00F57E9B">
        <w:rPr>
          <w:rFonts w:cs="Times New Roman"/>
          <w:shd w:val="clear" w:color="auto" w:fill="FFFFFF"/>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4F4F1EFA" w14:textId="77777777" w:rsidR="001C38F4" w:rsidRPr="00F57E9B" w:rsidRDefault="001C38F4" w:rsidP="001C38F4">
      <w:pPr>
        <w:jc w:val="left"/>
        <w:rPr>
          <w:rFonts w:cs="Times New Roman"/>
          <w:b/>
          <w:bCs/>
        </w:rPr>
      </w:pPr>
    </w:p>
    <w:p w14:paraId="29643F94" w14:textId="77777777" w:rsidR="001C38F4" w:rsidRPr="00F57E9B" w:rsidRDefault="001C38F4" w:rsidP="001C38F4">
      <w:pPr>
        <w:jc w:val="left"/>
        <w:rPr>
          <w:rFonts w:cs="Times New Roman"/>
          <w:b/>
          <w:bCs/>
        </w:rPr>
      </w:pPr>
    </w:p>
    <w:p w14:paraId="05E7D3AE" w14:textId="77777777" w:rsidR="001C38F4" w:rsidRPr="00F57E9B" w:rsidRDefault="001C38F4" w:rsidP="001C38F4">
      <w:pPr>
        <w:jc w:val="left"/>
        <w:rPr>
          <w:rFonts w:cs="Times New Roman"/>
          <w:b/>
          <w:bCs/>
        </w:rPr>
      </w:pPr>
    </w:p>
    <w:p w14:paraId="29B0758E" w14:textId="77777777" w:rsidR="001C38F4" w:rsidRPr="00F57E9B" w:rsidRDefault="001C38F4" w:rsidP="001C38F4">
      <w:pPr>
        <w:jc w:val="left"/>
        <w:rPr>
          <w:rFonts w:cs="Times New Roman"/>
          <w:b/>
          <w:bCs/>
        </w:rPr>
      </w:pPr>
    </w:p>
    <w:sdt>
      <w:sdtPr>
        <w:rPr>
          <w:rFonts w:ascii="Times New Roman" w:eastAsiaTheme="minorHAnsi" w:hAnsi="Times New Roman" w:cs="Times New Roman"/>
          <w:b w:val="0"/>
          <w:color w:val="auto"/>
          <w:kern w:val="2"/>
          <w:sz w:val="24"/>
          <w:szCs w:val="22"/>
          <w:lang w:val="en-GB"/>
          <w14:ligatures w14:val="standardContextual"/>
        </w:rPr>
        <w:id w:val="-2073412316"/>
        <w:docPartObj>
          <w:docPartGallery w:val="Table of Contents"/>
          <w:docPartUnique/>
        </w:docPartObj>
      </w:sdtPr>
      <w:sdtEndPr>
        <w:rPr>
          <w:bCs/>
          <w:noProof/>
          <w:kern w:val="0"/>
          <w14:ligatures w14:val="none"/>
        </w:rPr>
      </w:sdtEndPr>
      <w:sdtContent>
        <w:p w14:paraId="719A9D07" w14:textId="77777777" w:rsidR="001C38F4" w:rsidRPr="00F57E9B" w:rsidRDefault="001C38F4" w:rsidP="001C38F4">
          <w:pPr>
            <w:pStyle w:val="TOCHeading"/>
            <w:spacing w:line="360" w:lineRule="auto"/>
            <w:rPr>
              <w:rFonts w:ascii="Times New Roman" w:hAnsi="Times New Roman" w:cs="Times New Roman"/>
              <w:lang w:val="en-GB"/>
            </w:rPr>
          </w:pPr>
        </w:p>
        <w:p w14:paraId="53870A95" w14:textId="77777777" w:rsidR="001C38F4" w:rsidRPr="00F57E9B" w:rsidRDefault="001C38F4" w:rsidP="001C38F4">
          <w:pPr>
            <w:pStyle w:val="TOCHeading"/>
            <w:spacing w:line="360" w:lineRule="auto"/>
            <w:rPr>
              <w:rFonts w:ascii="Times New Roman" w:hAnsi="Times New Roman" w:cs="Times New Roman"/>
              <w:lang w:val="en-GB"/>
            </w:rPr>
          </w:pPr>
          <w:r w:rsidRPr="00F57E9B">
            <w:rPr>
              <w:rFonts w:ascii="Times New Roman" w:hAnsi="Times New Roman" w:cs="Times New Roman"/>
              <w:lang w:val="en-GB"/>
            </w:rPr>
            <w:t>Table of Contents</w:t>
          </w:r>
        </w:p>
        <w:p w14:paraId="7EADC579" w14:textId="77777777" w:rsidR="001C38F4" w:rsidRPr="00F57E9B" w:rsidRDefault="001C38F4" w:rsidP="001C38F4">
          <w:pPr>
            <w:pStyle w:val="TOC1"/>
            <w:tabs>
              <w:tab w:val="right" w:leader="dot" w:pos="9350"/>
            </w:tabs>
            <w:rPr>
              <w:rFonts w:ascii="Times New Roman" w:eastAsiaTheme="minorEastAsia" w:hAnsi="Times New Roman" w:cs="Times New Roman"/>
              <w:noProof/>
              <w:kern w:val="0"/>
              <w:sz w:val="22"/>
              <w14:ligatures w14:val="none"/>
            </w:rPr>
          </w:pPr>
          <w:r w:rsidRPr="00F57E9B">
            <w:rPr>
              <w:rFonts w:ascii="Times New Roman" w:hAnsi="Times New Roman" w:cs="Times New Roman"/>
              <w:lang w:val="en-GB"/>
            </w:rPr>
            <w:fldChar w:fldCharType="begin"/>
          </w:r>
          <w:r w:rsidRPr="00F57E9B">
            <w:rPr>
              <w:rFonts w:ascii="Times New Roman" w:hAnsi="Times New Roman" w:cs="Times New Roman"/>
              <w:lang w:val="en-GB"/>
            </w:rPr>
            <w:instrText xml:space="preserve"> TOC \o "1-3" \h \z \u </w:instrText>
          </w:r>
          <w:r w:rsidRPr="00F57E9B">
            <w:rPr>
              <w:rFonts w:ascii="Times New Roman" w:hAnsi="Times New Roman" w:cs="Times New Roman"/>
              <w:lang w:val="en-GB"/>
            </w:rPr>
            <w:fldChar w:fldCharType="separate"/>
          </w:r>
          <w:hyperlink w:anchor="_Toc181299681" w:history="1">
            <w:r w:rsidRPr="00F57E9B">
              <w:rPr>
                <w:rStyle w:val="Hyperlink"/>
                <w:rFonts w:ascii="Times New Roman" w:hAnsi="Times New Roman" w:cs="Times New Roman"/>
                <w:noProof/>
                <w:lang w:val="en-GB"/>
              </w:rPr>
              <w:t>Introduction</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_Toc181299681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3</w:t>
            </w:r>
            <w:r w:rsidRPr="00F57E9B">
              <w:rPr>
                <w:rFonts w:ascii="Times New Roman" w:hAnsi="Times New Roman" w:cs="Times New Roman"/>
                <w:noProof/>
                <w:webHidden/>
              </w:rPr>
              <w:fldChar w:fldCharType="end"/>
            </w:r>
          </w:hyperlink>
        </w:p>
        <w:p w14:paraId="6B7DC0DE" w14:textId="77777777" w:rsidR="001C38F4" w:rsidRPr="00F57E9B" w:rsidRDefault="001C38F4" w:rsidP="001C38F4">
          <w:pPr>
            <w:pStyle w:val="TOC1"/>
            <w:tabs>
              <w:tab w:val="right" w:leader="dot" w:pos="9350"/>
            </w:tabs>
            <w:rPr>
              <w:rFonts w:ascii="Times New Roman" w:eastAsiaTheme="minorEastAsia" w:hAnsi="Times New Roman" w:cs="Times New Roman"/>
              <w:noProof/>
              <w:kern w:val="0"/>
              <w:sz w:val="22"/>
              <w14:ligatures w14:val="none"/>
            </w:rPr>
          </w:pPr>
          <w:hyperlink w:anchor="_Toc181299682" w:history="1">
            <w:r w:rsidRPr="00F57E9B">
              <w:rPr>
                <w:rStyle w:val="Hyperlink"/>
                <w:rFonts w:ascii="Times New Roman" w:hAnsi="Times New Roman" w:cs="Times New Roman"/>
                <w:noProof/>
                <w:lang w:val="en-GB"/>
              </w:rPr>
              <w:t>Main Body</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_Toc181299682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4</w:t>
            </w:r>
            <w:r w:rsidRPr="00F57E9B">
              <w:rPr>
                <w:rFonts w:ascii="Times New Roman" w:hAnsi="Times New Roman" w:cs="Times New Roman"/>
                <w:noProof/>
                <w:webHidden/>
              </w:rPr>
              <w:fldChar w:fldCharType="end"/>
            </w:r>
          </w:hyperlink>
        </w:p>
        <w:p w14:paraId="525D060C" w14:textId="77777777" w:rsidR="001C38F4" w:rsidRPr="00F57E9B" w:rsidRDefault="001C38F4" w:rsidP="001C38F4">
          <w:pPr>
            <w:pStyle w:val="TOC2"/>
            <w:tabs>
              <w:tab w:val="right" w:leader="dot" w:pos="9350"/>
            </w:tabs>
            <w:rPr>
              <w:rFonts w:ascii="Times New Roman" w:eastAsiaTheme="minorEastAsia" w:hAnsi="Times New Roman" w:cs="Times New Roman"/>
              <w:noProof/>
              <w:kern w:val="0"/>
              <w:sz w:val="22"/>
              <w14:ligatures w14:val="none"/>
            </w:rPr>
          </w:pPr>
          <w:hyperlink w:anchor="_Toc181299683" w:history="1">
            <w:r w:rsidRPr="00F57E9B">
              <w:rPr>
                <w:rStyle w:val="Hyperlink"/>
                <w:rFonts w:ascii="Times New Roman" w:hAnsi="Times New Roman" w:cs="Times New Roman"/>
                <w:noProof/>
                <w:lang w:val="en-GB"/>
              </w:rPr>
              <w:t>Organisation Structure, Culture, and Goals</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_Toc181299683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4</w:t>
            </w:r>
            <w:r w:rsidRPr="00F57E9B">
              <w:rPr>
                <w:rFonts w:ascii="Times New Roman" w:hAnsi="Times New Roman" w:cs="Times New Roman"/>
                <w:noProof/>
                <w:webHidden/>
              </w:rPr>
              <w:fldChar w:fldCharType="end"/>
            </w:r>
          </w:hyperlink>
        </w:p>
        <w:p w14:paraId="55BDEEDF" w14:textId="77777777" w:rsidR="001C38F4" w:rsidRPr="00F57E9B" w:rsidRDefault="001C38F4" w:rsidP="001C38F4">
          <w:pPr>
            <w:pStyle w:val="TOC2"/>
            <w:tabs>
              <w:tab w:val="right" w:leader="dot" w:pos="9350"/>
            </w:tabs>
            <w:rPr>
              <w:rFonts w:ascii="Times New Roman" w:eastAsiaTheme="minorEastAsia" w:hAnsi="Times New Roman" w:cs="Times New Roman"/>
              <w:noProof/>
              <w:kern w:val="0"/>
              <w:sz w:val="22"/>
              <w14:ligatures w14:val="none"/>
            </w:rPr>
          </w:pPr>
          <w:hyperlink w:anchor="_Toc181299684" w:history="1">
            <w:r w:rsidRPr="00F57E9B">
              <w:rPr>
                <w:rStyle w:val="Hyperlink"/>
                <w:rFonts w:ascii="Times New Roman" w:hAnsi="Times New Roman" w:cs="Times New Roman"/>
                <w:noProof/>
                <w:lang w:val="en-GB"/>
              </w:rPr>
              <w:t>Recent Change Initiatives</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_Toc181299684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6</w:t>
            </w:r>
            <w:r w:rsidRPr="00F57E9B">
              <w:rPr>
                <w:rFonts w:ascii="Times New Roman" w:hAnsi="Times New Roman" w:cs="Times New Roman"/>
                <w:noProof/>
                <w:webHidden/>
              </w:rPr>
              <w:fldChar w:fldCharType="end"/>
            </w:r>
          </w:hyperlink>
        </w:p>
        <w:p w14:paraId="7281CC28" w14:textId="77777777" w:rsidR="001C38F4" w:rsidRPr="00F57E9B" w:rsidRDefault="001C38F4" w:rsidP="001C38F4">
          <w:pPr>
            <w:pStyle w:val="TOC2"/>
            <w:tabs>
              <w:tab w:val="right" w:leader="dot" w:pos="9350"/>
            </w:tabs>
            <w:rPr>
              <w:rFonts w:ascii="Times New Roman" w:eastAsiaTheme="minorEastAsia" w:hAnsi="Times New Roman" w:cs="Times New Roman"/>
              <w:noProof/>
              <w:kern w:val="0"/>
              <w:sz w:val="22"/>
              <w14:ligatures w14:val="none"/>
            </w:rPr>
          </w:pPr>
          <w:hyperlink w:anchor="_Toc181299685" w:history="1">
            <w:r w:rsidRPr="00F57E9B">
              <w:rPr>
                <w:rStyle w:val="Hyperlink"/>
                <w:rFonts w:ascii="Times New Roman" w:hAnsi="Times New Roman" w:cs="Times New Roman"/>
                <w:noProof/>
                <w:lang w:val="en-GB"/>
              </w:rPr>
              <w:t>Strategic Direction</w:t>
            </w:r>
            <w:r w:rsidRPr="00F57E9B">
              <w:rPr>
                <w:rFonts w:ascii="Times New Roman" w:hAnsi="Times New Roman" w:cs="Times New Roman"/>
                <w:noProof/>
                <w:webHidden/>
              </w:rPr>
              <w:tab/>
              <w:t>9</w:t>
            </w:r>
          </w:hyperlink>
        </w:p>
        <w:p w14:paraId="788210FD" w14:textId="77777777" w:rsidR="001C38F4" w:rsidRPr="00F57E9B" w:rsidRDefault="001C38F4" w:rsidP="001C38F4">
          <w:pPr>
            <w:pStyle w:val="TOC1"/>
            <w:tabs>
              <w:tab w:val="right" w:leader="dot" w:pos="9350"/>
            </w:tabs>
            <w:rPr>
              <w:rFonts w:ascii="Times New Roman" w:eastAsiaTheme="minorEastAsia" w:hAnsi="Times New Roman" w:cs="Times New Roman"/>
              <w:noProof/>
              <w:kern w:val="0"/>
              <w:sz w:val="22"/>
              <w14:ligatures w14:val="none"/>
            </w:rPr>
          </w:pPr>
          <w:hyperlink w:anchor="_Toc181299686" w:history="1">
            <w:r w:rsidRPr="00F57E9B">
              <w:rPr>
                <w:rStyle w:val="Hyperlink"/>
                <w:rFonts w:ascii="Times New Roman" w:hAnsi="Times New Roman" w:cs="Times New Roman"/>
                <w:noProof/>
                <w:lang w:val="en-GB"/>
              </w:rPr>
              <w:t>Conclusion</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_Toc181299686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11</w:t>
            </w:r>
            <w:r w:rsidRPr="00F57E9B">
              <w:rPr>
                <w:rFonts w:ascii="Times New Roman" w:hAnsi="Times New Roman" w:cs="Times New Roman"/>
                <w:noProof/>
                <w:webHidden/>
              </w:rPr>
              <w:fldChar w:fldCharType="end"/>
            </w:r>
          </w:hyperlink>
        </w:p>
        <w:p w14:paraId="30D2C0DB" w14:textId="77777777" w:rsidR="001C38F4" w:rsidRPr="00F57E9B" w:rsidRDefault="001C38F4" w:rsidP="001C38F4">
          <w:pPr>
            <w:pStyle w:val="TOC1"/>
            <w:tabs>
              <w:tab w:val="right" w:leader="dot" w:pos="9350"/>
            </w:tabs>
            <w:rPr>
              <w:rFonts w:ascii="Times New Roman" w:eastAsiaTheme="minorEastAsia" w:hAnsi="Times New Roman" w:cs="Times New Roman"/>
              <w:noProof/>
              <w:kern w:val="0"/>
              <w:sz w:val="22"/>
              <w14:ligatures w14:val="none"/>
            </w:rPr>
          </w:pPr>
          <w:hyperlink w:anchor="_Toc181299687" w:history="1">
            <w:r w:rsidRPr="00F57E9B">
              <w:rPr>
                <w:rStyle w:val="Hyperlink"/>
                <w:rFonts w:ascii="Times New Roman" w:hAnsi="Times New Roman" w:cs="Times New Roman"/>
                <w:noProof/>
                <w:lang w:val="en-GB"/>
              </w:rPr>
              <w:t>Recommendations</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_Toc181299687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12</w:t>
            </w:r>
            <w:r w:rsidRPr="00F57E9B">
              <w:rPr>
                <w:rFonts w:ascii="Times New Roman" w:hAnsi="Times New Roman" w:cs="Times New Roman"/>
                <w:noProof/>
                <w:webHidden/>
              </w:rPr>
              <w:fldChar w:fldCharType="end"/>
            </w:r>
          </w:hyperlink>
        </w:p>
        <w:p w14:paraId="203D70A5" w14:textId="77777777" w:rsidR="001C38F4" w:rsidRPr="00F57E9B" w:rsidRDefault="001C38F4" w:rsidP="001C38F4">
          <w:pPr>
            <w:pStyle w:val="TOC1"/>
            <w:tabs>
              <w:tab w:val="right" w:leader="dot" w:pos="9350"/>
            </w:tabs>
            <w:rPr>
              <w:rFonts w:ascii="Times New Roman" w:eastAsiaTheme="minorEastAsia" w:hAnsi="Times New Roman" w:cs="Times New Roman"/>
              <w:noProof/>
              <w:kern w:val="0"/>
              <w:sz w:val="22"/>
              <w14:ligatures w14:val="none"/>
            </w:rPr>
          </w:pPr>
          <w:hyperlink w:anchor="_Toc181299688" w:history="1">
            <w:r w:rsidRPr="00F57E9B">
              <w:rPr>
                <w:rStyle w:val="Hyperlink"/>
                <w:rFonts w:ascii="Times New Roman" w:eastAsia="Times New Roman" w:hAnsi="Times New Roman" w:cs="Times New Roman"/>
                <w:noProof/>
                <w:lang w:val="en-GB"/>
              </w:rPr>
              <w:t>Reference list</w:t>
            </w:r>
            <w:r w:rsidRPr="00F57E9B">
              <w:rPr>
                <w:rFonts w:ascii="Times New Roman" w:hAnsi="Times New Roman" w:cs="Times New Roman"/>
                <w:noProof/>
                <w:webHidden/>
              </w:rPr>
              <w:tab/>
            </w:r>
            <w:r w:rsidRPr="00F57E9B">
              <w:rPr>
                <w:rFonts w:ascii="Times New Roman" w:hAnsi="Times New Roman" w:cs="Times New Roman"/>
                <w:noProof/>
                <w:webHidden/>
              </w:rPr>
              <w:fldChar w:fldCharType="begin"/>
            </w:r>
            <w:r w:rsidRPr="00F57E9B">
              <w:rPr>
                <w:rFonts w:ascii="Times New Roman" w:hAnsi="Times New Roman" w:cs="Times New Roman"/>
                <w:noProof/>
                <w:webHidden/>
              </w:rPr>
              <w:instrText xml:space="preserve"> PAGEREF _Toc181299688 \h </w:instrText>
            </w:r>
            <w:r w:rsidRPr="00F57E9B">
              <w:rPr>
                <w:rFonts w:ascii="Times New Roman" w:hAnsi="Times New Roman" w:cs="Times New Roman"/>
                <w:noProof/>
                <w:webHidden/>
              </w:rPr>
            </w:r>
            <w:r w:rsidRPr="00F57E9B">
              <w:rPr>
                <w:rFonts w:ascii="Times New Roman" w:hAnsi="Times New Roman" w:cs="Times New Roman"/>
                <w:noProof/>
                <w:webHidden/>
              </w:rPr>
              <w:fldChar w:fldCharType="separate"/>
            </w:r>
            <w:r w:rsidRPr="00F57E9B">
              <w:rPr>
                <w:rFonts w:ascii="Times New Roman" w:hAnsi="Times New Roman" w:cs="Times New Roman"/>
                <w:noProof/>
                <w:webHidden/>
              </w:rPr>
              <w:t>13</w:t>
            </w:r>
            <w:r w:rsidRPr="00F57E9B">
              <w:rPr>
                <w:rFonts w:ascii="Times New Roman" w:hAnsi="Times New Roman" w:cs="Times New Roman"/>
                <w:noProof/>
                <w:webHidden/>
              </w:rPr>
              <w:fldChar w:fldCharType="end"/>
            </w:r>
          </w:hyperlink>
        </w:p>
        <w:p w14:paraId="701730AC" w14:textId="77777777" w:rsidR="001C38F4" w:rsidRPr="00F57E9B" w:rsidRDefault="001C38F4" w:rsidP="001C38F4">
          <w:pPr>
            <w:rPr>
              <w:rFonts w:cs="Times New Roman"/>
            </w:rPr>
          </w:pPr>
          <w:r w:rsidRPr="00F57E9B">
            <w:rPr>
              <w:rFonts w:cs="Times New Roman"/>
              <w:b/>
              <w:bCs/>
              <w:noProof/>
            </w:rPr>
            <w:fldChar w:fldCharType="end"/>
          </w:r>
        </w:p>
      </w:sdtContent>
    </w:sdt>
    <w:p w14:paraId="44B3224E" w14:textId="77777777" w:rsidR="001C38F4" w:rsidRPr="00F57E9B" w:rsidRDefault="001C38F4" w:rsidP="001C38F4">
      <w:pPr>
        <w:rPr>
          <w:rFonts w:cs="Times New Roman"/>
          <w:b/>
          <w:bCs/>
        </w:rPr>
      </w:pPr>
    </w:p>
    <w:p w14:paraId="2737F2DD" w14:textId="77777777" w:rsidR="001C38F4" w:rsidRPr="00F57E9B" w:rsidRDefault="001C38F4" w:rsidP="001C38F4">
      <w:pPr>
        <w:jc w:val="left"/>
        <w:rPr>
          <w:rFonts w:cs="Times New Roman"/>
          <w:b/>
          <w:bCs/>
        </w:rPr>
      </w:pPr>
      <w:r w:rsidRPr="00F57E9B">
        <w:rPr>
          <w:rFonts w:cs="Times New Roman"/>
          <w:b/>
          <w:bCs/>
        </w:rPr>
        <w:br w:type="page"/>
      </w:r>
    </w:p>
    <w:p w14:paraId="286CCAAC" w14:textId="77777777" w:rsidR="001C38F4" w:rsidRPr="00F57E9B" w:rsidRDefault="001C38F4" w:rsidP="001C38F4">
      <w:pPr>
        <w:pStyle w:val="Heading1"/>
        <w:spacing w:before="0" w:after="240"/>
        <w:rPr>
          <w:rFonts w:cs="Times New Roman"/>
        </w:rPr>
      </w:pPr>
      <w:bookmarkStart w:id="0" w:name="_Toc181299681"/>
      <w:r w:rsidRPr="00F57E9B">
        <w:rPr>
          <w:rFonts w:cs="Times New Roman"/>
        </w:rPr>
        <w:lastRenderedPageBreak/>
        <w:t>Introduction</w:t>
      </w:r>
      <w:bookmarkEnd w:id="0"/>
      <w:r w:rsidRPr="00F57E9B">
        <w:rPr>
          <w:rFonts w:cs="Times New Roman"/>
        </w:rPr>
        <w:t xml:space="preserve"> </w:t>
      </w:r>
    </w:p>
    <w:p w14:paraId="70A7FFC6" w14:textId="77777777" w:rsidR="001C38F4" w:rsidRPr="00F57E9B" w:rsidRDefault="001C38F4" w:rsidP="001C38F4">
      <w:pPr>
        <w:spacing w:after="240"/>
        <w:rPr>
          <w:rFonts w:cs="Times New Roman"/>
        </w:rPr>
      </w:pPr>
      <w:r w:rsidRPr="00F57E9B">
        <w:rPr>
          <w:rFonts w:cs="Times New Roman"/>
        </w:rPr>
        <w:t>Wyndham Hotels &amp; Resorts (NYSE: Today, (WH) is considered one of the biggest hotel franchising companies in the world, operating with around 9,100 hotels in over 95 countries across six continents (Mullins, 2023). Based in Beverley Hills, California, the organisation was founded in 1981, and it has transformed into a hospitality industry giant with operations in 24 different hotel brands among them Super 8, Days Inn, Ramada and La Quinta. Currently, Wyndham has over 843 thousand rooms globally and is asset-light and mainly focused on franchising that provides excellent scalability (Boddy, 2017).</w:t>
      </w:r>
    </w:p>
    <w:p w14:paraId="780C4038" w14:textId="77777777" w:rsidR="001C38F4" w:rsidRPr="00F57E9B" w:rsidRDefault="001C38F4" w:rsidP="001C38F4">
      <w:pPr>
        <w:spacing w:after="240"/>
        <w:jc w:val="center"/>
        <w:rPr>
          <w:rFonts w:cs="Times New Roman"/>
        </w:rPr>
      </w:pPr>
      <w:r w:rsidRPr="00F57E9B">
        <w:rPr>
          <w:rFonts w:cs="Times New Roman"/>
          <w:noProof/>
        </w:rPr>
        <w:drawing>
          <wp:inline distT="0" distB="0" distL="0" distR="0" wp14:anchorId="06E470AD" wp14:editId="04C3434A">
            <wp:extent cx="4327054" cy="2347519"/>
            <wp:effectExtent l="0" t="0" r="0" b="0"/>
            <wp:docPr id="116506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66450" name=""/>
                    <pic:cNvPicPr/>
                  </pic:nvPicPr>
                  <pic:blipFill>
                    <a:blip r:embed="rId9">
                      <a:extLst>
                        <a:ext uri="{28A0092B-C50C-407E-A947-70E740481C1C}">
                          <a14:useLocalDpi xmlns:a14="http://schemas.microsoft.com/office/drawing/2010/main" val="0"/>
                        </a:ext>
                      </a:extLst>
                    </a:blip>
                    <a:stretch>
                      <a:fillRect/>
                    </a:stretch>
                  </pic:blipFill>
                  <pic:spPr>
                    <a:xfrm>
                      <a:off x="0" y="0"/>
                      <a:ext cx="4328028" cy="2348048"/>
                    </a:xfrm>
                    <a:prstGeom prst="rect">
                      <a:avLst/>
                    </a:prstGeom>
                  </pic:spPr>
                </pic:pic>
              </a:graphicData>
            </a:graphic>
          </wp:inline>
        </w:drawing>
      </w:r>
    </w:p>
    <w:p w14:paraId="090896C3" w14:textId="77777777" w:rsidR="001C38F4" w:rsidRPr="00F57E9B" w:rsidRDefault="001C38F4" w:rsidP="001C38F4">
      <w:pPr>
        <w:rPr>
          <w:rFonts w:eastAsia="Times New Roman" w:cs="Times New Roman"/>
          <w:szCs w:val="24"/>
        </w:rPr>
      </w:pPr>
      <w:r w:rsidRPr="00F57E9B">
        <w:rPr>
          <w:rFonts w:cs="Times New Roman"/>
        </w:rPr>
        <w:t xml:space="preserve">It is the intention of this report to undertake a review of Wyndham Hotels &amp; Resorts in relation to its organisational structure, culture, the recent changes that have occurred and its strategic orientation. Using the main management theories such as Mintzberg’s Organisational Structures, </w:t>
      </w:r>
      <w:proofErr w:type="spellStart"/>
      <w:r w:rsidRPr="00F57E9B">
        <w:rPr>
          <w:rFonts w:cs="Times New Roman"/>
        </w:rPr>
        <w:t>Handy’s</w:t>
      </w:r>
      <w:proofErr w:type="spellEnd"/>
      <w:r w:rsidRPr="00F57E9B">
        <w:rPr>
          <w:rFonts w:cs="Times New Roman"/>
        </w:rPr>
        <w:t xml:space="preserve"> Cultural Types, and Kotter’s Change Management Model the analysis will assess both the strategic management on the corporate level as well as on hotels </w:t>
      </w:r>
      <w:r w:rsidRPr="00F57E9B">
        <w:rPr>
          <w:rFonts w:eastAsia="Times New Roman" w:cs="Times New Roman"/>
        </w:rPr>
        <w:t>(Sam and K. Mohamed Jasim, 2023)</w:t>
      </w:r>
      <w:r w:rsidRPr="00F57E9B">
        <w:rPr>
          <w:rFonts w:cs="Times New Roman"/>
        </w:rPr>
        <w:t>. The assessment will pay special attention to how franchising model used by Wyndham affects organisational behaviour and management strategies, in addition to the analysis of organisational flexibility in the context of post pandemic environment of the hospitality industry. In addition, the report will assess the success of the latest strategic management actions such as digital &amp; green strategies for sustaining a competitive edge in the global hospitality industry.</w:t>
      </w:r>
    </w:p>
    <w:p w14:paraId="298C7867" w14:textId="77777777" w:rsidR="001C38F4" w:rsidRPr="00F57E9B" w:rsidRDefault="001C38F4" w:rsidP="001C38F4">
      <w:pPr>
        <w:pStyle w:val="Heading1"/>
        <w:spacing w:before="0" w:after="240"/>
        <w:rPr>
          <w:rFonts w:cs="Times New Roman"/>
        </w:rPr>
      </w:pPr>
      <w:bookmarkStart w:id="1" w:name="_Toc181299682"/>
      <w:r w:rsidRPr="00F57E9B">
        <w:rPr>
          <w:rFonts w:cs="Times New Roman"/>
        </w:rPr>
        <w:lastRenderedPageBreak/>
        <w:t>Main Body</w:t>
      </w:r>
      <w:bookmarkEnd w:id="1"/>
    </w:p>
    <w:p w14:paraId="0CF3DECA" w14:textId="77777777" w:rsidR="001C38F4" w:rsidRPr="00F57E9B" w:rsidRDefault="001C38F4" w:rsidP="001C38F4">
      <w:pPr>
        <w:pStyle w:val="Heading2"/>
        <w:rPr>
          <w:rFonts w:ascii="Times New Roman" w:hAnsi="Times New Roman" w:cs="Times New Roman"/>
        </w:rPr>
      </w:pPr>
      <w:bookmarkStart w:id="2" w:name="_Toc181299683"/>
      <w:r w:rsidRPr="00F57E9B">
        <w:rPr>
          <w:rFonts w:ascii="Times New Roman" w:hAnsi="Times New Roman" w:cs="Times New Roman"/>
        </w:rPr>
        <w:t>Organisation Structure, Culture, and Goals</w:t>
      </w:r>
      <w:bookmarkEnd w:id="2"/>
    </w:p>
    <w:p w14:paraId="02B696EC" w14:textId="77777777" w:rsidR="001C38F4" w:rsidRPr="00F57E9B" w:rsidRDefault="001C38F4" w:rsidP="001C38F4">
      <w:pPr>
        <w:spacing w:after="240"/>
        <w:rPr>
          <w:rFonts w:cs="Times New Roman"/>
        </w:rPr>
      </w:pPr>
      <w:r w:rsidRPr="00F57E9B">
        <w:rPr>
          <w:rFonts w:cs="Times New Roman"/>
        </w:rPr>
        <w:t xml:space="preserve">Wyndham Hotels &amp; Resorts features a complex system of cooperation that can be a rather fitting example of Mintzberg’s </w:t>
      </w:r>
      <w:proofErr w:type="spellStart"/>
      <w:r w:rsidRPr="00F57E9B">
        <w:rPr>
          <w:rFonts w:cs="Times New Roman"/>
        </w:rPr>
        <w:t>divisionalised</w:t>
      </w:r>
      <w:proofErr w:type="spellEnd"/>
      <w:r w:rsidRPr="00F57E9B">
        <w:rPr>
          <w:rFonts w:cs="Times New Roman"/>
        </w:rPr>
        <w:t xml:space="preserve"> form, which is referred to as a network of semi-autonomous divisional units which are strategically controlled from above (Mullins and Dosser, 2013). On the corporate level, organisational structure of this firm remains top-down with different departments for franchise Division, Brand Division and Division International. This structure allows for easy supervision of its large franchise system and at the same time maintaining high brand consistency across multiple locations.</w:t>
      </w:r>
    </w:p>
    <w:p w14:paraId="31C87D4E" w14:textId="77777777" w:rsidR="001C38F4" w:rsidRPr="00F57E9B" w:rsidRDefault="001C38F4" w:rsidP="001C38F4">
      <w:pPr>
        <w:spacing w:after="240"/>
        <w:rPr>
          <w:rFonts w:cs="Times New Roman"/>
        </w:rPr>
      </w:pPr>
      <w:r w:rsidRPr="00F57E9B">
        <w:rPr>
          <w:rFonts w:cs="Times New Roman"/>
        </w:rPr>
        <w:t>Corresponding to Handy, the role culture at the corporate level was evident in the organisation’s structural design, which features well-specified roles and bureaucratic procedures. Though in large chain organisation like Marriott, operational functional structures are seen, individual hotel properties show signs of task culture where people are grouped together based on requirements of operations and needs of guests (Huczynski and Buchanan, 2019). This dual approach helps to keep all brands working in the same system while providing the opportunity to localise the processes, which is critical for the success of the hospitality industry.</w:t>
      </w:r>
    </w:p>
    <w:p w14:paraId="737BDB33" w14:textId="77777777" w:rsidR="001C38F4" w:rsidRPr="00F57E9B" w:rsidRDefault="001C38F4" w:rsidP="001C38F4">
      <w:pPr>
        <w:spacing w:after="240"/>
        <w:rPr>
          <w:rFonts w:cs="Times New Roman"/>
        </w:rPr>
      </w:pPr>
      <w:r w:rsidRPr="00F57E9B">
        <w:rPr>
          <w:rFonts w:cs="Times New Roman"/>
        </w:rPr>
        <w:t>Schein’s three level analysis of the organisational culture shows that Wyndham’s culture is diverse and customer oriented. At the artefacts level, the key service culture ‘Count on Me’ is operationalised through service delivery standardisation and homogeneity of brand image across the company’s properties. The espoused values level indicates appreciation of diversity, ethical conduct in business, and sustainable business practises by their recent ESG plans and CRPs (Robbins and Judge, 2017). This theory level presents an almost subconscious acceptance of the appropriateness of the franchise model and the need to generate value for stakeholders.</w:t>
      </w:r>
    </w:p>
    <w:p w14:paraId="71951767" w14:textId="77777777" w:rsidR="001C38F4" w:rsidRPr="00F57E9B" w:rsidRDefault="001C38F4" w:rsidP="001C38F4">
      <w:pPr>
        <w:spacing w:line="259" w:lineRule="auto"/>
        <w:jc w:val="left"/>
        <w:rPr>
          <w:rFonts w:cs="Times New Roman"/>
          <w:b/>
        </w:rPr>
      </w:pPr>
      <w:r w:rsidRPr="00F57E9B">
        <w:rPr>
          <w:rFonts w:cs="Times New Roman"/>
          <w:b/>
        </w:rPr>
        <w:br w:type="page"/>
      </w:r>
    </w:p>
    <w:p w14:paraId="7FAFCF90" w14:textId="77777777" w:rsidR="001C38F4" w:rsidRPr="00F57E9B" w:rsidRDefault="001C38F4" w:rsidP="001C38F4">
      <w:pPr>
        <w:rPr>
          <w:rFonts w:cs="Times New Roman"/>
          <w:b/>
        </w:rPr>
      </w:pPr>
      <w:r w:rsidRPr="00F57E9B">
        <w:rPr>
          <w:rFonts w:cs="Times New Roman"/>
          <w:b/>
        </w:rPr>
        <w:lastRenderedPageBreak/>
        <w:t>Corporate Level</w:t>
      </w:r>
    </w:p>
    <w:p w14:paraId="16BABEFA" w14:textId="77777777" w:rsidR="001C38F4" w:rsidRPr="00F57E9B" w:rsidRDefault="001C38F4" w:rsidP="001C38F4">
      <w:pPr>
        <w:rPr>
          <w:rFonts w:cs="Times New Roman"/>
        </w:rPr>
      </w:pPr>
      <w:r w:rsidRPr="00F57E9B">
        <w:rPr>
          <w:rFonts w:cs="Times New Roman"/>
        </w:rPr>
        <w:t xml:space="preserve">According to the organisation’s objectives noted above, an application of </w:t>
      </w:r>
      <w:proofErr w:type="spellStart"/>
      <w:r w:rsidRPr="00F57E9B">
        <w:rPr>
          <w:rFonts w:cs="Times New Roman"/>
        </w:rPr>
        <w:t>Mckinsey’s</w:t>
      </w:r>
      <w:proofErr w:type="spellEnd"/>
      <w:r w:rsidRPr="00F57E9B">
        <w:rPr>
          <w:rFonts w:cs="Times New Roman"/>
        </w:rPr>
        <w:t xml:space="preserve"> 7S Framework at the corporate and individual hotel levels is done as follows; </w:t>
      </w:r>
    </w:p>
    <w:p w14:paraId="153D3372" w14:textId="77777777" w:rsidR="001C38F4" w:rsidRPr="00F57E9B" w:rsidRDefault="001C38F4" w:rsidP="001C38F4">
      <w:pPr>
        <w:pStyle w:val="ListParagraph"/>
        <w:numPr>
          <w:ilvl w:val="0"/>
          <w:numId w:val="2"/>
        </w:numPr>
        <w:rPr>
          <w:rFonts w:ascii="Times New Roman" w:hAnsi="Times New Roman" w:cs="Times New Roman"/>
          <w:lang w:val="en-GB"/>
        </w:rPr>
      </w:pPr>
      <w:r w:rsidRPr="00F57E9B">
        <w:rPr>
          <w:rFonts w:ascii="Times New Roman" w:hAnsi="Times New Roman" w:cs="Times New Roman"/>
          <w:lang w:val="en-GB"/>
        </w:rPr>
        <w:t>Market leadership in middle-market hospitality</w:t>
      </w:r>
    </w:p>
    <w:p w14:paraId="67EB5FD9" w14:textId="77777777" w:rsidR="001C38F4" w:rsidRPr="00F57E9B" w:rsidRDefault="001C38F4" w:rsidP="001C38F4">
      <w:pPr>
        <w:pStyle w:val="ListParagraph"/>
        <w:numPr>
          <w:ilvl w:val="0"/>
          <w:numId w:val="2"/>
        </w:numPr>
        <w:rPr>
          <w:rFonts w:ascii="Times New Roman" w:hAnsi="Times New Roman" w:cs="Times New Roman"/>
          <w:lang w:val="en-GB"/>
        </w:rPr>
      </w:pPr>
      <w:r w:rsidRPr="00F57E9B">
        <w:rPr>
          <w:rFonts w:ascii="Times New Roman" w:hAnsi="Times New Roman" w:cs="Times New Roman"/>
          <w:lang w:val="en-GB"/>
        </w:rPr>
        <w:t>Revenue growth through franchise expansion</w:t>
      </w:r>
    </w:p>
    <w:p w14:paraId="4BC8F3F4" w14:textId="77777777" w:rsidR="001C38F4" w:rsidRPr="00F57E9B" w:rsidRDefault="001C38F4" w:rsidP="001C38F4">
      <w:pPr>
        <w:pStyle w:val="ListParagraph"/>
        <w:numPr>
          <w:ilvl w:val="0"/>
          <w:numId w:val="2"/>
        </w:numPr>
        <w:rPr>
          <w:rFonts w:ascii="Times New Roman" w:hAnsi="Times New Roman" w:cs="Times New Roman"/>
          <w:lang w:val="en-GB"/>
        </w:rPr>
      </w:pPr>
      <w:r w:rsidRPr="00F57E9B">
        <w:rPr>
          <w:rFonts w:ascii="Times New Roman" w:hAnsi="Times New Roman" w:cs="Times New Roman"/>
          <w:lang w:val="en-GB"/>
        </w:rPr>
        <w:t>Digital transformation</w:t>
      </w:r>
    </w:p>
    <w:p w14:paraId="7743B599" w14:textId="77777777" w:rsidR="001C38F4" w:rsidRPr="00F57E9B" w:rsidRDefault="001C38F4" w:rsidP="001C38F4">
      <w:pPr>
        <w:pStyle w:val="ListParagraph"/>
        <w:numPr>
          <w:ilvl w:val="0"/>
          <w:numId w:val="2"/>
        </w:numPr>
        <w:rPr>
          <w:rFonts w:ascii="Times New Roman" w:hAnsi="Times New Roman" w:cs="Times New Roman"/>
          <w:lang w:val="en-GB"/>
        </w:rPr>
      </w:pPr>
      <w:r w:rsidRPr="00F57E9B">
        <w:rPr>
          <w:rFonts w:ascii="Times New Roman" w:hAnsi="Times New Roman" w:cs="Times New Roman"/>
          <w:lang w:val="en-GB"/>
        </w:rPr>
        <w:t>Sustainability leadership</w:t>
      </w:r>
    </w:p>
    <w:p w14:paraId="7B9AA63D" w14:textId="77777777" w:rsidR="001C38F4" w:rsidRPr="00F57E9B" w:rsidRDefault="001C38F4" w:rsidP="001C38F4">
      <w:pPr>
        <w:rPr>
          <w:rFonts w:cs="Times New Roman"/>
          <w:b/>
        </w:rPr>
      </w:pPr>
      <w:r w:rsidRPr="00F57E9B">
        <w:rPr>
          <w:rFonts w:cs="Times New Roman"/>
          <w:b/>
        </w:rPr>
        <w:t>Individual Hotel Level</w:t>
      </w:r>
    </w:p>
    <w:p w14:paraId="76E87582" w14:textId="77777777" w:rsidR="001C38F4" w:rsidRPr="00F57E9B" w:rsidRDefault="001C38F4" w:rsidP="001C38F4">
      <w:pPr>
        <w:pStyle w:val="ListParagraph"/>
        <w:numPr>
          <w:ilvl w:val="0"/>
          <w:numId w:val="3"/>
        </w:numPr>
        <w:rPr>
          <w:rFonts w:ascii="Times New Roman" w:hAnsi="Times New Roman" w:cs="Times New Roman"/>
          <w:lang w:val="en-GB"/>
        </w:rPr>
      </w:pPr>
      <w:r w:rsidRPr="00F57E9B">
        <w:rPr>
          <w:rFonts w:ascii="Times New Roman" w:hAnsi="Times New Roman" w:cs="Times New Roman"/>
          <w:lang w:val="en-GB"/>
        </w:rPr>
        <w:t>Guest satisfaction metrics</w:t>
      </w:r>
    </w:p>
    <w:p w14:paraId="4EF0E61A" w14:textId="77777777" w:rsidR="001C38F4" w:rsidRPr="00F57E9B" w:rsidRDefault="001C38F4" w:rsidP="001C38F4">
      <w:pPr>
        <w:pStyle w:val="ListParagraph"/>
        <w:numPr>
          <w:ilvl w:val="0"/>
          <w:numId w:val="3"/>
        </w:numPr>
        <w:rPr>
          <w:rFonts w:ascii="Times New Roman" w:hAnsi="Times New Roman" w:cs="Times New Roman"/>
          <w:lang w:val="en-GB"/>
        </w:rPr>
      </w:pPr>
      <w:r w:rsidRPr="00F57E9B">
        <w:rPr>
          <w:rFonts w:ascii="Times New Roman" w:hAnsi="Times New Roman" w:cs="Times New Roman"/>
          <w:lang w:val="en-GB"/>
        </w:rPr>
        <w:t>Revenue per available room (RevPAR) targets</w:t>
      </w:r>
    </w:p>
    <w:p w14:paraId="0AB84040" w14:textId="77777777" w:rsidR="001C38F4" w:rsidRPr="00F57E9B" w:rsidRDefault="001C38F4" w:rsidP="001C38F4">
      <w:pPr>
        <w:pStyle w:val="ListParagraph"/>
        <w:numPr>
          <w:ilvl w:val="0"/>
          <w:numId w:val="3"/>
        </w:numPr>
        <w:rPr>
          <w:rFonts w:ascii="Times New Roman" w:hAnsi="Times New Roman" w:cs="Times New Roman"/>
          <w:lang w:val="en-GB"/>
        </w:rPr>
      </w:pPr>
      <w:r w:rsidRPr="00F57E9B">
        <w:rPr>
          <w:rFonts w:ascii="Times New Roman" w:hAnsi="Times New Roman" w:cs="Times New Roman"/>
          <w:lang w:val="en-GB"/>
        </w:rPr>
        <w:t>Brand standard compliance</w:t>
      </w:r>
    </w:p>
    <w:p w14:paraId="598591B1" w14:textId="77777777" w:rsidR="001C38F4" w:rsidRPr="00F57E9B" w:rsidRDefault="001C38F4" w:rsidP="001C38F4">
      <w:pPr>
        <w:pStyle w:val="ListParagraph"/>
        <w:numPr>
          <w:ilvl w:val="0"/>
          <w:numId w:val="3"/>
        </w:numPr>
        <w:rPr>
          <w:rFonts w:ascii="Times New Roman" w:hAnsi="Times New Roman" w:cs="Times New Roman"/>
          <w:lang w:val="en-GB"/>
        </w:rPr>
      </w:pPr>
      <w:r w:rsidRPr="00F57E9B">
        <w:rPr>
          <w:rFonts w:ascii="Times New Roman" w:hAnsi="Times New Roman" w:cs="Times New Roman"/>
          <w:lang w:val="en-GB"/>
        </w:rPr>
        <w:t>Local market share growth</w:t>
      </w:r>
    </w:p>
    <w:p w14:paraId="74332736" w14:textId="77777777" w:rsidR="001C38F4" w:rsidRPr="00F57E9B" w:rsidRDefault="001C38F4" w:rsidP="001C38F4">
      <w:pPr>
        <w:rPr>
          <w:rFonts w:cs="Times New Roman"/>
        </w:rPr>
      </w:pPr>
      <w:r w:rsidRPr="00F57E9B">
        <w:rPr>
          <w:rFonts w:cs="Times New Roman"/>
        </w:rPr>
        <w:t>These objectives are cascaded down to individual properties via franchise agreements which key on revenue generation; guest satisfaction indices; and quality control. Out of all the above models, one can observe the significance of the shared values component in particular in Wyndham ‘s commitment to ‘Count on Me’-service culture as common organisational focus (Armstrong, 2012).</w:t>
      </w:r>
    </w:p>
    <w:p w14:paraId="697442BE" w14:textId="77777777" w:rsidR="001C38F4" w:rsidRPr="00F57E9B" w:rsidRDefault="001C38F4" w:rsidP="001C38F4">
      <w:pPr>
        <w:spacing w:after="240"/>
        <w:rPr>
          <w:rFonts w:cs="Times New Roman"/>
        </w:rPr>
      </w:pPr>
      <w:r w:rsidRPr="00F57E9B">
        <w:rPr>
          <w:rFonts w:cs="Times New Roman"/>
        </w:rPr>
        <w:t>Organisational behaviour is impacted by franchising systems intensively due to appearing of a vast number of hierarchical relations. Strategic objectives are the overall corporate targets and cover brand building, revenue increase throughout the systems, and franchise support, while property-level goals are devoted to operation improvement and sales within a particular location (Adair, J. 2019). This is being achieved through a strong performance management system which links the individual hotel plan with the strategic corporate goals as provided in Armstrong’s performance management system model (2021).</w:t>
      </w:r>
    </w:p>
    <w:p w14:paraId="2C31643E" w14:textId="77777777" w:rsidR="001C38F4" w:rsidRPr="00F57E9B" w:rsidRDefault="001C38F4" w:rsidP="001C38F4">
      <w:pPr>
        <w:rPr>
          <w:rFonts w:cs="Times New Roman"/>
        </w:rPr>
      </w:pPr>
      <w:r w:rsidRPr="00F57E9B">
        <w:rPr>
          <w:rFonts w:cs="Times New Roman"/>
        </w:rPr>
        <w:t xml:space="preserve">There is positive evidence that this organisational structure and culture have facilitated the delivery of consistent brand across the differentiated offerings of Wyndham while responding to local environment </w:t>
      </w:r>
      <w:r w:rsidRPr="00F57E9B">
        <w:rPr>
          <w:rFonts w:eastAsia="Times New Roman" w:cs="Times New Roman"/>
        </w:rPr>
        <w:t>(Rubin, 2021)</w:t>
      </w:r>
      <w:r w:rsidRPr="00F57E9B">
        <w:rPr>
          <w:rFonts w:cs="Times New Roman"/>
        </w:rPr>
        <w:t xml:space="preserve">. However, not much has been easy in respect to the relationship between the principal and the agent, which is characteristic of the franchise model, as it calls for constant improvement of the system of monitoring and support. These difficulties are solved with </w:t>
      </w:r>
      <w:r w:rsidRPr="00F57E9B">
        <w:rPr>
          <w:rFonts w:cs="Times New Roman"/>
        </w:rPr>
        <w:lastRenderedPageBreak/>
        <w:t>the help of powerful franchise support programmes, the constant quality cheques, and rather effective technological tools which help to improve the organisation workflow and ensure all the outcomes are in harmony with the company’s vision and values (Mullins, 2023).</w:t>
      </w:r>
    </w:p>
    <w:p w14:paraId="7DDF639B" w14:textId="77777777" w:rsidR="001C38F4" w:rsidRPr="00F57E9B" w:rsidRDefault="001C38F4" w:rsidP="001C38F4">
      <w:pPr>
        <w:pStyle w:val="Heading2"/>
        <w:rPr>
          <w:rFonts w:ascii="Times New Roman" w:hAnsi="Times New Roman" w:cs="Times New Roman"/>
        </w:rPr>
      </w:pPr>
      <w:bookmarkStart w:id="3" w:name="_Toc181299684"/>
      <w:r w:rsidRPr="00F57E9B">
        <w:rPr>
          <w:rFonts w:ascii="Times New Roman" w:hAnsi="Times New Roman" w:cs="Times New Roman"/>
        </w:rPr>
        <w:t>Recent Change Initiatives</w:t>
      </w:r>
      <w:bookmarkEnd w:id="3"/>
    </w:p>
    <w:p w14:paraId="7DFD1D47" w14:textId="77777777" w:rsidR="001C38F4" w:rsidRPr="00F57E9B" w:rsidRDefault="001C38F4" w:rsidP="001C38F4">
      <w:pPr>
        <w:rPr>
          <w:rFonts w:cs="Times New Roman"/>
        </w:rPr>
      </w:pPr>
      <w:r w:rsidRPr="00F57E9B">
        <w:rPr>
          <w:rFonts w:cs="Times New Roman"/>
        </w:rPr>
        <w:t xml:space="preserve">Over the last few years, Wyndham has embarked itself on several large-scale change management programmes encompassing digital change, management of change for sustainability, and organisational change (Mullins, 2023). Applying </w:t>
      </w:r>
      <w:r w:rsidRPr="00F57E9B">
        <w:rPr>
          <w:rFonts w:cs="Times New Roman"/>
          <w:b/>
          <w:bCs/>
        </w:rPr>
        <w:t>Kotter’s 8-Step Change Mode</w:t>
      </w:r>
      <w:r w:rsidRPr="00F57E9B">
        <w:rPr>
          <w:rFonts w:cs="Times New Roman"/>
        </w:rPr>
        <w:t>l gives further understanding of how this company has addressed these changes.</w:t>
      </w:r>
    </w:p>
    <w:p w14:paraId="72592340" w14:textId="77777777" w:rsidR="001C38F4" w:rsidRPr="00F57E9B" w:rsidRDefault="001C38F4" w:rsidP="001C38F4">
      <w:pPr>
        <w:rPr>
          <w:rFonts w:cs="Times New Roman"/>
        </w:rPr>
      </w:pPr>
      <w:r w:rsidRPr="00F57E9B">
        <w:rPr>
          <w:rFonts w:cs="Times New Roman"/>
          <w:b/>
          <w:bCs/>
        </w:rPr>
        <w:t>Digital Transformation:</w:t>
      </w:r>
      <w:r w:rsidRPr="00F57E9B">
        <w:rPr>
          <w:rFonts w:cs="Times New Roman"/>
        </w:rPr>
        <w:t xml:space="preserve"> Some of the mobile cheque in and app enhancement initiatives in Wyndham needed to ‘unfreeze’ the organisation through communicating to all the stakeholders and new training for the franchise operators.</w:t>
      </w:r>
    </w:p>
    <w:p w14:paraId="60AA5532" w14:textId="77777777" w:rsidR="001C38F4" w:rsidRPr="00F57E9B" w:rsidRDefault="001C38F4" w:rsidP="001C38F4">
      <w:pPr>
        <w:rPr>
          <w:rFonts w:cs="Times New Roman"/>
        </w:rPr>
      </w:pPr>
      <w:r w:rsidRPr="00F57E9B">
        <w:rPr>
          <w:rFonts w:cs="Times New Roman"/>
        </w:rPr>
        <w:t>In the “unfreezing” stage, Wyndham identified that there is need to build a sense of ‘perceived pressuring’ with regards to the digital transformations. They pointed at the changes in consumers’ behaviour that make contactless interactions preferred, and the opportunities with the improvement of digital solutions for operation efficiency and competitive advantage unlocking (Huczynski and Buchanan, 2019). To obtain the support of the franchise partners for the changes that were about to be made, town hall meetings and webinars, and individual emails were utilised.</w:t>
      </w:r>
    </w:p>
    <w:p w14:paraId="01933E41" w14:textId="77777777" w:rsidR="001C38F4" w:rsidRPr="00F57E9B" w:rsidRDefault="001C38F4" w:rsidP="001C38F4">
      <w:pPr>
        <w:rPr>
          <w:rFonts w:cs="Times New Roman"/>
        </w:rPr>
      </w:pPr>
      <w:r w:rsidRPr="00F57E9B">
        <w:rPr>
          <w:rFonts w:cs="Times New Roman"/>
        </w:rPr>
        <w:t xml:space="preserve">The “moving” phase aimed at the smart utilisation of new technologies like mobile cheque-in and better reservation systems in the network of Wyndham. This entailed a high level of planning and organisational development as the company had to facilitate linkages with other systems in place at the hotel level </w:t>
      </w:r>
      <w:r w:rsidRPr="00F57E9B">
        <w:rPr>
          <w:rFonts w:eastAsia="Times New Roman" w:cs="Times New Roman"/>
        </w:rPr>
        <w:t>(</w:t>
      </w:r>
      <w:proofErr w:type="spellStart"/>
      <w:r w:rsidRPr="00F57E9B">
        <w:rPr>
          <w:rFonts w:eastAsia="Times New Roman" w:cs="Times New Roman"/>
        </w:rPr>
        <w:t>Perrigot</w:t>
      </w:r>
      <w:proofErr w:type="spellEnd"/>
      <w:r w:rsidRPr="00F57E9B">
        <w:rPr>
          <w:rFonts w:eastAsia="Times New Roman" w:cs="Times New Roman"/>
        </w:rPr>
        <w:t>, López-Fernández and Eroglu, 2013)</w:t>
      </w:r>
      <w:r w:rsidRPr="00F57E9B">
        <w:rPr>
          <w:rFonts w:cs="Times New Roman"/>
        </w:rPr>
        <w:t xml:space="preserve">. </w:t>
      </w:r>
    </w:p>
    <w:p w14:paraId="08C7E3FC" w14:textId="77777777" w:rsidR="001C38F4" w:rsidRPr="00F57E9B" w:rsidRDefault="001C38F4" w:rsidP="001C38F4">
      <w:pPr>
        <w:rPr>
          <w:rFonts w:cs="Times New Roman"/>
        </w:rPr>
      </w:pPr>
      <w:r w:rsidRPr="00F57E9B">
        <w:rPr>
          <w:rFonts w:cs="Times New Roman"/>
        </w:rPr>
        <w:t>A lot of effort was made to train and support the franchise operators to ensure they would be able to make a satisfactory transition.</w:t>
      </w:r>
    </w:p>
    <w:p w14:paraId="77820001" w14:textId="77777777" w:rsidR="001C38F4" w:rsidRPr="00F57E9B" w:rsidRDefault="001C38F4" w:rsidP="001C38F4">
      <w:pPr>
        <w:rPr>
          <w:rFonts w:cs="Times New Roman"/>
        </w:rPr>
      </w:pPr>
      <w:r w:rsidRPr="00F57E9B">
        <w:rPr>
          <w:rFonts w:cs="Times New Roman"/>
        </w:rPr>
        <w:t>Last, the ‘refreezing’ was the last attempts to establish new digital processes and technologies as a new standard for the brand network. This also entailed revising operating manuals, KPIs, as well as the performance management system all with the objective of reminding employees on the necessity of going digital and the exploitation of digital options (</w:t>
      </w:r>
      <w:proofErr w:type="spellStart"/>
      <w:r w:rsidRPr="00F57E9B">
        <w:rPr>
          <w:rFonts w:cs="Times New Roman"/>
        </w:rPr>
        <w:t>Bloisi</w:t>
      </w:r>
      <w:proofErr w:type="spellEnd"/>
      <w:r w:rsidRPr="00F57E9B">
        <w:rPr>
          <w:rFonts w:cs="Times New Roman"/>
        </w:rPr>
        <w:t xml:space="preserve"> </w:t>
      </w:r>
      <w:r w:rsidRPr="00F57E9B">
        <w:rPr>
          <w:rFonts w:cs="Times New Roman"/>
          <w:i/>
          <w:iCs/>
        </w:rPr>
        <w:t>et al</w:t>
      </w:r>
      <w:r w:rsidRPr="00F57E9B">
        <w:rPr>
          <w:rFonts w:cs="Times New Roman"/>
        </w:rPr>
        <w:t>., 2017).</w:t>
      </w:r>
    </w:p>
    <w:p w14:paraId="51471A50" w14:textId="77777777" w:rsidR="001C38F4" w:rsidRPr="00F57E9B" w:rsidRDefault="001C38F4" w:rsidP="001C38F4">
      <w:pPr>
        <w:spacing w:after="240"/>
        <w:rPr>
          <w:rFonts w:cs="Times New Roman"/>
        </w:rPr>
      </w:pPr>
      <w:r w:rsidRPr="00F57E9B">
        <w:rPr>
          <w:rFonts w:eastAsia="Times New Roman" w:cs="Times New Roman"/>
          <w:b/>
          <w:bCs/>
        </w:rPr>
        <w:lastRenderedPageBreak/>
        <w:t>Sustainability Program</w:t>
      </w:r>
      <w:r w:rsidRPr="00F57E9B">
        <w:rPr>
          <w:rFonts w:eastAsia="Times New Roman" w:cs="Times New Roman"/>
        </w:rPr>
        <w:t xml:space="preserve">: </w:t>
      </w:r>
      <w:r w:rsidRPr="00F57E9B">
        <w:rPr>
          <w:rFonts w:cs="Times New Roman"/>
        </w:rPr>
        <w:t>Another valuable change initiative that has been implemented in the organisation is green and social responsibility. The Count on Me to be Green program, therefore, embodies a radical shift in the operations within the hospitality organisation’s network of hotels. Using the Bridge’s Transition Model, the company was able to handle the psychological transitions involved when it comes to adopting new sustainability standards especially for franchise operators who would have had to spend more on green equipment and practices (Buchanan and Huczynski, 2017).</w:t>
      </w:r>
    </w:p>
    <w:p w14:paraId="2FC95F88" w14:textId="2C5360E0" w:rsidR="001C38F4" w:rsidRPr="00F57E9B" w:rsidRDefault="001C38F4" w:rsidP="001C38F4">
      <w:pPr>
        <w:rPr>
          <w:rFonts w:eastAsia="Times New Roman" w:cs="Times New Roman"/>
          <w:szCs w:val="24"/>
        </w:rPr>
      </w:pPr>
      <w:r w:rsidRPr="00F57E9B">
        <w:rPr>
          <w:rFonts w:cs="Times New Roman"/>
        </w:rPr>
        <w:t>The organisation has also followed major structural transformations within the market with regard to the restructuring of brand portfolios, as well as the development of new brand standards for the market. Through what Rollinson</w:t>
      </w:r>
      <w:bookmarkStart w:id="4" w:name="_GoBack"/>
      <w:bookmarkEnd w:id="4"/>
      <w:r w:rsidRPr="00F57E9B">
        <w:rPr>
          <w:rFonts w:cs="Times New Roman"/>
          <w:i/>
          <w:iCs/>
        </w:rPr>
        <w:t>,</w:t>
      </w:r>
      <w:r w:rsidRPr="00F57E9B">
        <w:rPr>
          <w:rFonts w:cs="Times New Roman"/>
        </w:rPr>
        <w:t xml:space="preserve"> (2018) expressed as a different change management style that aimed at having participative change with the faction operators and stakeholders. Clear doubts in inquiries such as guest’s satisfaction scores and percentage of franchises renewals show that these initiatives were effective </w:t>
      </w:r>
      <w:r w:rsidRPr="00F57E9B">
        <w:rPr>
          <w:rFonts w:eastAsia="Times New Roman" w:cs="Times New Roman"/>
        </w:rPr>
        <w:t>(</w:t>
      </w:r>
      <w:proofErr w:type="spellStart"/>
      <w:r w:rsidRPr="00F57E9B">
        <w:rPr>
          <w:rFonts w:eastAsia="Times New Roman" w:cs="Times New Roman"/>
        </w:rPr>
        <w:t>Alchian</w:t>
      </w:r>
      <w:proofErr w:type="spellEnd"/>
      <w:r w:rsidRPr="00F57E9B">
        <w:rPr>
          <w:rFonts w:eastAsia="Times New Roman" w:cs="Times New Roman"/>
        </w:rPr>
        <w:t>, 2020)</w:t>
      </w:r>
      <w:r w:rsidRPr="00F57E9B">
        <w:rPr>
          <w:rFonts w:eastAsia="Times New Roman" w:cs="Times New Roman"/>
          <w:szCs w:val="24"/>
        </w:rPr>
        <w:t>.</w:t>
      </w:r>
    </w:p>
    <w:p w14:paraId="5B62B088" w14:textId="77777777" w:rsidR="001C38F4" w:rsidRPr="00F57E9B" w:rsidRDefault="001C38F4" w:rsidP="001C38F4">
      <w:pPr>
        <w:spacing w:after="240"/>
        <w:rPr>
          <w:rFonts w:cs="Times New Roman"/>
        </w:rPr>
      </w:pPr>
      <w:r w:rsidRPr="00F57E9B">
        <w:rPr>
          <w:rFonts w:cs="Times New Roman"/>
        </w:rPr>
        <w:t>These change initiatives have been quantitatively significant: While digitalisation initiatives increased mobile bookings by 15%, other change initiatives made properties more operationally effective. They point to specific efficiencies achieved from sustainability planning such as lower costs of operation besides creating brighter brand images hence, improve on client experiences and potential for structural changes to changes the competitive positions of the organisation in essential markets as espoused by Mullins and Dosser (2013).</w:t>
      </w:r>
    </w:p>
    <w:p w14:paraId="741B4039" w14:textId="77777777" w:rsidR="001C38F4" w:rsidRPr="00F57E9B" w:rsidRDefault="001C38F4" w:rsidP="001C38F4">
      <w:pPr>
        <w:spacing w:after="240"/>
        <w:rPr>
          <w:rFonts w:cs="Times New Roman"/>
        </w:rPr>
      </w:pPr>
    </w:p>
    <w:p w14:paraId="547BBD59" w14:textId="77777777" w:rsidR="001C38F4" w:rsidRPr="00F57E9B" w:rsidRDefault="001C38F4" w:rsidP="001C38F4">
      <w:pPr>
        <w:pStyle w:val="Heading2"/>
        <w:rPr>
          <w:rFonts w:ascii="Times New Roman" w:hAnsi="Times New Roman" w:cs="Times New Roman"/>
        </w:rPr>
      </w:pPr>
      <w:bookmarkStart w:id="5" w:name="_Toc181299685"/>
      <w:r w:rsidRPr="00F57E9B">
        <w:rPr>
          <w:rFonts w:ascii="Times New Roman" w:hAnsi="Times New Roman" w:cs="Times New Roman"/>
        </w:rPr>
        <w:t>Strategic Direction</w:t>
      </w:r>
      <w:bookmarkEnd w:id="5"/>
    </w:p>
    <w:p w14:paraId="2A1BD5E0" w14:textId="77777777" w:rsidR="001C38F4" w:rsidRPr="00F57E9B" w:rsidRDefault="001C38F4" w:rsidP="001C38F4">
      <w:pPr>
        <w:rPr>
          <w:rFonts w:eastAsia="Times New Roman" w:cs="Times New Roman"/>
          <w:szCs w:val="24"/>
        </w:rPr>
      </w:pPr>
      <w:r w:rsidRPr="00F57E9B">
        <w:rPr>
          <w:rFonts w:cs="Times New Roman"/>
        </w:rPr>
        <w:t xml:space="preserve">The basic strategic plan of action of Wyndham Hotels &amp; Resorts, therefore, hinges on two imperatives; the worldwide market penetration and global growth, and the constant delivery of operational efficiency through a franchise-based business model that requires minimal company ownership of properties. Using the Porter’s Five Force analysis highlights strategic management of the organisation to the observed high rivalry within the industry, the focus on brand diversification and technological advancement </w:t>
      </w:r>
      <w:r w:rsidRPr="00F57E9B">
        <w:rPr>
          <w:rFonts w:eastAsia="Times New Roman" w:cs="Times New Roman"/>
        </w:rPr>
        <w:t>(Baum and Hai, 2020)</w:t>
      </w:r>
      <w:r w:rsidRPr="00F57E9B">
        <w:rPr>
          <w:rFonts w:cs="Times New Roman"/>
        </w:rPr>
        <w:t>. The risk of entrants is moderate due to high brand recognition whereas supplier power is kept under control by economies of scale in procuring as well as by utilising standardised operations (Boddy, 2017).</w:t>
      </w:r>
    </w:p>
    <w:p w14:paraId="08E8C45A" w14:textId="77777777" w:rsidR="001C38F4" w:rsidRPr="00F57E9B" w:rsidRDefault="001C38F4" w:rsidP="001C38F4">
      <w:pPr>
        <w:spacing w:after="240"/>
        <w:rPr>
          <w:rFonts w:cs="Times New Roman"/>
        </w:rPr>
      </w:pPr>
      <w:r w:rsidRPr="00F57E9B">
        <w:rPr>
          <w:rFonts w:cs="Times New Roman"/>
        </w:rPr>
        <w:lastRenderedPageBreak/>
        <w:t>The company's long-term strategic objectives focus on three key pillars: market development, use of technology, and the company’s sustainable growth. Using the Resource-Based View (RBV) theory, Wyndham builds on its key management strengths in franchise, brand and global supply system to achieve sustainable competitive advantages. Some of these distinctive capabilities are evident in the organisation in its ability to standardise its communication brand while at the same time maintaining flexibility in addressing the local market (Mullins, 2023).</w:t>
      </w:r>
    </w:p>
    <w:p w14:paraId="64C1593B" w14:textId="77777777" w:rsidR="001C38F4" w:rsidRPr="00F57E9B" w:rsidRDefault="001C38F4" w:rsidP="001C38F4">
      <w:pPr>
        <w:spacing w:after="240"/>
        <w:rPr>
          <w:rFonts w:cs="Times New Roman"/>
        </w:rPr>
      </w:pPr>
      <w:r w:rsidRPr="00F57E9B">
        <w:rPr>
          <w:rFonts w:cs="Times New Roman"/>
        </w:rPr>
        <w:t>PESTLE analysis also examines the organisation’s management of such aspects externally through identifying strategic management of political risks in the emerging economies, changes in economic circumstances in the travelling industry, and technological changes that may affect the guests. The corporate social responsibility and environmental management strategy fits the rising customer consciousness and regulatory mandates on environmental concerns, and technological capital serves the augmented digitisation of the guest experience (Robbins and Judge, 2017).</w:t>
      </w:r>
    </w:p>
    <w:p w14:paraId="68891089" w14:textId="77777777" w:rsidR="001C38F4" w:rsidRPr="00F57E9B" w:rsidRDefault="001C38F4" w:rsidP="001C38F4">
      <w:pPr>
        <w:rPr>
          <w:rFonts w:eastAsia="Times New Roman" w:cs="Times New Roman"/>
          <w:szCs w:val="24"/>
        </w:rPr>
      </w:pPr>
      <w:r w:rsidRPr="00F57E9B">
        <w:rPr>
          <w:rFonts w:cs="Times New Roman"/>
        </w:rPr>
        <w:t xml:space="preserve">Achievement of these strategic goals is done by a balanced scorecard methodology, which looks at financial, customer, internal process, and learning and growth perspectives. The financial strategies, therefore, relate to strong franchise fee revenues, and the appropriate use of capital (Armstrong, 2012), while the customer strategies pertain to the ongoing drive for a seamless guest experience with the help of technology and outstanding customer service </w:t>
      </w:r>
      <w:r w:rsidRPr="00F57E9B">
        <w:rPr>
          <w:rFonts w:eastAsia="Times New Roman" w:cs="Times New Roman"/>
        </w:rPr>
        <w:t>(Madhavi Vinayak Godbole, 2024)</w:t>
      </w:r>
      <w:r w:rsidRPr="00F57E9B">
        <w:rPr>
          <w:rFonts w:eastAsia="Times New Roman" w:cs="Times New Roman"/>
          <w:szCs w:val="24"/>
        </w:rPr>
        <w:t>.</w:t>
      </w:r>
    </w:p>
    <w:p w14:paraId="6D4C4B62" w14:textId="77777777" w:rsidR="001C38F4" w:rsidRPr="00F57E9B" w:rsidRDefault="001C38F4" w:rsidP="001C38F4">
      <w:pPr>
        <w:spacing w:after="240"/>
        <w:rPr>
          <w:rFonts w:cs="Times New Roman"/>
        </w:rPr>
      </w:pPr>
      <w:r w:rsidRPr="00F57E9B">
        <w:rPr>
          <w:rFonts w:cs="Times New Roman"/>
        </w:rPr>
        <w:t>Technology collaboration and the firm’s sustainability strategy are two areas of the most significant importance of strategic partnerships for Wyndham. The organisation has pursued what Huczynski and Buchanan (2019) have termed the collaborative strategic alignment framework, engaging strategic partners in technology, sustainability and local market to improve strategic positioning and operational advantage.</w:t>
      </w:r>
    </w:p>
    <w:p w14:paraId="22F4D2DC" w14:textId="77777777" w:rsidR="001C38F4" w:rsidRPr="00F57E9B" w:rsidRDefault="001C38F4" w:rsidP="001C38F4">
      <w:pPr>
        <w:rPr>
          <w:rFonts w:eastAsia="Times New Roman" w:cs="Times New Roman"/>
          <w:szCs w:val="24"/>
        </w:rPr>
      </w:pPr>
      <w:r w:rsidRPr="00F57E9B">
        <w:rPr>
          <w:rFonts w:cs="Times New Roman"/>
        </w:rPr>
        <w:t xml:space="preserve">Risk management is inherent in the strategic framework; strategic priorities are focused on market risks, cyber risks, and risks related to compliance. It has a sophisticated enterprise risk management programme that corresponds to the framework of Mullins (2019) on strategic risk management in hospitality. This approach helps to identify threats before they occur and to seize opportunities before they come into view </w:t>
      </w:r>
      <w:r w:rsidRPr="00F57E9B">
        <w:rPr>
          <w:rFonts w:eastAsia="Times New Roman" w:cs="Times New Roman"/>
        </w:rPr>
        <w:t>(Nelson, 2023)</w:t>
      </w:r>
      <w:r w:rsidRPr="00F57E9B">
        <w:rPr>
          <w:rFonts w:eastAsia="Times New Roman" w:cs="Times New Roman"/>
          <w:szCs w:val="24"/>
        </w:rPr>
        <w:t>.</w:t>
      </w:r>
    </w:p>
    <w:p w14:paraId="2549F6E6" w14:textId="77777777" w:rsidR="001C38F4" w:rsidRPr="00F57E9B" w:rsidRDefault="001C38F4" w:rsidP="001C38F4">
      <w:pPr>
        <w:spacing w:after="240"/>
        <w:rPr>
          <w:rFonts w:cs="Times New Roman"/>
        </w:rPr>
      </w:pPr>
      <w:r w:rsidRPr="00F57E9B">
        <w:rPr>
          <w:rFonts w:cs="Times New Roman"/>
        </w:rPr>
        <w:lastRenderedPageBreak/>
        <w:t>The success of these strategic initiatives can be measured with the help of operational standards of RevPAR (Revenue Per Available Room), franchise system expansion, as well as the evaluation of the satisfaction of a guest. Current performance data suggests that there has been a positive trend towards market share gain and operational effectiveness but there are still significant issues in sustaining competitive advantage as the industry becomes more volatile (Arnold, 2020).</w:t>
      </w:r>
    </w:p>
    <w:p w14:paraId="21919924" w14:textId="77777777" w:rsidR="001C38F4" w:rsidRPr="00F57E9B" w:rsidRDefault="001C38F4" w:rsidP="001C38F4">
      <w:pPr>
        <w:pStyle w:val="Heading1"/>
        <w:spacing w:before="0" w:after="240"/>
        <w:rPr>
          <w:rFonts w:cs="Times New Roman"/>
        </w:rPr>
      </w:pPr>
      <w:r w:rsidRPr="00F57E9B">
        <w:rPr>
          <w:rFonts w:cs="Times New Roman"/>
        </w:rPr>
        <w:t>Challenges and Trade-offs of the Franchise Model</w:t>
      </w:r>
    </w:p>
    <w:p w14:paraId="69ACCDC5" w14:textId="77777777" w:rsidR="001C38F4" w:rsidRPr="00F57E9B" w:rsidRDefault="001C38F4" w:rsidP="001C38F4">
      <w:pPr>
        <w:spacing w:after="240"/>
        <w:rPr>
          <w:rFonts w:cs="Times New Roman"/>
        </w:rPr>
      </w:pPr>
      <w:r w:rsidRPr="00F57E9B">
        <w:rPr>
          <w:rFonts w:cs="Times New Roman"/>
        </w:rPr>
        <w:t>The franchise-based business model at the core of Wyndham's strategy introduces several challenges and trade-offs that the company must navigate:</w:t>
      </w:r>
    </w:p>
    <w:p w14:paraId="255EFAA6" w14:textId="77777777" w:rsidR="001C38F4" w:rsidRPr="00F57E9B" w:rsidRDefault="001C38F4" w:rsidP="001C38F4">
      <w:pPr>
        <w:spacing w:after="240"/>
        <w:rPr>
          <w:rFonts w:cs="Times New Roman"/>
        </w:rPr>
      </w:pPr>
      <w:r w:rsidRPr="00F57E9B">
        <w:rPr>
          <w:rFonts w:cs="Times New Roman"/>
          <w:b/>
          <w:bCs/>
        </w:rPr>
        <w:t>Alignment and Control:</w:t>
      </w:r>
      <w:r w:rsidRPr="00F57E9B">
        <w:rPr>
          <w:rFonts w:cs="Times New Roman"/>
        </w:rPr>
        <w:t xml:space="preserve"> The conflict of interest between Wyndham and the franchisees is evident because the latter has its interests first before the company’s strategic plan. As a result, Performance management, quality assurance, and Technological infrastructure are the major areas that require substantial investment to ensure that all the units in the Wyndham network adhere to the same brand and standard.</w:t>
      </w:r>
    </w:p>
    <w:p w14:paraId="47C2845A" w14:textId="77777777" w:rsidR="001C38F4" w:rsidRPr="00F57E9B" w:rsidRDefault="001C38F4" w:rsidP="001C38F4">
      <w:pPr>
        <w:spacing w:after="240"/>
        <w:rPr>
          <w:rFonts w:cs="Times New Roman"/>
        </w:rPr>
      </w:pPr>
      <w:r w:rsidRPr="00F57E9B">
        <w:rPr>
          <w:rFonts w:cs="Times New Roman"/>
          <w:b/>
          <w:bCs/>
        </w:rPr>
        <w:t>Franchisee Resistance to Change:</w:t>
      </w:r>
      <w:r w:rsidRPr="00F57E9B">
        <w:rPr>
          <w:rFonts w:cs="Times New Roman"/>
        </w:rPr>
        <w:t xml:space="preserve"> When it comes to change management, where new strategic directions are being implemented, including digital transformation and sustainability programmes, franchisees might resist because they are also vulnerable to financial consequences. For Wyndham to overcome this resistance, the organisation has to use very effective change management practises such as communication, engagement, and motivation.</w:t>
      </w:r>
    </w:p>
    <w:p w14:paraId="0C5C4691" w14:textId="77777777" w:rsidR="001C38F4" w:rsidRPr="00F57E9B" w:rsidRDefault="001C38F4" w:rsidP="001C38F4">
      <w:pPr>
        <w:spacing w:after="240"/>
        <w:rPr>
          <w:rFonts w:cs="Times New Roman"/>
        </w:rPr>
      </w:pPr>
      <w:r w:rsidRPr="00F57E9B">
        <w:rPr>
          <w:rFonts w:cs="Times New Roman"/>
          <w:b/>
          <w:bCs/>
        </w:rPr>
        <w:t>Localisation vs. Standardisation:</w:t>
      </w:r>
      <w:r w:rsidRPr="00F57E9B">
        <w:rPr>
          <w:rFonts w:cs="Times New Roman"/>
        </w:rPr>
        <w:t xml:space="preserve"> A key and continuing issue is the proactive management of tensions between local adaptability at the hotel level and the standardised brand and operational demands. To facilitate this and at the same time remain a globally consistent brand, Wyndham has to establish the right structures of management and organisational structure that allow for enough localisation without losing the fundamentals of the brand.</w:t>
      </w:r>
    </w:p>
    <w:p w14:paraId="4B0BE24C" w14:textId="77777777" w:rsidR="001C38F4" w:rsidRPr="00F57E9B" w:rsidRDefault="001C38F4" w:rsidP="001C38F4">
      <w:pPr>
        <w:spacing w:after="240"/>
        <w:rPr>
          <w:rFonts w:cs="Times New Roman"/>
        </w:rPr>
      </w:pPr>
      <w:r w:rsidRPr="00F57E9B">
        <w:rPr>
          <w:rFonts w:cs="Times New Roman"/>
          <w:b/>
          <w:bCs/>
        </w:rPr>
        <w:t>Financial Trade-offs</w:t>
      </w:r>
      <w:r w:rsidRPr="00F57E9B">
        <w:rPr>
          <w:rFonts w:cs="Times New Roman"/>
        </w:rPr>
        <w:t>: Wyndham continue to implement the asset-light franchise model that lets the company expand across the world with little capital investment. However, this model also means that the company cannot control and maximise financial performance of each property, which may affect general revenues and profits.</w:t>
      </w:r>
    </w:p>
    <w:p w14:paraId="21F54B3D" w14:textId="77777777" w:rsidR="001C38F4" w:rsidRPr="00F57E9B" w:rsidRDefault="001C38F4" w:rsidP="001C38F4">
      <w:pPr>
        <w:spacing w:after="240"/>
        <w:rPr>
          <w:rFonts w:cs="Times New Roman"/>
        </w:rPr>
      </w:pPr>
      <w:r w:rsidRPr="00F57E9B">
        <w:rPr>
          <w:rFonts w:cs="Times New Roman"/>
          <w:b/>
          <w:bCs/>
        </w:rPr>
        <w:lastRenderedPageBreak/>
        <w:t>Talent Management</w:t>
      </w:r>
      <w:r w:rsidRPr="00F57E9B">
        <w:rPr>
          <w:rFonts w:cs="Times New Roman"/>
        </w:rPr>
        <w:t>: Managing and recruiting employees and maintaining their loyalty in a number of franchised properties is much more challenging than in the case of a number of company-owned hotels. There is a need for improvement of human capital management practises such as training, performance motivation, and career management in order to enable Wyndham deliver consistent services and maintain the brand image.</w:t>
      </w:r>
    </w:p>
    <w:p w14:paraId="5A541D87" w14:textId="77777777" w:rsidR="001C38F4" w:rsidRPr="00F57E9B" w:rsidRDefault="001C38F4" w:rsidP="001C38F4">
      <w:pPr>
        <w:spacing w:line="259" w:lineRule="auto"/>
        <w:jc w:val="left"/>
        <w:rPr>
          <w:rFonts w:cs="Times New Roman"/>
        </w:rPr>
      </w:pPr>
      <w:r w:rsidRPr="00F57E9B">
        <w:rPr>
          <w:rFonts w:cs="Times New Roman"/>
        </w:rPr>
        <w:br w:type="page"/>
      </w:r>
    </w:p>
    <w:p w14:paraId="67FDB0FD" w14:textId="77777777" w:rsidR="001C38F4" w:rsidRPr="00F57E9B" w:rsidRDefault="001C38F4" w:rsidP="001C38F4">
      <w:pPr>
        <w:pStyle w:val="Heading1"/>
        <w:spacing w:before="0" w:after="240"/>
        <w:rPr>
          <w:rFonts w:cs="Times New Roman"/>
        </w:rPr>
      </w:pPr>
      <w:bookmarkStart w:id="6" w:name="_Toc181299686"/>
      <w:r w:rsidRPr="00F57E9B">
        <w:rPr>
          <w:rFonts w:cs="Times New Roman"/>
        </w:rPr>
        <w:lastRenderedPageBreak/>
        <w:t>Conclusion</w:t>
      </w:r>
      <w:bookmarkEnd w:id="6"/>
      <w:r w:rsidRPr="00F57E9B">
        <w:rPr>
          <w:rFonts w:cs="Times New Roman"/>
        </w:rPr>
        <w:t xml:space="preserve">  </w:t>
      </w:r>
    </w:p>
    <w:p w14:paraId="0A7BB7CD" w14:textId="77777777" w:rsidR="001C38F4" w:rsidRPr="00F57E9B" w:rsidRDefault="001C38F4" w:rsidP="001C38F4">
      <w:pPr>
        <w:spacing w:after="240"/>
        <w:rPr>
          <w:rFonts w:cs="Times New Roman"/>
        </w:rPr>
      </w:pPr>
      <w:r w:rsidRPr="00F57E9B">
        <w:rPr>
          <w:rFonts w:cs="Times New Roman"/>
        </w:rPr>
        <w:t>Wyndham Hotels &amp; Resorts is an excellent example of a highly developed organisational model based on franchising as a management strategy in the hospitality industry. Thus, the organisation successfully applies a divisional structure with well-developed cultural frameworks, which allow for a highly effective response to intricate market situations. The current strategic orientation of the company is a good model of the combination of global and local elements, where the American management theories, such as Mintzberg’s Organisational Structures and Porter Five Forces, are applied for increasing competition advantages.</w:t>
      </w:r>
    </w:p>
    <w:p w14:paraId="4746D770" w14:textId="77777777" w:rsidR="001C38F4" w:rsidRPr="00F57E9B" w:rsidRDefault="001C38F4" w:rsidP="001C38F4">
      <w:pPr>
        <w:spacing w:after="240"/>
        <w:rPr>
          <w:rFonts w:cs="Times New Roman"/>
        </w:rPr>
      </w:pPr>
      <w:r w:rsidRPr="00F57E9B">
        <w:rPr>
          <w:rFonts w:cs="Times New Roman"/>
        </w:rPr>
        <w:t>Investment in digital transformation, sustainability, and managing operating costs is aligned with a fluid business environment in the organisation’s sector. In this paper, it is established that through systematic change management, technological integration and the customer-centred business model, Wyndham has been able to sustain its position in the market and adapt to the new challenges affecting the global hospitality industry.</w:t>
      </w:r>
    </w:p>
    <w:p w14:paraId="03C3C4B9" w14:textId="77777777" w:rsidR="001C38F4" w:rsidRPr="00F57E9B" w:rsidRDefault="001C38F4" w:rsidP="001C38F4">
      <w:pPr>
        <w:spacing w:line="259" w:lineRule="auto"/>
        <w:jc w:val="left"/>
        <w:rPr>
          <w:rFonts w:eastAsiaTheme="majorEastAsia" w:cs="Times New Roman"/>
          <w:b/>
          <w:color w:val="2F5496" w:themeColor="accent1" w:themeShade="BF"/>
          <w:sz w:val="32"/>
          <w:szCs w:val="32"/>
        </w:rPr>
      </w:pPr>
      <w:r w:rsidRPr="00F57E9B">
        <w:rPr>
          <w:rFonts w:cs="Times New Roman"/>
        </w:rPr>
        <w:br w:type="page"/>
      </w:r>
    </w:p>
    <w:p w14:paraId="085EA94E" w14:textId="77777777" w:rsidR="001C38F4" w:rsidRPr="00F57E9B" w:rsidRDefault="001C38F4" w:rsidP="001C38F4">
      <w:pPr>
        <w:pStyle w:val="Heading1"/>
        <w:spacing w:before="0" w:after="240"/>
        <w:rPr>
          <w:rFonts w:cs="Times New Roman"/>
        </w:rPr>
      </w:pPr>
      <w:bookmarkStart w:id="7" w:name="_Toc181299687"/>
      <w:r w:rsidRPr="00F57E9B">
        <w:rPr>
          <w:rFonts w:cs="Times New Roman"/>
        </w:rPr>
        <w:lastRenderedPageBreak/>
        <w:t>Recommendations</w:t>
      </w:r>
      <w:bookmarkEnd w:id="7"/>
    </w:p>
    <w:p w14:paraId="3291BC60" w14:textId="77777777" w:rsidR="001C38F4" w:rsidRPr="00F57E9B" w:rsidRDefault="001C38F4" w:rsidP="001C38F4">
      <w:pPr>
        <w:spacing w:after="240"/>
        <w:rPr>
          <w:rFonts w:cs="Times New Roman"/>
        </w:rPr>
      </w:pPr>
      <w:r w:rsidRPr="00F57E9B">
        <w:rPr>
          <w:rFonts w:cs="Times New Roman"/>
        </w:rPr>
        <w:t>A critical evaluation of Wyndham Hotels &amp; Resorts presents a strong organisation with proper structural features and flexible approach to strategies being implemented. Although the firm establishes itself well based on franchise management and brand uniformity, several issues open the scope for improvement to sustain market supremacy boosting in the emerging hospitality industry.</w:t>
      </w:r>
    </w:p>
    <w:p w14:paraId="1BF47AB4" w14:textId="77777777" w:rsidR="001C38F4" w:rsidRPr="00F57E9B" w:rsidRDefault="001C38F4" w:rsidP="001C38F4">
      <w:pPr>
        <w:spacing w:after="240"/>
        <w:rPr>
          <w:rFonts w:cs="Times New Roman"/>
          <w:b/>
          <w:bCs/>
        </w:rPr>
      </w:pPr>
      <w:r w:rsidRPr="00F57E9B">
        <w:rPr>
          <w:rFonts w:cs="Times New Roman"/>
          <w:b/>
          <w:bCs/>
        </w:rPr>
        <w:t>Key recommendations for improvement include:</w:t>
      </w:r>
    </w:p>
    <w:p w14:paraId="0D141E57" w14:textId="77777777" w:rsidR="001C38F4" w:rsidRPr="00F57E9B" w:rsidRDefault="001C38F4" w:rsidP="001C38F4">
      <w:pPr>
        <w:pStyle w:val="ListParagraph"/>
        <w:numPr>
          <w:ilvl w:val="0"/>
          <w:numId w:val="1"/>
        </w:numPr>
        <w:spacing w:after="240"/>
        <w:rPr>
          <w:rFonts w:ascii="Times New Roman" w:hAnsi="Times New Roman" w:cs="Times New Roman"/>
          <w:lang w:val="en-GB"/>
        </w:rPr>
      </w:pPr>
      <w:r w:rsidRPr="00F57E9B">
        <w:rPr>
          <w:rFonts w:ascii="Times New Roman" w:hAnsi="Times New Roman" w:cs="Times New Roman"/>
          <w:b/>
          <w:bCs/>
          <w:lang w:val="en-GB"/>
        </w:rPr>
        <w:t>Technology Integration Enhancement</w:t>
      </w:r>
      <w:r w:rsidRPr="00F57E9B">
        <w:rPr>
          <w:rFonts w:ascii="Times New Roman" w:hAnsi="Times New Roman" w:cs="Times New Roman"/>
          <w:lang w:val="en-GB"/>
        </w:rPr>
        <w:t>: Introduce a connected artificial intelligence system that will operate in all the properties by 2025 in a way that will enhance guest relations while enhancing operation outcomes. Implementation of this should be driven by the Chief Technology Officer although this should of course be founded on formal quarterly targets.</w:t>
      </w:r>
    </w:p>
    <w:p w14:paraId="57DCA601" w14:textId="77777777" w:rsidR="001C38F4" w:rsidRPr="00F57E9B" w:rsidRDefault="001C38F4" w:rsidP="001C38F4">
      <w:pPr>
        <w:pStyle w:val="ListParagraph"/>
        <w:numPr>
          <w:ilvl w:val="0"/>
          <w:numId w:val="1"/>
        </w:numPr>
        <w:spacing w:after="240"/>
        <w:rPr>
          <w:rFonts w:ascii="Times New Roman" w:hAnsi="Times New Roman" w:cs="Times New Roman"/>
          <w:lang w:val="en-GB"/>
        </w:rPr>
      </w:pPr>
      <w:r w:rsidRPr="00F57E9B">
        <w:rPr>
          <w:rFonts w:ascii="Times New Roman" w:hAnsi="Times New Roman" w:cs="Times New Roman"/>
          <w:b/>
          <w:bCs/>
          <w:lang w:val="en-GB"/>
        </w:rPr>
        <w:t>Sustainability Leadership</w:t>
      </w:r>
      <w:r w:rsidRPr="00F57E9B">
        <w:rPr>
          <w:rFonts w:ascii="Times New Roman" w:hAnsi="Times New Roman" w:cs="Times New Roman"/>
          <w:lang w:val="en-GB"/>
        </w:rPr>
        <w:t>: Adopt carbon-neutral policy commitment at all properties by year 2026, through energy efficiency and consumption reduction programmes. Specific goals for the Environmental Sustainability team should be set so that it is measured and holds individual goals based on property.</w:t>
      </w:r>
    </w:p>
    <w:p w14:paraId="46D94942" w14:textId="77777777" w:rsidR="001C38F4" w:rsidRPr="00F57E9B" w:rsidRDefault="001C38F4" w:rsidP="001C38F4">
      <w:pPr>
        <w:pStyle w:val="ListParagraph"/>
        <w:numPr>
          <w:ilvl w:val="0"/>
          <w:numId w:val="1"/>
        </w:numPr>
        <w:spacing w:after="240"/>
        <w:rPr>
          <w:rFonts w:ascii="Times New Roman" w:hAnsi="Times New Roman" w:cs="Times New Roman"/>
          <w:lang w:val="en-GB"/>
        </w:rPr>
      </w:pPr>
      <w:r w:rsidRPr="00F57E9B">
        <w:rPr>
          <w:rFonts w:ascii="Times New Roman" w:hAnsi="Times New Roman" w:cs="Times New Roman"/>
          <w:b/>
          <w:bCs/>
          <w:lang w:val="en-GB"/>
        </w:rPr>
        <w:t>Franchise Support Evolution</w:t>
      </w:r>
      <w:r w:rsidRPr="00F57E9B">
        <w:rPr>
          <w:rFonts w:ascii="Times New Roman" w:hAnsi="Times New Roman" w:cs="Times New Roman"/>
          <w:lang w:val="en-GB"/>
        </w:rPr>
        <w:t>: Develop stronger operational support franchise by Q3 of 2025 C by leveraging performance tracking and live operational support. This initiative should be implemented by the Franchise Operations division together with the monthly progress reports.</w:t>
      </w:r>
    </w:p>
    <w:p w14:paraId="18DC3B1A" w14:textId="77777777" w:rsidR="001C38F4" w:rsidRPr="00F57E9B" w:rsidRDefault="001C38F4" w:rsidP="001C38F4">
      <w:pPr>
        <w:spacing w:after="240"/>
        <w:rPr>
          <w:rFonts w:cs="Times New Roman"/>
        </w:rPr>
      </w:pPr>
      <w:r w:rsidRPr="00F57E9B">
        <w:rPr>
          <w:rFonts w:cs="Times New Roman"/>
        </w:rPr>
        <w:t>The aforesaid recommendations are in line with the benchmark laid down by Mullins (2023) and shall be realised in a phased manner with least interruption to business processes but with the greatest positive impact to strategic business stakeholders.</w:t>
      </w:r>
    </w:p>
    <w:p w14:paraId="53D40AEB" w14:textId="77777777" w:rsidR="001C38F4" w:rsidRPr="00F57E9B" w:rsidRDefault="001C38F4" w:rsidP="001C38F4">
      <w:pPr>
        <w:spacing w:line="259" w:lineRule="auto"/>
        <w:jc w:val="left"/>
        <w:rPr>
          <w:rFonts w:cs="Times New Roman"/>
        </w:rPr>
      </w:pPr>
      <w:r w:rsidRPr="00F57E9B">
        <w:rPr>
          <w:rFonts w:cs="Times New Roman"/>
          <w:b/>
        </w:rPr>
        <w:br w:type="page"/>
      </w:r>
    </w:p>
    <w:p w14:paraId="08B3B53D" w14:textId="77777777" w:rsidR="001C38F4" w:rsidRPr="00F57E9B" w:rsidRDefault="001C38F4" w:rsidP="001C38F4">
      <w:pPr>
        <w:pStyle w:val="Heading1"/>
        <w:spacing w:before="0" w:after="240"/>
        <w:rPr>
          <w:rFonts w:eastAsia="Times New Roman" w:cs="Times New Roman"/>
          <w:sz w:val="36"/>
          <w:szCs w:val="36"/>
        </w:rPr>
      </w:pPr>
      <w:bookmarkStart w:id="8" w:name="_Toc181299688"/>
      <w:r w:rsidRPr="00F57E9B">
        <w:rPr>
          <w:rFonts w:eastAsia="Times New Roman" w:cs="Times New Roman"/>
          <w:sz w:val="36"/>
          <w:szCs w:val="36"/>
        </w:rPr>
        <w:lastRenderedPageBreak/>
        <w:t>Reference list</w:t>
      </w:r>
      <w:bookmarkEnd w:id="8"/>
    </w:p>
    <w:p w14:paraId="713C8CCB" w14:textId="77777777" w:rsidR="001C38F4" w:rsidRPr="00F57E9B" w:rsidRDefault="001C38F4" w:rsidP="001C38F4">
      <w:pPr>
        <w:pStyle w:val="NormalWeb"/>
        <w:spacing w:before="0" w:beforeAutospacing="0" w:after="240" w:afterAutospacing="0" w:line="360" w:lineRule="auto"/>
        <w:rPr>
          <w:rFonts w:eastAsiaTheme="minorEastAsia"/>
          <w:lang w:val="en-GB"/>
        </w:rPr>
      </w:pPr>
      <w:proofErr w:type="spellStart"/>
      <w:r w:rsidRPr="00F57E9B">
        <w:rPr>
          <w:lang w:val="en-GB"/>
        </w:rPr>
        <w:t>Alchian</w:t>
      </w:r>
      <w:proofErr w:type="spellEnd"/>
      <w:r w:rsidRPr="00F57E9B">
        <w:rPr>
          <w:lang w:val="en-GB"/>
        </w:rPr>
        <w:t xml:space="preserve">, A.A. (2020). Uncertainty, Evolution, and Economic Theory. </w:t>
      </w:r>
      <w:r w:rsidRPr="00F57E9B">
        <w:rPr>
          <w:i/>
          <w:iCs/>
          <w:lang w:val="en-GB"/>
        </w:rPr>
        <w:t>Journal of Political Economy</w:t>
      </w:r>
      <w:r w:rsidRPr="00F57E9B">
        <w:rPr>
          <w:lang w:val="en-GB"/>
        </w:rPr>
        <w:t>, 58(3), pp.211–221.</w:t>
      </w:r>
    </w:p>
    <w:p w14:paraId="3AF24B52"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 xml:space="preserve">Baum, T. and Hai, N.T.T. (2020). Hospitality, tourism, human rights and the impact of COVID-19. </w:t>
      </w:r>
      <w:r w:rsidRPr="00F57E9B">
        <w:rPr>
          <w:i/>
          <w:iCs/>
          <w:lang w:val="en-GB"/>
        </w:rPr>
        <w:t>International Journal of Contemporary Hospitality Management</w:t>
      </w:r>
      <w:r w:rsidRPr="00F57E9B">
        <w:rPr>
          <w:lang w:val="en-GB"/>
        </w:rPr>
        <w:t>, 32(7).</w:t>
      </w:r>
    </w:p>
    <w:p w14:paraId="7C406120"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 xml:space="preserve">Madhavi Vinayak Godbole (2024). Strategic Oracle Integration: Unleashing the Potential of AI and ML for Finance in the Era of Digital Transformation. </w:t>
      </w:r>
      <w:r w:rsidRPr="00F57E9B">
        <w:rPr>
          <w:i/>
          <w:iCs/>
          <w:lang w:val="en-GB"/>
        </w:rPr>
        <w:t>International Journal of Science and Research (IJSR)</w:t>
      </w:r>
      <w:r w:rsidRPr="00F57E9B">
        <w:rPr>
          <w:lang w:val="en-GB"/>
        </w:rPr>
        <w:t xml:space="preserve">, 13(3), pp.5–11. </w:t>
      </w:r>
      <w:proofErr w:type="spellStart"/>
      <w:proofErr w:type="gramStart"/>
      <w:r w:rsidRPr="00F57E9B">
        <w:rPr>
          <w:lang w:val="en-GB"/>
        </w:rPr>
        <w:t>doi:https</w:t>
      </w:r>
      <w:proofErr w:type="spellEnd"/>
      <w:r w:rsidRPr="00F57E9B">
        <w:rPr>
          <w:lang w:val="en-GB"/>
        </w:rPr>
        <w:t>://doi.org/10.21275/sr24207032724</w:t>
      </w:r>
      <w:proofErr w:type="gramEnd"/>
      <w:r w:rsidRPr="00F57E9B">
        <w:rPr>
          <w:lang w:val="en-GB"/>
        </w:rPr>
        <w:t>.</w:t>
      </w:r>
    </w:p>
    <w:p w14:paraId="4CDB0EBF"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 xml:space="preserve">Nelson, P. (2023). Information and Consumer </w:t>
      </w:r>
      <w:proofErr w:type="spellStart"/>
      <w:r w:rsidRPr="00F57E9B">
        <w:rPr>
          <w:lang w:val="en-GB"/>
        </w:rPr>
        <w:t>Behavior</w:t>
      </w:r>
      <w:proofErr w:type="spellEnd"/>
      <w:r w:rsidRPr="00F57E9B">
        <w:rPr>
          <w:lang w:val="en-GB"/>
        </w:rPr>
        <w:t xml:space="preserve">. </w:t>
      </w:r>
      <w:r w:rsidRPr="00F57E9B">
        <w:rPr>
          <w:i/>
          <w:iCs/>
          <w:lang w:val="en-GB"/>
        </w:rPr>
        <w:t>Journal of Political Economy</w:t>
      </w:r>
      <w:r w:rsidRPr="00F57E9B">
        <w:rPr>
          <w:lang w:val="en-GB"/>
        </w:rPr>
        <w:t>, 78(2), pp.311–329.</w:t>
      </w:r>
    </w:p>
    <w:p w14:paraId="0AD194A0" w14:textId="77777777" w:rsidR="001C38F4" w:rsidRPr="00F57E9B" w:rsidRDefault="001C38F4" w:rsidP="001C38F4">
      <w:pPr>
        <w:pStyle w:val="NormalWeb"/>
        <w:spacing w:before="0" w:beforeAutospacing="0" w:after="240" w:afterAutospacing="0" w:line="360" w:lineRule="auto"/>
        <w:rPr>
          <w:lang w:val="en-GB"/>
        </w:rPr>
      </w:pPr>
      <w:proofErr w:type="spellStart"/>
      <w:r w:rsidRPr="00F57E9B">
        <w:rPr>
          <w:lang w:val="en-GB"/>
        </w:rPr>
        <w:t>Perrigot</w:t>
      </w:r>
      <w:proofErr w:type="spellEnd"/>
      <w:r w:rsidRPr="00F57E9B">
        <w:rPr>
          <w:lang w:val="en-GB"/>
        </w:rPr>
        <w:t xml:space="preserve">, R., López-Fernández, B. and Eroglu, S. (2013). Intangible Resources and Plural Form as Drivers of Franchise Internationalization: Examination within a Two-Country Perspective. </w:t>
      </w:r>
      <w:r w:rsidRPr="00F57E9B">
        <w:rPr>
          <w:i/>
          <w:iCs/>
          <w:lang w:val="en-GB"/>
        </w:rPr>
        <w:t>Journal of Small Business Management</w:t>
      </w:r>
      <w:r w:rsidRPr="00F57E9B">
        <w:rPr>
          <w:lang w:val="en-GB"/>
        </w:rPr>
        <w:t xml:space="preserve">, 51(4), pp.557–577. </w:t>
      </w:r>
      <w:proofErr w:type="spellStart"/>
      <w:proofErr w:type="gramStart"/>
      <w:r w:rsidRPr="00F57E9B">
        <w:rPr>
          <w:lang w:val="en-GB"/>
        </w:rPr>
        <w:t>doi:https</w:t>
      </w:r>
      <w:proofErr w:type="spellEnd"/>
      <w:r w:rsidRPr="00F57E9B">
        <w:rPr>
          <w:lang w:val="en-GB"/>
        </w:rPr>
        <w:t>://doi.org/10.1111/jsbm.12006</w:t>
      </w:r>
      <w:proofErr w:type="gramEnd"/>
      <w:r w:rsidRPr="00F57E9B">
        <w:rPr>
          <w:lang w:val="en-GB"/>
        </w:rPr>
        <w:t>.</w:t>
      </w:r>
    </w:p>
    <w:p w14:paraId="253F6C6F"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 xml:space="preserve">Rubin, P.H. (2021). The Theory of the Firm and the Structure of the Franchise Contract. </w:t>
      </w:r>
      <w:r w:rsidRPr="00F57E9B">
        <w:rPr>
          <w:i/>
          <w:iCs/>
          <w:lang w:val="en-GB"/>
        </w:rPr>
        <w:t>The Journal of Law and Economics</w:t>
      </w:r>
      <w:r w:rsidRPr="00F57E9B">
        <w:rPr>
          <w:lang w:val="en-GB"/>
        </w:rPr>
        <w:t>, 21(1), pp.223–233.</w:t>
      </w:r>
    </w:p>
    <w:p w14:paraId="0D2F9B8B"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 xml:space="preserve">Sam, I. and K. Mohamed Jasim (2023). Diving into the technology: a systematic literature review on strategic use of chatbots in hospitality service encounters. </w:t>
      </w:r>
      <w:r w:rsidRPr="00F57E9B">
        <w:rPr>
          <w:i/>
          <w:iCs/>
          <w:lang w:val="en-GB"/>
        </w:rPr>
        <w:t>Management Review Quarterly</w:t>
      </w:r>
      <w:r w:rsidRPr="00F57E9B">
        <w:rPr>
          <w:lang w:val="en-GB"/>
        </w:rPr>
        <w:t xml:space="preserve">. </w:t>
      </w:r>
      <w:proofErr w:type="spellStart"/>
      <w:proofErr w:type="gramStart"/>
      <w:r w:rsidRPr="00F57E9B">
        <w:rPr>
          <w:lang w:val="en-GB"/>
        </w:rPr>
        <w:t>doi:https</w:t>
      </w:r>
      <w:proofErr w:type="spellEnd"/>
      <w:r w:rsidRPr="00F57E9B">
        <w:rPr>
          <w:lang w:val="en-GB"/>
        </w:rPr>
        <w:t>://doi.org/10.1007/s11301-023-00388-8</w:t>
      </w:r>
      <w:proofErr w:type="gramEnd"/>
      <w:r w:rsidRPr="00F57E9B">
        <w:rPr>
          <w:lang w:val="en-GB"/>
        </w:rPr>
        <w:t>.</w:t>
      </w:r>
    </w:p>
    <w:p w14:paraId="766EE654"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Mullins, L and Dosser, P. (2013) Hospitality Management and Organisational Behaviour (5th Ed) Harlow, Pearson.</w:t>
      </w:r>
    </w:p>
    <w:p w14:paraId="1787259F"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Mullins, L (2019) Organisational Behaviour in the Workplace (12th edition) Harlow: Pearson.</w:t>
      </w:r>
    </w:p>
    <w:p w14:paraId="36BAF70A"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Mullins, L. (2023) Management and Organisational Behaviour (13th edition) Harlow: Pearson</w:t>
      </w:r>
    </w:p>
    <w:p w14:paraId="3DA40FE7"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Boddy, D. (2017) Management: An Introduction (7th Ed), Harlow, Pearson</w:t>
      </w:r>
    </w:p>
    <w:p w14:paraId="5A02DF84"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lastRenderedPageBreak/>
        <w:t xml:space="preserve">Adair, J. (2019) The Inspirational Leader (2nd Ed), London: Kogan Page </w:t>
      </w:r>
    </w:p>
    <w:p w14:paraId="3B45B98C"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Armstrong, M. (2012) Armstrong's Handbook of Management and Leadership (3rd Ed), London: Kogan Page</w:t>
      </w:r>
    </w:p>
    <w:p w14:paraId="7CEC0D97"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Armstrong, M. (2021) Armstrong's handbook of performance management (7th Ed), London: Kogan Page</w:t>
      </w:r>
    </w:p>
    <w:p w14:paraId="06D262FA"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 xml:space="preserve">Arnold, J. (2020) Work Psychology (7th edition) Harlow: Pearson Education Limited </w:t>
      </w:r>
    </w:p>
    <w:p w14:paraId="502BD3E1" w14:textId="77777777" w:rsidR="001C38F4" w:rsidRPr="00F57E9B" w:rsidRDefault="001C38F4" w:rsidP="001C38F4">
      <w:pPr>
        <w:pStyle w:val="NormalWeb"/>
        <w:spacing w:before="0" w:beforeAutospacing="0" w:after="240" w:afterAutospacing="0" w:line="360" w:lineRule="auto"/>
        <w:rPr>
          <w:lang w:val="en-GB"/>
        </w:rPr>
      </w:pPr>
      <w:proofErr w:type="spellStart"/>
      <w:r w:rsidRPr="00F57E9B">
        <w:rPr>
          <w:lang w:val="en-GB"/>
        </w:rPr>
        <w:t>Bloisi</w:t>
      </w:r>
      <w:proofErr w:type="spellEnd"/>
      <w:r w:rsidRPr="00F57E9B">
        <w:rPr>
          <w:lang w:val="en-GB"/>
        </w:rPr>
        <w:t>, W. et al (2017) Management and Organisational Behaviour, (2nd edition) Maidenhead: McGraw-Hill</w:t>
      </w:r>
    </w:p>
    <w:p w14:paraId="3C6C4E62"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Buchanan, D. And Huczynski, A. (2017) Organisational Behaviour: An Introductory Text (6th edition), Harlow: Prentice Hall</w:t>
      </w:r>
    </w:p>
    <w:p w14:paraId="2207D1CE"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Huczynski, A. and Buchanan, D. (2019) Organisational Behaviour (10th Ed), Harlow: Pearson</w:t>
      </w:r>
    </w:p>
    <w:p w14:paraId="21089B43" w14:textId="77777777" w:rsidR="001C38F4" w:rsidRPr="00F57E9B" w:rsidRDefault="001C38F4" w:rsidP="001C38F4">
      <w:pPr>
        <w:pStyle w:val="NormalWeb"/>
        <w:spacing w:before="0" w:beforeAutospacing="0" w:after="240" w:afterAutospacing="0" w:line="360" w:lineRule="auto"/>
        <w:rPr>
          <w:lang w:val="en-GB"/>
        </w:rPr>
      </w:pPr>
      <w:r w:rsidRPr="00F57E9B">
        <w:rPr>
          <w:lang w:val="en-GB"/>
        </w:rPr>
        <w:t>Robbins, S. and Judge (2017) Organizational Behaviour (17th edition) Harlow: Pearson Education Limited</w:t>
      </w:r>
    </w:p>
    <w:p w14:paraId="6239217E" w14:textId="70158547" w:rsidR="001C38F4" w:rsidRPr="00F57E9B" w:rsidRDefault="001C38F4" w:rsidP="001C38F4">
      <w:pPr>
        <w:pStyle w:val="NormalWeb"/>
        <w:spacing w:before="0" w:beforeAutospacing="0" w:after="240" w:afterAutospacing="0" w:line="360" w:lineRule="auto"/>
        <w:rPr>
          <w:lang w:val="en-GB"/>
        </w:rPr>
      </w:pPr>
      <w:r w:rsidRPr="00F57E9B">
        <w:rPr>
          <w:lang w:val="en-GB"/>
        </w:rPr>
        <w:t>Rollinson, D. (2018) Organisational Behaviour and Analysis (4th edition) Harlow: Addison-Wesley Longman</w:t>
      </w:r>
    </w:p>
    <w:p w14:paraId="44C6DBE7" w14:textId="77777777" w:rsidR="001C38F4" w:rsidRPr="00F57E9B" w:rsidRDefault="001C38F4" w:rsidP="001C38F4">
      <w:pPr>
        <w:pStyle w:val="NormalWeb"/>
        <w:spacing w:before="0" w:beforeAutospacing="0" w:after="240" w:afterAutospacing="0" w:line="360" w:lineRule="auto"/>
        <w:rPr>
          <w:lang w:val="en-GB"/>
        </w:rPr>
      </w:pPr>
    </w:p>
    <w:p w14:paraId="1BEF13CC" w14:textId="77777777" w:rsidR="001C38F4" w:rsidRPr="00F57E9B" w:rsidRDefault="001C38F4" w:rsidP="001C38F4">
      <w:pPr>
        <w:jc w:val="left"/>
        <w:rPr>
          <w:rFonts w:cs="Times New Roman"/>
        </w:rPr>
      </w:pPr>
    </w:p>
    <w:p w14:paraId="5D574C0D" w14:textId="4DB9A0FD" w:rsidR="00201AC0" w:rsidRPr="00F57E9B" w:rsidRDefault="00201AC0">
      <w:pPr>
        <w:rPr>
          <w:rFonts w:cs="Times New Roman"/>
        </w:rPr>
      </w:pPr>
    </w:p>
    <w:sectPr w:rsidR="00201AC0" w:rsidRPr="00F57E9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86433" w14:textId="77777777" w:rsidR="002C6B83" w:rsidRDefault="002C6B83">
      <w:pPr>
        <w:spacing w:after="0" w:line="240" w:lineRule="auto"/>
      </w:pPr>
      <w:r>
        <w:separator/>
      </w:r>
    </w:p>
  </w:endnote>
  <w:endnote w:type="continuationSeparator" w:id="0">
    <w:p w14:paraId="40940D7F" w14:textId="77777777" w:rsidR="002C6B83" w:rsidRDefault="002C6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98953"/>
      <w:docPartObj>
        <w:docPartGallery w:val="Page Numbers (Bottom of Page)"/>
        <w:docPartUnique/>
      </w:docPartObj>
    </w:sdtPr>
    <w:sdtEndPr>
      <w:rPr>
        <w:noProof/>
      </w:rPr>
    </w:sdtEndPr>
    <w:sdtContent>
      <w:p w14:paraId="2743D821" w14:textId="77777777" w:rsidR="00662982" w:rsidRDefault="00B7056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C73942" w14:textId="77777777" w:rsidR="00662982" w:rsidRDefault="002C6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6ED66" w14:textId="77777777" w:rsidR="002C6B83" w:rsidRDefault="002C6B83">
      <w:pPr>
        <w:spacing w:after="0" w:line="240" w:lineRule="auto"/>
      </w:pPr>
      <w:r>
        <w:separator/>
      </w:r>
    </w:p>
  </w:footnote>
  <w:footnote w:type="continuationSeparator" w:id="0">
    <w:p w14:paraId="32CDAFFB" w14:textId="77777777" w:rsidR="002C6B83" w:rsidRDefault="002C6B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3760B"/>
    <w:multiLevelType w:val="hybridMultilevel"/>
    <w:tmpl w:val="A404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E009E8"/>
    <w:multiLevelType w:val="hybridMultilevel"/>
    <w:tmpl w:val="6F569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1D4D8A"/>
    <w:multiLevelType w:val="hybridMultilevel"/>
    <w:tmpl w:val="C3228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6A"/>
    <w:rsid w:val="001C38F4"/>
    <w:rsid w:val="00201AC0"/>
    <w:rsid w:val="00231DB7"/>
    <w:rsid w:val="00250DBF"/>
    <w:rsid w:val="002C05FA"/>
    <w:rsid w:val="002C6B83"/>
    <w:rsid w:val="00301D96"/>
    <w:rsid w:val="00455C11"/>
    <w:rsid w:val="0087132A"/>
    <w:rsid w:val="00897E66"/>
    <w:rsid w:val="009D1E5A"/>
    <w:rsid w:val="00A942E4"/>
    <w:rsid w:val="00B7056A"/>
    <w:rsid w:val="00C02461"/>
    <w:rsid w:val="00F57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42BC"/>
  <w15:chartTrackingRefBased/>
  <w15:docId w15:val="{C757B193-C75E-4F31-8B9F-F4B0D248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56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056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455C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5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B7056A"/>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7056A"/>
    <w:rPr>
      <w:rFonts w:ascii="Times New Roman" w:eastAsiaTheme="majorEastAsia" w:hAnsi="Times New Roman" w:cstheme="majorBidi"/>
      <w:b/>
      <w:spacing w:val="-10"/>
      <w:kern w:val="28"/>
      <w:sz w:val="40"/>
      <w:szCs w:val="56"/>
    </w:rPr>
  </w:style>
  <w:style w:type="paragraph" w:styleId="Footer">
    <w:name w:val="footer"/>
    <w:basedOn w:val="Normal"/>
    <w:link w:val="FooterChar"/>
    <w:uiPriority w:val="99"/>
    <w:unhideWhenUsed/>
    <w:rsid w:val="00B7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56A"/>
    <w:rPr>
      <w:rFonts w:ascii="Times New Roman" w:hAnsi="Times New Roman"/>
      <w:sz w:val="24"/>
    </w:rPr>
  </w:style>
  <w:style w:type="paragraph" w:styleId="NormalWeb">
    <w:name w:val="Normal (Web)"/>
    <w:basedOn w:val="Normal"/>
    <w:uiPriority w:val="99"/>
    <w:unhideWhenUsed/>
    <w:rsid w:val="00301D96"/>
    <w:pPr>
      <w:spacing w:before="100" w:beforeAutospacing="1" w:after="100" w:afterAutospacing="1" w:line="240" w:lineRule="auto"/>
      <w:jc w:val="left"/>
    </w:pPr>
    <w:rPr>
      <w:rFonts w:eastAsia="Times New Roman" w:cs="Times New Roman"/>
      <w:szCs w:val="24"/>
      <w:lang w:val="en-US"/>
    </w:rPr>
  </w:style>
  <w:style w:type="character" w:customStyle="1" w:styleId="Heading2Char">
    <w:name w:val="Heading 2 Char"/>
    <w:basedOn w:val="DefaultParagraphFont"/>
    <w:link w:val="Heading2"/>
    <w:uiPriority w:val="9"/>
    <w:semiHidden/>
    <w:rsid w:val="00455C1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55C11"/>
    <w:rPr>
      <w:color w:val="0563C1" w:themeColor="hyperlink"/>
      <w:u w:val="single"/>
    </w:rPr>
  </w:style>
  <w:style w:type="paragraph" w:styleId="ListParagraph">
    <w:name w:val="List Paragraph"/>
    <w:basedOn w:val="Normal"/>
    <w:uiPriority w:val="34"/>
    <w:qFormat/>
    <w:rsid w:val="00455C11"/>
    <w:pPr>
      <w:ind w:left="720"/>
      <w:contextualSpacing/>
    </w:pPr>
    <w:rPr>
      <w:rFonts w:ascii="Arial" w:hAnsi="Arial"/>
      <w:kern w:val="2"/>
      <w:lang w:val="en-US"/>
      <w14:ligatures w14:val="standardContextual"/>
    </w:rPr>
  </w:style>
  <w:style w:type="paragraph" w:styleId="TOCHeading">
    <w:name w:val="TOC Heading"/>
    <w:basedOn w:val="Heading1"/>
    <w:next w:val="Normal"/>
    <w:uiPriority w:val="39"/>
    <w:unhideWhenUsed/>
    <w:qFormat/>
    <w:rsid w:val="00455C11"/>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455C11"/>
    <w:pPr>
      <w:spacing w:after="100"/>
    </w:pPr>
    <w:rPr>
      <w:rFonts w:ascii="Arial" w:hAnsi="Arial"/>
      <w:kern w:val="2"/>
      <w:lang w:val="en-US"/>
      <w14:ligatures w14:val="standardContextual"/>
    </w:rPr>
  </w:style>
  <w:style w:type="paragraph" w:styleId="TOC2">
    <w:name w:val="toc 2"/>
    <w:basedOn w:val="Normal"/>
    <w:next w:val="Normal"/>
    <w:autoRedefine/>
    <w:uiPriority w:val="39"/>
    <w:unhideWhenUsed/>
    <w:rsid w:val="00455C11"/>
    <w:pPr>
      <w:spacing w:after="100"/>
      <w:ind w:left="240"/>
    </w:pPr>
    <w:rPr>
      <w:rFonts w:ascii="Arial" w:hAnsi="Arial"/>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A4AE0-82B0-4BC1-B2E6-B94614866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10208</TotalTime>
  <Pages>14</Pages>
  <Words>3254</Words>
  <Characters>18553</Characters>
  <Application>Microsoft Office Word</Application>
  <DocSecurity>0</DocSecurity>
  <Lines>154</Lines>
  <Paragraphs>43</Paragraphs>
  <ScaleCrop>false</ScaleCrop>
  <Company/>
  <LinksUpToDate>false</LinksUpToDate>
  <CharactersWithSpaces>21764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7</cp:revision>
  <dcterms:created xsi:type="dcterms:W3CDTF">2024-10-18T16:39:00Z</dcterms:created>
  <dcterms:modified xsi:type="dcterms:W3CDTF">2024-11-08T17:11:00Z</dcterms:modified>
</cp:coreProperties>
</file>