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rsidR="002E62F3" w:rsidRDefault="002E62F3">
          <w:pPr>
            <w:pStyle w:val="NoSpacing"/>
            <w:rPr>
              <w:sz w:val="24"/>
            </w:rPr>
          </w:pPr>
        </w:p>
        <w:p w:rsidR="002E62F3" w:rsidRDefault="00954B92">
          <w:r>
            <w:rPr>
              <w:noProof/>
              <w:lang w:val="en-GB" w:eastAsia="en-GB"/>
            </w:rPr>
            <mc:AlternateContent>
              <mc:Choice Requires="wps">
                <w:drawing>
                  <wp:anchor distT="0" distB="0" distL="114300" distR="114300" simplePos="0" relativeHeight="251661312" behindDoc="0" locked="0" layoutInCell="1" allowOverlap="0">
                    <wp:simplePos x="0" y="0"/>
                    <wp:positionH relativeFrom="margin">
                      <wp:posOffset>137160</wp:posOffset>
                    </wp:positionH>
                    <wp:positionV relativeFrom="margin">
                      <wp:posOffset>3302000</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2F3" w:rsidRDefault="00FD056A">
                                <w:pPr>
                                  <w:pStyle w:val="Title"/>
                                </w:pPr>
                                <w:sdt>
                                  <w:sdtPr>
                                    <w:rPr>
                                      <w:lang w:val="en-GB"/>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954B92" w:rsidRPr="004E33AB">
                                      <w:rPr>
                                        <w:lang w:val="en-GB"/>
                                      </w:rPr>
                                      <w:t>Organisational Change</w:t>
                                    </w:r>
                                  </w:sdtContent>
                                </w:sdt>
                              </w:p>
                              <w:p w:rsidR="00192CA7" w:rsidRDefault="00FD056A" w:rsidP="00192CA7">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954B92">
                                      <w:t>Management Innovation and sustainability</w:t>
                                    </w:r>
                                  </w:sdtContent>
                                </w:sdt>
                              </w:p>
                              <w:p w:rsidR="00192CA7" w:rsidRPr="00192CA7" w:rsidRDefault="00192CA7" w:rsidP="00192CA7">
                                <w:pPr>
                                  <w:jc w:val="center"/>
                                </w:pPr>
                                <w:r>
                                  <w:t>Marie Pitson – M5X01176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10.8pt;margin-top:260pt;width:310.5pt;height:104.4pt;z-index:251661312;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nPcwIAAFU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" o:allowoverlap="f" filled="f" stroked="f" strokeweight=".5pt">
                    <v:textbox style="mso-fit-shape-to-text:t" inset="0,0,0,0">
                      <w:txbxContent>
                        <w:p w:rsidR="002E62F3" w:rsidRDefault="00FD056A">
                          <w:pPr>
                            <w:pStyle w:val="Title"/>
                          </w:pPr>
                          <w:sdt>
                            <w:sdtPr>
                              <w:rPr>
                                <w:lang w:val="en-GB"/>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954B92" w:rsidRPr="004E33AB">
                                <w:rPr>
                                  <w:lang w:val="en-GB"/>
                                </w:rPr>
                                <w:t>Organisational Change</w:t>
                              </w:r>
                            </w:sdtContent>
                          </w:sdt>
                        </w:p>
                        <w:p w:rsidR="00192CA7" w:rsidRDefault="00FD056A" w:rsidP="00192CA7">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954B92">
                                <w:t>Management Innovation and sustainability</w:t>
                              </w:r>
                            </w:sdtContent>
                          </w:sdt>
                        </w:p>
                        <w:p w:rsidR="00192CA7" w:rsidRPr="00192CA7" w:rsidRDefault="00192CA7" w:rsidP="00192CA7">
                          <w:pPr>
                            <w:jc w:val="center"/>
                          </w:pPr>
                          <w:r>
                            <w:t>Marie Pitson – M5X01176</w:t>
                          </w:r>
                        </w:p>
                      </w:txbxContent>
                    </v:textbox>
                    <w10:wrap type="square"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posOffset>7150794</wp:posOffset>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2F3" w:rsidRDefault="00FD056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954B92">
                                      <w:t>Ahmed, Josef (J.I.)</w:t>
                                    </w:r>
                                  </w:sdtContent>
                                </w:sdt>
                                <w:r w:rsidR="00B80416">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192CA7">
                                      <w:t>P152238</w:t>
                                    </w:r>
                                  </w:sdtContent>
                                </w:sdt>
                                <w:sdt>
                                  <w:sdtPr>
                                    <w:alias w:val="Date"/>
                                    <w:tag w:val=""/>
                                    <w:id w:val="2032065285"/>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92CA7">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0" o:spid="_x0000_s1027" type="#_x0000_t202" style="position:absolute;margin-left:0;margin-top:563.05pt;width:310.5pt;height:20.9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Bk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" o:allowoverlap="f" filled="f" stroked="f" strokeweight=".5pt">
                    <v:textbox style="mso-fit-shape-to-text:t" inset="0,,0">
                      <w:txbxContent>
                        <w:p w:rsidR="002E62F3" w:rsidRDefault="00FD056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954B92">
                                <w:t>Ahmed, Josef (J.I.)</w:t>
                              </w:r>
                            </w:sdtContent>
                          </w:sdt>
                          <w:r w:rsidR="00B80416">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192CA7">
                                <w:t>P152238</w:t>
                              </w:r>
                            </w:sdtContent>
                          </w:sdt>
                          <w:sdt>
                            <w:sdtPr>
                              <w:alias w:val="Date"/>
                              <w:tag w:val=""/>
                              <w:id w:val="2032065285"/>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92CA7">
                                <w:t xml:space="preserve">     </w:t>
                              </w:r>
                            </w:sdtContent>
                          </w:sdt>
                        </w:p>
                      </w:txbxContent>
                    </v:textbox>
                    <w10:wrap type="square" anchorx="margin" anchory="margin"/>
                  </v:shape>
                </w:pict>
              </mc:Fallback>
            </mc:AlternateContent>
          </w:r>
          <w:r w:rsidR="00B80416">
            <w:br w:type="page"/>
          </w:r>
        </w:p>
      </w:sdtContent>
    </w:sdt>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HAnsi" w:hAnsiTheme="minorHAnsi" w:cstheme="minorBidi"/>
          <w:color w:val="595959" w:themeColor="text1" w:themeTint="A6"/>
          <w:sz w:val="20"/>
        </w:rPr>
        <w:id w:val="131227526"/>
        <w:docPartObj>
          <w:docPartGallery w:val="Table of Contents"/>
          <w:docPartUnique/>
        </w:docPartObj>
      </w:sdtPr>
      <w:sdtEndPr>
        <w:rPr>
          <w:b/>
          <w:bCs/>
          <w:noProof/>
        </w:rPr>
      </w:sdtEndPr>
      <w:sdtContent>
        <w:p w:rsidR="00954B92" w:rsidRDefault="00954B92">
          <w:pPr>
            <w:pStyle w:val="TOCHeading"/>
          </w:pPr>
          <w:r>
            <w:t>Table of Contents</w:t>
          </w:r>
        </w:p>
        <w:p w:rsidR="00C65B47" w:rsidRDefault="00954B92">
          <w:pPr>
            <w:pStyle w:val="TOC1"/>
            <w:tabs>
              <w:tab w:val="right" w:leader="dot" w:pos="8630"/>
            </w:tabs>
            <w:rPr>
              <w:rFonts w:eastAsiaTheme="minorEastAsia"/>
              <w:noProof/>
              <w:color w:val="auto"/>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977578" w:history="1">
            <w:r w:rsidR="00C65B47" w:rsidRPr="000379A4">
              <w:rPr>
                <w:rStyle w:val="Hyperlink"/>
                <w:noProof/>
              </w:rPr>
              <w:t>Executive Summary</w:t>
            </w:r>
            <w:r w:rsidR="00C65B47">
              <w:rPr>
                <w:noProof/>
                <w:webHidden/>
              </w:rPr>
              <w:tab/>
            </w:r>
            <w:r w:rsidR="00C65B47">
              <w:rPr>
                <w:noProof/>
                <w:webHidden/>
              </w:rPr>
              <w:fldChar w:fldCharType="begin"/>
            </w:r>
            <w:r w:rsidR="00C65B47">
              <w:rPr>
                <w:noProof/>
                <w:webHidden/>
              </w:rPr>
              <w:instrText xml:space="preserve"> PAGEREF _Toc5977578 \h </w:instrText>
            </w:r>
            <w:r w:rsidR="00C65B47">
              <w:rPr>
                <w:noProof/>
                <w:webHidden/>
              </w:rPr>
            </w:r>
            <w:r w:rsidR="00C65B47">
              <w:rPr>
                <w:noProof/>
                <w:webHidden/>
              </w:rPr>
              <w:fldChar w:fldCharType="separate"/>
            </w:r>
            <w:r w:rsidR="00C65B47">
              <w:rPr>
                <w:noProof/>
                <w:webHidden/>
              </w:rPr>
              <w:t>2</w:t>
            </w:r>
            <w:r w:rsidR="00C65B47">
              <w:rPr>
                <w:noProof/>
                <w:webHidden/>
              </w:rPr>
              <w:fldChar w:fldCharType="end"/>
            </w:r>
          </w:hyperlink>
        </w:p>
        <w:p w:rsidR="00C65B47" w:rsidRDefault="00FD056A">
          <w:pPr>
            <w:pStyle w:val="TOC1"/>
            <w:tabs>
              <w:tab w:val="right" w:leader="dot" w:pos="8630"/>
            </w:tabs>
            <w:rPr>
              <w:rFonts w:eastAsiaTheme="minorEastAsia"/>
              <w:noProof/>
              <w:color w:val="auto"/>
              <w:sz w:val="22"/>
              <w:szCs w:val="22"/>
              <w:lang w:val="en-GB" w:eastAsia="en-GB"/>
            </w:rPr>
          </w:pPr>
          <w:hyperlink w:anchor="_Toc5977579" w:history="1">
            <w:r w:rsidR="00C65B47" w:rsidRPr="000379A4">
              <w:rPr>
                <w:rStyle w:val="Hyperlink"/>
                <w:noProof/>
                <w:lang w:val="en-GB"/>
              </w:rPr>
              <w:t>Introduction</w:t>
            </w:r>
            <w:r w:rsidR="00C65B47">
              <w:rPr>
                <w:noProof/>
                <w:webHidden/>
              </w:rPr>
              <w:tab/>
            </w:r>
            <w:r w:rsidR="00C65B47">
              <w:rPr>
                <w:noProof/>
                <w:webHidden/>
              </w:rPr>
              <w:fldChar w:fldCharType="begin"/>
            </w:r>
            <w:r w:rsidR="00C65B47">
              <w:rPr>
                <w:noProof/>
                <w:webHidden/>
              </w:rPr>
              <w:instrText xml:space="preserve"> PAGEREF _Toc5977579 \h </w:instrText>
            </w:r>
            <w:r w:rsidR="00C65B47">
              <w:rPr>
                <w:noProof/>
                <w:webHidden/>
              </w:rPr>
            </w:r>
            <w:r w:rsidR="00C65B47">
              <w:rPr>
                <w:noProof/>
                <w:webHidden/>
              </w:rPr>
              <w:fldChar w:fldCharType="separate"/>
            </w:r>
            <w:r w:rsidR="00C65B47">
              <w:rPr>
                <w:noProof/>
                <w:webHidden/>
              </w:rPr>
              <w:t>3</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0" w:history="1">
            <w:r w:rsidR="00C65B47" w:rsidRPr="000379A4">
              <w:rPr>
                <w:rStyle w:val="Hyperlink"/>
                <w:noProof/>
                <w:lang w:val="en-GB"/>
              </w:rPr>
              <w:t>What is Organisational Change?</w:t>
            </w:r>
            <w:r w:rsidR="00C65B47">
              <w:rPr>
                <w:noProof/>
                <w:webHidden/>
              </w:rPr>
              <w:tab/>
            </w:r>
            <w:r w:rsidR="00C65B47">
              <w:rPr>
                <w:noProof/>
                <w:webHidden/>
              </w:rPr>
              <w:fldChar w:fldCharType="begin"/>
            </w:r>
            <w:r w:rsidR="00C65B47">
              <w:rPr>
                <w:noProof/>
                <w:webHidden/>
              </w:rPr>
              <w:instrText xml:space="preserve"> PAGEREF _Toc5977580 \h </w:instrText>
            </w:r>
            <w:r w:rsidR="00C65B47">
              <w:rPr>
                <w:noProof/>
                <w:webHidden/>
              </w:rPr>
            </w:r>
            <w:r w:rsidR="00C65B47">
              <w:rPr>
                <w:noProof/>
                <w:webHidden/>
              </w:rPr>
              <w:fldChar w:fldCharType="separate"/>
            </w:r>
            <w:r w:rsidR="00C65B47">
              <w:rPr>
                <w:noProof/>
                <w:webHidden/>
              </w:rPr>
              <w:t>3</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1" w:history="1">
            <w:r w:rsidR="00C65B47" w:rsidRPr="000379A4">
              <w:rPr>
                <w:rStyle w:val="Hyperlink"/>
                <w:noProof/>
                <w:lang w:val="en-GB"/>
              </w:rPr>
              <w:t>Why do organisations implement change?</w:t>
            </w:r>
            <w:r w:rsidR="00C65B47">
              <w:rPr>
                <w:noProof/>
                <w:webHidden/>
              </w:rPr>
              <w:tab/>
            </w:r>
            <w:r w:rsidR="00C65B47">
              <w:rPr>
                <w:noProof/>
                <w:webHidden/>
              </w:rPr>
              <w:fldChar w:fldCharType="begin"/>
            </w:r>
            <w:r w:rsidR="00C65B47">
              <w:rPr>
                <w:noProof/>
                <w:webHidden/>
              </w:rPr>
              <w:instrText xml:space="preserve"> PAGEREF _Toc5977581 \h </w:instrText>
            </w:r>
            <w:r w:rsidR="00C65B47">
              <w:rPr>
                <w:noProof/>
                <w:webHidden/>
              </w:rPr>
            </w:r>
            <w:r w:rsidR="00C65B47">
              <w:rPr>
                <w:noProof/>
                <w:webHidden/>
              </w:rPr>
              <w:fldChar w:fldCharType="separate"/>
            </w:r>
            <w:r w:rsidR="00C65B47">
              <w:rPr>
                <w:noProof/>
                <w:webHidden/>
              </w:rPr>
              <w:t>3</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2" w:history="1">
            <w:r w:rsidR="00C65B47" w:rsidRPr="000379A4">
              <w:rPr>
                <w:rStyle w:val="Hyperlink"/>
                <w:noProof/>
              </w:rPr>
              <w:t>Scientific management (Frederick Taylor 1856-1917)</w:t>
            </w:r>
            <w:r w:rsidR="00C65B47">
              <w:rPr>
                <w:noProof/>
                <w:webHidden/>
              </w:rPr>
              <w:tab/>
            </w:r>
            <w:r w:rsidR="00C65B47">
              <w:rPr>
                <w:noProof/>
                <w:webHidden/>
              </w:rPr>
              <w:fldChar w:fldCharType="begin"/>
            </w:r>
            <w:r w:rsidR="00C65B47">
              <w:rPr>
                <w:noProof/>
                <w:webHidden/>
              </w:rPr>
              <w:instrText xml:space="preserve"> PAGEREF _Toc5977582 \h </w:instrText>
            </w:r>
            <w:r w:rsidR="00C65B47">
              <w:rPr>
                <w:noProof/>
                <w:webHidden/>
              </w:rPr>
            </w:r>
            <w:r w:rsidR="00C65B47">
              <w:rPr>
                <w:noProof/>
                <w:webHidden/>
              </w:rPr>
              <w:fldChar w:fldCharType="separate"/>
            </w:r>
            <w:r w:rsidR="00C65B47">
              <w:rPr>
                <w:noProof/>
                <w:webHidden/>
              </w:rPr>
              <w:t>3</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3" w:history="1">
            <w:r w:rsidR="00C65B47" w:rsidRPr="000379A4">
              <w:rPr>
                <w:rStyle w:val="Hyperlink"/>
                <w:noProof/>
              </w:rPr>
              <w:t>Lewin’s Change Management Model (Kurt Lewin 1980-1947)</w:t>
            </w:r>
            <w:r w:rsidR="00C65B47">
              <w:rPr>
                <w:noProof/>
                <w:webHidden/>
              </w:rPr>
              <w:tab/>
            </w:r>
            <w:r w:rsidR="00C65B47">
              <w:rPr>
                <w:noProof/>
                <w:webHidden/>
              </w:rPr>
              <w:fldChar w:fldCharType="begin"/>
            </w:r>
            <w:r w:rsidR="00C65B47">
              <w:rPr>
                <w:noProof/>
                <w:webHidden/>
              </w:rPr>
              <w:instrText xml:space="preserve"> PAGEREF _Toc5977583 \h </w:instrText>
            </w:r>
            <w:r w:rsidR="00C65B47">
              <w:rPr>
                <w:noProof/>
                <w:webHidden/>
              </w:rPr>
            </w:r>
            <w:r w:rsidR="00C65B47">
              <w:rPr>
                <w:noProof/>
                <w:webHidden/>
              </w:rPr>
              <w:fldChar w:fldCharType="separate"/>
            </w:r>
            <w:r w:rsidR="00C65B47">
              <w:rPr>
                <w:noProof/>
                <w:webHidden/>
              </w:rPr>
              <w:t>4</w:t>
            </w:r>
            <w:r w:rsidR="00C65B47">
              <w:rPr>
                <w:noProof/>
                <w:webHidden/>
              </w:rPr>
              <w:fldChar w:fldCharType="end"/>
            </w:r>
          </w:hyperlink>
        </w:p>
        <w:p w:rsidR="00C65B47" w:rsidRDefault="00FD056A">
          <w:pPr>
            <w:pStyle w:val="TOC1"/>
            <w:tabs>
              <w:tab w:val="right" w:leader="dot" w:pos="8630"/>
            </w:tabs>
            <w:rPr>
              <w:rFonts w:eastAsiaTheme="minorEastAsia"/>
              <w:noProof/>
              <w:color w:val="auto"/>
              <w:sz w:val="22"/>
              <w:szCs w:val="22"/>
              <w:lang w:val="en-GB" w:eastAsia="en-GB"/>
            </w:rPr>
          </w:pPr>
          <w:hyperlink w:anchor="_Toc5977584" w:history="1">
            <w:r w:rsidR="00C65B47" w:rsidRPr="000379A4">
              <w:rPr>
                <w:rStyle w:val="Hyperlink"/>
                <w:noProof/>
              </w:rPr>
              <w:t>Main Body</w:t>
            </w:r>
            <w:r w:rsidR="00C65B47">
              <w:rPr>
                <w:noProof/>
                <w:webHidden/>
              </w:rPr>
              <w:tab/>
            </w:r>
            <w:r w:rsidR="00C65B47">
              <w:rPr>
                <w:noProof/>
                <w:webHidden/>
              </w:rPr>
              <w:fldChar w:fldCharType="begin"/>
            </w:r>
            <w:r w:rsidR="00C65B47">
              <w:rPr>
                <w:noProof/>
                <w:webHidden/>
              </w:rPr>
              <w:instrText xml:space="preserve"> PAGEREF _Toc5977584 \h </w:instrText>
            </w:r>
            <w:r w:rsidR="00C65B47">
              <w:rPr>
                <w:noProof/>
                <w:webHidden/>
              </w:rPr>
            </w:r>
            <w:r w:rsidR="00C65B47">
              <w:rPr>
                <w:noProof/>
                <w:webHidden/>
              </w:rPr>
              <w:fldChar w:fldCharType="separate"/>
            </w:r>
            <w:r w:rsidR="00C65B47">
              <w:rPr>
                <w:noProof/>
                <w:webHidden/>
              </w:rPr>
              <w:t>6</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5" w:history="1">
            <w:r w:rsidR="00C65B47" w:rsidRPr="000379A4">
              <w:rPr>
                <w:rStyle w:val="Hyperlink"/>
                <w:noProof/>
              </w:rPr>
              <w:t>Company ‘x’</w:t>
            </w:r>
            <w:r w:rsidR="00C65B47">
              <w:rPr>
                <w:noProof/>
                <w:webHidden/>
              </w:rPr>
              <w:tab/>
            </w:r>
            <w:r w:rsidR="00C65B47">
              <w:rPr>
                <w:noProof/>
                <w:webHidden/>
              </w:rPr>
              <w:fldChar w:fldCharType="begin"/>
            </w:r>
            <w:r w:rsidR="00C65B47">
              <w:rPr>
                <w:noProof/>
                <w:webHidden/>
              </w:rPr>
              <w:instrText xml:space="preserve"> PAGEREF _Toc5977585 \h </w:instrText>
            </w:r>
            <w:r w:rsidR="00C65B47">
              <w:rPr>
                <w:noProof/>
                <w:webHidden/>
              </w:rPr>
            </w:r>
            <w:r w:rsidR="00C65B47">
              <w:rPr>
                <w:noProof/>
                <w:webHidden/>
              </w:rPr>
              <w:fldChar w:fldCharType="separate"/>
            </w:r>
            <w:r w:rsidR="00C65B47">
              <w:rPr>
                <w:noProof/>
                <w:webHidden/>
              </w:rPr>
              <w:t>6</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6" w:history="1">
            <w:r w:rsidR="00C65B47" w:rsidRPr="000379A4">
              <w:rPr>
                <w:rStyle w:val="Hyperlink"/>
                <w:noProof/>
              </w:rPr>
              <w:t>The need for change</w:t>
            </w:r>
            <w:r w:rsidR="00C65B47">
              <w:rPr>
                <w:noProof/>
                <w:webHidden/>
              </w:rPr>
              <w:tab/>
            </w:r>
            <w:r w:rsidR="00C65B47">
              <w:rPr>
                <w:noProof/>
                <w:webHidden/>
              </w:rPr>
              <w:fldChar w:fldCharType="begin"/>
            </w:r>
            <w:r w:rsidR="00C65B47">
              <w:rPr>
                <w:noProof/>
                <w:webHidden/>
              </w:rPr>
              <w:instrText xml:space="preserve"> PAGEREF _Toc5977586 \h </w:instrText>
            </w:r>
            <w:r w:rsidR="00C65B47">
              <w:rPr>
                <w:noProof/>
                <w:webHidden/>
              </w:rPr>
            </w:r>
            <w:r w:rsidR="00C65B47">
              <w:rPr>
                <w:noProof/>
                <w:webHidden/>
              </w:rPr>
              <w:fldChar w:fldCharType="separate"/>
            </w:r>
            <w:r w:rsidR="00C65B47">
              <w:rPr>
                <w:noProof/>
                <w:webHidden/>
              </w:rPr>
              <w:t>6</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7" w:history="1">
            <w:r w:rsidR="00C65B47" w:rsidRPr="000379A4">
              <w:rPr>
                <w:rStyle w:val="Hyperlink"/>
                <w:noProof/>
              </w:rPr>
              <w:t>Unfreezing</w:t>
            </w:r>
            <w:r w:rsidR="00C65B47">
              <w:rPr>
                <w:noProof/>
                <w:webHidden/>
              </w:rPr>
              <w:tab/>
            </w:r>
            <w:r w:rsidR="00C65B47">
              <w:rPr>
                <w:noProof/>
                <w:webHidden/>
              </w:rPr>
              <w:fldChar w:fldCharType="begin"/>
            </w:r>
            <w:r w:rsidR="00C65B47">
              <w:rPr>
                <w:noProof/>
                <w:webHidden/>
              </w:rPr>
              <w:instrText xml:space="preserve"> PAGEREF _Toc5977587 \h </w:instrText>
            </w:r>
            <w:r w:rsidR="00C65B47">
              <w:rPr>
                <w:noProof/>
                <w:webHidden/>
              </w:rPr>
            </w:r>
            <w:r w:rsidR="00C65B47">
              <w:rPr>
                <w:noProof/>
                <w:webHidden/>
              </w:rPr>
              <w:fldChar w:fldCharType="separate"/>
            </w:r>
            <w:r w:rsidR="00C65B47">
              <w:rPr>
                <w:noProof/>
                <w:webHidden/>
              </w:rPr>
              <w:t>6</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8" w:history="1">
            <w:r w:rsidR="00C65B47" w:rsidRPr="000379A4">
              <w:rPr>
                <w:rStyle w:val="Hyperlink"/>
                <w:noProof/>
              </w:rPr>
              <w:t>Lewins Force Field analysis</w:t>
            </w:r>
            <w:r w:rsidR="00C65B47">
              <w:rPr>
                <w:noProof/>
                <w:webHidden/>
              </w:rPr>
              <w:tab/>
            </w:r>
            <w:r w:rsidR="00C65B47">
              <w:rPr>
                <w:noProof/>
                <w:webHidden/>
              </w:rPr>
              <w:fldChar w:fldCharType="begin"/>
            </w:r>
            <w:r w:rsidR="00C65B47">
              <w:rPr>
                <w:noProof/>
                <w:webHidden/>
              </w:rPr>
              <w:instrText xml:space="preserve"> PAGEREF _Toc5977588 \h </w:instrText>
            </w:r>
            <w:r w:rsidR="00C65B47">
              <w:rPr>
                <w:noProof/>
                <w:webHidden/>
              </w:rPr>
            </w:r>
            <w:r w:rsidR="00C65B47">
              <w:rPr>
                <w:noProof/>
                <w:webHidden/>
              </w:rPr>
              <w:fldChar w:fldCharType="separate"/>
            </w:r>
            <w:r w:rsidR="00C65B47">
              <w:rPr>
                <w:noProof/>
                <w:webHidden/>
              </w:rPr>
              <w:t>7</w:t>
            </w:r>
            <w:r w:rsidR="00C65B47">
              <w:rPr>
                <w:noProof/>
                <w:webHidden/>
              </w:rPr>
              <w:fldChar w:fldCharType="end"/>
            </w:r>
          </w:hyperlink>
        </w:p>
        <w:p w:rsidR="00C65B47" w:rsidRDefault="00FD056A">
          <w:pPr>
            <w:pStyle w:val="TOC2"/>
            <w:tabs>
              <w:tab w:val="right" w:leader="dot" w:pos="8630"/>
            </w:tabs>
            <w:rPr>
              <w:rFonts w:eastAsiaTheme="minorEastAsia"/>
              <w:noProof/>
              <w:color w:val="auto"/>
              <w:sz w:val="22"/>
              <w:szCs w:val="22"/>
              <w:lang w:val="en-GB" w:eastAsia="en-GB"/>
            </w:rPr>
          </w:pPr>
          <w:hyperlink w:anchor="_Toc5977589" w:history="1">
            <w:r w:rsidR="00C65B47" w:rsidRPr="000379A4">
              <w:rPr>
                <w:rStyle w:val="Hyperlink"/>
                <w:noProof/>
              </w:rPr>
              <w:t>Changing</w:t>
            </w:r>
            <w:r w:rsidR="00C65B47">
              <w:rPr>
                <w:noProof/>
                <w:webHidden/>
              </w:rPr>
              <w:tab/>
            </w:r>
            <w:r w:rsidR="00C65B47">
              <w:rPr>
                <w:noProof/>
                <w:webHidden/>
              </w:rPr>
              <w:fldChar w:fldCharType="begin"/>
            </w:r>
            <w:r w:rsidR="00C65B47">
              <w:rPr>
                <w:noProof/>
                <w:webHidden/>
              </w:rPr>
              <w:instrText xml:space="preserve"> PAGEREF _Toc5977589 \h </w:instrText>
            </w:r>
            <w:r w:rsidR="00C65B47">
              <w:rPr>
                <w:noProof/>
                <w:webHidden/>
              </w:rPr>
            </w:r>
            <w:r w:rsidR="00C65B47">
              <w:rPr>
                <w:noProof/>
                <w:webHidden/>
              </w:rPr>
              <w:fldChar w:fldCharType="separate"/>
            </w:r>
            <w:r w:rsidR="00C65B47">
              <w:rPr>
                <w:noProof/>
                <w:webHidden/>
              </w:rPr>
              <w:t>8</w:t>
            </w:r>
            <w:r w:rsidR="00C65B47">
              <w:rPr>
                <w:noProof/>
                <w:webHidden/>
              </w:rPr>
              <w:fldChar w:fldCharType="end"/>
            </w:r>
          </w:hyperlink>
        </w:p>
        <w:p w:rsidR="00C65B47" w:rsidRDefault="00FD056A">
          <w:pPr>
            <w:pStyle w:val="TOC1"/>
            <w:tabs>
              <w:tab w:val="right" w:leader="dot" w:pos="8630"/>
            </w:tabs>
            <w:rPr>
              <w:rFonts w:eastAsiaTheme="minorEastAsia"/>
              <w:noProof/>
              <w:color w:val="auto"/>
              <w:sz w:val="22"/>
              <w:szCs w:val="22"/>
              <w:lang w:val="en-GB" w:eastAsia="en-GB"/>
            </w:rPr>
          </w:pPr>
          <w:hyperlink w:anchor="_Toc5977590" w:history="1">
            <w:r w:rsidR="00C65B47" w:rsidRPr="000379A4">
              <w:rPr>
                <w:rStyle w:val="Hyperlink"/>
                <w:noProof/>
              </w:rPr>
              <w:t>Conclusion</w:t>
            </w:r>
            <w:r w:rsidR="00C65B47">
              <w:rPr>
                <w:noProof/>
                <w:webHidden/>
              </w:rPr>
              <w:tab/>
            </w:r>
            <w:r w:rsidR="00C65B47">
              <w:rPr>
                <w:noProof/>
                <w:webHidden/>
              </w:rPr>
              <w:fldChar w:fldCharType="begin"/>
            </w:r>
            <w:r w:rsidR="00C65B47">
              <w:rPr>
                <w:noProof/>
                <w:webHidden/>
              </w:rPr>
              <w:instrText xml:space="preserve"> PAGEREF _Toc5977590 \h </w:instrText>
            </w:r>
            <w:r w:rsidR="00C65B47">
              <w:rPr>
                <w:noProof/>
                <w:webHidden/>
              </w:rPr>
            </w:r>
            <w:r w:rsidR="00C65B47">
              <w:rPr>
                <w:noProof/>
                <w:webHidden/>
              </w:rPr>
              <w:fldChar w:fldCharType="separate"/>
            </w:r>
            <w:r w:rsidR="00C65B47">
              <w:rPr>
                <w:noProof/>
                <w:webHidden/>
              </w:rPr>
              <w:t>9</w:t>
            </w:r>
            <w:r w:rsidR="00C65B47">
              <w:rPr>
                <w:noProof/>
                <w:webHidden/>
              </w:rPr>
              <w:fldChar w:fldCharType="end"/>
            </w:r>
          </w:hyperlink>
        </w:p>
        <w:p w:rsidR="00C65B47" w:rsidRDefault="00FD056A">
          <w:pPr>
            <w:pStyle w:val="TOC1"/>
            <w:tabs>
              <w:tab w:val="right" w:leader="dot" w:pos="8630"/>
            </w:tabs>
            <w:rPr>
              <w:rFonts w:eastAsiaTheme="minorEastAsia"/>
              <w:noProof/>
              <w:color w:val="auto"/>
              <w:sz w:val="22"/>
              <w:szCs w:val="22"/>
              <w:lang w:val="en-GB" w:eastAsia="en-GB"/>
            </w:rPr>
          </w:pPr>
          <w:hyperlink w:anchor="_Toc5977591" w:history="1">
            <w:r w:rsidR="00C65B47" w:rsidRPr="000379A4">
              <w:rPr>
                <w:rStyle w:val="Hyperlink"/>
                <w:noProof/>
              </w:rPr>
              <w:t>References</w:t>
            </w:r>
            <w:r w:rsidR="00C65B47">
              <w:rPr>
                <w:noProof/>
                <w:webHidden/>
              </w:rPr>
              <w:tab/>
            </w:r>
            <w:r w:rsidR="00C65B47">
              <w:rPr>
                <w:noProof/>
                <w:webHidden/>
              </w:rPr>
              <w:fldChar w:fldCharType="begin"/>
            </w:r>
            <w:r w:rsidR="00C65B47">
              <w:rPr>
                <w:noProof/>
                <w:webHidden/>
              </w:rPr>
              <w:instrText xml:space="preserve"> PAGEREF _Toc5977591 \h </w:instrText>
            </w:r>
            <w:r w:rsidR="00C65B47">
              <w:rPr>
                <w:noProof/>
                <w:webHidden/>
              </w:rPr>
            </w:r>
            <w:r w:rsidR="00C65B47">
              <w:rPr>
                <w:noProof/>
                <w:webHidden/>
              </w:rPr>
              <w:fldChar w:fldCharType="separate"/>
            </w:r>
            <w:r w:rsidR="00C65B47">
              <w:rPr>
                <w:noProof/>
                <w:webHidden/>
              </w:rPr>
              <w:t>10</w:t>
            </w:r>
            <w:r w:rsidR="00C65B47">
              <w:rPr>
                <w:noProof/>
                <w:webHidden/>
              </w:rPr>
              <w:fldChar w:fldCharType="end"/>
            </w:r>
          </w:hyperlink>
        </w:p>
        <w:p w:rsidR="00954B92" w:rsidRDefault="00954B92">
          <w:r>
            <w:rPr>
              <w:b/>
              <w:bCs/>
              <w:noProof/>
            </w:rPr>
            <w:fldChar w:fldCharType="end"/>
          </w:r>
        </w:p>
      </w:sdtContent>
    </w:sdt>
    <w:p w:rsidR="00954B92" w:rsidRDefault="00954B92">
      <w:pPr>
        <w:rPr>
          <w:rFonts w:asciiTheme="majorHAnsi" w:eastAsiaTheme="majorEastAsia" w:hAnsiTheme="majorHAnsi" w:cstheme="majorBidi"/>
          <w:color w:val="00A0B8" w:themeColor="accent1"/>
          <w:sz w:val="30"/>
        </w:rPr>
      </w:pPr>
      <w:r>
        <w:br w:type="page"/>
      </w:r>
    </w:p>
    <w:p w:rsidR="002E62F3" w:rsidRDefault="00954B92" w:rsidP="00593101">
      <w:pPr>
        <w:pStyle w:val="Heading1"/>
        <w:spacing w:line="480" w:lineRule="auto"/>
      </w:pPr>
      <w:bookmarkStart w:id="5" w:name="_Toc5977578"/>
      <w:r>
        <w:lastRenderedPageBreak/>
        <w:t>Executive Summary</w:t>
      </w:r>
      <w:bookmarkEnd w:id="5"/>
    </w:p>
    <w:p w:rsidR="00954B92" w:rsidRDefault="0017497D" w:rsidP="00593101">
      <w:pPr>
        <w:spacing w:line="480" w:lineRule="auto"/>
        <w:jc w:val="both"/>
      </w:pPr>
      <w:r>
        <w:t xml:space="preserve">The following report </w:t>
      </w:r>
      <w:r w:rsidR="00777721">
        <w:t xml:space="preserve">looks at the sustainability of managerial roles and challenges they may possibly face, focusing mainly on management change within a modern organization (Company X). The report expands on what organizational change is and why it is required. Followed by a brief overview of Frederick Taylors scientific management theory. This leads onto an insight into Kurt Lewin’s management change model which </w:t>
      </w:r>
      <w:r w:rsidR="005C5537">
        <w:t>plays a massive part for management</w:t>
      </w:r>
      <w:r w:rsidR="00777721">
        <w:t xml:space="preserve"> changes made by </w:t>
      </w:r>
      <w:r w:rsidR="005C5537">
        <w:t>many</w:t>
      </w:r>
      <w:r w:rsidR="00777721">
        <w:t xml:space="preserve"> major organizations.   </w:t>
      </w:r>
      <w:r w:rsidR="005C5537">
        <w:t xml:space="preserve">The main body reviews a current management change that Company X is currently processing and how it links into Lewin’s model along with his Force Field analysis. Finally, the report is tied up with a conclusion which touches on the future processes for Company X. References will be found after the conclusion. These were used and citied within the report. </w:t>
      </w:r>
      <w:r w:rsidR="00954B92">
        <w:br w:type="page"/>
      </w:r>
    </w:p>
    <w:p w:rsidR="00954B92" w:rsidRPr="005E691A" w:rsidRDefault="00954B92" w:rsidP="00593101">
      <w:pPr>
        <w:pStyle w:val="Heading1"/>
        <w:spacing w:line="480" w:lineRule="auto"/>
        <w:rPr>
          <w:lang w:val="en-GB"/>
        </w:rPr>
      </w:pPr>
      <w:bookmarkStart w:id="6" w:name="_Toc5977579"/>
      <w:r w:rsidRPr="005E691A">
        <w:rPr>
          <w:lang w:val="en-GB"/>
        </w:rPr>
        <w:lastRenderedPageBreak/>
        <w:t>Introduction</w:t>
      </w:r>
      <w:bookmarkEnd w:id="6"/>
    </w:p>
    <w:p w:rsidR="00A93F7B" w:rsidRPr="005E691A" w:rsidRDefault="00A93F7B" w:rsidP="00593101">
      <w:pPr>
        <w:pStyle w:val="Heading2"/>
        <w:spacing w:line="480" w:lineRule="auto"/>
        <w:rPr>
          <w:lang w:val="en-GB"/>
        </w:rPr>
      </w:pPr>
      <w:bookmarkStart w:id="7" w:name="_Toc5977580"/>
      <w:r w:rsidRPr="005E691A">
        <w:rPr>
          <w:lang w:val="en-GB"/>
        </w:rPr>
        <w:t>What is Organisational Change?</w:t>
      </w:r>
      <w:bookmarkEnd w:id="7"/>
    </w:p>
    <w:p w:rsidR="00A93F7B" w:rsidRPr="005E691A" w:rsidRDefault="004B5161" w:rsidP="00593101">
      <w:pPr>
        <w:spacing w:line="480" w:lineRule="auto"/>
        <w:jc w:val="both"/>
        <w:rPr>
          <w:lang w:val="en-GB"/>
        </w:rPr>
      </w:pPr>
      <w:r w:rsidRPr="005E691A">
        <w:rPr>
          <w:lang w:val="en-GB"/>
        </w:rPr>
        <w:t>Modern day organisations are constantly fighting with change within the</w:t>
      </w:r>
      <w:r w:rsidR="003B5E15">
        <w:rPr>
          <w:lang w:val="en-GB"/>
        </w:rPr>
        <w:t>ir industry.</w:t>
      </w:r>
      <w:r w:rsidRPr="005E691A">
        <w:rPr>
          <w:lang w:val="en-GB"/>
        </w:rPr>
        <w:t xml:space="preserve"> To enable organisations to have a fighting chance against any competitors</w:t>
      </w:r>
      <w:r w:rsidR="003B5E15">
        <w:rPr>
          <w:lang w:val="en-GB"/>
        </w:rPr>
        <w:t>,</w:t>
      </w:r>
      <w:r w:rsidRPr="005E691A">
        <w:rPr>
          <w:lang w:val="en-GB"/>
        </w:rPr>
        <w:t xml:space="preserve"> an organizational change is required. Organisation</w:t>
      </w:r>
      <w:r w:rsidR="003B5E15">
        <w:rPr>
          <w:lang w:val="en-GB"/>
        </w:rPr>
        <w:t>al</w:t>
      </w:r>
      <w:r w:rsidRPr="005E691A">
        <w:rPr>
          <w:lang w:val="en-GB"/>
        </w:rPr>
        <w:t xml:space="preserve"> change, can be defined as</w:t>
      </w:r>
      <w:r w:rsidR="003B5E15">
        <w:rPr>
          <w:lang w:val="en-GB"/>
        </w:rPr>
        <w:t>,</w:t>
      </w:r>
      <w:r w:rsidRPr="005E691A">
        <w:rPr>
          <w:lang w:val="en-GB"/>
        </w:rPr>
        <w:t xml:space="preserve"> the changes required by management to respond to the forever changing environment that their organisations lie within. This can be overcome by modernising/improving organisational processes, culture and structures. </w:t>
      </w:r>
      <w:sdt>
        <w:sdtPr>
          <w:rPr>
            <w:lang w:val="en-GB"/>
          </w:rPr>
          <w:id w:val="-1980755326"/>
          <w:citation/>
        </w:sdtPr>
        <w:sdtEndPr/>
        <w:sdtContent>
          <w:r w:rsidR="00772D5B" w:rsidRPr="005E691A">
            <w:rPr>
              <w:lang w:val="en-GB"/>
            </w:rPr>
            <w:fldChar w:fldCharType="begin"/>
          </w:r>
          <w:r w:rsidR="00772D5B" w:rsidRPr="005E691A">
            <w:rPr>
              <w:lang w:val="en-GB"/>
            </w:rPr>
            <w:instrText xml:space="preserve"> CITATION Imp12 \l 2057 </w:instrText>
          </w:r>
          <w:r w:rsidR="00772D5B" w:rsidRPr="005E691A">
            <w:rPr>
              <w:lang w:val="en-GB"/>
            </w:rPr>
            <w:fldChar w:fldCharType="separate"/>
          </w:r>
          <w:r w:rsidR="001206B0" w:rsidRPr="001206B0">
            <w:rPr>
              <w:noProof/>
              <w:lang w:val="en-GB"/>
            </w:rPr>
            <w:t>(Halkos, 2012)</w:t>
          </w:r>
          <w:r w:rsidR="00772D5B" w:rsidRPr="005E691A">
            <w:rPr>
              <w:lang w:val="en-GB"/>
            </w:rPr>
            <w:fldChar w:fldCharType="end"/>
          </w:r>
        </w:sdtContent>
      </w:sdt>
    </w:p>
    <w:p w:rsidR="00772D5B" w:rsidRPr="005E691A" w:rsidRDefault="00A93F7B" w:rsidP="00593101">
      <w:pPr>
        <w:pStyle w:val="Heading2"/>
        <w:spacing w:line="480" w:lineRule="auto"/>
        <w:rPr>
          <w:lang w:val="en-GB"/>
        </w:rPr>
      </w:pPr>
      <w:bookmarkStart w:id="8" w:name="_Toc5977581"/>
      <w:r w:rsidRPr="005E691A">
        <w:rPr>
          <w:lang w:val="en-GB"/>
        </w:rPr>
        <w:t>Why do organisations implement change?</w:t>
      </w:r>
      <w:bookmarkEnd w:id="8"/>
    </w:p>
    <w:p w:rsidR="005E691A" w:rsidRDefault="00776EB3" w:rsidP="00593101">
      <w:pPr>
        <w:spacing w:line="480" w:lineRule="auto"/>
        <w:jc w:val="both"/>
        <w:rPr>
          <w:lang w:val="en-GB"/>
        </w:rPr>
      </w:pPr>
      <w:r w:rsidRPr="005E691A">
        <w:rPr>
          <w:lang w:val="en-GB"/>
        </w:rPr>
        <w:t>According to D’Ortenzio (2012), many organiz</w:t>
      </w:r>
      <w:r w:rsidR="004B66E5">
        <w:rPr>
          <w:lang w:val="en-GB"/>
        </w:rPr>
        <w:t>ations would operate in a long-standing condition by using traditional</w:t>
      </w:r>
      <w:r w:rsidRPr="005E691A">
        <w:rPr>
          <w:lang w:val="en-GB"/>
        </w:rPr>
        <w:t xml:space="preserve"> management techniques. This is no longer the case due to the ever changing demands of the modern world.</w:t>
      </w:r>
      <w:r w:rsidR="005E691A" w:rsidRPr="005E691A">
        <w:rPr>
          <w:lang w:val="en-GB"/>
        </w:rPr>
        <w:t xml:space="preserve"> Tetenbaum (1998) stated there were 6 contributing factors that can motivate organisations to adapt and make changes to their organization, as follows:</w:t>
      </w:r>
    </w:p>
    <w:p w:rsidR="0077654D" w:rsidRDefault="005E691A" w:rsidP="00593101">
      <w:pPr>
        <w:pStyle w:val="ListParagraph"/>
        <w:numPr>
          <w:ilvl w:val="0"/>
          <w:numId w:val="8"/>
        </w:numPr>
        <w:spacing w:line="480" w:lineRule="auto"/>
        <w:ind w:left="709" w:hanging="567"/>
      </w:pPr>
      <w:r>
        <w:t>New technologies that have transformed communications, electronics, consumer</w:t>
      </w:r>
      <w:r w:rsidR="0077654D">
        <w:t xml:space="preserve"> </w:t>
      </w:r>
      <w:r>
        <w:t>markets and speeded up industries;</w:t>
      </w:r>
    </w:p>
    <w:p w:rsidR="0077654D" w:rsidRDefault="0077654D" w:rsidP="00593101">
      <w:pPr>
        <w:pStyle w:val="ListParagraph"/>
        <w:numPr>
          <w:ilvl w:val="0"/>
          <w:numId w:val="8"/>
        </w:numPr>
        <w:spacing w:line="480" w:lineRule="auto"/>
        <w:ind w:left="709" w:hanging="567"/>
      </w:pPr>
      <w:r>
        <w:t xml:space="preserve">Globalisation, which has resulted in a world that is evermore connected and interdependent as information, money and goods move around the planet; </w:t>
      </w:r>
    </w:p>
    <w:p w:rsidR="0077654D" w:rsidRDefault="0077654D" w:rsidP="00593101">
      <w:pPr>
        <w:pStyle w:val="ListParagraph"/>
        <w:numPr>
          <w:ilvl w:val="0"/>
          <w:numId w:val="8"/>
        </w:numPr>
        <w:spacing w:line="480" w:lineRule="auto"/>
        <w:ind w:left="709" w:hanging="567"/>
      </w:pPr>
      <w:r>
        <w:t>Globalisation and new technologies, which together have sharpened competition and precipitated the rise and fall of market leaders;</w:t>
      </w:r>
    </w:p>
    <w:p w:rsidR="0077654D" w:rsidRDefault="0077654D" w:rsidP="00593101">
      <w:pPr>
        <w:pStyle w:val="ListParagraph"/>
        <w:numPr>
          <w:ilvl w:val="0"/>
          <w:numId w:val="8"/>
        </w:numPr>
        <w:spacing w:line="480" w:lineRule="auto"/>
        <w:ind w:left="709" w:hanging="567"/>
      </w:pPr>
      <w:r>
        <w:t>New change processes and practices, which are now happening faster than ever before in our known history;</w:t>
      </w:r>
    </w:p>
    <w:p w:rsidR="0077654D" w:rsidRDefault="0077654D" w:rsidP="00593101">
      <w:pPr>
        <w:pStyle w:val="ListParagraph"/>
        <w:numPr>
          <w:ilvl w:val="0"/>
          <w:numId w:val="8"/>
        </w:numPr>
        <w:spacing w:line="480" w:lineRule="auto"/>
        <w:ind w:left="709" w:hanging="567"/>
      </w:pPr>
      <w:r>
        <w:t xml:space="preserve">Speed – an incredible increase in technological speed is matched in business (product life cycles are measured in months not years) and in people’s lives (most of us feel we are running as fast as we can merely to stay in place);  </w:t>
      </w:r>
    </w:p>
    <w:p w:rsidR="00BD7AD4" w:rsidRDefault="0077654D" w:rsidP="00593101">
      <w:pPr>
        <w:pStyle w:val="ListParagraph"/>
        <w:numPr>
          <w:ilvl w:val="0"/>
          <w:numId w:val="8"/>
        </w:numPr>
        <w:spacing w:line="480" w:lineRule="auto"/>
        <w:ind w:left="709" w:hanging="567"/>
      </w:pPr>
      <w:r>
        <w:lastRenderedPageBreak/>
        <w:t>Complexity and paradox which are increasing as a result of all these changes and are making more and more difficult demands on managers used to seeking certainties and ‘either/or’ type solutions in order to bring about the ideals of stability and order.</w:t>
      </w:r>
    </w:p>
    <w:p w:rsidR="00132806" w:rsidRDefault="00BD7AD4" w:rsidP="00593101">
      <w:pPr>
        <w:spacing w:line="480" w:lineRule="auto"/>
        <w:jc w:val="both"/>
      </w:pPr>
      <w:r>
        <w:t>Although the</w:t>
      </w:r>
      <w:r w:rsidR="001B11A1">
        <w:t xml:space="preserve"> above factors can trigger</w:t>
      </w:r>
      <w:r>
        <w:t xml:space="preserve"> </w:t>
      </w:r>
      <w:r w:rsidR="001B11A1">
        <w:t>a</w:t>
      </w:r>
      <w:r>
        <w:t xml:space="preserve"> need for change in an </w:t>
      </w:r>
      <w:r w:rsidR="001B11A1">
        <w:t xml:space="preserve">organization. It was argued by Harris (1997) that </w:t>
      </w:r>
      <w:r w:rsidR="00FC2940">
        <w:t>political factors can also influence the need for change. E.g. Brexit, which is a major issue for many UK organisations at the present time.</w:t>
      </w:r>
    </w:p>
    <w:p w:rsidR="00132806" w:rsidRDefault="00132806" w:rsidP="00593101">
      <w:pPr>
        <w:pStyle w:val="Heading2"/>
        <w:spacing w:line="480" w:lineRule="auto"/>
      </w:pPr>
      <w:bookmarkStart w:id="9" w:name="_Toc5977582"/>
      <w:r>
        <w:t>Scientific management</w:t>
      </w:r>
      <w:r w:rsidR="00806138">
        <w:t xml:space="preserve"> (Frederick Taylor 1856-1917)</w:t>
      </w:r>
      <w:bookmarkEnd w:id="9"/>
    </w:p>
    <w:p w:rsidR="00806138" w:rsidRDefault="004B5A21" w:rsidP="00593101">
      <w:pPr>
        <w:spacing w:line="480" w:lineRule="auto"/>
        <w:jc w:val="both"/>
      </w:pPr>
      <w:r>
        <w:t xml:space="preserve">The </w:t>
      </w:r>
      <w:r w:rsidR="00824177">
        <w:t>conventional</w:t>
      </w:r>
      <w:r w:rsidR="00806138">
        <w:t xml:space="preserve"> type of m</w:t>
      </w:r>
      <w:r w:rsidR="0061545B">
        <w:t>anagement was referred to as</w:t>
      </w:r>
      <w:r w:rsidR="00806138">
        <w:t xml:space="preserve"> ‘initiative and incentive’. This type of management worked on</w:t>
      </w:r>
      <w:r w:rsidR="00961FE9">
        <w:t xml:space="preserve"> the idea that</w:t>
      </w:r>
      <w:r w:rsidR="00806138">
        <w:t xml:space="preserve"> to enable a manager to </w:t>
      </w:r>
      <w:r w:rsidR="00961FE9">
        <w:t>extract</w:t>
      </w:r>
      <w:r w:rsidR="00806138">
        <w:t xml:space="preserve"> the best</w:t>
      </w:r>
      <w:r w:rsidR="00961FE9">
        <w:t xml:space="preserve"> possible</w:t>
      </w:r>
      <w:r w:rsidR="00824177">
        <w:t xml:space="preserve"> initiative from his work force</w:t>
      </w:r>
      <w:r w:rsidR="00806138">
        <w:t xml:space="preserve"> there needed to be an incentive, this could have been any of the following:</w:t>
      </w:r>
    </w:p>
    <w:p w:rsidR="00961FE9" w:rsidRDefault="00961FE9" w:rsidP="00593101">
      <w:pPr>
        <w:pStyle w:val="ListParagraph"/>
        <w:numPr>
          <w:ilvl w:val="0"/>
          <w:numId w:val="9"/>
        </w:numPr>
        <w:spacing w:line="480" w:lineRule="auto"/>
        <w:ind w:left="709" w:hanging="567"/>
      </w:pPr>
      <w:r>
        <w:t>Rapid Promotion</w:t>
      </w:r>
    </w:p>
    <w:p w:rsidR="00961FE9" w:rsidRDefault="00961FE9" w:rsidP="00593101">
      <w:pPr>
        <w:pStyle w:val="ListParagraph"/>
        <w:numPr>
          <w:ilvl w:val="0"/>
          <w:numId w:val="9"/>
        </w:numPr>
        <w:spacing w:line="480" w:lineRule="auto"/>
        <w:ind w:left="709" w:hanging="567"/>
      </w:pPr>
      <w:r>
        <w:t>Higher Wages</w:t>
      </w:r>
    </w:p>
    <w:p w:rsidR="00961FE9" w:rsidRDefault="00961FE9" w:rsidP="00593101">
      <w:pPr>
        <w:pStyle w:val="ListParagraph"/>
        <w:numPr>
          <w:ilvl w:val="0"/>
          <w:numId w:val="9"/>
        </w:numPr>
        <w:spacing w:line="480" w:lineRule="auto"/>
        <w:ind w:left="709" w:hanging="567"/>
      </w:pPr>
      <w:r>
        <w:t>Bonus’</w:t>
      </w:r>
    </w:p>
    <w:p w:rsidR="00961FE9" w:rsidRDefault="00961FE9" w:rsidP="00593101">
      <w:pPr>
        <w:pStyle w:val="ListParagraph"/>
        <w:numPr>
          <w:ilvl w:val="0"/>
          <w:numId w:val="9"/>
        </w:numPr>
        <w:spacing w:line="480" w:lineRule="auto"/>
        <w:ind w:left="709" w:hanging="567"/>
      </w:pPr>
      <w:r>
        <w:t>Better working conditions</w:t>
      </w:r>
    </w:p>
    <w:p w:rsidR="00824177" w:rsidRDefault="00490CA8" w:rsidP="00593101">
      <w:pPr>
        <w:spacing w:line="480" w:lineRule="auto"/>
        <w:ind w:left="142"/>
        <w:jc w:val="right"/>
      </w:pPr>
      <w:r>
        <w:t>(Fischer, 1994: 47)</w:t>
      </w:r>
    </w:p>
    <w:p w:rsidR="00961FE9" w:rsidRDefault="00961FE9" w:rsidP="00593101">
      <w:pPr>
        <w:spacing w:line="480" w:lineRule="auto"/>
        <w:jc w:val="both"/>
      </w:pPr>
      <w:r>
        <w:t xml:space="preserve">This was believed to be the best possible method for management to gain the highest outcome from their workforce. </w:t>
      </w:r>
    </w:p>
    <w:p w:rsidR="00AC3995" w:rsidRDefault="009701C0" w:rsidP="00593101">
      <w:pPr>
        <w:spacing w:line="480" w:lineRule="auto"/>
        <w:jc w:val="both"/>
      </w:pPr>
      <w:r>
        <w:t>Taylor felt</w:t>
      </w:r>
      <w:r w:rsidR="00961FE9">
        <w:t xml:space="preserve"> this was not the most efficient way to manage an organization. Taylor </w:t>
      </w:r>
      <w:r w:rsidR="00AC3995">
        <w:t>believed in four principles that would result in better management. These principles are as follows:</w:t>
      </w:r>
    </w:p>
    <w:p w:rsidR="00AC3995" w:rsidRDefault="00AC3995" w:rsidP="00593101">
      <w:pPr>
        <w:spacing w:line="480" w:lineRule="auto"/>
        <w:ind w:left="720"/>
      </w:pPr>
      <w:r>
        <w:rPr>
          <w:b/>
          <w:i/>
        </w:rPr>
        <w:t>“</w:t>
      </w:r>
      <w:r w:rsidRPr="00AC3995">
        <w:rPr>
          <w:b/>
          <w:i/>
        </w:rPr>
        <w:t>First</w:t>
      </w:r>
      <w:r w:rsidRPr="00AC3995">
        <w:rPr>
          <w:i/>
        </w:rPr>
        <w:t>.</w:t>
      </w:r>
      <w:r>
        <w:t xml:space="preserve"> They develop a science for each element of a man’s work, which replaces the old rule-of” thumb method.</w:t>
      </w:r>
    </w:p>
    <w:p w:rsidR="00AC3995" w:rsidRDefault="00AC3995" w:rsidP="00593101">
      <w:pPr>
        <w:spacing w:line="480" w:lineRule="auto"/>
        <w:ind w:left="720"/>
      </w:pPr>
      <w:r w:rsidRPr="00AC3995">
        <w:rPr>
          <w:b/>
          <w:i/>
        </w:rPr>
        <w:lastRenderedPageBreak/>
        <w:t>Second.</w:t>
      </w:r>
      <w:r>
        <w:t xml:space="preserve"> They scientifically select and then train, teach, and develop the workman, whereas in the past he chose his own work and trained himself as best he could.</w:t>
      </w:r>
    </w:p>
    <w:p w:rsidR="00AC3995" w:rsidRDefault="00AC3995" w:rsidP="00593101">
      <w:pPr>
        <w:spacing w:line="480" w:lineRule="auto"/>
        <w:ind w:left="720"/>
      </w:pPr>
      <w:r w:rsidRPr="00AC3995">
        <w:rPr>
          <w:b/>
          <w:i/>
        </w:rPr>
        <w:t>Third</w:t>
      </w:r>
      <w:r w:rsidRPr="00AC3995">
        <w:rPr>
          <w:b/>
        </w:rPr>
        <w:t>.</w:t>
      </w:r>
      <w:r>
        <w:t xml:space="preserve"> They heartily cooperate with the men so as to insure all of the work being done in accordance with the principles of the science which has been developed.</w:t>
      </w:r>
    </w:p>
    <w:p w:rsidR="00AC3995" w:rsidRDefault="00AC3995" w:rsidP="00593101">
      <w:pPr>
        <w:spacing w:line="480" w:lineRule="auto"/>
        <w:ind w:left="720"/>
      </w:pPr>
      <w:r w:rsidRPr="00AC3995">
        <w:rPr>
          <w:b/>
          <w:i/>
        </w:rPr>
        <w:t>Fourth</w:t>
      </w:r>
      <w:r w:rsidRPr="00AC3995">
        <w:rPr>
          <w:b/>
        </w:rPr>
        <w:t>.</w:t>
      </w:r>
      <w:r>
        <w:t xml:space="preserve"> There is an almost equal division of the work and the responsibility between the management and the workmen. The management take over all work for which they are better fitted than the workmen, while in the past almost all of the work and the greater part of the responsibility were thrown upon the men.”</w:t>
      </w:r>
    </w:p>
    <w:p w:rsidR="00AC3995" w:rsidRDefault="00490CA8" w:rsidP="00593101">
      <w:pPr>
        <w:spacing w:line="480" w:lineRule="auto"/>
        <w:ind w:left="720"/>
        <w:jc w:val="right"/>
      </w:pPr>
      <w:r>
        <w:t>(Fischer, 1994: 48)</w:t>
      </w:r>
    </w:p>
    <w:p w:rsidR="00894412" w:rsidRDefault="00AC3995" w:rsidP="00593101">
      <w:pPr>
        <w:spacing w:line="480" w:lineRule="auto"/>
        <w:jc w:val="both"/>
      </w:pPr>
      <w:r>
        <w:t xml:space="preserve">These four principles lead to a more scientific approach over the traditional “incentive and initiative” method. This method led to allowing management to plan the job whereas his work force would then implement the plan. </w:t>
      </w:r>
      <w:r w:rsidR="00175E91">
        <w:t>This is stems from the fourth principle of equal division of work.</w:t>
      </w:r>
    </w:p>
    <w:p w:rsidR="00894412" w:rsidRDefault="00894412" w:rsidP="00593101">
      <w:pPr>
        <w:pStyle w:val="Heading2"/>
        <w:spacing w:line="480" w:lineRule="auto"/>
      </w:pPr>
      <w:bookmarkStart w:id="10" w:name="_Toc5977583"/>
      <w:r>
        <w:t>Lewin’s Change Management Model (Kurt Lewin 1980-1947)</w:t>
      </w:r>
      <w:bookmarkEnd w:id="10"/>
    </w:p>
    <w:p w:rsidR="003062BB" w:rsidRDefault="003062BB" w:rsidP="00593101">
      <w:pPr>
        <w:spacing w:line="480" w:lineRule="auto"/>
        <w:jc w:val="both"/>
      </w:pPr>
      <w:r>
        <w:t>Kurt Lewin’s change management model has played a massive role in management change with his “Unfreezing &gt; Changing &gt; Freezing” steps. Also known as change in three steps (CATS), Lewin’s model has been used globally and is seen as one of the most traditional process’ used for managing change, according to</w:t>
      </w:r>
      <w:r w:rsidR="007C1202" w:rsidRPr="007C1202">
        <w:rPr>
          <w:noProof/>
          <w:lang w:val="en-GB"/>
        </w:rPr>
        <w:t xml:space="preserve"> </w:t>
      </w:r>
      <w:r w:rsidR="007C1202" w:rsidRPr="003062BB">
        <w:rPr>
          <w:noProof/>
          <w:lang w:val="en-GB"/>
        </w:rPr>
        <w:t>Cummings, Bridgman, &amp; Brown</w:t>
      </w:r>
      <w:r w:rsidR="007C1202">
        <w:rPr>
          <w:noProof/>
          <w:lang w:val="en-GB"/>
        </w:rPr>
        <w:t xml:space="preserve"> (2016)</w:t>
      </w:r>
      <w:r>
        <w:t>.</w:t>
      </w:r>
      <w:r w:rsidR="00171E47">
        <w:t xml:space="preserve"> </w:t>
      </w:r>
      <w:r w:rsidR="007C1202">
        <w:t>Bilig (2014), suggested</w:t>
      </w:r>
      <w:r w:rsidR="00171E47">
        <w:t xml:space="preserve"> that many say Lewin is the founding father of experimental social psychology, and that he was a genius whose life was unfortunately ended too soon.</w:t>
      </w:r>
    </w:p>
    <w:p w:rsidR="00FA11DE" w:rsidRDefault="007C1202" w:rsidP="00593101">
      <w:pPr>
        <w:spacing w:line="480" w:lineRule="auto"/>
        <w:jc w:val="both"/>
      </w:pPr>
      <w:r>
        <w:t>Burnes and Bargal (2017) explained five of the six principles that Lewin discussed those being the following:</w:t>
      </w:r>
    </w:p>
    <w:p w:rsidR="007C1202" w:rsidRDefault="007C1202" w:rsidP="00593101">
      <w:pPr>
        <w:pStyle w:val="ListParagraph"/>
        <w:numPr>
          <w:ilvl w:val="0"/>
          <w:numId w:val="10"/>
        </w:numPr>
        <w:spacing w:line="480" w:lineRule="auto"/>
        <w:jc w:val="both"/>
      </w:pPr>
      <w:r>
        <w:t>The Psychological approach</w:t>
      </w:r>
    </w:p>
    <w:p w:rsidR="007C1202" w:rsidRDefault="007C1202" w:rsidP="00593101">
      <w:pPr>
        <w:pStyle w:val="ListParagraph"/>
        <w:numPr>
          <w:ilvl w:val="0"/>
          <w:numId w:val="10"/>
        </w:numPr>
        <w:spacing w:line="480" w:lineRule="auto"/>
        <w:jc w:val="both"/>
      </w:pPr>
      <w:r>
        <w:t xml:space="preserve">Emphasis on the total situation </w:t>
      </w:r>
    </w:p>
    <w:p w:rsidR="007C1202" w:rsidRDefault="00333D68" w:rsidP="00593101">
      <w:pPr>
        <w:pStyle w:val="ListParagraph"/>
        <w:numPr>
          <w:ilvl w:val="0"/>
          <w:numId w:val="10"/>
        </w:numPr>
        <w:spacing w:line="480" w:lineRule="auto"/>
        <w:jc w:val="both"/>
      </w:pPr>
      <w:r>
        <w:lastRenderedPageBreak/>
        <w:t>Classificatory</w:t>
      </w:r>
      <w:r w:rsidR="007C1202">
        <w:t xml:space="preserve"> versus the constructive approach</w:t>
      </w:r>
    </w:p>
    <w:p w:rsidR="007C1202" w:rsidRDefault="007C1202" w:rsidP="00593101">
      <w:pPr>
        <w:pStyle w:val="ListParagraph"/>
        <w:numPr>
          <w:ilvl w:val="0"/>
          <w:numId w:val="10"/>
        </w:numPr>
        <w:spacing w:line="480" w:lineRule="auto"/>
        <w:jc w:val="both"/>
      </w:pPr>
      <w:r>
        <w:t>Present time versus historical causation</w:t>
      </w:r>
    </w:p>
    <w:p w:rsidR="007C1202" w:rsidRDefault="007C1202" w:rsidP="00593101">
      <w:pPr>
        <w:pStyle w:val="ListParagraph"/>
        <w:numPr>
          <w:ilvl w:val="0"/>
          <w:numId w:val="10"/>
        </w:numPr>
        <w:spacing w:line="480" w:lineRule="auto"/>
        <w:jc w:val="both"/>
      </w:pPr>
      <w:r>
        <w:t>Dynamic approach</w:t>
      </w:r>
    </w:p>
    <w:p w:rsidR="00F166E4" w:rsidRDefault="007C1202" w:rsidP="00593101">
      <w:pPr>
        <w:spacing w:line="480" w:lineRule="auto"/>
        <w:jc w:val="both"/>
      </w:pPr>
      <w:r>
        <w:t xml:space="preserve">According to Burnes and Bargal (2017), Lewin </w:t>
      </w:r>
      <w:r w:rsidR="00485AC0">
        <w:t xml:space="preserve">felt that social habits was one of the main reasons for the prevention of change. He referred to this as </w:t>
      </w:r>
      <w:r w:rsidR="00485AC0" w:rsidRPr="00485AC0">
        <w:rPr>
          <w:i/>
        </w:rPr>
        <w:t>inner resistance to change</w:t>
      </w:r>
      <w:r w:rsidR="00485AC0">
        <w:t>. This is where the force field analysis came into play. To allow for change, a force is desired to enable the ‘unfreeze’ stage to take place. Allport, (1948)</w:t>
      </w:r>
      <w:r w:rsidR="00F166E4">
        <w:t xml:space="preserve"> described Lewin’s unfreezing method as ‘Catharsis’. Which according to Cambridge University (2019), is “</w:t>
      </w:r>
      <w:r w:rsidR="00333D68">
        <w:t>T</w:t>
      </w:r>
      <w:r w:rsidR="00F166E4" w:rsidRPr="00F166E4">
        <w:t>he process of releasing strong emotions through a particular activity or experience, such as writing or theatre, in a way that helps you to understand those emotions</w:t>
      </w:r>
      <w:r w:rsidR="00333D68">
        <w:t>.”</w:t>
      </w:r>
      <w:r w:rsidR="00BE4F2F">
        <w:t xml:space="preserve"> The second step</w:t>
      </w:r>
      <w:r w:rsidR="00E02F72">
        <w:t xml:space="preserve"> (changing)</w:t>
      </w:r>
      <w:r w:rsidR="00BE4F2F">
        <w:t xml:space="preserve"> of Lewin’s CATS is the actual change that occurs due to the unfreezing process. Finally, with regards to the ‘refreezing’ stage, </w:t>
      </w:r>
      <w:r w:rsidR="00F434E7">
        <w:t>Robbins (1991) proposed that ‘refreezing’ the change is the step taken to implement the change permanently.</w:t>
      </w:r>
    </w:p>
    <w:p w:rsidR="00954B92" w:rsidRDefault="00954B92" w:rsidP="00593101">
      <w:pPr>
        <w:spacing w:line="480" w:lineRule="auto"/>
        <w:jc w:val="both"/>
      </w:pPr>
      <w:r>
        <w:br w:type="page"/>
      </w:r>
    </w:p>
    <w:p w:rsidR="00954B92" w:rsidRDefault="00954B92" w:rsidP="00593101">
      <w:pPr>
        <w:pStyle w:val="Heading1"/>
        <w:spacing w:line="480" w:lineRule="auto"/>
      </w:pPr>
      <w:bookmarkStart w:id="11" w:name="_Toc5977584"/>
      <w:r>
        <w:lastRenderedPageBreak/>
        <w:t>Main Body</w:t>
      </w:r>
      <w:bookmarkEnd w:id="11"/>
    </w:p>
    <w:p w:rsidR="001D617C" w:rsidRDefault="001D617C" w:rsidP="00593101">
      <w:pPr>
        <w:pStyle w:val="Heading2"/>
        <w:spacing w:line="480" w:lineRule="auto"/>
      </w:pPr>
      <w:bookmarkStart w:id="12" w:name="_Toc5977585"/>
      <w:r>
        <w:t>Company ‘x’</w:t>
      </w:r>
      <w:bookmarkEnd w:id="12"/>
    </w:p>
    <w:p w:rsidR="001D617C" w:rsidRDefault="001D617C" w:rsidP="00593101">
      <w:pPr>
        <w:spacing w:line="480" w:lineRule="auto"/>
        <w:jc w:val="both"/>
      </w:pPr>
      <w:r>
        <w:t>This section of the report will evaluate a change happening with in ‘Company X’. Company X is an automotive manufacturing company which operates globally and was said to have ge</w:t>
      </w:r>
      <w:r w:rsidR="00046FF6">
        <w:t xml:space="preserve">nerated $160.3 billion in 2018 </w:t>
      </w:r>
      <w:sdt>
        <w:sdtPr>
          <w:id w:val="561367016"/>
          <w:citation/>
        </w:sdtPr>
        <w:sdtEndPr/>
        <w:sdtContent>
          <w:r>
            <w:fldChar w:fldCharType="begin"/>
          </w:r>
          <w:r>
            <w:rPr>
              <w:lang w:val="en-GB"/>
            </w:rPr>
            <w:instrText xml:space="preserve">CITATION For18 \l 2057 </w:instrText>
          </w:r>
          <w:r>
            <w:fldChar w:fldCharType="separate"/>
          </w:r>
          <w:r w:rsidR="001206B0" w:rsidRPr="001206B0">
            <w:rPr>
              <w:noProof/>
              <w:lang w:val="en-GB"/>
            </w:rPr>
            <w:t>(Company, Ford Motor, 2018)</w:t>
          </w:r>
          <w:r>
            <w:fldChar w:fldCharType="end"/>
          </w:r>
        </w:sdtContent>
      </w:sdt>
      <w:r>
        <w:t xml:space="preserve">. </w:t>
      </w:r>
    </w:p>
    <w:p w:rsidR="00786E93" w:rsidRDefault="00046FF6" w:rsidP="00593101">
      <w:pPr>
        <w:spacing w:line="480" w:lineRule="auto"/>
        <w:jc w:val="both"/>
      </w:pPr>
      <w:r>
        <w:t>Company X was founded in 1903 by an American industrialist named Henry Ford.</w:t>
      </w:r>
      <w:r w:rsidR="00F90C9B">
        <w:t xml:space="preserve"> According to </w:t>
      </w:r>
      <w:r w:rsidR="00786E93">
        <w:t>Williamson, H (2019) Company X was the leading manufacturer in the</w:t>
      </w:r>
      <w:r w:rsidR="00EB022A">
        <w:t xml:space="preserve"> U.S.</w:t>
      </w:r>
      <w:r w:rsidR="00786E93">
        <w:t xml:space="preserve"> automotive industry up until 1925, when General Motors sur</w:t>
      </w:r>
      <w:r w:rsidR="00063999">
        <w:t>passed it in relation to revenue</w:t>
      </w:r>
      <w:r w:rsidR="00786E93">
        <w:t>.</w:t>
      </w:r>
      <w:r w:rsidR="0087718D">
        <w:t xml:space="preserve"> They were then in competition with Chrysler for 2</w:t>
      </w:r>
      <w:r w:rsidR="0087718D" w:rsidRPr="0087718D">
        <w:rPr>
          <w:vertAlign w:val="superscript"/>
        </w:rPr>
        <w:t>nd</w:t>
      </w:r>
      <w:r w:rsidR="0087718D">
        <w:t xml:space="preserve"> place.</w:t>
      </w:r>
      <w:r w:rsidR="00786E93">
        <w:t xml:space="preserve"> </w:t>
      </w:r>
      <w:r w:rsidR="00063999">
        <w:t>Company X needed to make cha</w:t>
      </w:r>
      <w:r w:rsidR="0087718D">
        <w:t xml:space="preserve">nges in order to be the better out of the three </w:t>
      </w:r>
      <w:r w:rsidR="0087718D" w:rsidRPr="008C4A4B">
        <w:rPr>
          <w:lang w:val="en-GB"/>
        </w:rPr>
        <w:t>organis</w:t>
      </w:r>
      <w:r w:rsidR="008C4A4B" w:rsidRPr="008C4A4B">
        <w:rPr>
          <w:lang w:val="en-GB"/>
        </w:rPr>
        <w:t>at</w:t>
      </w:r>
      <w:r w:rsidR="0087718D" w:rsidRPr="008C4A4B">
        <w:rPr>
          <w:lang w:val="en-GB"/>
        </w:rPr>
        <w:t>ions</w:t>
      </w:r>
      <w:r w:rsidR="00063999">
        <w:t>.</w:t>
      </w:r>
    </w:p>
    <w:p w:rsidR="007B11A6" w:rsidRDefault="00786E93" w:rsidP="00593101">
      <w:pPr>
        <w:spacing w:line="480" w:lineRule="auto"/>
        <w:jc w:val="both"/>
      </w:pPr>
      <w:r>
        <w:t xml:space="preserve">According to Wilkins, M (2004), </w:t>
      </w:r>
      <w:r w:rsidR="00063999">
        <w:t xml:space="preserve">Henry Ford II was seen as having the  main management role of </w:t>
      </w:r>
      <w:r>
        <w:t xml:space="preserve">Company X </w:t>
      </w:r>
      <w:r w:rsidR="00063999">
        <w:t xml:space="preserve">between 1945 to the early 1980’s. During this time, he managed to transform it into a modern corporation. Ford II </w:t>
      </w:r>
      <w:r>
        <w:t>had adopted GM’s strategical policies by hiring GM executives</w:t>
      </w:r>
      <w:r w:rsidR="0016725E">
        <w:t>,</w:t>
      </w:r>
      <w:r>
        <w:t xml:space="preserve"> in attempt to gain advantage over their competition. </w:t>
      </w:r>
      <w:r w:rsidR="0087718D">
        <w:t>This allowed Company X to move into 2</w:t>
      </w:r>
      <w:r w:rsidR="0087718D" w:rsidRPr="0087718D">
        <w:rPr>
          <w:vertAlign w:val="superscript"/>
        </w:rPr>
        <w:t>nd</w:t>
      </w:r>
      <w:r w:rsidR="0087718D">
        <w:t xml:space="preserve"> place. </w:t>
      </w:r>
      <w:r>
        <w:t>This was however deemed detrimental and not a for</w:t>
      </w:r>
      <w:r w:rsidR="0016725E">
        <w:t>ward moving change.</w:t>
      </w:r>
    </w:p>
    <w:p w:rsidR="007B11A6" w:rsidRDefault="007B11A6" w:rsidP="00593101">
      <w:pPr>
        <w:spacing w:line="480" w:lineRule="auto"/>
        <w:ind w:firstLine="720"/>
      </w:pPr>
      <w:r>
        <w:t>“Ford could no longer move forward simply by copying the GM model"</w:t>
      </w:r>
    </w:p>
    <w:p w:rsidR="0016725E" w:rsidRDefault="0016725E" w:rsidP="00593101">
      <w:pPr>
        <w:spacing w:line="480" w:lineRule="auto"/>
        <w:ind w:firstLine="720"/>
        <w:jc w:val="right"/>
      </w:pPr>
      <w:r>
        <w:t>(</w:t>
      </w:r>
      <w:r w:rsidR="007624A6">
        <w:t>Brinkle</w:t>
      </w:r>
      <w:r>
        <w:t>y, D 2003)</w:t>
      </w:r>
    </w:p>
    <w:p w:rsidR="0087718D" w:rsidRPr="00C065EE" w:rsidRDefault="00C065EE" w:rsidP="00593101">
      <w:pPr>
        <w:pStyle w:val="Heading2"/>
        <w:spacing w:line="480" w:lineRule="auto"/>
      </w:pPr>
      <w:bookmarkStart w:id="13" w:name="_Toc5977586"/>
      <w:r>
        <w:t>The need for change</w:t>
      </w:r>
      <w:bookmarkEnd w:id="13"/>
    </w:p>
    <w:p w:rsidR="00192CA7" w:rsidRDefault="0087718D" w:rsidP="00593101">
      <w:pPr>
        <w:spacing w:line="480" w:lineRule="auto"/>
        <w:jc w:val="both"/>
      </w:pPr>
      <w:r>
        <w:t>By change of management, Henry Ford II was able to take the company from 3</w:t>
      </w:r>
      <w:r w:rsidRPr="0087718D">
        <w:rPr>
          <w:vertAlign w:val="superscript"/>
        </w:rPr>
        <w:t>rd</w:t>
      </w:r>
      <w:r>
        <w:t xml:space="preserve"> in the US industry to 2</w:t>
      </w:r>
      <w:r w:rsidRPr="0087718D">
        <w:rPr>
          <w:vertAlign w:val="superscript"/>
        </w:rPr>
        <w:t>nd</w:t>
      </w:r>
      <w:r>
        <w:t xml:space="preserve">. This is an ongoing challenge for all companies such as the one run by himself. As discussed in the introduction, there is a constant need for change in management to keep up with the competition. Company X had showed major losses between 1980 and 1982, but had recovered due to </w:t>
      </w:r>
      <w:r>
        <w:lastRenderedPageBreak/>
        <w:t>managers which had larg</w:t>
      </w:r>
      <w:r w:rsidR="00C065EE">
        <w:t>e involvement with the European operations side of the company. Very much like t</w:t>
      </w:r>
      <w:r w:rsidR="00192CA7">
        <w:t>h</w:t>
      </w:r>
      <w:r w:rsidR="008C4A4B">
        <w:t>e challenging</w:t>
      </w:r>
      <w:r w:rsidR="00192CA7">
        <w:t xml:space="preserve"> </w:t>
      </w:r>
      <w:r w:rsidR="008C4A4B">
        <w:t>3-year</w:t>
      </w:r>
      <w:bookmarkStart w:id="14" w:name="_GoBack"/>
      <w:bookmarkEnd w:id="14"/>
      <w:r w:rsidR="00192CA7">
        <w:t xml:space="preserve"> period</w:t>
      </w:r>
      <w:r w:rsidR="00C065EE">
        <w:t>, Company X are experiencing major losses and change is needed.</w:t>
      </w:r>
    </w:p>
    <w:p w:rsidR="00630E47" w:rsidRDefault="00192CA7" w:rsidP="00593101">
      <w:pPr>
        <w:spacing w:line="480" w:lineRule="auto"/>
        <w:jc w:val="both"/>
      </w:pPr>
      <w:r>
        <w:t xml:space="preserve">According to </w:t>
      </w:r>
      <w:r w:rsidR="00695585">
        <w:t xml:space="preserve">Carey and </w:t>
      </w:r>
      <w:proofErr w:type="spellStart"/>
      <w:r w:rsidR="00695585">
        <w:t>Klayman</w:t>
      </w:r>
      <w:proofErr w:type="spellEnd"/>
      <w:r w:rsidR="00695585">
        <w:t xml:space="preserve"> (2019)</w:t>
      </w:r>
      <w:r w:rsidR="00630E47">
        <w:t xml:space="preserve"> </w:t>
      </w:r>
      <w:r w:rsidR="002762D5">
        <w:t>Company X</w:t>
      </w:r>
      <w:r w:rsidR="00630E47">
        <w:t xml:space="preserve"> made a loss based on figures for the fourth-quarter results.</w:t>
      </w:r>
    </w:p>
    <w:p w:rsidR="00630E47" w:rsidRDefault="00630E47" w:rsidP="00593101">
      <w:pPr>
        <w:spacing w:line="480" w:lineRule="auto"/>
        <w:ind w:left="720"/>
      </w:pPr>
      <w:r>
        <w:t>“Company X</w:t>
      </w:r>
      <w:r w:rsidRPr="00630E47">
        <w:t xml:space="preserve"> posted a fourth-quarter net loss of $116 million, or 3 cents a share, down from a net profit of $2.5 billion, or 63 cents a share, in the same quarter in 2017, largely because of one-time pension costs and other charges.</w:t>
      </w:r>
      <w:r>
        <w:t>”</w:t>
      </w:r>
    </w:p>
    <w:p w:rsidR="002762D5" w:rsidRDefault="002762D5" w:rsidP="00593101">
      <w:pPr>
        <w:pStyle w:val="Heading2"/>
        <w:spacing w:line="480" w:lineRule="auto"/>
      </w:pPr>
      <w:bookmarkStart w:id="15" w:name="_Toc5977587"/>
      <w:r>
        <w:t>Unfreezing</w:t>
      </w:r>
      <w:bookmarkEnd w:id="15"/>
    </w:p>
    <w:p w:rsidR="002762D5" w:rsidRDefault="00630E47" w:rsidP="00593101">
      <w:pPr>
        <w:spacing w:line="480" w:lineRule="auto"/>
        <w:jc w:val="both"/>
      </w:pPr>
      <w:r>
        <w:t>Due to these losses, Company X are currently in the process of making change, under the name of “Smart Redesign” as suggested by ABC12 News Team, (2019). The plan is to reorganize the company at the cost of $11 billion. To enable them to succeed in doing so</w:t>
      </w:r>
      <w:r w:rsidR="002762D5">
        <w:t>,</w:t>
      </w:r>
      <w:r>
        <w:t xml:space="preserve"> the company has implemented job cuts. </w:t>
      </w:r>
      <w:r w:rsidR="002762D5">
        <w:t xml:space="preserve">This part of the change process is seen as the </w:t>
      </w:r>
      <w:proofErr w:type="gramStart"/>
      <w:r w:rsidR="002762D5">
        <w:t>unfreeze</w:t>
      </w:r>
      <w:proofErr w:type="gramEnd"/>
      <w:r w:rsidR="002762D5">
        <w:t xml:space="preserve"> stage. The force that caused the desired change was </w:t>
      </w:r>
      <w:r w:rsidR="00F83707">
        <w:t>the net loss of $116 million.</w:t>
      </w:r>
      <w:r w:rsidR="00B876DD">
        <w:t xml:space="preserve"> The job cuts are essentially  </w:t>
      </w:r>
    </w:p>
    <w:p w:rsidR="002762D5" w:rsidRDefault="002762D5" w:rsidP="00593101">
      <w:pPr>
        <w:spacing w:line="480" w:lineRule="auto"/>
        <w:rPr>
          <w:rFonts w:asciiTheme="majorHAnsi" w:eastAsiaTheme="majorEastAsia" w:hAnsiTheme="majorHAnsi" w:cstheme="majorBidi"/>
          <w:caps/>
          <w:color w:val="00A0B8" w:themeColor="accent1"/>
          <w:sz w:val="22"/>
        </w:rPr>
      </w:pPr>
      <w:r>
        <w:br w:type="page"/>
      </w:r>
    </w:p>
    <w:p w:rsidR="002762D5" w:rsidRDefault="002762D5" w:rsidP="00593101">
      <w:pPr>
        <w:pStyle w:val="Heading2"/>
        <w:spacing w:line="480" w:lineRule="auto"/>
      </w:pPr>
      <w:bookmarkStart w:id="16" w:name="_Toc5977588"/>
      <w:r>
        <w:lastRenderedPageBreak/>
        <w:t>Lewins Force Field analysis</w:t>
      </w:r>
      <w:bookmarkEnd w:id="16"/>
    </w:p>
    <w:p w:rsidR="00954B92" w:rsidRDefault="00F83707" w:rsidP="00593101">
      <w:pPr>
        <w:spacing w:line="480" w:lineRule="auto"/>
        <w:jc w:val="both"/>
      </w:pPr>
      <w:r>
        <w:t>Lewin used an analysis method named Force Field Analysis with regards to change management. He wrote, “</w:t>
      </w:r>
      <w:r w:rsidRPr="00F83707">
        <w:t>To bring about any change, the balance between the forces which maintain the social self-regulation at a given level has to be upset</w:t>
      </w:r>
      <w:r>
        <w:t xml:space="preserve">” Lewin, K (1948). According to </w:t>
      </w:r>
      <w:proofErr w:type="spellStart"/>
      <w:r>
        <w:t>Connely</w:t>
      </w:r>
      <w:proofErr w:type="spellEnd"/>
      <w:r>
        <w:t xml:space="preserve">, M (2017), </w:t>
      </w:r>
      <w:r w:rsidR="00DD2852">
        <w:t xml:space="preserve">Lewin resembled culture as being in a state of equilibrium. The force field consists of driving forces (forces for change) and restraining forces (forces against change. When both forces are equal, there is equilibrium. Once the driving forces exceed the restraining forces Lewin believed a change was needed. In this case, company X’s driving force for change is their net loss. </w:t>
      </w:r>
      <w:proofErr w:type="spellStart"/>
      <w:r w:rsidR="00DD2852">
        <w:t>Connely</w:t>
      </w:r>
      <w:proofErr w:type="spellEnd"/>
      <w:r w:rsidR="00DD2852">
        <w:t xml:space="preserve">, M (2017) uses the following </w:t>
      </w:r>
      <w:r w:rsidR="00B876DD">
        <w:t xml:space="preserve">7 </w:t>
      </w:r>
      <w:r w:rsidR="00DD2852">
        <w:t xml:space="preserve">steps to </w:t>
      </w:r>
      <w:r w:rsidR="00B876DD">
        <w:t>use Force Field Analysis:</w:t>
      </w:r>
    </w:p>
    <w:p w:rsidR="00B876DD" w:rsidRDefault="00B876DD" w:rsidP="00593101">
      <w:pPr>
        <w:pStyle w:val="ListParagraph"/>
        <w:numPr>
          <w:ilvl w:val="0"/>
          <w:numId w:val="11"/>
        </w:numPr>
        <w:spacing w:line="480" w:lineRule="auto"/>
      </w:pPr>
      <w:r>
        <w:t>Define the change you want to see. Write down the goal or vision of a future desired state. Or you might prefer to understand the present status quo or equilibrium.</w:t>
      </w:r>
    </w:p>
    <w:p w:rsidR="00B876DD" w:rsidRDefault="00B876DD" w:rsidP="00593101">
      <w:pPr>
        <w:pStyle w:val="ListParagraph"/>
        <w:numPr>
          <w:ilvl w:val="0"/>
          <w:numId w:val="11"/>
        </w:numPr>
        <w:spacing w:line="480" w:lineRule="auto"/>
      </w:pPr>
      <w:r>
        <w:t xml:space="preserve">Brainstorm or Mind Map the Driving Forces - those that are </w:t>
      </w:r>
      <w:proofErr w:type="spellStart"/>
      <w:r>
        <w:t>favourable</w:t>
      </w:r>
      <w:proofErr w:type="spellEnd"/>
      <w:r>
        <w:t xml:space="preserve"> to change. Record these on a force field diagram.</w:t>
      </w:r>
    </w:p>
    <w:p w:rsidR="00B876DD" w:rsidRDefault="00B876DD" w:rsidP="00593101">
      <w:pPr>
        <w:pStyle w:val="ListParagraph"/>
        <w:numPr>
          <w:ilvl w:val="0"/>
          <w:numId w:val="11"/>
        </w:numPr>
        <w:spacing w:line="480" w:lineRule="auto"/>
      </w:pPr>
      <w:r>
        <w:t xml:space="preserve">Brainstorm or Mind Map the Restraining Forces - those that are </w:t>
      </w:r>
      <w:proofErr w:type="spellStart"/>
      <w:r>
        <w:t>unfavourable</w:t>
      </w:r>
      <w:proofErr w:type="spellEnd"/>
      <w:r>
        <w:t xml:space="preserve"> </w:t>
      </w:r>
      <w:proofErr w:type="gramStart"/>
      <w:r>
        <w:t>to, or</w:t>
      </w:r>
      <w:proofErr w:type="gramEnd"/>
      <w:r>
        <w:t xml:space="preserve"> oppose change. Record these on the force field diagram.</w:t>
      </w:r>
    </w:p>
    <w:p w:rsidR="00B876DD" w:rsidRDefault="00B876DD" w:rsidP="00593101">
      <w:pPr>
        <w:pStyle w:val="ListParagraph"/>
        <w:numPr>
          <w:ilvl w:val="0"/>
          <w:numId w:val="11"/>
        </w:numPr>
        <w:spacing w:line="480" w:lineRule="auto"/>
      </w:pPr>
      <w:r>
        <w:t>Evaluate the Driving and Restraining forces. You can do this by rating each force, from 1 (weak) to 5 (strong</w:t>
      </w:r>
      <w:proofErr w:type="gramStart"/>
      <w:r>
        <w:t>), and</w:t>
      </w:r>
      <w:proofErr w:type="gramEnd"/>
      <w:r>
        <w:t xml:space="preserve"> total each side. Or you can leave the numbers out completely and focus holistically on the impact each has</w:t>
      </w:r>
    </w:p>
    <w:p w:rsidR="00B876DD" w:rsidRDefault="00B876DD" w:rsidP="00593101">
      <w:pPr>
        <w:pStyle w:val="ListParagraph"/>
        <w:numPr>
          <w:ilvl w:val="0"/>
          <w:numId w:val="11"/>
        </w:numPr>
        <w:spacing w:line="480" w:lineRule="auto"/>
      </w:pPr>
      <w:r>
        <w:t>Review the forces. Decide which of the forces have some flexibility for change or which can be influenced.</w:t>
      </w:r>
    </w:p>
    <w:p w:rsidR="00B876DD" w:rsidRDefault="00B876DD" w:rsidP="00593101">
      <w:pPr>
        <w:pStyle w:val="ListParagraph"/>
        <w:numPr>
          <w:ilvl w:val="0"/>
          <w:numId w:val="11"/>
        </w:numPr>
        <w:spacing w:line="480" w:lineRule="auto"/>
      </w:pPr>
      <w:r>
        <w:t>Strategize! Create a strategy to strengthen the driving forces or weaken the restraining forces, or both. If you've rated each force how can you raise the scores of the Driving Forces or lower the scores of the Restraining Forces, or both?</w:t>
      </w:r>
    </w:p>
    <w:p w:rsidR="00B876DD" w:rsidRDefault="00B876DD" w:rsidP="00593101">
      <w:pPr>
        <w:pStyle w:val="ListParagraph"/>
        <w:numPr>
          <w:ilvl w:val="0"/>
          <w:numId w:val="11"/>
        </w:numPr>
        <w:spacing w:line="480" w:lineRule="auto"/>
      </w:pPr>
      <w:r>
        <w:t xml:space="preserve">Prioritize action steps. What action steps can you take that will achieve the greatest impact? Identify the resources you will need and decide how to implement the action </w:t>
      </w:r>
      <w:r>
        <w:lastRenderedPageBreak/>
        <w:t>steps. Hint: Sometimes it's easier to reduce the impact of restraining forces than it is to strengthen driving forces.</w:t>
      </w:r>
    </w:p>
    <w:p w:rsidR="00E02F72" w:rsidRDefault="00E02F72" w:rsidP="00593101">
      <w:pPr>
        <w:spacing w:line="480" w:lineRule="auto"/>
      </w:pPr>
      <w:r>
        <w:t>An example of the use of Lewin’s Force Field Analysis can be seen in figure 1</w:t>
      </w:r>
    </w:p>
    <w:p w:rsidR="00E02F72" w:rsidRDefault="00E02F72" w:rsidP="00593101">
      <w:pPr>
        <w:keepNext/>
        <w:spacing w:line="480" w:lineRule="auto"/>
      </w:pPr>
      <w:r>
        <w:rPr>
          <w:noProof/>
        </w:rPr>
        <w:drawing>
          <wp:inline distT="0" distB="0" distL="0" distR="0">
            <wp:extent cx="4629150" cy="3260259"/>
            <wp:effectExtent l="0" t="0" r="0" b="0"/>
            <wp:docPr id="1" name="Picture 1" descr="https://www.mindtools.com/media/Diagrams/Forces_for_change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dtools.com/media/Diagrams/Forces_for_change_v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1474" cy="3261896"/>
                    </a:xfrm>
                    <a:prstGeom prst="rect">
                      <a:avLst/>
                    </a:prstGeom>
                    <a:noFill/>
                    <a:ln>
                      <a:noFill/>
                    </a:ln>
                  </pic:spPr>
                </pic:pic>
              </a:graphicData>
            </a:graphic>
          </wp:inline>
        </w:drawing>
      </w:r>
    </w:p>
    <w:p w:rsidR="00E02F72" w:rsidRDefault="00E02F72" w:rsidP="00593101">
      <w:pPr>
        <w:pStyle w:val="Caption"/>
        <w:spacing w:line="480" w:lineRule="auto"/>
      </w:pPr>
      <w:r>
        <w:t xml:space="preserve">Figure </w:t>
      </w:r>
      <w:fldSimple w:instr=" SEQ Figure \* ARABIC ">
        <w:r>
          <w:rPr>
            <w:noProof/>
          </w:rPr>
          <w:t>1</w:t>
        </w:r>
      </w:fldSimple>
    </w:p>
    <w:p w:rsidR="00E02F72" w:rsidRDefault="00E02F72" w:rsidP="00593101">
      <w:pPr>
        <w:pStyle w:val="Heading2"/>
        <w:spacing w:line="480" w:lineRule="auto"/>
      </w:pPr>
      <w:bookmarkStart w:id="17" w:name="_Toc5977589"/>
      <w:r>
        <w:t>Changing</w:t>
      </w:r>
      <w:bookmarkEnd w:id="17"/>
    </w:p>
    <w:p w:rsidR="00E02F72" w:rsidRDefault="00E02F72" w:rsidP="00593101">
      <w:pPr>
        <w:spacing w:line="480" w:lineRule="auto"/>
        <w:jc w:val="both"/>
      </w:pPr>
      <w:r>
        <w:t xml:space="preserve">Due to Company X carrying out job cuts, there is </w:t>
      </w:r>
      <w:r w:rsidR="00493BFB">
        <w:t>much of the older culture being removed from the organization. Concurring with Mullins (2010), Lewin stated ‘</w:t>
      </w:r>
      <w:r w:rsidR="00493BFB" w:rsidRPr="00493BFB">
        <w:rPr>
          <w:i/>
        </w:rPr>
        <w:t xml:space="preserve">development of new attitudes or </w:t>
      </w:r>
      <w:proofErr w:type="spellStart"/>
      <w:r w:rsidR="00493BFB" w:rsidRPr="00493BFB">
        <w:rPr>
          <w:i/>
        </w:rPr>
        <w:t>behaviour</w:t>
      </w:r>
      <w:proofErr w:type="spellEnd"/>
      <w:r w:rsidR="00493BFB" w:rsidRPr="00493BFB">
        <w:rPr>
          <w:i/>
        </w:rPr>
        <w:t xml:space="preserve"> and the implementation of change’</w:t>
      </w:r>
      <w:r w:rsidR="00493BFB">
        <w:t xml:space="preserve">. With the use of job cuts as part of the restructure of the organization, the company enables themselves to start fresh using new attitudes or behavior. </w:t>
      </w:r>
      <w:r w:rsidR="00165598">
        <w:t xml:space="preserve">With regards to the name of restructure being called ‘Smart Redesign’ this gives the impression management are looking to create a new organization to the one that currently stands. </w:t>
      </w:r>
    </w:p>
    <w:p w:rsidR="00AD2FE6" w:rsidRDefault="00165598" w:rsidP="00593101">
      <w:pPr>
        <w:spacing w:line="480" w:lineRule="auto"/>
        <w:jc w:val="both"/>
      </w:pPr>
      <w:r>
        <w:lastRenderedPageBreak/>
        <w:t xml:space="preserve">It appears that there is not a clear understanding as to what change is </w:t>
      </w:r>
      <w:proofErr w:type="gramStart"/>
      <w:r>
        <w:t>actually happening</w:t>
      </w:r>
      <w:proofErr w:type="gramEnd"/>
      <w:r>
        <w:t xml:space="preserve"> between management and employees lower down in the organization. According to </w:t>
      </w:r>
      <w:proofErr w:type="spellStart"/>
      <w:r>
        <w:t>Martinz</w:t>
      </w:r>
      <w:proofErr w:type="spellEnd"/>
      <w:r>
        <w:t xml:space="preserve"> M, (2018) the CEO of Company X has acknowledged this and had said, </w:t>
      </w:r>
      <w:r w:rsidRPr="00165598">
        <w:t>"At the highest levels of the company, the temperature's much better. As you go down in the organization, there's still angst and lack of understanding, which is a test for how effective I can be in communicating and leading. I know that gestation period takes longer."</w:t>
      </w:r>
      <w:r w:rsidR="00AD2FE6">
        <w:t xml:space="preserve"> </w:t>
      </w:r>
    </w:p>
    <w:p w:rsidR="00AD2FE6" w:rsidRDefault="00AD2FE6" w:rsidP="00593101">
      <w:pPr>
        <w:spacing w:line="480" w:lineRule="auto"/>
        <w:jc w:val="both"/>
      </w:pPr>
      <w:r>
        <w:t>With regards to Lewin’s statement involving attitude and behavior. The changing process can have a massive impact on employees, not only positively, but negatively. This was the case with one of Company X’s engine plants in Bridgend.</w:t>
      </w:r>
      <w:r w:rsidR="00A71FFC">
        <w:t xml:space="preserve"> As discovered by Kelsey C, (2017), employees at the plant had voted in </w:t>
      </w:r>
      <w:r w:rsidR="00A71FFC" w:rsidRPr="00A71FFC">
        <w:rPr>
          <w:lang w:val="en-GB"/>
        </w:rPr>
        <w:t>favour</w:t>
      </w:r>
      <w:r w:rsidR="00A71FFC">
        <w:t xml:space="preserve"> of striking in the hope they would receive some clarity in relation to the change that was on going within the organization. </w:t>
      </w:r>
    </w:p>
    <w:p w:rsidR="00AD2FE6" w:rsidRPr="00CA767E" w:rsidRDefault="00803D95" w:rsidP="00593101">
      <w:pPr>
        <w:spacing w:line="480" w:lineRule="auto"/>
        <w:jc w:val="both"/>
      </w:pPr>
      <w:r>
        <w:t>Due to the change in the organization still ongoing, it is undetermined when the ‘refreeze’ stage will take place. Although it can be estimated that this will likely take place once the company has restarted making profits as a substitute to losses.</w:t>
      </w:r>
    </w:p>
    <w:p w:rsidR="00954B92" w:rsidRDefault="00954B92" w:rsidP="00593101">
      <w:pPr>
        <w:pStyle w:val="Heading1"/>
        <w:spacing w:line="480" w:lineRule="auto"/>
      </w:pPr>
      <w:bookmarkStart w:id="18" w:name="_Toc5977590"/>
      <w:r>
        <w:t>Conclusion</w:t>
      </w:r>
      <w:bookmarkEnd w:id="18"/>
    </w:p>
    <w:p w:rsidR="00954B92" w:rsidRDefault="00B323CD" w:rsidP="00593101">
      <w:pPr>
        <w:spacing w:line="480" w:lineRule="auto"/>
        <w:jc w:val="both"/>
      </w:pPr>
      <w:r>
        <w:t>Company X’s organization change is still a current process</w:t>
      </w:r>
      <w:r w:rsidR="001206B0">
        <w:t>.</w:t>
      </w:r>
      <w:r>
        <w:t xml:space="preserve"> It is unknown to the public </w:t>
      </w:r>
      <w:r w:rsidR="001206B0">
        <w:t>and</w:t>
      </w:r>
      <w:r>
        <w:t xml:space="preserve"> </w:t>
      </w:r>
      <w:r w:rsidR="001206B0">
        <w:t xml:space="preserve">to many employees, the exact outcome of the organizational change. Lewin’s change theory appears to have been adopted for the process. Unfortunately for many employees there will be job losses as part of Company X’s change, but this would have been due to forces for change being larger than forces resisting change. </w:t>
      </w:r>
    </w:p>
    <w:p w:rsidR="001206B0" w:rsidRDefault="001206B0" w:rsidP="00593101">
      <w:pPr>
        <w:spacing w:line="480" w:lineRule="auto"/>
        <w:jc w:val="both"/>
      </w:pPr>
      <w:r>
        <w:t xml:space="preserve">Finally, this is not the first time Company X has had to make sacrifices to enable their company to become a more modern, stable and profitable organization. It is also very unlikely this will be the </w:t>
      </w:r>
      <w:r>
        <w:lastRenderedPageBreak/>
        <w:t>last. The ongoing management challenge for organizations will continue to occur due to the needs of society.</w:t>
      </w:r>
    </w:p>
    <w:p w:rsidR="00954B92" w:rsidRPr="00C65B47" w:rsidRDefault="00954B92" w:rsidP="001206B0">
      <w:pPr>
        <w:rPr>
          <w:b/>
          <w:bCs/>
          <w:noProof/>
        </w:rPr>
      </w:pPr>
    </w:p>
    <w:p w:rsidR="00593101" w:rsidRDefault="00593101">
      <w:r>
        <w:br w:type="page"/>
      </w:r>
    </w:p>
    <w:sdt>
      <w:sdtPr>
        <w:id w:val="1814598558"/>
        <w:docPartObj>
          <w:docPartGallery w:val="Bibliographies"/>
          <w:docPartUnique/>
        </w:docPartObj>
      </w:sdtPr>
      <w:sdtEndPr>
        <w:rPr>
          <w:rFonts w:asciiTheme="minorHAnsi" w:eastAsiaTheme="minorHAnsi" w:hAnsiTheme="minorHAnsi" w:cstheme="minorBidi"/>
          <w:color w:val="595959" w:themeColor="text1" w:themeTint="A6"/>
          <w:sz w:val="20"/>
        </w:rPr>
      </w:sdtEndPr>
      <w:sdtContent>
        <w:p w:rsidR="00593101" w:rsidRDefault="00593101">
          <w:pPr>
            <w:pStyle w:val="Heading1"/>
          </w:pPr>
          <w:r>
            <w:t>References</w:t>
          </w:r>
        </w:p>
        <w:sdt>
          <w:sdtPr>
            <w:id w:val="-573587230"/>
            <w:bibliography/>
          </w:sdtPr>
          <w:sdtContent>
            <w:p w:rsidR="00593101" w:rsidRDefault="00593101" w:rsidP="00593101">
              <w:pPr>
                <w:pStyle w:val="Bibliography"/>
                <w:ind w:left="720" w:hanging="720"/>
                <w:rPr>
                  <w:noProof/>
                  <w:sz w:val="24"/>
                  <w:szCs w:val="24"/>
                </w:rPr>
              </w:pPr>
              <w:r>
                <w:fldChar w:fldCharType="begin"/>
              </w:r>
              <w:r>
                <w:instrText xml:space="preserve"> BIBLIOGRAPHY </w:instrText>
              </w:r>
              <w:r>
                <w:fldChar w:fldCharType="separate"/>
              </w:r>
              <w:r>
                <w:rPr>
                  <w:noProof/>
                </w:rPr>
                <w:t xml:space="preserve">ABC12 News Team. (2019). Ford Motor Co.s 'Smart Redesign' leads to detroit area job cuts. </w:t>
              </w:r>
              <w:r>
                <w:rPr>
                  <w:i/>
                  <w:iCs/>
                  <w:noProof/>
                </w:rPr>
                <w:t>ABC12</w:t>
              </w:r>
              <w:r>
                <w:rPr>
                  <w:noProof/>
                </w:rPr>
                <w:t>, 1.</w:t>
              </w:r>
            </w:p>
            <w:p w:rsidR="00593101" w:rsidRDefault="00593101" w:rsidP="00593101">
              <w:pPr>
                <w:pStyle w:val="Bibliography"/>
                <w:ind w:left="720" w:hanging="720"/>
                <w:rPr>
                  <w:noProof/>
                </w:rPr>
              </w:pPr>
              <w:r>
                <w:rPr>
                  <w:noProof/>
                </w:rPr>
                <w:t xml:space="preserve">Allport, G. (1948). Resolving Social Conflicts: Selected Papers on Group Dynamics. In K. Lewin, </w:t>
              </w:r>
              <w:r>
                <w:rPr>
                  <w:i/>
                  <w:iCs/>
                  <w:noProof/>
                </w:rPr>
                <w:t>Resolving Social Conflicts</w:t>
              </w:r>
              <w:r>
                <w:rPr>
                  <w:noProof/>
                </w:rPr>
                <w:t xml:space="preserve"> (pp. 7-14). New york: Harper and Row.</w:t>
              </w:r>
            </w:p>
            <w:p w:rsidR="00593101" w:rsidRDefault="00593101" w:rsidP="00593101">
              <w:pPr>
                <w:pStyle w:val="Bibliography"/>
                <w:ind w:left="720" w:hanging="720"/>
                <w:rPr>
                  <w:noProof/>
                </w:rPr>
              </w:pPr>
              <w:r>
                <w:rPr>
                  <w:noProof/>
                </w:rPr>
                <w:t xml:space="preserve">Billig, M. (2014). Kurt Lewin's Leadership Studies and his legacy to psychology. </w:t>
              </w:r>
              <w:r>
                <w:rPr>
                  <w:i/>
                  <w:iCs/>
                  <w:noProof/>
                </w:rPr>
                <w:t>Theory of Social Behaviour2015</w:t>
              </w:r>
              <w:r>
                <w:rPr>
                  <w:noProof/>
                </w:rPr>
                <w:t>, 440-441.</w:t>
              </w:r>
            </w:p>
            <w:p w:rsidR="00593101" w:rsidRDefault="00593101" w:rsidP="00593101">
              <w:pPr>
                <w:pStyle w:val="Bibliography"/>
                <w:ind w:left="720" w:hanging="720"/>
                <w:rPr>
                  <w:noProof/>
                </w:rPr>
              </w:pPr>
              <w:r>
                <w:rPr>
                  <w:noProof/>
                </w:rPr>
                <w:t xml:space="preserve">brinkley, D. (2003). Wheels for the World. In D. Brinkley, </w:t>
              </w:r>
              <w:r>
                <w:rPr>
                  <w:i/>
                  <w:iCs/>
                  <w:noProof/>
                </w:rPr>
                <w:t>Henry Ford, His Company and a Century of Progress</w:t>
              </w:r>
              <w:r>
                <w:rPr>
                  <w:noProof/>
                </w:rPr>
                <w:t xml:space="preserve"> (pp. 560-567). New York: Penguin Books.</w:t>
              </w:r>
            </w:p>
            <w:p w:rsidR="00593101" w:rsidRDefault="00593101" w:rsidP="00593101">
              <w:pPr>
                <w:pStyle w:val="Bibliography"/>
                <w:ind w:left="720" w:hanging="720"/>
                <w:rPr>
                  <w:noProof/>
                </w:rPr>
              </w:pPr>
              <w:r>
                <w:rPr>
                  <w:noProof/>
                </w:rPr>
                <w:t xml:space="preserve">Burnes, B., &amp; Bargal, D. (2017). Kurt Lewin: 70 Years on. </w:t>
              </w:r>
              <w:r>
                <w:rPr>
                  <w:i/>
                  <w:iCs/>
                  <w:noProof/>
                </w:rPr>
                <w:t>Journal of Change Management</w:t>
              </w:r>
              <w:r>
                <w:rPr>
                  <w:noProof/>
                </w:rPr>
                <w:t>, 92-95.</w:t>
              </w:r>
            </w:p>
            <w:p w:rsidR="00593101" w:rsidRDefault="00593101" w:rsidP="00593101">
              <w:pPr>
                <w:pStyle w:val="Bibliography"/>
                <w:ind w:left="720" w:hanging="720"/>
                <w:rPr>
                  <w:noProof/>
                </w:rPr>
              </w:pPr>
              <w:r>
                <w:rPr>
                  <w:noProof/>
                </w:rPr>
                <w:t xml:space="preserve">Cambridge University. (2019, March). </w:t>
              </w:r>
              <w:r>
                <w:rPr>
                  <w:i/>
                  <w:iCs/>
                  <w:noProof/>
                </w:rPr>
                <w:t>Catharsis</w:t>
              </w:r>
              <w:r>
                <w:rPr>
                  <w:noProof/>
                </w:rPr>
                <w:t>. Retrieved from Cambridge Dirctionary: https://dictionary.cambridge.org/dictionary/english/catharsis</w:t>
              </w:r>
            </w:p>
            <w:p w:rsidR="00593101" w:rsidRDefault="00593101" w:rsidP="00593101">
              <w:pPr>
                <w:pStyle w:val="Bibliography"/>
                <w:ind w:left="720" w:hanging="720"/>
                <w:rPr>
                  <w:noProof/>
                </w:rPr>
              </w:pPr>
              <w:r>
                <w:rPr>
                  <w:noProof/>
                </w:rPr>
                <w:t xml:space="preserve">Carey, N., &amp; Klayman, B. (2019). Ford fourth-quarter results weighed down by losses overseas. </w:t>
              </w:r>
              <w:r>
                <w:rPr>
                  <w:i/>
                  <w:iCs/>
                  <w:noProof/>
                </w:rPr>
                <w:t>Reuters</w:t>
              </w:r>
              <w:r>
                <w:rPr>
                  <w:noProof/>
                </w:rPr>
                <w:t>, 1.</w:t>
              </w:r>
            </w:p>
            <w:p w:rsidR="00593101" w:rsidRDefault="00593101" w:rsidP="00593101">
              <w:pPr>
                <w:pStyle w:val="Bibliography"/>
                <w:ind w:left="720" w:hanging="720"/>
                <w:rPr>
                  <w:noProof/>
                </w:rPr>
              </w:pPr>
              <w:r>
                <w:rPr>
                  <w:noProof/>
                </w:rPr>
                <w:t>Company, Ford Motor. (2018, March). 2018 Annual Report. Dearborn, MI, USA.</w:t>
              </w:r>
            </w:p>
            <w:p w:rsidR="00593101" w:rsidRDefault="00593101" w:rsidP="00593101">
              <w:pPr>
                <w:pStyle w:val="Bibliography"/>
                <w:ind w:left="720" w:hanging="720"/>
                <w:rPr>
                  <w:noProof/>
                </w:rPr>
              </w:pPr>
              <w:r>
                <w:rPr>
                  <w:noProof/>
                </w:rPr>
                <w:t xml:space="preserve">Company, Ford Motor. (2018, March). </w:t>
              </w:r>
              <w:r>
                <w:rPr>
                  <w:i/>
                  <w:iCs/>
                  <w:noProof/>
                </w:rPr>
                <w:t>Ford Histroy</w:t>
              </w:r>
              <w:r>
                <w:rPr>
                  <w:noProof/>
                </w:rPr>
                <w:t>. Retrieved from Corporate - Ford: https://corporate.ford.com/history.html</w:t>
              </w:r>
            </w:p>
            <w:p w:rsidR="00593101" w:rsidRDefault="00593101" w:rsidP="00593101">
              <w:pPr>
                <w:pStyle w:val="Bibliography"/>
                <w:ind w:left="720" w:hanging="720"/>
                <w:rPr>
                  <w:noProof/>
                </w:rPr>
              </w:pPr>
              <w:r>
                <w:rPr>
                  <w:noProof/>
                </w:rPr>
                <w:t xml:space="preserve">Connely, M. (2017). Force Field Analysis - Kurt Lewin. </w:t>
              </w:r>
              <w:r>
                <w:rPr>
                  <w:i/>
                  <w:iCs/>
                  <w:noProof/>
                </w:rPr>
                <w:t>Change Management Coach</w:t>
              </w:r>
              <w:r>
                <w:rPr>
                  <w:noProof/>
                </w:rPr>
                <w:t>, 1.</w:t>
              </w:r>
            </w:p>
            <w:p w:rsidR="00593101" w:rsidRDefault="00593101" w:rsidP="00593101">
              <w:pPr>
                <w:pStyle w:val="Bibliography"/>
                <w:ind w:left="720" w:hanging="720"/>
                <w:rPr>
                  <w:noProof/>
                </w:rPr>
              </w:pPr>
              <w:r>
                <w:rPr>
                  <w:noProof/>
                </w:rPr>
                <w:t xml:space="preserve">Cummings, S., Bridgman, T., &amp; Brown, K. G. (2016). Unfreezing change as three steps: Rethinking Kurt Lewin's legacy for change management. </w:t>
              </w:r>
              <w:r>
                <w:rPr>
                  <w:i/>
                  <w:iCs/>
                  <w:noProof/>
                </w:rPr>
                <w:t xml:space="preserve">Human Relations </w:t>
              </w:r>
              <w:r>
                <w:rPr>
                  <w:noProof/>
                </w:rPr>
                <w:t>, 34-38.</w:t>
              </w:r>
            </w:p>
            <w:p w:rsidR="00593101" w:rsidRDefault="00593101" w:rsidP="00593101">
              <w:pPr>
                <w:pStyle w:val="Bibliography"/>
                <w:ind w:left="720" w:hanging="720"/>
                <w:rPr>
                  <w:noProof/>
                </w:rPr>
              </w:pPr>
              <w:r>
                <w:rPr>
                  <w:noProof/>
                </w:rPr>
                <w:t xml:space="preserve">D'Ortenzio, C. (2012). </w:t>
              </w:r>
              <w:r>
                <w:rPr>
                  <w:i/>
                  <w:iCs/>
                  <w:noProof/>
                </w:rPr>
                <w:t>Understanding change and change management processes.</w:t>
              </w:r>
              <w:r>
                <w:rPr>
                  <w:noProof/>
                </w:rPr>
                <w:t xml:space="preserve"> Canberra: University of Canberra.</w:t>
              </w:r>
            </w:p>
            <w:p w:rsidR="00593101" w:rsidRDefault="00593101" w:rsidP="00593101">
              <w:pPr>
                <w:pStyle w:val="Bibliography"/>
                <w:ind w:left="720" w:hanging="720"/>
                <w:rPr>
                  <w:noProof/>
                </w:rPr>
              </w:pPr>
              <w:r>
                <w:rPr>
                  <w:noProof/>
                </w:rPr>
                <w:t xml:space="preserve">Fischer, F. (1994). </w:t>
              </w:r>
              <w:r>
                <w:rPr>
                  <w:i/>
                  <w:iCs/>
                  <w:noProof/>
                </w:rPr>
                <w:t>Critical Studies in Organization and Bureaucracy.</w:t>
              </w:r>
              <w:r>
                <w:rPr>
                  <w:noProof/>
                </w:rPr>
                <w:t xml:space="preserve"> Philadelphia: Temple University Press.</w:t>
              </w:r>
            </w:p>
            <w:p w:rsidR="00593101" w:rsidRDefault="00593101" w:rsidP="00593101">
              <w:pPr>
                <w:pStyle w:val="Bibliography"/>
                <w:ind w:left="720" w:hanging="720"/>
                <w:rPr>
                  <w:noProof/>
                </w:rPr>
              </w:pPr>
              <w:r>
                <w:rPr>
                  <w:noProof/>
                </w:rPr>
                <w:t xml:space="preserve">Halkos, G. (2012). Importance and influence of organistional changes on companies and their employees. </w:t>
              </w:r>
              <w:r>
                <w:rPr>
                  <w:i/>
                  <w:iCs/>
                  <w:noProof/>
                </w:rPr>
                <w:t>Munich Personal RePEc Archive</w:t>
              </w:r>
              <w:r>
                <w:rPr>
                  <w:noProof/>
                </w:rPr>
                <w:t>, 1-4.</w:t>
              </w:r>
            </w:p>
            <w:p w:rsidR="00593101" w:rsidRDefault="00593101" w:rsidP="00593101">
              <w:pPr>
                <w:pStyle w:val="Bibliography"/>
                <w:ind w:left="720" w:hanging="720"/>
                <w:rPr>
                  <w:noProof/>
                </w:rPr>
              </w:pPr>
              <w:r>
                <w:rPr>
                  <w:noProof/>
                </w:rPr>
                <w:t xml:space="preserve">Harris, N. (1997). </w:t>
              </w:r>
              <w:r>
                <w:rPr>
                  <w:i/>
                  <w:iCs/>
                  <w:noProof/>
                </w:rPr>
                <w:t>Change and the Modern Business.</w:t>
              </w:r>
              <w:r>
                <w:rPr>
                  <w:noProof/>
                </w:rPr>
                <w:t xml:space="preserve"> San Fransico: Jossey-bass.</w:t>
              </w:r>
            </w:p>
            <w:p w:rsidR="00593101" w:rsidRDefault="00593101" w:rsidP="00593101">
              <w:pPr>
                <w:pStyle w:val="Bibliography"/>
                <w:ind w:left="720" w:hanging="720"/>
                <w:rPr>
                  <w:noProof/>
                </w:rPr>
              </w:pPr>
              <w:r>
                <w:rPr>
                  <w:noProof/>
                </w:rPr>
                <w:t xml:space="preserve">Kelsey, C. (2017, August). </w:t>
              </w:r>
              <w:r>
                <w:rPr>
                  <w:i/>
                  <w:iCs/>
                  <w:noProof/>
                </w:rPr>
                <w:t>Union Confirms vote for strike action at Ford's Bridgend engine plant .</w:t>
              </w:r>
              <w:r>
                <w:rPr>
                  <w:noProof/>
                </w:rPr>
                <w:t xml:space="preserve"> Retrieved from Wales online: https://www.walesonline.co.uk/business/business-news/union-confirms-vote-strike-action-13508569</w:t>
              </w:r>
            </w:p>
            <w:p w:rsidR="00593101" w:rsidRDefault="00593101" w:rsidP="00593101">
              <w:pPr>
                <w:pStyle w:val="Bibliography"/>
                <w:ind w:left="720" w:hanging="720"/>
                <w:rPr>
                  <w:noProof/>
                </w:rPr>
              </w:pPr>
              <w:r>
                <w:rPr>
                  <w:noProof/>
                </w:rPr>
                <w:t xml:space="preserve">Lewin, K. (1948). Resolving Social Conflicts. In K. Lewin, </w:t>
              </w:r>
              <w:r>
                <w:rPr>
                  <w:i/>
                  <w:iCs/>
                  <w:noProof/>
                </w:rPr>
                <w:t>Resolving Social Conflicts</w:t>
              </w:r>
              <w:r>
                <w:rPr>
                  <w:noProof/>
                </w:rPr>
                <w:t xml:space="preserve"> (p. 47). Washington: American Pyschological Association.</w:t>
              </w:r>
            </w:p>
            <w:p w:rsidR="00593101" w:rsidRDefault="00593101" w:rsidP="00593101">
              <w:pPr>
                <w:pStyle w:val="Bibliography"/>
                <w:ind w:left="720" w:hanging="720"/>
                <w:rPr>
                  <w:noProof/>
                </w:rPr>
              </w:pPr>
              <w:r>
                <w:rPr>
                  <w:noProof/>
                </w:rPr>
                <w:t xml:space="preserve">Michael, M. (2018). What's behind Hackett's new Strategy at Ford? </w:t>
              </w:r>
              <w:r>
                <w:rPr>
                  <w:i/>
                  <w:iCs/>
                  <w:noProof/>
                </w:rPr>
                <w:t>Automotive News</w:t>
              </w:r>
              <w:r>
                <w:rPr>
                  <w:noProof/>
                </w:rPr>
                <w:t>, 1.</w:t>
              </w:r>
            </w:p>
            <w:p w:rsidR="00593101" w:rsidRDefault="00593101" w:rsidP="00593101">
              <w:pPr>
                <w:pStyle w:val="Bibliography"/>
                <w:ind w:left="720" w:hanging="720"/>
                <w:rPr>
                  <w:noProof/>
                </w:rPr>
              </w:pPr>
              <w:r>
                <w:rPr>
                  <w:noProof/>
                </w:rPr>
                <w:lastRenderedPageBreak/>
                <w:t xml:space="preserve">Mind Tools Content Team. (2019, march). </w:t>
              </w:r>
              <w:r>
                <w:rPr>
                  <w:i/>
                  <w:iCs/>
                  <w:noProof/>
                </w:rPr>
                <w:t>Force Field Analysis</w:t>
              </w:r>
              <w:r>
                <w:rPr>
                  <w:noProof/>
                </w:rPr>
                <w:t>. Retrieved from Mind Tools: https://www.mindtools.com/pages/article/newTED_06.htm</w:t>
              </w:r>
            </w:p>
            <w:p w:rsidR="00593101" w:rsidRDefault="00593101" w:rsidP="00593101">
              <w:pPr>
                <w:pStyle w:val="Bibliography"/>
                <w:ind w:left="720" w:hanging="720"/>
                <w:rPr>
                  <w:noProof/>
                </w:rPr>
              </w:pPr>
              <w:r>
                <w:rPr>
                  <w:noProof/>
                </w:rPr>
                <w:t xml:space="preserve">Mullins, L. J. (2016). </w:t>
              </w:r>
              <w:r>
                <w:rPr>
                  <w:i/>
                  <w:iCs/>
                  <w:noProof/>
                </w:rPr>
                <w:t>Managment and Organisational Behaviour 11th Edn.</w:t>
              </w:r>
              <w:r>
                <w:rPr>
                  <w:noProof/>
                </w:rPr>
                <w:t xml:space="preserve"> London: Pearson.</w:t>
              </w:r>
            </w:p>
            <w:p w:rsidR="00593101" w:rsidRDefault="00593101" w:rsidP="00593101">
              <w:pPr>
                <w:pStyle w:val="Bibliography"/>
                <w:ind w:left="720" w:hanging="720"/>
                <w:rPr>
                  <w:noProof/>
                </w:rPr>
              </w:pPr>
              <w:r>
                <w:rPr>
                  <w:noProof/>
                </w:rPr>
                <w:t xml:space="preserve">Robbins, S. (1991). Organization Behaviour: Concepts, Controversies and Applications 5th Ed. In S. Robbins, </w:t>
              </w:r>
              <w:r>
                <w:rPr>
                  <w:i/>
                  <w:iCs/>
                  <w:noProof/>
                </w:rPr>
                <w:t>Organization Behaviour.</w:t>
              </w:r>
              <w:r>
                <w:rPr>
                  <w:noProof/>
                </w:rPr>
                <w:t xml:space="preserve"> Englewood Cliffs: Prentice-Hall.</w:t>
              </w:r>
            </w:p>
            <w:p w:rsidR="00593101" w:rsidRDefault="00593101" w:rsidP="00593101">
              <w:pPr>
                <w:pStyle w:val="Bibliography"/>
                <w:ind w:left="720" w:hanging="720"/>
                <w:rPr>
                  <w:noProof/>
                </w:rPr>
              </w:pPr>
              <w:r>
                <w:rPr>
                  <w:noProof/>
                </w:rPr>
                <w:t xml:space="preserve">Tetenbaum, T. (1998). From Newton to Chaos. </w:t>
              </w:r>
              <w:r>
                <w:rPr>
                  <w:i/>
                  <w:iCs/>
                  <w:noProof/>
                </w:rPr>
                <w:t>Organizational Dynamics</w:t>
              </w:r>
              <w:r>
                <w:rPr>
                  <w:noProof/>
                </w:rPr>
                <w:t>, 21-32.</w:t>
              </w:r>
            </w:p>
            <w:p w:rsidR="00593101" w:rsidRDefault="00593101" w:rsidP="00593101">
              <w:pPr>
                <w:pStyle w:val="Bibliography"/>
                <w:ind w:left="720" w:hanging="720"/>
                <w:rPr>
                  <w:noProof/>
                </w:rPr>
              </w:pPr>
              <w:r>
                <w:rPr>
                  <w:noProof/>
                </w:rPr>
                <w:t xml:space="preserve">Wilkins, M. (2004). Wheels for the World: Henry Ford, His Company, and a Century of progress, 1903-2003. </w:t>
              </w:r>
              <w:r>
                <w:rPr>
                  <w:i/>
                  <w:iCs/>
                  <w:noProof/>
                </w:rPr>
                <w:t>Working Knowledge</w:t>
              </w:r>
              <w:r>
                <w:rPr>
                  <w:noProof/>
                </w:rPr>
                <w:t>, 2-10.</w:t>
              </w:r>
            </w:p>
            <w:p w:rsidR="00593101" w:rsidRDefault="00593101" w:rsidP="00593101">
              <w:pPr>
                <w:pStyle w:val="Bibliography"/>
                <w:ind w:left="720" w:hanging="720"/>
                <w:rPr>
                  <w:noProof/>
                </w:rPr>
              </w:pPr>
              <w:r>
                <w:rPr>
                  <w:noProof/>
                </w:rPr>
                <w:t xml:space="preserve">Williamson, H. (2019, January). </w:t>
              </w:r>
              <w:r>
                <w:rPr>
                  <w:i/>
                  <w:iCs/>
                  <w:noProof/>
                </w:rPr>
                <w:t>Ford vs Chevy: Pre World War II History</w:t>
              </w:r>
              <w:r>
                <w:rPr>
                  <w:noProof/>
                </w:rPr>
                <w:t>. Retrieved from Axle Addict: https://axleaddict.com/auto-industry/Ford-vs-Chevrolet-A-Century-of-Rivalry</w:t>
              </w:r>
            </w:p>
            <w:p w:rsidR="00593101" w:rsidRDefault="00593101" w:rsidP="00593101">
              <w:r>
                <w:rPr>
                  <w:b/>
                  <w:bCs/>
                  <w:noProof/>
                </w:rPr>
                <w:fldChar w:fldCharType="end"/>
              </w:r>
            </w:p>
          </w:sdtContent>
        </w:sdt>
      </w:sdtContent>
    </w:sdt>
    <w:p w:rsidR="00E76951" w:rsidRPr="00954B92" w:rsidRDefault="00E76951" w:rsidP="00954B92"/>
    <w:sectPr w:rsidR="00E76951" w:rsidRPr="00954B92" w:rsidSect="00954B92">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056A" w:rsidRDefault="00FD056A">
      <w:pPr>
        <w:spacing w:before="0" w:after="0" w:line="240" w:lineRule="auto"/>
      </w:pPr>
      <w:r>
        <w:separator/>
      </w:r>
    </w:p>
  </w:endnote>
  <w:endnote w:type="continuationSeparator" w:id="0">
    <w:p w:rsidR="00FD056A" w:rsidRDefault="00FD05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2F3" w:rsidRDefault="00B80416">
    <w:pPr>
      <w:pStyle w:val="Footer"/>
    </w:pPr>
    <w:r>
      <w:t xml:space="preserve">Page </w:t>
    </w:r>
    <w:r>
      <w:fldChar w:fldCharType="begin"/>
    </w:r>
    <w:r>
      <w:instrText xml:space="preserve"> PAGE  \* Arabic  \* MERGEFORMAT </w:instrText>
    </w:r>
    <w:r>
      <w:fldChar w:fldCharType="separate"/>
    </w:r>
    <w:r w:rsidR="00C065EE">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056A" w:rsidRDefault="00FD056A">
      <w:pPr>
        <w:spacing w:before="0" w:after="0" w:line="240" w:lineRule="auto"/>
      </w:pPr>
      <w:r>
        <w:separator/>
      </w:r>
    </w:p>
  </w:footnote>
  <w:footnote w:type="continuationSeparator" w:id="0">
    <w:p w:rsidR="00FD056A" w:rsidRDefault="00FD056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13A43C3"/>
    <w:multiLevelType w:val="hybridMultilevel"/>
    <w:tmpl w:val="9492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465CD"/>
    <w:multiLevelType w:val="hybridMultilevel"/>
    <w:tmpl w:val="78861F0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21CD7D11"/>
    <w:multiLevelType w:val="hybridMultilevel"/>
    <w:tmpl w:val="A238E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F01F2D"/>
    <w:multiLevelType w:val="hybridMultilevel"/>
    <w:tmpl w:val="5C42B75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7B1B0AD0"/>
    <w:multiLevelType w:val="hybridMultilevel"/>
    <w:tmpl w:val="FD9E5E0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3"/>
  </w:num>
  <w:num w:numId="8">
    <w:abstractNumId w:val="5"/>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92"/>
    <w:rsid w:val="00042332"/>
    <w:rsid w:val="00046FF6"/>
    <w:rsid w:val="00063999"/>
    <w:rsid w:val="001206B0"/>
    <w:rsid w:val="001322D6"/>
    <w:rsid w:val="00132806"/>
    <w:rsid w:val="00165598"/>
    <w:rsid w:val="0016725E"/>
    <w:rsid w:val="00171E47"/>
    <w:rsid w:val="0017497D"/>
    <w:rsid w:val="00175E91"/>
    <w:rsid w:val="00192CA7"/>
    <w:rsid w:val="001B11A1"/>
    <w:rsid w:val="001D617C"/>
    <w:rsid w:val="002762D5"/>
    <w:rsid w:val="002E62F3"/>
    <w:rsid w:val="003062BB"/>
    <w:rsid w:val="00333D68"/>
    <w:rsid w:val="003B5E15"/>
    <w:rsid w:val="003F75B5"/>
    <w:rsid w:val="00456E8A"/>
    <w:rsid w:val="00485AC0"/>
    <w:rsid w:val="00490CA8"/>
    <w:rsid w:val="00493BFB"/>
    <w:rsid w:val="004B5161"/>
    <w:rsid w:val="004B5A21"/>
    <w:rsid w:val="004B66E5"/>
    <w:rsid w:val="004B78A7"/>
    <w:rsid w:val="004E33AB"/>
    <w:rsid w:val="0055030C"/>
    <w:rsid w:val="00593101"/>
    <w:rsid w:val="005A6A85"/>
    <w:rsid w:val="005C5537"/>
    <w:rsid w:val="005E691A"/>
    <w:rsid w:val="0061545B"/>
    <w:rsid w:val="00617029"/>
    <w:rsid w:val="00630E47"/>
    <w:rsid w:val="00695585"/>
    <w:rsid w:val="007624A6"/>
    <w:rsid w:val="00772D5B"/>
    <w:rsid w:val="0077654D"/>
    <w:rsid w:val="00776EB3"/>
    <w:rsid w:val="00777721"/>
    <w:rsid w:val="00786E93"/>
    <w:rsid w:val="00792B39"/>
    <w:rsid w:val="007B11A6"/>
    <w:rsid w:val="007C1202"/>
    <w:rsid w:val="00803D95"/>
    <w:rsid w:val="00806138"/>
    <w:rsid w:val="00824177"/>
    <w:rsid w:val="0087718D"/>
    <w:rsid w:val="00894412"/>
    <w:rsid w:val="008A27AC"/>
    <w:rsid w:val="008C4A4B"/>
    <w:rsid w:val="008F5894"/>
    <w:rsid w:val="00954B92"/>
    <w:rsid w:val="00961FE9"/>
    <w:rsid w:val="009701C0"/>
    <w:rsid w:val="00A71FFC"/>
    <w:rsid w:val="00A93F7B"/>
    <w:rsid w:val="00AC3995"/>
    <w:rsid w:val="00AD2FE6"/>
    <w:rsid w:val="00B323CD"/>
    <w:rsid w:val="00B421C5"/>
    <w:rsid w:val="00B80416"/>
    <w:rsid w:val="00B876DD"/>
    <w:rsid w:val="00BD12F0"/>
    <w:rsid w:val="00BD7AD4"/>
    <w:rsid w:val="00BE4F2F"/>
    <w:rsid w:val="00C065EE"/>
    <w:rsid w:val="00C65B47"/>
    <w:rsid w:val="00CA767E"/>
    <w:rsid w:val="00D31ED9"/>
    <w:rsid w:val="00DD2852"/>
    <w:rsid w:val="00E02F72"/>
    <w:rsid w:val="00E76951"/>
    <w:rsid w:val="00EB022A"/>
    <w:rsid w:val="00F166E4"/>
    <w:rsid w:val="00F434E7"/>
    <w:rsid w:val="00F83707"/>
    <w:rsid w:val="00F90C9B"/>
    <w:rsid w:val="00FA11DE"/>
    <w:rsid w:val="00FC2940"/>
    <w:rsid w:val="00FD0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327CC9"/>
  <w15:chartTrackingRefBased/>
  <w15:docId w15:val="{0A1559C8-A36D-49D1-8019-008E27E9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semiHidden/>
    <w:qFormat/>
    <w:rsid w:val="005E6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4726">
      <w:bodyDiv w:val="1"/>
      <w:marLeft w:val="0"/>
      <w:marRight w:val="0"/>
      <w:marTop w:val="0"/>
      <w:marBottom w:val="0"/>
      <w:divBdr>
        <w:top w:val="none" w:sz="0" w:space="0" w:color="auto"/>
        <w:left w:val="none" w:sz="0" w:space="0" w:color="auto"/>
        <w:bottom w:val="none" w:sz="0" w:space="0" w:color="auto"/>
        <w:right w:val="none" w:sz="0" w:space="0" w:color="auto"/>
      </w:divBdr>
    </w:div>
    <w:div w:id="167183917">
      <w:bodyDiv w:val="1"/>
      <w:marLeft w:val="0"/>
      <w:marRight w:val="0"/>
      <w:marTop w:val="0"/>
      <w:marBottom w:val="0"/>
      <w:divBdr>
        <w:top w:val="none" w:sz="0" w:space="0" w:color="auto"/>
        <w:left w:val="none" w:sz="0" w:space="0" w:color="auto"/>
        <w:bottom w:val="none" w:sz="0" w:space="0" w:color="auto"/>
        <w:right w:val="none" w:sz="0" w:space="0" w:color="auto"/>
      </w:divBdr>
    </w:div>
    <w:div w:id="220292108">
      <w:bodyDiv w:val="1"/>
      <w:marLeft w:val="0"/>
      <w:marRight w:val="0"/>
      <w:marTop w:val="0"/>
      <w:marBottom w:val="0"/>
      <w:divBdr>
        <w:top w:val="none" w:sz="0" w:space="0" w:color="auto"/>
        <w:left w:val="none" w:sz="0" w:space="0" w:color="auto"/>
        <w:bottom w:val="none" w:sz="0" w:space="0" w:color="auto"/>
        <w:right w:val="none" w:sz="0" w:space="0" w:color="auto"/>
      </w:divBdr>
    </w:div>
    <w:div w:id="341394601">
      <w:bodyDiv w:val="1"/>
      <w:marLeft w:val="0"/>
      <w:marRight w:val="0"/>
      <w:marTop w:val="0"/>
      <w:marBottom w:val="0"/>
      <w:divBdr>
        <w:top w:val="none" w:sz="0" w:space="0" w:color="auto"/>
        <w:left w:val="none" w:sz="0" w:space="0" w:color="auto"/>
        <w:bottom w:val="none" w:sz="0" w:space="0" w:color="auto"/>
        <w:right w:val="none" w:sz="0" w:space="0" w:color="auto"/>
      </w:divBdr>
    </w:div>
    <w:div w:id="489367459">
      <w:bodyDiv w:val="1"/>
      <w:marLeft w:val="0"/>
      <w:marRight w:val="0"/>
      <w:marTop w:val="0"/>
      <w:marBottom w:val="0"/>
      <w:divBdr>
        <w:top w:val="none" w:sz="0" w:space="0" w:color="auto"/>
        <w:left w:val="none" w:sz="0" w:space="0" w:color="auto"/>
        <w:bottom w:val="none" w:sz="0" w:space="0" w:color="auto"/>
        <w:right w:val="none" w:sz="0" w:space="0" w:color="auto"/>
      </w:divBdr>
    </w:div>
    <w:div w:id="538323314">
      <w:bodyDiv w:val="1"/>
      <w:marLeft w:val="0"/>
      <w:marRight w:val="0"/>
      <w:marTop w:val="0"/>
      <w:marBottom w:val="0"/>
      <w:divBdr>
        <w:top w:val="none" w:sz="0" w:space="0" w:color="auto"/>
        <w:left w:val="none" w:sz="0" w:space="0" w:color="auto"/>
        <w:bottom w:val="none" w:sz="0" w:space="0" w:color="auto"/>
        <w:right w:val="none" w:sz="0" w:space="0" w:color="auto"/>
      </w:divBdr>
    </w:div>
    <w:div w:id="656963246">
      <w:bodyDiv w:val="1"/>
      <w:marLeft w:val="0"/>
      <w:marRight w:val="0"/>
      <w:marTop w:val="0"/>
      <w:marBottom w:val="0"/>
      <w:divBdr>
        <w:top w:val="none" w:sz="0" w:space="0" w:color="auto"/>
        <w:left w:val="none" w:sz="0" w:space="0" w:color="auto"/>
        <w:bottom w:val="none" w:sz="0" w:space="0" w:color="auto"/>
        <w:right w:val="none" w:sz="0" w:space="0" w:color="auto"/>
      </w:divBdr>
    </w:div>
    <w:div w:id="713893164">
      <w:bodyDiv w:val="1"/>
      <w:marLeft w:val="0"/>
      <w:marRight w:val="0"/>
      <w:marTop w:val="0"/>
      <w:marBottom w:val="0"/>
      <w:divBdr>
        <w:top w:val="none" w:sz="0" w:space="0" w:color="auto"/>
        <w:left w:val="none" w:sz="0" w:space="0" w:color="auto"/>
        <w:bottom w:val="none" w:sz="0" w:space="0" w:color="auto"/>
        <w:right w:val="none" w:sz="0" w:space="0" w:color="auto"/>
      </w:divBdr>
    </w:div>
    <w:div w:id="755395326">
      <w:bodyDiv w:val="1"/>
      <w:marLeft w:val="0"/>
      <w:marRight w:val="0"/>
      <w:marTop w:val="0"/>
      <w:marBottom w:val="0"/>
      <w:divBdr>
        <w:top w:val="none" w:sz="0" w:space="0" w:color="auto"/>
        <w:left w:val="none" w:sz="0" w:space="0" w:color="auto"/>
        <w:bottom w:val="none" w:sz="0" w:space="0" w:color="auto"/>
        <w:right w:val="none" w:sz="0" w:space="0" w:color="auto"/>
      </w:divBdr>
    </w:div>
    <w:div w:id="805512764">
      <w:bodyDiv w:val="1"/>
      <w:marLeft w:val="0"/>
      <w:marRight w:val="0"/>
      <w:marTop w:val="0"/>
      <w:marBottom w:val="0"/>
      <w:divBdr>
        <w:top w:val="none" w:sz="0" w:space="0" w:color="auto"/>
        <w:left w:val="none" w:sz="0" w:space="0" w:color="auto"/>
        <w:bottom w:val="none" w:sz="0" w:space="0" w:color="auto"/>
        <w:right w:val="none" w:sz="0" w:space="0" w:color="auto"/>
      </w:divBdr>
    </w:div>
    <w:div w:id="827132246">
      <w:bodyDiv w:val="1"/>
      <w:marLeft w:val="0"/>
      <w:marRight w:val="0"/>
      <w:marTop w:val="0"/>
      <w:marBottom w:val="0"/>
      <w:divBdr>
        <w:top w:val="none" w:sz="0" w:space="0" w:color="auto"/>
        <w:left w:val="none" w:sz="0" w:space="0" w:color="auto"/>
        <w:bottom w:val="none" w:sz="0" w:space="0" w:color="auto"/>
        <w:right w:val="none" w:sz="0" w:space="0" w:color="auto"/>
      </w:divBdr>
    </w:div>
    <w:div w:id="879707268">
      <w:bodyDiv w:val="1"/>
      <w:marLeft w:val="0"/>
      <w:marRight w:val="0"/>
      <w:marTop w:val="0"/>
      <w:marBottom w:val="0"/>
      <w:divBdr>
        <w:top w:val="none" w:sz="0" w:space="0" w:color="auto"/>
        <w:left w:val="none" w:sz="0" w:space="0" w:color="auto"/>
        <w:bottom w:val="none" w:sz="0" w:space="0" w:color="auto"/>
        <w:right w:val="none" w:sz="0" w:space="0" w:color="auto"/>
      </w:divBdr>
    </w:div>
    <w:div w:id="1120148773">
      <w:bodyDiv w:val="1"/>
      <w:marLeft w:val="0"/>
      <w:marRight w:val="0"/>
      <w:marTop w:val="0"/>
      <w:marBottom w:val="0"/>
      <w:divBdr>
        <w:top w:val="none" w:sz="0" w:space="0" w:color="auto"/>
        <w:left w:val="none" w:sz="0" w:space="0" w:color="auto"/>
        <w:bottom w:val="none" w:sz="0" w:space="0" w:color="auto"/>
        <w:right w:val="none" w:sz="0" w:space="0" w:color="auto"/>
      </w:divBdr>
    </w:div>
    <w:div w:id="114578143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92140822">
      <w:bodyDiv w:val="1"/>
      <w:marLeft w:val="0"/>
      <w:marRight w:val="0"/>
      <w:marTop w:val="0"/>
      <w:marBottom w:val="0"/>
      <w:divBdr>
        <w:top w:val="none" w:sz="0" w:space="0" w:color="auto"/>
        <w:left w:val="none" w:sz="0" w:space="0" w:color="auto"/>
        <w:bottom w:val="none" w:sz="0" w:space="0" w:color="auto"/>
        <w:right w:val="none" w:sz="0" w:space="0" w:color="auto"/>
      </w:divBdr>
    </w:div>
    <w:div w:id="1533881584">
      <w:bodyDiv w:val="1"/>
      <w:marLeft w:val="0"/>
      <w:marRight w:val="0"/>
      <w:marTop w:val="0"/>
      <w:marBottom w:val="0"/>
      <w:divBdr>
        <w:top w:val="none" w:sz="0" w:space="0" w:color="auto"/>
        <w:left w:val="none" w:sz="0" w:space="0" w:color="auto"/>
        <w:bottom w:val="none" w:sz="0" w:space="0" w:color="auto"/>
        <w:right w:val="none" w:sz="0" w:space="0" w:color="auto"/>
      </w:divBdr>
    </w:div>
    <w:div w:id="1571117493">
      <w:bodyDiv w:val="1"/>
      <w:marLeft w:val="0"/>
      <w:marRight w:val="0"/>
      <w:marTop w:val="0"/>
      <w:marBottom w:val="0"/>
      <w:divBdr>
        <w:top w:val="none" w:sz="0" w:space="0" w:color="auto"/>
        <w:left w:val="none" w:sz="0" w:space="0" w:color="auto"/>
        <w:bottom w:val="none" w:sz="0" w:space="0" w:color="auto"/>
        <w:right w:val="none" w:sz="0" w:space="0" w:color="auto"/>
      </w:divBdr>
    </w:div>
    <w:div w:id="1612394701">
      <w:bodyDiv w:val="1"/>
      <w:marLeft w:val="0"/>
      <w:marRight w:val="0"/>
      <w:marTop w:val="0"/>
      <w:marBottom w:val="0"/>
      <w:divBdr>
        <w:top w:val="none" w:sz="0" w:space="0" w:color="auto"/>
        <w:left w:val="none" w:sz="0" w:space="0" w:color="auto"/>
        <w:bottom w:val="none" w:sz="0" w:space="0" w:color="auto"/>
        <w:right w:val="none" w:sz="0" w:space="0" w:color="auto"/>
      </w:divBdr>
    </w:div>
    <w:div w:id="1639873638">
      <w:bodyDiv w:val="1"/>
      <w:marLeft w:val="0"/>
      <w:marRight w:val="0"/>
      <w:marTop w:val="0"/>
      <w:marBottom w:val="0"/>
      <w:divBdr>
        <w:top w:val="none" w:sz="0" w:space="0" w:color="auto"/>
        <w:left w:val="none" w:sz="0" w:space="0" w:color="auto"/>
        <w:bottom w:val="none" w:sz="0" w:space="0" w:color="auto"/>
        <w:right w:val="none" w:sz="0" w:space="0" w:color="auto"/>
      </w:divBdr>
    </w:div>
    <w:div w:id="1674800897">
      <w:bodyDiv w:val="1"/>
      <w:marLeft w:val="0"/>
      <w:marRight w:val="0"/>
      <w:marTop w:val="0"/>
      <w:marBottom w:val="0"/>
      <w:divBdr>
        <w:top w:val="none" w:sz="0" w:space="0" w:color="auto"/>
        <w:left w:val="none" w:sz="0" w:space="0" w:color="auto"/>
        <w:bottom w:val="none" w:sz="0" w:space="0" w:color="auto"/>
        <w:right w:val="none" w:sz="0" w:space="0" w:color="auto"/>
      </w:divBdr>
    </w:div>
    <w:div w:id="1708725312">
      <w:bodyDiv w:val="1"/>
      <w:marLeft w:val="0"/>
      <w:marRight w:val="0"/>
      <w:marTop w:val="0"/>
      <w:marBottom w:val="0"/>
      <w:divBdr>
        <w:top w:val="none" w:sz="0" w:space="0" w:color="auto"/>
        <w:left w:val="none" w:sz="0" w:space="0" w:color="auto"/>
        <w:bottom w:val="none" w:sz="0" w:space="0" w:color="auto"/>
        <w:right w:val="none" w:sz="0" w:space="0" w:color="auto"/>
      </w:divBdr>
    </w:div>
    <w:div w:id="1792355134">
      <w:bodyDiv w:val="1"/>
      <w:marLeft w:val="0"/>
      <w:marRight w:val="0"/>
      <w:marTop w:val="0"/>
      <w:marBottom w:val="0"/>
      <w:divBdr>
        <w:top w:val="none" w:sz="0" w:space="0" w:color="auto"/>
        <w:left w:val="none" w:sz="0" w:space="0" w:color="auto"/>
        <w:bottom w:val="none" w:sz="0" w:space="0" w:color="auto"/>
        <w:right w:val="none" w:sz="0" w:space="0" w:color="auto"/>
      </w:divBdr>
    </w:div>
    <w:div w:id="1811826239">
      <w:bodyDiv w:val="1"/>
      <w:marLeft w:val="0"/>
      <w:marRight w:val="0"/>
      <w:marTop w:val="0"/>
      <w:marBottom w:val="0"/>
      <w:divBdr>
        <w:top w:val="none" w:sz="0" w:space="0" w:color="auto"/>
        <w:left w:val="none" w:sz="0" w:space="0" w:color="auto"/>
        <w:bottom w:val="none" w:sz="0" w:space="0" w:color="auto"/>
        <w:right w:val="none" w:sz="0" w:space="0" w:color="auto"/>
      </w:divBdr>
    </w:div>
    <w:div w:id="1881625766">
      <w:bodyDiv w:val="1"/>
      <w:marLeft w:val="0"/>
      <w:marRight w:val="0"/>
      <w:marTop w:val="0"/>
      <w:marBottom w:val="0"/>
      <w:divBdr>
        <w:top w:val="none" w:sz="0" w:space="0" w:color="auto"/>
        <w:left w:val="none" w:sz="0" w:space="0" w:color="auto"/>
        <w:bottom w:val="none" w:sz="0" w:space="0" w:color="auto"/>
        <w:right w:val="none" w:sz="0" w:space="0" w:color="auto"/>
      </w:divBdr>
    </w:div>
    <w:div w:id="1969892834">
      <w:bodyDiv w:val="1"/>
      <w:marLeft w:val="0"/>
      <w:marRight w:val="0"/>
      <w:marTop w:val="0"/>
      <w:marBottom w:val="0"/>
      <w:divBdr>
        <w:top w:val="none" w:sz="0" w:space="0" w:color="auto"/>
        <w:left w:val="none" w:sz="0" w:space="0" w:color="auto"/>
        <w:bottom w:val="none" w:sz="0" w:space="0" w:color="auto"/>
        <w:right w:val="none" w:sz="0" w:space="0" w:color="auto"/>
      </w:divBdr>
    </w:div>
    <w:div w:id="2055227308">
      <w:bodyDiv w:val="1"/>
      <w:marLeft w:val="0"/>
      <w:marRight w:val="0"/>
      <w:marTop w:val="0"/>
      <w:marBottom w:val="0"/>
      <w:divBdr>
        <w:top w:val="none" w:sz="0" w:space="0" w:color="auto"/>
        <w:left w:val="none" w:sz="0" w:space="0" w:color="auto"/>
        <w:bottom w:val="none" w:sz="0" w:space="0" w:color="auto"/>
        <w:right w:val="none" w:sz="0" w:space="0" w:color="auto"/>
      </w:divBdr>
    </w:div>
    <w:div w:id="212345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b:Source>
    <b:Tag>Imp12</b:Tag>
    <b:SourceType>JournalArticle</b:SourceType>
    <b:Guid>{1A716371-72AB-4F68-B10B-8FE1651D0134}</b:Guid>
    <b:Title>Importance and influence of organistional changes on companies and their employees</b:Title>
    <b:Year>2012</b:Year>
    <b:JournalName>Munich Personal RePEc Archive</b:JournalName>
    <b:Pages>1-4</b:Pages>
    <b:Author>
      <b:Author>
        <b:NameList>
          <b:Person>
            <b:Last>Halkos</b:Last>
            <b:First>George</b:First>
          </b:Person>
        </b:NameList>
      </b:Author>
    </b:Author>
    <b:RefOrder>1</b:RefOrder>
  </b:Source>
  <b:Source>
    <b:Tag>DOr12</b:Tag>
    <b:SourceType>Report</b:SourceType>
    <b:Guid>{8FCF0B71-ABDC-4C9E-A4BE-F89943CD1A07}</b:Guid>
    <b:Title>Understanding change and change management processes</b:Title>
    <b:Year>2012</b:Year>
    <b:Author>
      <b:Author>
        <b:NameList>
          <b:Person>
            <b:Last>D'Ortenzio</b:Last>
            <b:First>Carlo</b:First>
          </b:Person>
        </b:NameList>
      </b:Author>
    </b:Author>
    <b:Publisher> University of Canberra</b:Publisher>
    <b:City>Canberra</b:City>
    <b:RefOrder>3</b:RefOrder>
  </b:Source>
  <b:Source>
    <b:Tag>TJT98</b:Tag>
    <b:SourceType>JournalArticle</b:SourceType>
    <b:Guid>{56F0BAE8-7D6A-4ED8-8D60-72720968C4C7}</b:Guid>
    <b:Title>From Newton to Chaos</b:Title>
    <b:Year>1998</b:Year>
    <b:Author>
      <b:Author>
        <b:NameList>
          <b:Person>
            <b:Last>Tetenbaum</b:Last>
            <b:First>T.J.</b:First>
          </b:Person>
        </b:NameList>
      </b:Author>
    </b:Author>
    <b:JournalName>Organizational Dynamics</b:JournalName>
    <b:Pages>21-32</b:Pages>
    <b:RefOrder>4</b:RefOrder>
  </b:Source>
  <b:Source>
    <b:Tag>Har97</b:Tag>
    <b:SourceType>Book</b:SourceType>
    <b:Guid>{1602DBE8-0A0F-4A9E-9077-7388AEFC91BD}</b:Guid>
    <b:Author>
      <b:Author>
        <b:NameList>
          <b:Person>
            <b:Last>Harris</b:Last>
            <b:First>Neil</b:First>
          </b:Person>
        </b:NameList>
      </b:Author>
    </b:Author>
    <b:Title>Change and the Modern Business</b:Title>
    <b:Year>1997</b:Year>
    <b:City>San Fransico</b:City>
    <b:Publisher>Jossey-bass</b:Publisher>
    <b:RefOrder>5</b:RefOrder>
  </b:Source>
  <b:Source>
    <b:Tag>Fra94</b:Tag>
    <b:SourceType>Book</b:SourceType>
    <b:Guid>{A54BBC30-D337-4CC6-9E96-6275B26D0D75}</b:Guid>
    <b:Author>
      <b:Author>
        <b:NameList>
          <b:Person>
            <b:Last>Fischer</b:Last>
            <b:First>Frank</b:First>
          </b:Person>
        </b:NameList>
      </b:Author>
    </b:Author>
    <b:Title>Critical Studies in Organization and Bureaucracy</b:Title>
    <b:Year>1994</b:Year>
    <b:City>Philadelphia</b:City>
    <b:Publisher>Temple University Press</b:Publisher>
    <b:RefOrder>6</b:RefOrder>
  </b:Source>
  <b:Source>
    <b:Tag>Cum16</b:Tag>
    <b:SourceType>JournalArticle</b:SourceType>
    <b:Guid>{8F88E47B-E91B-4C80-BB1D-592549FFAA13}</b:Guid>
    <b:Title>Unfreezing change as three steps: Rethinking Kurt Lewin's legacy for change management</b:Title>
    <b:Year>2016</b:Year>
    <b:Author>
      <b:Author>
        <b:NameList>
          <b:Person>
            <b:Last>Cummings</b:Last>
            <b:First>Stephen</b:First>
          </b:Person>
          <b:Person>
            <b:Last>Bridgman</b:Last>
            <b:First>Todd</b:First>
          </b:Person>
          <b:Person>
            <b:Last>Brown</b:Last>
            <b:Middle>G</b:Middle>
            <b:First>Kenneth</b:First>
          </b:Person>
        </b:NameList>
      </b:Author>
    </b:Author>
    <b:JournalName>Human Relations </b:JournalName>
    <b:Pages>34-38</b:Pages>
    <b:RefOrder>7</b:RefOrder>
  </b:Source>
  <b:Source>
    <b:Tag>Mic14</b:Tag>
    <b:SourceType>JournalArticle</b:SourceType>
    <b:Guid>{F560C472-187A-4143-9675-3E702AB1A136}</b:Guid>
    <b:Author>
      <b:Author>
        <b:NameList>
          <b:Person>
            <b:Last>Billig</b:Last>
            <b:First>Michael</b:First>
          </b:Person>
        </b:NameList>
      </b:Author>
    </b:Author>
    <b:Title>Kurt Lewin's Leadership Studies and his legacy to psychology</b:Title>
    <b:JournalName>Theory of Social Behaviour2015</b:JournalName>
    <b:Year>2014</b:Year>
    <b:Pages>440-441</b:Pages>
    <b:RefOrder>8</b:RefOrder>
  </b:Source>
  <b:Source>
    <b:Tag>Bur17</b:Tag>
    <b:SourceType>JournalArticle</b:SourceType>
    <b:Guid>{A3278625-C2C6-436C-9C81-B78A3237EB1E}</b:Guid>
    <b:Title>Kurt Lewin: 70 Years on</b:Title>
    <b:Year>2017</b:Year>
    <b:Author>
      <b:Author>
        <b:NameList>
          <b:Person>
            <b:Last>Burnes</b:Last>
            <b:First>Bernard</b:First>
          </b:Person>
          <b:Person>
            <b:Last>Bargal</b:Last>
            <b:First>David</b:First>
          </b:Person>
        </b:NameList>
      </b:Author>
    </b:Author>
    <b:JournalName>Journal of Change Management</b:JournalName>
    <b:Pages>92-95</b:Pages>
    <b:RefOrder>9</b:RefOrder>
  </b:Source>
  <b:Source>
    <b:Tag>All48</b:Tag>
    <b:SourceType>BookSection</b:SourceType>
    <b:Guid>{8198362D-9350-4D0D-8DC1-8AEB77A47F3A}</b:Guid>
    <b:Title>Resolving Social Conflicts: Selected Papers on Group Dynamics</b:Title>
    <b:Year>1948</b:Year>
    <b:Pages>7-14</b:Pages>
    <b:Author>
      <b:Author>
        <b:NameList>
          <b:Person>
            <b:Last>Allport</b:Last>
            <b:First>Gordan</b:First>
          </b:Person>
        </b:NameList>
      </b:Author>
      <b:BookAuthor>
        <b:NameList>
          <b:Person>
            <b:Last>Lewin</b:Last>
            <b:First>Kurt</b:First>
          </b:Person>
        </b:NameList>
      </b:BookAuthor>
    </b:Author>
    <b:City>New york</b:City>
    <b:Publisher>Harper and Row</b:Publisher>
    <b:BookTitle>Resolving Social Conflicts</b:BookTitle>
    <b:RefOrder>10</b:RefOrder>
  </b:Source>
  <b:Source>
    <b:Tag>Cam19</b:Tag>
    <b:SourceType>InternetSite</b:SourceType>
    <b:Guid>{989DE4EB-3C53-4805-BEE1-FFB755AE41A4}</b:Guid>
    <b:Title>Catharsis</b:Title>
    <b:Year>2019</b:Year>
    <b:Month>March</b:Month>
    <b:Author>
      <b:Author>
        <b:Corporate>Cambridge University</b:Corporate>
      </b:Author>
    </b:Author>
    <b:InternetSiteTitle>Cambridge Dirctionary</b:InternetSiteTitle>
    <b:URL>https://dictionary.cambridge.org/dictionary/english/catharsis</b:URL>
    <b:RefOrder>11</b:RefOrder>
  </b:Source>
  <b:Source>
    <b:Tag>Ste91</b:Tag>
    <b:SourceType>BookSection</b:SourceType>
    <b:Guid>{078526F7-2C74-4E5D-BD98-BC086FF9F9BB}</b:Guid>
    <b:Title>Organization Behaviour: Concepts, Controversies and Applications 5th Ed</b:Title>
    <b:Year>1991</b:Year>
    <b:Author>
      <b:Author>
        <b:NameList>
          <b:Person>
            <b:Last>Robbins</b:Last>
            <b:First>Stephen</b:First>
          </b:Person>
        </b:NameList>
      </b:Author>
      <b:BookAuthor>
        <b:NameList>
          <b:Person>
            <b:Last>Robbins</b:Last>
            <b:First>Stephen</b:First>
          </b:Person>
        </b:NameList>
      </b:BookAuthor>
    </b:Author>
    <b:BookTitle>Organization Behaviour</b:BookTitle>
    <b:City>Englewood Cliffs</b:City>
    <b:Publisher>Prentice-Hall</b:Publisher>
    <b:RefOrder>12</b:RefOrder>
  </b:Source>
  <b:Source>
    <b:Tag>For18</b:Tag>
    <b:SourceType>ElectronicSource</b:SourceType>
    <b:Guid>{6E02D1EC-8919-4A51-AB8B-54F5192F15BC}</b:Guid>
    <b:Title>2018 Annual Report</b:Title>
    <b:Year>2018</b:Year>
    <b:City>Dearborn</b:City>
    <b:Author>
      <b:Author>
        <b:Corporate>Company, Ford Motor</b:Corporate>
      </b:Author>
    </b:Author>
    <b:StateProvince>MI</b:StateProvince>
    <b:CountryRegion>USA</b:CountryRegion>
    <b:Month>March</b:Month>
    <b:RefOrder>2</b:RefOrder>
  </b:Source>
  <b:Source>
    <b:Tag>For181</b:Tag>
    <b:SourceType>InternetSite</b:SourceType>
    <b:Guid>{E74B98E9-9605-4C44-81BA-014FEDD50073}</b:Guid>
    <b:Title>Ford Histroy</b:Title>
    <b:Year>2018</b:Year>
    <b:Month>March</b:Month>
    <b:Author>
      <b:Author>
        <b:Corporate>Company, Ford Motor</b:Corporate>
      </b:Author>
    </b:Author>
    <b:InternetSiteTitle>Corporate - Ford</b:InternetSiteTitle>
    <b:URL>https://corporate.ford.com/history.html</b:URL>
    <b:RefOrder>13</b:RefOrder>
  </b:Source>
  <b:Source>
    <b:Tag>Dou04</b:Tag>
    <b:SourceType>JournalArticle</b:SourceType>
    <b:Guid>{ECD4F240-81EA-489B-9E7F-3DC63A60D62C}</b:Guid>
    <b:Title>Wheels for the World: Henry Ford, His Company, and a Century of progress, 1903-2003.</b:Title>
    <b:Year>2004</b:Year>
    <b:Author>
      <b:Author>
        <b:NameList>
          <b:Person>
            <b:Last>Wilkins</b:Last>
            <b:First>Mira</b:First>
          </b:Person>
        </b:NameList>
      </b:Author>
    </b:Author>
    <b:JournalName>Working Knowledge</b:JournalName>
    <b:Pages>2-10</b:Pages>
    <b:RefOrder>14</b:RefOrder>
  </b:Source>
  <b:Source>
    <b:Tag>Axl19</b:Tag>
    <b:SourceType>InternetSite</b:SourceType>
    <b:Guid>{6CFABDAD-458D-4BFD-86B1-3FE0D4DA032B}</b:Guid>
    <b:Title>Ford vs Chevy: Pre World War II History</b:Title>
    <b:Year>2019</b:Year>
    <b:Author>
      <b:Author>
        <b:NameList>
          <b:Person>
            <b:Last>Williamson</b:Last>
            <b:First>Hugh</b:First>
          </b:Person>
        </b:NameList>
      </b:Author>
    </b:Author>
    <b:InternetSiteTitle>Axle Addict</b:InternetSiteTitle>
    <b:Month>January</b:Month>
    <b:URL>https://axleaddict.com/auto-industry/Ford-vs-Chevrolet-A-Century-of-Rivalry</b:URL>
    <b:JournalName>Axle Addict</b:JournalName>
    <b:RefOrder>15</b:RefOrder>
  </b:Source>
  <b:Source>
    <b:Tag>Dou03</b:Tag>
    <b:SourceType>BookSection</b:SourceType>
    <b:Guid>{31FCC534-259C-4896-9238-1AFA21D8AEEB}</b:Guid>
    <b:Title>Wheels for the World</b:Title>
    <b:Year>2003</b:Year>
    <b:Author>
      <b:Author>
        <b:NameList>
          <b:Person>
            <b:Last>brinkley</b:Last>
            <b:First>Douglas</b:First>
          </b:Person>
        </b:NameList>
      </b:Author>
      <b:BookAuthor>
        <b:NameList>
          <b:Person>
            <b:Last>Brinkley</b:Last>
            <b:First>Douglas</b:First>
          </b:Person>
        </b:NameList>
      </b:BookAuthor>
    </b:Author>
    <b:BookTitle>Henry Ford, His Company and a Century of Progress</b:BookTitle>
    <b:Pages>560-567</b:Pages>
    <b:City>New York</b:City>
    <b:Publisher>Penguin Books</b:Publisher>
    <b:RefOrder>16</b:RefOrder>
  </b:Source>
  <b:Source>
    <b:Tag>Car</b:Tag>
    <b:SourceType>JournalArticle</b:SourceType>
    <b:Guid>{D7530BA2-70F7-4D96-9F03-CA343A3A0774}</b:Guid>
    <b:Title>Ford fourth-quarter results weighed down by losses overseas</b:Title>
    <b:Author>
      <b:Author>
        <b:NameList>
          <b:Person>
            <b:Last>Carey</b:Last>
            <b:First>Nick</b:First>
          </b:Person>
          <b:Person>
            <b:Last>Klayman</b:Last>
            <b:First>Ben</b:First>
          </b:Person>
        </b:NameList>
      </b:Author>
    </b:Author>
    <b:JournalName>Reuters</b:JournalName>
    <b:Year>2019</b:Year>
    <b:Pages>1</b:Pages>
    <b:RefOrder>17</b:RefOrder>
  </b:Source>
  <b:Source>
    <b:Tag>ABC19</b:Tag>
    <b:SourceType>JournalArticle</b:SourceType>
    <b:Guid>{51466425-BF79-43C3-995B-6062E37166A4}</b:Guid>
    <b:Author>
      <b:Author>
        <b:Corporate>ABC12 News Team</b:Corporate>
      </b:Author>
    </b:Author>
    <b:Title>Ford Motor Co.s 'Smart Redesign' leads to detroit area job cuts</b:Title>
    <b:JournalName>ABC12</b:JournalName>
    <b:Year>2019</b:Year>
    <b:Pages>1</b:Pages>
    <b:RefOrder>18</b:RefOrder>
  </b:Source>
  <b:Source>
    <b:Tag>Kur48</b:Tag>
    <b:SourceType>BookSection</b:SourceType>
    <b:Guid>{BD330B74-19E6-4529-8B5F-52ACBEF32E44}</b:Guid>
    <b:Title>Resolving Social Conflicts</b:Title>
    <b:Year>1948</b:Year>
    <b:Pages>47</b:Pages>
    <b:Author>
      <b:Author>
        <b:NameList>
          <b:Person>
            <b:Last>Lewin</b:Last>
            <b:First>Kurt</b:First>
          </b:Person>
        </b:NameList>
      </b:Author>
      <b:BookAuthor>
        <b:NameList>
          <b:Person>
            <b:Last>Lewin</b:Last>
            <b:First>Kurt</b:First>
          </b:Person>
        </b:NameList>
      </b:BookAuthor>
    </b:Author>
    <b:BookTitle>Resolving Social Conflicts</b:BookTitle>
    <b:City>Washington</b:City>
    <b:Publisher>American Pyschological Association</b:Publisher>
    <b:RefOrder>19</b:RefOrder>
  </b:Source>
  <b:Source>
    <b:Tag>Mar17</b:Tag>
    <b:SourceType>JournalArticle</b:SourceType>
    <b:Guid>{C263E57D-0901-49CC-9D9B-0F401F9F5DB2}</b:Guid>
    <b:Title>Force Field Analysis - Kurt Lewin</b:Title>
    <b:Year>2017</b:Year>
    <b:Pages>1</b:Pages>
    <b:Author>
      <b:Author>
        <b:NameList>
          <b:Person>
            <b:Last>Connely</b:Last>
            <b:First>Mark</b:First>
          </b:Person>
        </b:NameList>
      </b:Author>
    </b:Author>
    <b:JournalName>Change Management Coach</b:JournalName>
    <b:RefOrder>20</b:RefOrder>
  </b:Source>
  <b:Source>
    <b:Tag>Min19</b:Tag>
    <b:SourceType>InternetSite</b:SourceType>
    <b:Guid>{FE120970-6893-4F93-8E56-C0C382E493FE}</b:Guid>
    <b:Title>Force Field Analysis</b:Title>
    <b:Year>2019</b:Year>
    <b:Author>
      <b:Author>
        <b:Corporate>Mind Tools Content Team</b:Corporate>
      </b:Author>
    </b:Author>
    <b:InternetSiteTitle>Mind Tools</b:InternetSiteTitle>
    <b:Month>march</b:Month>
    <b:URL>https://www.mindtools.com/pages/article/newTED_06.htm</b:URL>
    <b:RefOrder>21</b:RefOrder>
  </b:Source>
  <b:Source>
    <b:Tag>Mar18</b:Tag>
    <b:SourceType>JournalArticle</b:SourceType>
    <b:Guid>{500B7324-2AC5-415D-8430-13DDDB0833C6}</b:Guid>
    <b:Title>What's behind Hackett's new Strategy at Ford?</b:Title>
    <b:Year>2018</b:Year>
    <b:Author>
      <b:Author>
        <b:NameList>
          <b:Person>
            <b:Last>Michael</b:Last>
            <b:First>Martinez</b:First>
          </b:Person>
        </b:NameList>
      </b:Author>
    </b:Author>
    <b:JournalName>Automotive News</b:JournalName>
    <b:Pages>1</b:Pages>
    <b:RefOrder>22</b:RefOrder>
  </b:Source>
  <b:Source>
    <b:Tag>Chr17</b:Tag>
    <b:SourceType>DocumentFromInternetSite</b:SourceType>
    <b:Guid>{71608D1C-80D8-4238-87C9-125134D2A4B8}</b:Guid>
    <b:Title>Union Confirms vote for strike action at Ford's Bridgend engine plant </b:Title>
    <b:Year>2017</b:Year>
    <b:Author>
      <b:Author>
        <b:NameList>
          <b:Person>
            <b:Last>Kelsey</b:Last>
            <b:First>Chris</b:First>
          </b:Person>
        </b:NameList>
      </b:Author>
    </b:Author>
    <b:InternetSiteTitle>Wales online</b:InternetSiteTitle>
    <b:Month>August</b:Month>
    <b:URL>https://www.walesonline.co.uk/business/business-news/union-confirms-vote-strike-action-13508569</b:URL>
    <b:RefOrder>23</b:RefOrder>
  </b:Source>
  <b:Source>
    <b:Tag>Lau16</b:Tag>
    <b:SourceType>Book</b:SourceType>
    <b:Guid>{478EA6DE-E89D-46A1-94F5-2577E115E1BD}</b:Guid>
    <b:Author>
      <b:Author>
        <b:NameList>
          <b:Person>
            <b:Last>Mullins</b:Last>
            <b:First>Laurie</b:First>
            <b:Middle>J</b:Middle>
          </b:Person>
        </b:NameList>
      </b:Author>
    </b:Author>
    <b:Title>Managment and Organisational Behaviour 11th Edn</b:Title>
    <b:Year>2016</b:Year>
    <b:City>London</b:City>
    <b:Publisher>Pearson</b:Publishe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05656F13-5C99-454E-8DF6-317C38D2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410</TotalTime>
  <Pages>15</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Organisational Change</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Change</dc:title>
  <dc:subject>Management Innovation and sustainability</dc:subject>
  <dc:creator>Ahmed, Josef (J.I.)</dc:creator>
  <cp:keywords>P152238</cp:keywords>
  <cp:lastModifiedBy>Josef Ahmed</cp:lastModifiedBy>
  <cp:revision>36</cp:revision>
  <dcterms:created xsi:type="dcterms:W3CDTF">2019-04-05T14:02:00Z</dcterms:created>
  <dcterms:modified xsi:type="dcterms:W3CDTF">2019-04-12T18:44:00Z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