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DBB" w:rsidRPr="00757AA3" w:rsidRDefault="00182C48" w:rsidP="00A41BFE">
      <w:pPr>
        <w:pStyle w:val="NoSpacing"/>
        <w:rPr>
          <w:rFonts w:ascii="Arial" w:hAnsi="Arial" w:cs="Arial"/>
          <w:b/>
        </w:rPr>
      </w:pPr>
      <w:r w:rsidRPr="00757AA3">
        <w:rPr>
          <w:rFonts w:ascii="Arial" w:hAnsi="Arial" w:cs="Arial"/>
          <w:b/>
        </w:rPr>
        <w:t>Article Review</w:t>
      </w:r>
      <w:r w:rsidR="00A41BFE" w:rsidRPr="00757AA3">
        <w:rPr>
          <w:rFonts w:ascii="Arial" w:hAnsi="Arial" w:cs="Arial"/>
          <w:b/>
        </w:rPr>
        <w:t xml:space="preserve"> on Loynes, C., “The Generative Paradigm”</w:t>
      </w:r>
    </w:p>
    <w:p w:rsidR="00757AA3" w:rsidRPr="00757AA3" w:rsidRDefault="00757AA3" w:rsidP="00A41BFE">
      <w:pPr>
        <w:pStyle w:val="NoSpacing"/>
        <w:rPr>
          <w:rFonts w:ascii="Arial" w:hAnsi="Arial" w:cs="Arial"/>
        </w:rPr>
      </w:pPr>
      <w:bookmarkStart w:id="0" w:name="_GoBack"/>
      <w:bookmarkEnd w:id="0"/>
    </w:p>
    <w:p w:rsidR="00A41BFE" w:rsidRPr="00757AA3" w:rsidRDefault="00A41BFE" w:rsidP="00A41BFE">
      <w:pPr>
        <w:pStyle w:val="NoSpacing"/>
        <w:rPr>
          <w:rFonts w:ascii="Arial" w:hAnsi="Arial" w:cs="Arial"/>
        </w:rPr>
      </w:pPr>
    </w:p>
    <w:p w:rsidR="00586F82" w:rsidRPr="00757AA3" w:rsidRDefault="00182C48" w:rsidP="00586F82">
      <w:pPr>
        <w:pStyle w:val="NoSpacing"/>
        <w:rPr>
          <w:rFonts w:ascii="Arial" w:hAnsi="Arial" w:cs="Arial"/>
        </w:rPr>
      </w:pPr>
      <w:r w:rsidRPr="00757AA3">
        <w:rPr>
          <w:rFonts w:ascii="Arial" w:hAnsi="Arial" w:cs="Arial"/>
        </w:rPr>
        <w:t xml:space="preserve">In this paper, Loynes argues that </w:t>
      </w:r>
      <w:r w:rsidR="00586F82" w:rsidRPr="00757AA3">
        <w:rPr>
          <w:rFonts w:ascii="Arial" w:hAnsi="Arial" w:cs="Arial"/>
        </w:rPr>
        <w:t xml:space="preserve">the generative paradigm </w:t>
      </w:r>
      <w:r w:rsidRPr="00757AA3">
        <w:rPr>
          <w:rFonts w:ascii="Arial" w:hAnsi="Arial" w:cs="Arial"/>
        </w:rPr>
        <w:t xml:space="preserve">is </w:t>
      </w:r>
      <w:r w:rsidR="00586F82" w:rsidRPr="00757AA3">
        <w:rPr>
          <w:rFonts w:ascii="Arial" w:hAnsi="Arial" w:cs="Arial"/>
        </w:rPr>
        <w:t>an emerging, collective dream of a possible future for outdoor experiential learning</w:t>
      </w:r>
      <w:r w:rsidRPr="00757AA3">
        <w:rPr>
          <w:rFonts w:ascii="Arial" w:hAnsi="Arial" w:cs="Arial"/>
        </w:rPr>
        <w:t>. He attempts to paint the generative paradigm by reviewing the various critiques of the ‘older’ algorithmic approach to</w:t>
      </w:r>
      <w:r w:rsidR="00A5612A" w:rsidRPr="00757AA3">
        <w:rPr>
          <w:rFonts w:ascii="Arial" w:hAnsi="Arial" w:cs="Arial"/>
        </w:rPr>
        <w:t xml:space="preserve"> outdoor learning and addressing the questions they raised.</w:t>
      </w:r>
    </w:p>
    <w:p w:rsidR="00A41BFE" w:rsidRPr="00757AA3" w:rsidRDefault="00A41BFE" w:rsidP="00A41BFE">
      <w:pPr>
        <w:pStyle w:val="NoSpacing"/>
        <w:rPr>
          <w:rFonts w:ascii="Arial" w:hAnsi="Arial" w:cs="Arial"/>
        </w:rPr>
      </w:pPr>
    </w:p>
    <w:p w:rsidR="00A41BFE" w:rsidRPr="00757AA3" w:rsidRDefault="001F0D29" w:rsidP="00A5612A">
      <w:pPr>
        <w:pStyle w:val="NoSpacing"/>
        <w:rPr>
          <w:rFonts w:ascii="Arial" w:hAnsi="Arial" w:cs="Arial"/>
        </w:rPr>
      </w:pPr>
      <w:r w:rsidRPr="00757AA3">
        <w:rPr>
          <w:rFonts w:ascii="Arial" w:hAnsi="Arial" w:cs="Arial"/>
        </w:rPr>
        <w:t xml:space="preserve">Loynes provides a critical review of the historical developments of the algorithmic paradigm and other approaches to outdoor education. He attempts </w:t>
      </w:r>
      <w:r w:rsidR="00A5612A" w:rsidRPr="00757AA3">
        <w:rPr>
          <w:rFonts w:ascii="Arial" w:hAnsi="Arial" w:cs="Arial"/>
        </w:rPr>
        <w:t>to</w:t>
      </w:r>
      <w:r w:rsidRPr="00757AA3">
        <w:rPr>
          <w:rFonts w:ascii="Arial" w:hAnsi="Arial" w:cs="Arial"/>
        </w:rPr>
        <w:t xml:space="preserve"> highlight the strengths and limitations of </w:t>
      </w:r>
      <w:r w:rsidR="00A5612A" w:rsidRPr="00757AA3">
        <w:rPr>
          <w:rFonts w:ascii="Arial" w:hAnsi="Arial" w:cs="Arial"/>
        </w:rPr>
        <w:t>the</w:t>
      </w:r>
      <w:r w:rsidRPr="00757AA3">
        <w:rPr>
          <w:rFonts w:ascii="Arial" w:hAnsi="Arial" w:cs="Arial"/>
        </w:rPr>
        <w:t xml:space="preserve"> </w:t>
      </w:r>
      <w:r w:rsidR="00A5612A" w:rsidRPr="00757AA3">
        <w:rPr>
          <w:rFonts w:ascii="Arial" w:hAnsi="Arial" w:cs="Arial"/>
        </w:rPr>
        <w:t xml:space="preserve">‘older’ </w:t>
      </w:r>
      <w:r w:rsidRPr="00757AA3">
        <w:rPr>
          <w:rFonts w:ascii="Arial" w:hAnsi="Arial" w:cs="Arial"/>
        </w:rPr>
        <w:t>approach</w:t>
      </w:r>
      <w:r w:rsidR="00A5612A" w:rsidRPr="00757AA3">
        <w:rPr>
          <w:rFonts w:ascii="Arial" w:hAnsi="Arial" w:cs="Arial"/>
        </w:rPr>
        <w:t xml:space="preserve">es and survey their foundations.  He is aware that he is limited to the approaches used in the western world, although it would be interesting if Loynes could note how the eastern world is influenced by these approaches or have built upon these approaches. </w:t>
      </w:r>
      <w:r w:rsidR="00E031F6" w:rsidRPr="00757AA3">
        <w:rPr>
          <w:rFonts w:ascii="Arial" w:hAnsi="Arial" w:cs="Arial"/>
        </w:rPr>
        <w:t xml:space="preserve"> In </w:t>
      </w:r>
      <w:r w:rsidR="00AA03C3" w:rsidRPr="00757AA3">
        <w:rPr>
          <w:rFonts w:ascii="Arial" w:hAnsi="Arial" w:cs="Arial"/>
        </w:rPr>
        <w:t>critiquing</w:t>
      </w:r>
      <w:r w:rsidR="00E031F6" w:rsidRPr="00757AA3">
        <w:rPr>
          <w:rFonts w:ascii="Arial" w:hAnsi="Arial" w:cs="Arial"/>
        </w:rPr>
        <w:t xml:space="preserve"> the algorithmic paradigm, Loynes makes a strong case against the programmed approach </w:t>
      </w:r>
      <w:r w:rsidR="00AA03C3" w:rsidRPr="00757AA3">
        <w:rPr>
          <w:rFonts w:ascii="Arial" w:hAnsi="Arial" w:cs="Arial"/>
        </w:rPr>
        <w:t xml:space="preserve">towards learning </w:t>
      </w:r>
      <w:r w:rsidR="00E031F6" w:rsidRPr="00757AA3">
        <w:rPr>
          <w:rFonts w:ascii="Arial" w:hAnsi="Arial" w:cs="Arial"/>
        </w:rPr>
        <w:t xml:space="preserve">which has pre-determined outcomes and views learners as passive recipients going through a production line.  This is akin to </w:t>
      </w:r>
      <w:proofErr w:type="spellStart"/>
      <w:r w:rsidR="00E031F6" w:rsidRPr="00757AA3">
        <w:rPr>
          <w:rFonts w:ascii="Arial" w:hAnsi="Arial" w:cs="Arial"/>
        </w:rPr>
        <w:t>Freire’s</w:t>
      </w:r>
      <w:proofErr w:type="spellEnd"/>
      <w:r w:rsidR="00E031F6" w:rsidRPr="00757AA3">
        <w:rPr>
          <w:rFonts w:ascii="Arial" w:hAnsi="Arial" w:cs="Arial"/>
        </w:rPr>
        <w:t xml:space="preserve"> (1972) oppressive banking model of education. </w:t>
      </w:r>
      <w:r w:rsidR="00AA03C3" w:rsidRPr="00757AA3">
        <w:rPr>
          <w:rFonts w:ascii="Arial" w:hAnsi="Arial" w:cs="Arial"/>
        </w:rPr>
        <w:t xml:space="preserve"> In contrast, the generative paradigm values emergent learning and self-determination of the learners with regarding to goals and process of learning. </w:t>
      </w:r>
    </w:p>
    <w:p w:rsidR="00A41BFE" w:rsidRPr="00757AA3" w:rsidRDefault="00A41BFE" w:rsidP="00A41BFE">
      <w:pPr>
        <w:pStyle w:val="NoSpacing"/>
        <w:rPr>
          <w:rFonts w:ascii="Arial" w:hAnsi="Arial" w:cs="Arial"/>
        </w:rPr>
      </w:pPr>
    </w:p>
    <w:p w:rsidR="003C0235" w:rsidRDefault="00F0742A" w:rsidP="00E031F6">
      <w:pPr>
        <w:pStyle w:val="NoSpacing"/>
        <w:rPr>
          <w:rFonts w:ascii="Arial" w:hAnsi="Arial" w:cs="Arial"/>
        </w:rPr>
      </w:pPr>
      <w:r w:rsidRPr="00757AA3">
        <w:rPr>
          <w:rFonts w:ascii="Arial" w:hAnsi="Arial" w:cs="Arial"/>
        </w:rPr>
        <w:t xml:space="preserve">Loynes provides a </w:t>
      </w:r>
      <w:r w:rsidR="001F0D29" w:rsidRPr="00757AA3">
        <w:rPr>
          <w:rFonts w:ascii="Arial" w:hAnsi="Arial" w:cs="Arial"/>
        </w:rPr>
        <w:t>12-characteristic</w:t>
      </w:r>
      <w:r w:rsidRPr="00757AA3">
        <w:rPr>
          <w:rFonts w:ascii="Arial" w:hAnsi="Arial" w:cs="Arial"/>
        </w:rPr>
        <w:t xml:space="preserve"> vision (p. 122-123) of what the generative paradigm is. He appears to be inspired by Hodgkin’s (1976) educational approach of creative interpretatio</w:t>
      </w:r>
      <w:r w:rsidR="003C0235">
        <w:rPr>
          <w:rFonts w:ascii="Arial" w:hAnsi="Arial" w:cs="Arial"/>
        </w:rPr>
        <w:t>n of young people’s experience, which Loyne would do well to expound more on.</w:t>
      </w:r>
      <w:r w:rsidRPr="00757AA3">
        <w:rPr>
          <w:rFonts w:ascii="Arial" w:hAnsi="Arial" w:cs="Arial"/>
        </w:rPr>
        <w:t xml:space="preserve"> </w:t>
      </w:r>
      <w:r w:rsidR="00E910E0">
        <w:rPr>
          <w:rFonts w:ascii="Arial" w:hAnsi="Arial" w:cs="Arial"/>
        </w:rPr>
        <w:t xml:space="preserve">Hodgkin’s model is also dated since it was introduced in 1976. </w:t>
      </w:r>
      <w:r w:rsidRPr="00757AA3">
        <w:rPr>
          <w:rFonts w:ascii="Arial" w:hAnsi="Arial" w:cs="Arial"/>
        </w:rPr>
        <w:t xml:space="preserve">Loynes derived at these 12 </w:t>
      </w:r>
      <w:r w:rsidR="001F0D29" w:rsidRPr="00757AA3">
        <w:rPr>
          <w:rFonts w:ascii="Arial" w:hAnsi="Arial" w:cs="Arial"/>
        </w:rPr>
        <w:t>characteristics</w:t>
      </w:r>
      <w:r w:rsidRPr="00757AA3">
        <w:rPr>
          <w:rFonts w:ascii="Arial" w:hAnsi="Arial" w:cs="Arial"/>
        </w:rPr>
        <w:t xml:space="preserve"> by evaluating the critics of the algorithmic paradigm who, </w:t>
      </w:r>
      <w:r w:rsidR="001F0D29" w:rsidRPr="00757AA3">
        <w:rPr>
          <w:rFonts w:ascii="Arial" w:hAnsi="Arial" w:cs="Arial"/>
        </w:rPr>
        <w:t xml:space="preserve">in their critique of what outdoor education is not, is indirectly </w:t>
      </w:r>
      <w:r w:rsidRPr="00757AA3">
        <w:rPr>
          <w:rFonts w:ascii="Arial" w:hAnsi="Arial" w:cs="Arial"/>
        </w:rPr>
        <w:t>defining what outdoor, experiential learning should be from a different, radical,</w:t>
      </w:r>
      <w:r w:rsidR="00AA03C3" w:rsidRPr="00757AA3">
        <w:rPr>
          <w:rFonts w:ascii="Arial" w:hAnsi="Arial" w:cs="Arial"/>
        </w:rPr>
        <w:t xml:space="preserve"> </w:t>
      </w:r>
      <w:r w:rsidRPr="00757AA3">
        <w:rPr>
          <w:rFonts w:ascii="Arial" w:hAnsi="Arial" w:cs="Arial"/>
        </w:rPr>
        <w:t>philosophical position</w:t>
      </w:r>
      <w:r w:rsidR="001F0D29" w:rsidRPr="00757AA3">
        <w:rPr>
          <w:rFonts w:ascii="Arial" w:hAnsi="Arial" w:cs="Arial"/>
        </w:rPr>
        <w:t xml:space="preserve">. </w:t>
      </w:r>
      <w:r w:rsidR="003C0235">
        <w:rPr>
          <w:rFonts w:ascii="Arial" w:hAnsi="Arial" w:cs="Arial"/>
        </w:rPr>
        <w:t>In so doing, Loynes is making an inference that the critics are pointing to the generative paradigm as the main alternative</w:t>
      </w:r>
      <w:r w:rsidR="00E910E0">
        <w:rPr>
          <w:rFonts w:ascii="Arial" w:hAnsi="Arial" w:cs="Arial"/>
        </w:rPr>
        <w:t>, which might not be the case</w:t>
      </w:r>
      <w:r w:rsidR="003C0235">
        <w:rPr>
          <w:rFonts w:ascii="Arial" w:hAnsi="Arial" w:cs="Arial"/>
        </w:rPr>
        <w:t xml:space="preserve">. </w:t>
      </w:r>
    </w:p>
    <w:p w:rsidR="003C0235" w:rsidRDefault="003C0235" w:rsidP="00E031F6">
      <w:pPr>
        <w:pStyle w:val="NoSpacing"/>
        <w:rPr>
          <w:rFonts w:ascii="Arial" w:hAnsi="Arial" w:cs="Arial"/>
        </w:rPr>
      </w:pPr>
    </w:p>
    <w:p w:rsidR="00F0742A" w:rsidRPr="00757AA3" w:rsidRDefault="003C0235" w:rsidP="00E031F6">
      <w:pPr>
        <w:pStyle w:val="NoSpacing"/>
        <w:rPr>
          <w:rFonts w:ascii="Arial" w:hAnsi="Arial" w:cs="Arial"/>
        </w:rPr>
      </w:pPr>
      <w:r>
        <w:rPr>
          <w:rFonts w:ascii="Arial" w:hAnsi="Arial" w:cs="Arial"/>
        </w:rPr>
        <w:t>Loyne’s</w:t>
      </w:r>
      <w:r w:rsidR="001F0D29" w:rsidRPr="00757AA3">
        <w:rPr>
          <w:rFonts w:ascii="Arial" w:hAnsi="Arial" w:cs="Arial"/>
        </w:rPr>
        <w:t xml:space="preserve"> 12 characteristics are somewhat of a grand vision. I would appreciate if Loynes could expound more on these 12 characteristics rather than introduce them vaguely, as if a teaser to another more comprehensive follow-up paper. His paper is, after all, titled “The Generative Paradigm”. </w:t>
      </w:r>
      <w:r w:rsidR="00586F82" w:rsidRPr="00757AA3">
        <w:rPr>
          <w:rFonts w:ascii="Arial" w:hAnsi="Arial" w:cs="Arial"/>
        </w:rPr>
        <w:t xml:space="preserve"> Loynes expects others to be creating the ideas in practice for “without such an expression the generative paradigm will remain the product of imagination rather than intuition, and stay in the realm of narrative and not practice”. Thus, more practical handles on how his 12 characteristics could translate into actual practice would be welcomed. </w:t>
      </w:r>
    </w:p>
    <w:p w:rsidR="00A41BFE" w:rsidRPr="00757AA3" w:rsidRDefault="00A41BFE" w:rsidP="00A41BFE">
      <w:pPr>
        <w:pStyle w:val="NoSpacing"/>
        <w:rPr>
          <w:rFonts w:ascii="Arial" w:hAnsi="Arial" w:cs="Arial"/>
        </w:rPr>
      </w:pPr>
    </w:p>
    <w:p w:rsidR="00AA03C3" w:rsidRDefault="00E910E0" w:rsidP="00A41BFE">
      <w:pPr>
        <w:pStyle w:val="NoSpacing"/>
        <w:rPr>
          <w:rFonts w:ascii="Arial" w:hAnsi="Arial" w:cs="Arial"/>
        </w:rPr>
      </w:pPr>
      <w:r>
        <w:rPr>
          <w:rFonts w:ascii="Arial" w:hAnsi="Arial" w:cs="Arial"/>
        </w:rPr>
        <w:t>(400 words)</w:t>
      </w:r>
    </w:p>
    <w:p w:rsidR="00E910E0" w:rsidRDefault="00E910E0" w:rsidP="00A41BFE">
      <w:pPr>
        <w:pStyle w:val="NoSpacing"/>
        <w:rPr>
          <w:rFonts w:ascii="Arial" w:hAnsi="Arial" w:cs="Arial"/>
        </w:rPr>
      </w:pPr>
    </w:p>
    <w:p w:rsidR="00E910E0" w:rsidRDefault="00E910E0" w:rsidP="00A41BFE">
      <w:pPr>
        <w:pStyle w:val="NoSpacing"/>
        <w:rPr>
          <w:rFonts w:ascii="Arial" w:hAnsi="Arial" w:cs="Arial"/>
        </w:rPr>
      </w:pPr>
    </w:p>
    <w:p w:rsidR="00E910E0" w:rsidRPr="00757AA3" w:rsidRDefault="00E910E0" w:rsidP="00A41BFE">
      <w:pPr>
        <w:pStyle w:val="NoSpacing"/>
        <w:rPr>
          <w:rFonts w:ascii="Arial" w:hAnsi="Arial" w:cs="Arial"/>
        </w:rPr>
      </w:pPr>
    </w:p>
    <w:p w:rsidR="00E031F6" w:rsidRPr="00757AA3" w:rsidRDefault="00E031F6" w:rsidP="00A41BFE">
      <w:pPr>
        <w:pStyle w:val="NoSpacing"/>
        <w:rPr>
          <w:rFonts w:ascii="Arial" w:hAnsi="Arial" w:cs="Arial"/>
        </w:rPr>
      </w:pPr>
    </w:p>
    <w:p w:rsidR="00A41BFE" w:rsidRPr="00757AA3" w:rsidRDefault="00E031F6" w:rsidP="00A41BFE">
      <w:pPr>
        <w:pStyle w:val="NoSpacing"/>
        <w:rPr>
          <w:rFonts w:ascii="Arial" w:hAnsi="Arial" w:cs="Arial"/>
        </w:rPr>
      </w:pPr>
      <w:r w:rsidRPr="00757AA3">
        <w:rPr>
          <w:rFonts w:ascii="Arial" w:hAnsi="Arial" w:cs="Arial"/>
        </w:rPr>
        <w:t>References</w:t>
      </w:r>
    </w:p>
    <w:p w:rsidR="00E031F6" w:rsidRPr="00757AA3" w:rsidRDefault="00E031F6" w:rsidP="00A41BFE">
      <w:pPr>
        <w:pStyle w:val="NoSpacing"/>
        <w:rPr>
          <w:rFonts w:ascii="Arial" w:hAnsi="Arial" w:cs="Arial"/>
        </w:rPr>
      </w:pPr>
    </w:p>
    <w:p w:rsidR="00A41BFE" w:rsidRPr="00757AA3" w:rsidRDefault="00E031F6" w:rsidP="00A41BFE">
      <w:pPr>
        <w:pStyle w:val="NoSpacing"/>
        <w:rPr>
          <w:rFonts w:ascii="Arial" w:hAnsi="Arial" w:cs="Arial"/>
        </w:rPr>
      </w:pPr>
      <w:proofErr w:type="spellStart"/>
      <w:r w:rsidRPr="00757AA3">
        <w:rPr>
          <w:rFonts w:ascii="Arial" w:hAnsi="Arial" w:cs="Arial"/>
        </w:rPr>
        <w:t>Frier</w:t>
      </w:r>
      <w:proofErr w:type="spellEnd"/>
      <w:r w:rsidRPr="00757AA3">
        <w:rPr>
          <w:rFonts w:ascii="Arial" w:hAnsi="Arial" w:cs="Arial"/>
        </w:rPr>
        <w:t xml:space="preserve">, P. (1972) Pedagogy of the Oppressed, </w:t>
      </w:r>
      <w:proofErr w:type="spellStart"/>
      <w:r w:rsidRPr="00757AA3">
        <w:rPr>
          <w:rFonts w:ascii="Arial" w:hAnsi="Arial" w:cs="Arial"/>
        </w:rPr>
        <w:t>Harmondsworth</w:t>
      </w:r>
      <w:proofErr w:type="spellEnd"/>
      <w:r w:rsidRPr="00757AA3">
        <w:rPr>
          <w:rFonts w:ascii="Arial" w:hAnsi="Arial" w:cs="Arial"/>
        </w:rPr>
        <w:t>: Penguin.</w:t>
      </w:r>
    </w:p>
    <w:p w:rsidR="00A41BFE" w:rsidRPr="00757AA3" w:rsidRDefault="00A41BFE" w:rsidP="00A41BFE">
      <w:pPr>
        <w:pStyle w:val="NoSpacing"/>
        <w:rPr>
          <w:rFonts w:ascii="Arial" w:hAnsi="Arial" w:cs="Arial"/>
        </w:rPr>
      </w:pPr>
    </w:p>
    <w:p w:rsidR="00E031F6" w:rsidRPr="00757AA3" w:rsidRDefault="00E031F6" w:rsidP="00A41BFE">
      <w:pPr>
        <w:pStyle w:val="NoSpacing"/>
        <w:rPr>
          <w:rFonts w:ascii="Arial" w:hAnsi="Arial" w:cs="Arial"/>
        </w:rPr>
      </w:pPr>
      <w:r w:rsidRPr="00757AA3">
        <w:rPr>
          <w:rFonts w:ascii="Arial" w:hAnsi="Arial" w:cs="Arial"/>
        </w:rPr>
        <w:t xml:space="preserve">Hodgkin, R. A. (1976). </w:t>
      </w:r>
      <w:proofErr w:type="gramStart"/>
      <w:r w:rsidRPr="00757AA3">
        <w:rPr>
          <w:rFonts w:ascii="Arial" w:hAnsi="Arial" w:cs="Arial"/>
        </w:rPr>
        <w:t>Born curious: New perspectives in educational theory.</w:t>
      </w:r>
      <w:proofErr w:type="gramEnd"/>
      <w:r w:rsidRPr="00757AA3">
        <w:rPr>
          <w:rFonts w:ascii="Arial" w:hAnsi="Arial" w:cs="Arial"/>
        </w:rPr>
        <w:t xml:space="preserve"> London: Wiley.</w:t>
      </w:r>
    </w:p>
    <w:sectPr w:rsidR="00E031F6" w:rsidRPr="00757A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4804"/>
    <w:multiLevelType w:val="hybridMultilevel"/>
    <w:tmpl w:val="A2F888F6"/>
    <w:lvl w:ilvl="0" w:tplc="44C22602">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FE"/>
    <w:rsid w:val="00182C48"/>
    <w:rsid w:val="001F0D29"/>
    <w:rsid w:val="002B1DBB"/>
    <w:rsid w:val="003C0235"/>
    <w:rsid w:val="00586F82"/>
    <w:rsid w:val="00757AA3"/>
    <w:rsid w:val="00A41BFE"/>
    <w:rsid w:val="00A5612A"/>
    <w:rsid w:val="00A96048"/>
    <w:rsid w:val="00AA03C3"/>
    <w:rsid w:val="00E031F6"/>
    <w:rsid w:val="00E910E0"/>
    <w:rsid w:val="00F0742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1B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1B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3</cp:revision>
  <dcterms:created xsi:type="dcterms:W3CDTF">2012-10-09T07:23:00Z</dcterms:created>
  <dcterms:modified xsi:type="dcterms:W3CDTF">2012-10-09T09:32:00Z</dcterms:modified>
</cp:coreProperties>
</file>