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4232C" w14:textId="22E0803F" w:rsidR="00D0532F" w:rsidRDefault="00D0532F">
      <w:pPr>
        <w:rPr>
          <w:sz w:val="28"/>
          <w:szCs w:val="28"/>
        </w:rPr>
      </w:pPr>
      <w:r>
        <w:rPr>
          <w:sz w:val="28"/>
          <w:szCs w:val="28"/>
        </w:rPr>
        <w:t>Comp</w:t>
      </w:r>
      <w:r w:rsidR="00655F61">
        <w:rPr>
          <w:sz w:val="28"/>
          <w:szCs w:val="28"/>
        </w:rPr>
        <w:t>onent</w:t>
      </w:r>
      <w:r>
        <w:rPr>
          <w:sz w:val="28"/>
          <w:szCs w:val="28"/>
        </w:rPr>
        <w:t xml:space="preserve"> 2</w:t>
      </w:r>
    </w:p>
    <w:p w14:paraId="1397F94D" w14:textId="6F76419F" w:rsidR="00D0532F" w:rsidRDefault="00D0532F">
      <w:pPr>
        <w:rPr>
          <w:sz w:val="28"/>
          <w:szCs w:val="28"/>
        </w:rPr>
      </w:pPr>
    </w:p>
    <w:p w14:paraId="00000001" w14:textId="28C26BD9" w:rsidR="00411EE6" w:rsidRDefault="00D0532F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Pr="00D0532F">
        <w:rPr>
          <w:sz w:val="28"/>
          <w:szCs w:val="28"/>
        </w:rPr>
        <w:t xml:space="preserve">AME: </w:t>
      </w:r>
      <w:r w:rsidRPr="00D0532F">
        <w:rPr>
          <w:sz w:val="28"/>
          <w:szCs w:val="28"/>
        </w:rPr>
        <w:tab/>
      </w:r>
      <w:r w:rsidRPr="00D0532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532F">
        <w:rPr>
          <w:sz w:val="28"/>
          <w:szCs w:val="28"/>
        </w:rPr>
        <w:t>R</w:t>
      </w:r>
      <w:r w:rsidR="0022557A">
        <w:rPr>
          <w:sz w:val="28"/>
          <w:szCs w:val="28"/>
        </w:rPr>
        <w:t>acheal Monisola Becker</w:t>
      </w:r>
    </w:p>
    <w:p w14:paraId="3C20F9CB" w14:textId="4527F1CE" w:rsidR="00D0532F" w:rsidRDefault="00D0532F">
      <w:pPr>
        <w:rPr>
          <w:sz w:val="28"/>
          <w:szCs w:val="28"/>
        </w:rPr>
      </w:pPr>
      <w:r>
        <w:rPr>
          <w:sz w:val="28"/>
          <w:szCs w:val="28"/>
        </w:rPr>
        <w:t xml:space="preserve">STUDENT NO.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2310797</w:t>
      </w:r>
    </w:p>
    <w:p w14:paraId="3B07C170" w14:textId="333CEE06" w:rsidR="00594F9D" w:rsidRDefault="00594F9D">
      <w:pPr>
        <w:rPr>
          <w:sz w:val="28"/>
          <w:szCs w:val="28"/>
        </w:rPr>
      </w:pPr>
      <w:r>
        <w:rPr>
          <w:sz w:val="28"/>
          <w:szCs w:val="28"/>
        </w:rPr>
        <w:t>PROGRA</w:t>
      </w:r>
      <w:r w:rsidR="002B179C">
        <w:rPr>
          <w:sz w:val="28"/>
          <w:szCs w:val="28"/>
        </w:rPr>
        <w:t>MME:</w:t>
      </w:r>
      <w:r w:rsidR="002B179C">
        <w:rPr>
          <w:sz w:val="28"/>
          <w:szCs w:val="28"/>
        </w:rPr>
        <w:tab/>
      </w:r>
      <w:r w:rsidR="002B179C">
        <w:rPr>
          <w:sz w:val="28"/>
          <w:szCs w:val="28"/>
        </w:rPr>
        <w:tab/>
        <w:t>BSc (Hons</w:t>
      </w:r>
      <w:r w:rsidR="00797784">
        <w:rPr>
          <w:sz w:val="28"/>
          <w:szCs w:val="28"/>
        </w:rPr>
        <w:t>)</w:t>
      </w:r>
      <w:r w:rsidR="002B179C">
        <w:rPr>
          <w:sz w:val="28"/>
          <w:szCs w:val="28"/>
        </w:rPr>
        <w:t xml:space="preserve"> Health </w:t>
      </w:r>
      <w:r w:rsidR="00797784">
        <w:rPr>
          <w:sz w:val="28"/>
          <w:szCs w:val="28"/>
        </w:rPr>
        <w:t>and Social Care</w:t>
      </w:r>
    </w:p>
    <w:p w14:paraId="76E052B2" w14:textId="0916870E" w:rsidR="009F37F4" w:rsidRDefault="00EC6CC8">
      <w:pPr>
        <w:rPr>
          <w:sz w:val="28"/>
          <w:szCs w:val="28"/>
        </w:rPr>
      </w:pPr>
      <w:r>
        <w:rPr>
          <w:sz w:val="28"/>
          <w:szCs w:val="28"/>
        </w:rPr>
        <w:t>MODULE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</w:t>
      </w:r>
      <w:r w:rsidR="0073544F">
        <w:rPr>
          <w:sz w:val="28"/>
          <w:szCs w:val="28"/>
        </w:rPr>
        <w:t>mpowering the Older the Person</w:t>
      </w:r>
    </w:p>
    <w:p w14:paraId="1D737484" w14:textId="3DC9C2F8" w:rsidR="009F37F4" w:rsidRDefault="004277C1">
      <w:pPr>
        <w:rPr>
          <w:sz w:val="28"/>
          <w:szCs w:val="28"/>
        </w:rPr>
      </w:pPr>
      <w:r>
        <w:rPr>
          <w:sz w:val="28"/>
          <w:szCs w:val="28"/>
        </w:rPr>
        <w:t>MODULE CODE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BMHP6027</w:t>
      </w:r>
      <w:r w:rsidR="00BF0724">
        <w:rPr>
          <w:sz w:val="28"/>
          <w:szCs w:val="28"/>
        </w:rPr>
        <w:t>_BIRM</w:t>
      </w:r>
    </w:p>
    <w:p w14:paraId="51827AF6" w14:textId="04560A3B" w:rsidR="0022557A" w:rsidRDefault="0022557A">
      <w:pPr>
        <w:rPr>
          <w:sz w:val="28"/>
          <w:szCs w:val="28"/>
        </w:rPr>
      </w:pPr>
      <w:r>
        <w:rPr>
          <w:sz w:val="28"/>
          <w:szCs w:val="28"/>
        </w:rPr>
        <w:t>LECTURER.                 R</w:t>
      </w:r>
      <w:r w:rsidR="006760E9">
        <w:rPr>
          <w:sz w:val="28"/>
          <w:szCs w:val="28"/>
        </w:rPr>
        <w:t>iz</w:t>
      </w:r>
      <w:r w:rsidR="00FE7F70">
        <w:rPr>
          <w:sz w:val="28"/>
          <w:szCs w:val="28"/>
        </w:rPr>
        <w:t>wan Nadim</w:t>
      </w:r>
    </w:p>
    <w:p w14:paraId="68467761" w14:textId="77777777" w:rsidR="00C60727" w:rsidRDefault="00C60727">
      <w:pPr>
        <w:rPr>
          <w:sz w:val="28"/>
          <w:szCs w:val="28"/>
        </w:rPr>
      </w:pPr>
    </w:p>
    <w:p w14:paraId="20F872B6" w14:textId="77777777" w:rsidR="00D0532F" w:rsidRDefault="00D0532F">
      <w:pPr>
        <w:rPr>
          <w:sz w:val="28"/>
          <w:szCs w:val="28"/>
        </w:rPr>
      </w:pPr>
    </w:p>
    <w:p w14:paraId="4F516C0A" w14:textId="77777777" w:rsidR="00D0532F" w:rsidRDefault="00D0532F">
      <w:pPr>
        <w:rPr>
          <w:sz w:val="28"/>
          <w:szCs w:val="28"/>
        </w:rPr>
      </w:pPr>
    </w:p>
    <w:p w14:paraId="07889C64" w14:textId="77777777" w:rsidR="00D0532F" w:rsidRPr="00D0532F" w:rsidRDefault="00D0532F">
      <w:pPr>
        <w:rPr>
          <w:sz w:val="28"/>
          <w:szCs w:val="28"/>
        </w:rPr>
      </w:pPr>
    </w:p>
    <w:p w14:paraId="6D6D23C6" w14:textId="77777777" w:rsidR="009D74D0" w:rsidRDefault="009D74D0">
      <w:pPr>
        <w:spacing w:line="360" w:lineRule="auto"/>
        <w:rPr>
          <w:b/>
          <w:bCs/>
          <w:u w:val="single"/>
        </w:rPr>
      </w:pPr>
    </w:p>
    <w:p w14:paraId="66E76073" w14:textId="77777777" w:rsidR="009D74D0" w:rsidRDefault="009D74D0">
      <w:pPr>
        <w:spacing w:line="360" w:lineRule="auto"/>
        <w:rPr>
          <w:b/>
          <w:bCs/>
          <w:u w:val="single"/>
        </w:rPr>
      </w:pPr>
    </w:p>
    <w:p w14:paraId="2A4199FE" w14:textId="77777777" w:rsidR="009D74D0" w:rsidRDefault="009D74D0">
      <w:pPr>
        <w:spacing w:line="360" w:lineRule="auto"/>
        <w:rPr>
          <w:b/>
          <w:bCs/>
          <w:u w:val="single"/>
        </w:rPr>
      </w:pPr>
    </w:p>
    <w:p w14:paraId="0000005F" w14:textId="556BF923" w:rsidR="00411EE6" w:rsidRDefault="00AC28AB">
      <w:pPr>
        <w:spacing w:line="360" w:lineRule="auto"/>
      </w:pPr>
      <w:r>
        <w:rPr>
          <w:b/>
          <w:bCs/>
          <w:u w:val="single"/>
        </w:rPr>
        <w:t>R</w:t>
      </w:r>
      <w:r w:rsidR="00370FB8">
        <w:rPr>
          <w:b/>
          <w:bCs/>
          <w:u w:val="single"/>
        </w:rPr>
        <w:t>EFERENCE</w:t>
      </w:r>
    </w:p>
    <w:p w14:paraId="00000060" w14:textId="77777777" w:rsidR="00411EE6" w:rsidRDefault="00411EE6"/>
    <w:p w14:paraId="00000061" w14:textId="77777777" w:rsidR="00411EE6" w:rsidRDefault="00AC28AB">
      <w:pPr>
        <w:spacing w:line="360" w:lineRule="auto"/>
        <w:ind w:left="720" w:hanging="720"/>
        <w:jc w:val="both"/>
      </w:pPr>
      <w:r>
        <w:t>Bowers, H., Clark, A., Crosby, G., Easterbrook, L., Macadam, A., MacDonald, R., Macfarlane, A., Mehta, P., Turnbull, M., Wilkinson, P. and Wilkinson, A. (2009) Older People's Vision for Long-Term Care. York: Joseph Rowntree Foundation.</w:t>
      </w:r>
    </w:p>
    <w:p w14:paraId="00000062" w14:textId="77777777" w:rsidR="00411EE6" w:rsidRDefault="00411EE6"/>
    <w:p w14:paraId="00000063" w14:textId="77777777" w:rsidR="00411EE6" w:rsidRDefault="00AC28AB">
      <w:pPr>
        <w:spacing w:line="360" w:lineRule="auto"/>
        <w:ind w:left="720" w:hanging="720"/>
        <w:jc w:val="both"/>
      </w:pPr>
      <w:r>
        <w:t>Brooker, D. (2004) 'What is person-centred care in dementia?', Reviews in Clinical Gerontology, 13(3), pp. 215–222.</w:t>
      </w:r>
    </w:p>
    <w:p w14:paraId="00000064" w14:textId="77777777" w:rsidR="00411EE6" w:rsidRDefault="00411EE6"/>
    <w:p w14:paraId="00000065" w14:textId="77777777" w:rsidR="00411EE6" w:rsidRDefault="00AC28AB">
      <w:pPr>
        <w:spacing w:line="360" w:lineRule="auto"/>
        <w:ind w:left="720" w:hanging="720"/>
        <w:jc w:val="both"/>
      </w:pPr>
      <w:r>
        <w:t>Care Quality Commission (CQC) (2017) Key Lines of Enquiry, Prompts and Ratings Characteristics for Adult Social Care. Newcastle: CQC.</w:t>
      </w:r>
    </w:p>
    <w:p w14:paraId="00000066" w14:textId="77777777" w:rsidR="00411EE6" w:rsidRDefault="00411EE6"/>
    <w:p w14:paraId="00000067" w14:textId="77777777" w:rsidR="00411EE6" w:rsidRDefault="00AC28AB">
      <w:pPr>
        <w:spacing w:line="360" w:lineRule="auto"/>
        <w:ind w:left="720" w:hanging="720"/>
        <w:jc w:val="both"/>
      </w:pPr>
      <w:r>
        <w:t>Care Quality Commission (CQC) (2023) The State of Health Care and Adult Social Care in England 2022/23. Newcastle: CQC. Available at: https://www.cqc.org.uk/publications/major-report/state-care (Accessed: 1 March 2026).</w:t>
      </w:r>
    </w:p>
    <w:p w14:paraId="00000068" w14:textId="77777777" w:rsidR="00411EE6" w:rsidRDefault="00411EE6"/>
    <w:p w14:paraId="00000069" w14:textId="77777777" w:rsidR="00411EE6" w:rsidRDefault="00AC28AB">
      <w:pPr>
        <w:spacing w:line="360" w:lineRule="auto"/>
        <w:ind w:left="720" w:hanging="720"/>
        <w:jc w:val="both"/>
      </w:pPr>
      <w:r>
        <w:t>Challis, D., Clarkson, P., Williamson, J., Hughes, J., Venables, D., Burns, A. and Weinberg, A. (2014) 'The value of specialist clinical assessment of older people prior to entry to care homes', Age and Ageing, 33(1), pp. 25–34.</w:t>
      </w:r>
    </w:p>
    <w:p w14:paraId="0000006A" w14:textId="77777777" w:rsidR="00411EE6" w:rsidRDefault="00411EE6"/>
    <w:p w14:paraId="0000006B" w14:textId="77777777" w:rsidR="00411EE6" w:rsidRDefault="00AC28AB">
      <w:pPr>
        <w:spacing w:line="360" w:lineRule="auto"/>
        <w:ind w:left="720" w:hanging="720"/>
        <w:jc w:val="both"/>
      </w:pPr>
      <w:r>
        <w:t>Competition and Markets Authority (CMA) (2017) Care Homes Market Study: Final Report. London: CMA. Available at: https://www.gov.uk/cma-cases/care-homes-market-study (Accessed: 2 March 2026).</w:t>
      </w:r>
    </w:p>
    <w:p w14:paraId="0000006C" w14:textId="77777777" w:rsidR="00411EE6" w:rsidRDefault="00411EE6"/>
    <w:p w14:paraId="0000006D" w14:textId="77777777" w:rsidR="00411EE6" w:rsidRDefault="00AC28AB">
      <w:pPr>
        <w:spacing w:line="360" w:lineRule="auto"/>
        <w:ind w:left="720" w:hanging="720"/>
        <w:jc w:val="both"/>
      </w:pPr>
      <w:r>
        <w:lastRenderedPageBreak/>
        <w:t>Department of Health and Social Care (DHSC) (2021) People at the Heart of Care: Adult Social Care Reform White Paper. London: HMSO. Available at: https://www.gov.uk/government/publications/people-at-the-heart-of-care-adult-social-care-reform-white-paper (Accessed: 28 February 2026).</w:t>
      </w:r>
    </w:p>
    <w:p w14:paraId="0000006E" w14:textId="77777777" w:rsidR="00411EE6" w:rsidRDefault="00411EE6"/>
    <w:p w14:paraId="0000006F" w14:textId="77777777" w:rsidR="00411EE6" w:rsidRDefault="00AC28AB">
      <w:pPr>
        <w:spacing w:line="360" w:lineRule="auto"/>
        <w:ind w:left="720" w:hanging="720"/>
        <w:jc w:val="both"/>
      </w:pPr>
      <w:proofErr w:type="spellStart"/>
      <w:r>
        <w:t>Dilnot</w:t>
      </w:r>
      <w:proofErr w:type="spellEnd"/>
      <w:r>
        <w:t xml:space="preserve"> Commission (2011) Fairer Care Funding: The Report of the Commission on Funding of Care and Support. London: Department of Health.</w:t>
      </w:r>
    </w:p>
    <w:p w14:paraId="00000070" w14:textId="77777777" w:rsidR="00411EE6" w:rsidRDefault="00411EE6"/>
    <w:p w14:paraId="00000071" w14:textId="77777777" w:rsidR="00411EE6" w:rsidRDefault="00AC28AB">
      <w:pPr>
        <w:spacing w:line="360" w:lineRule="auto"/>
        <w:ind w:left="720" w:hanging="720"/>
        <w:jc w:val="both"/>
      </w:pPr>
      <w:r>
        <w:t>Goffman, E. (1961) Asylums: Essays on the Social Situation of Mental Patients and Other Inmates. New York: Anchor Books.</w:t>
      </w:r>
    </w:p>
    <w:p w14:paraId="00000072" w14:textId="77777777" w:rsidR="00411EE6" w:rsidRDefault="00411EE6"/>
    <w:p w14:paraId="00000073" w14:textId="77777777" w:rsidR="00411EE6" w:rsidRDefault="00AC28AB">
      <w:pPr>
        <w:spacing w:line="360" w:lineRule="auto"/>
        <w:ind w:left="720" w:hanging="720"/>
        <w:jc w:val="both"/>
      </w:pPr>
      <w:r>
        <w:t>Great Britain (1998) Human Rights Act 1998. London: HMSO.</w:t>
      </w:r>
    </w:p>
    <w:p w14:paraId="00000074" w14:textId="77777777" w:rsidR="00411EE6" w:rsidRDefault="00411EE6"/>
    <w:p w14:paraId="00000075" w14:textId="77777777" w:rsidR="00411EE6" w:rsidRDefault="00AC28AB">
      <w:pPr>
        <w:spacing w:line="360" w:lineRule="auto"/>
        <w:ind w:left="720" w:hanging="720"/>
        <w:jc w:val="both"/>
      </w:pPr>
      <w:r>
        <w:t>Great Britain (2005) Mental Capacity Act 2005. London: HMSO.</w:t>
      </w:r>
    </w:p>
    <w:p w14:paraId="00000076" w14:textId="77777777" w:rsidR="00411EE6" w:rsidRDefault="00411EE6"/>
    <w:p w14:paraId="00000077" w14:textId="77777777" w:rsidR="00411EE6" w:rsidRDefault="00AC28AB">
      <w:pPr>
        <w:spacing w:line="360" w:lineRule="auto"/>
        <w:ind w:left="720" w:hanging="720"/>
        <w:jc w:val="both"/>
      </w:pPr>
      <w:r>
        <w:t>Great Britain (2008) Health and Social Care Act 2008. London: HMSO.</w:t>
      </w:r>
    </w:p>
    <w:p w14:paraId="00000078" w14:textId="77777777" w:rsidR="00411EE6" w:rsidRDefault="00411EE6"/>
    <w:p w14:paraId="00000079" w14:textId="77777777" w:rsidR="00411EE6" w:rsidRDefault="00AC28AB">
      <w:pPr>
        <w:spacing w:line="360" w:lineRule="auto"/>
        <w:ind w:left="720" w:hanging="720"/>
        <w:jc w:val="both"/>
      </w:pPr>
      <w:r>
        <w:t>Great Britain (2014) Care Act 2014. London: HMSO.</w:t>
      </w:r>
    </w:p>
    <w:p w14:paraId="0000007A" w14:textId="77777777" w:rsidR="00411EE6" w:rsidRDefault="00411EE6"/>
    <w:p w14:paraId="0000007B" w14:textId="77777777" w:rsidR="00411EE6" w:rsidRDefault="00AC28AB">
      <w:pPr>
        <w:spacing w:line="360" w:lineRule="auto"/>
        <w:ind w:left="720" w:hanging="720"/>
        <w:jc w:val="both"/>
      </w:pPr>
      <w:r>
        <w:t>Great Britain (2014a) Health and Social Care Act 2008 (Regulated Activities) Regulations 2014. London: HMSO.</w:t>
      </w:r>
    </w:p>
    <w:p w14:paraId="0000007C" w14:textId="77777777" w:rsidR="00411EE6" w:rsidRDefault="00411EE6"/>
    <w:p w14:paraId="0000007D" w14:textId="77777777" w:rsidR="00411EE6" w:rsidRDefault="00AC28AB">
      <w:pPr>
        <w:spacing w:line="360" w:lineRule="auto"/>
        <w:ind w:left="720" w:hanging="720"/>
        <w:jc w:val="both"/>
      </w:pPr>
      <w:r>
        <w:t>Harrington, C. (2011) 'Southern Cross Healthcare and the failure of the UK's largest care home company', The Gerontologist, 51(6), pp. 737–745.</w:t>
      </w:r>
    </w:p>
    <w:p w14:paraId="0000007E" w14:textId="77777777" w:rsidR="00411EE6" w:rsidRDefault="00411EE6"/>
    <w:p w14:paraId="0000007F" w14:textId="77777777" w:rsidR="00411EE6" w:rsidRDefault="00AC28AB">
      <w:pPr>
        <w:spacing w:line="360" w:lineRule="auto"/>
        <w:ind w:left="720" w:hanging="720"/>
        <w:jc w:val="both"/>
      </w:pPr>
      <w:proofErr w:type="spellStart"/>
      <w:r>
        <w:t>Kitwood</w:t>
      </w:r>
      <w:proofErr w:type="spellEnd"/>
      <w:r>
        <w:t>, T. (1997) Dementia Reconsidered: The Person Comes First. Buckingham: Open University Press.</w:t>
      </w:r>
    </w:p>
    <w:p w14:paraId="00000080" w14:textId="77777777" w:rsidR="00411EE6" w:rsidRDefault="00411EE6"/>
    <w:p w14:paraId="00000081" w14:textId="77777777" w:rsidR="00411EE6" w:rsidRDefault="00AC28AB">
      <w:pPr>
        <w:spacing w:line="360" w:lineRule="auto"/>
        <w:ind w:left="720" w:hanging="720"/>
        <w:jc w:val="both"/>
      </w:pPr>
      <w:r>
        <w:t xml:space="preserve">Laing, W. (2018) Care Homes for Older People: UK Market Report. 28th </w:t>
      </w:r>
      <w:proofErr w:type="spellStart"/>
      <w:r>
        <w:t>edn</w:t>
      </w:r>
      <w:proofErr w:type="spellEnd"/>
      <w:r>
        <w:t>. London: Laing and Buisson.</w:t>
      </w:r>
    </w:p>
    <w:p w14:paraId="00000082" w14:textId="77777777" w:rsidR="00411EE6" w:rsidRDefault="00411EE6"/>
    <w:p w14:paraId="00000083" w14:textId="77777777" w:rsidR="00411EE6" w:rsidRDefault="00AC28AB">
      <w:pPr>
        <w:spacing w:line="360" w:lineRule="auto"/>
        <w:ind w:left="720" w:hanging="720"/>
        <w:jc w:val="both"/>
      </w:pPr>
      <w:r>
        <w:t xml:space="preserve">Lewis, J. and </w:t>
      </w:r>
      <w:proofErr w:type="spellStart"/>
      <w:r>
        <w:t>Glennerster</w:t>
      </w:r>
      <w:proofErr w:type="spellEnd"/>
      <w:r>
        <w:t>, H. (1996) Implementing the New Community Care. Buckingham: Open University Press.</w:t>
      </w:r>
    </w:p>
    <w:p w14:paraId="00000084" w14:textId="77777777" w:rsidR="00411EE6" w:rsidRDefault="00411EE6"/>
    <w:p w14:paraId="00000085" w14:textId="77777777" w:rsidR="00411EE6" w:rsidRDefault="00AC28AB">
      <w:pPr>
        <w:spacing w:line="360" w:lineRule="auto"/>
        <w:ind w:left="720" w:hanging="720"/>
        <w:jc w:val="both"/>
      </w:pPr>
      <w:r>
        <w:t>National Institute for Health and Care Excellence (NICE) (2021) Care Homes: Guideline NG189. London: NICE. Available at: https://www.nice.org.uk/guidance/ng189 (Accessed: 2 March 2026).</w:t>
      </w:r>
    </w:p>
    <w:p w14:paraId="00000086" w14:textId="77777777" w:rsidR="00411EE6" w:rsidRDefault="00411EE6"/>
    <w:p w14:paraId="00000087" w14:textId="77777777" w:rsidR="00411EE6" w:rsidRDefault="00AC28AB">
      <w:pPr>
        <w:spacing w:line="360" w:lineRule="auto"/>
        <w:ind w:left="720" w:hanging="720"/>
        <w:jc w:val="both"/>
      </w:pPr>
      <w:r>
        <w:t>Nolan, M., Brown, J., Davies, S., Nolan, J. and Keady, J. (2006) The Senses Framework: Improving Care for Older People Through a Relationship-Centred Approach. Sheffield: University of Sheffield.</w:t>
      </w:r>
    </w:p>
    <w:p w14:paraId="00000088" w14:textId="77777777" w:rsidR="00411EE6" w:rsidRDefault="00411EE6"/>
    <w:p w14:paraId="00000089" w14:textId="77777777" w:rsidR="00411EE6" w:rsidRDefault="00AC28AB">
      <w:pPr>
        <w:spacing w:line="360" w:lineRule="auto"/>
        <w:ind w:left="720" w:hanging="720"/>
        <w:jc w:val="both"/>
      </w:pPr>
      <w:r>
        <w:t>Nuffield Trust (2022) The NHS and Social Care Workforce: Meeting Our Needs Now and in the Future. London: Nuffield Trust. Available at: https://www.nuffieldtrust.org.uk (Accessed: 5 March 2026).</w:t>
      </w:r>
    </w:p>
    <w:p w14:paraId="0000008A" w14:textId="77777777" w:rsidR="00411EE6" w:rsidRDefault="00411EE6"/>
    <w:p w14:paraId="0000008B" w14:textId="77777777" w:rsidR="00411EE6" w:rsidRDefault="00AC28AB">
      <w:pPr>
        <w:spacing w:line="360" w:lineRule="auto"/>
        <w:ind w:left="720" w:hanging="720"/>
        <w:jc w:val="both"/>
      </w:pPr>
      <w:r>
        <w:t>Office for National Statistics (ONS) (2019) National Population Projections: 2018-Based. Newport: ONS. Available at: https://www.ons.gov.uk/peoplepopulationandcommunity/populationandmigration/populationprojections (Accessed: 1 March 2026).</w:t>
      </w:r>
    </w:p>
    <w:p w14:paraId="0000008C" w14:textId="77777777" w:rsidR="00411EE6" w:rsidRDefault="00411EE6"/>
    <w:p w14:paraId="0000008D" w14:textId="77777777" w:rsidR="00411EE6" w:rsidRDefault="00AC28AB">
      <w:pPr>
        <w:spacing w:line="360" w:lineRule="auto"/>
        <w:ind w:left="720" w:hanging="720"/>
        <w:jc w:val="both"/>
      </w:pPr>
      <w:r>
        <w:t>Scourfield, P. (2012) '</w:t>
      </w:r>
      <w:proofErr w:type="spellStart"/>
      <w:r>
        <w:t>Caretelization</w:t>
      </w:r>
      <w:proofErr w:type="spellEnd"/>
      <w:r>
        <w:t xml:space="preserve"> revisited and the lessons of Southern Cross', Critical Social Policy, 32(1), pp. 137–148.</w:t>
      </w:r>
    </w:p>
    <w:p w14:paraId="0000008E" w14:textId="77777777" w:rsidR="00411EE6" w:rsidRDefault="00411EE6"/>
    <w:p w14:paraId="0000008F" w14:textId="77777777" w:rsidR="00411EE6" w:rsidRDefault="00AC28AB">
      <w:pPr>
        <w:spacing w:line="360" w:lineRule="auto"/>
        <w:ind w:left="720" w:hanging="720"/>
        <w:jc w:val="both"/>
      </w:pPr>
      <w:r>
        <w:t>Social Care Institute for Excellence (SCIE) (2020) Dignity in Care. London: SCIE. Available at: https://www.scie.org.uk/dignity-in-care (Accessed: 4 March 2026).</w:t>
      </w:r>
    </w:p>
    <w:p w14:paraId="15BD2E4C" w14:textId="77777777" w:rsidR="00A67788" w:rsidRDefault="00A67788">
      <w:pPr>
        <w:spacing w:line="360" w:lineRule="auto"/>
        <w:ind w:left="720" w:hanging="720"/>
        <w:jc w:val="both"/>
      </w:pPr>
    </w:p>
    <w:sectPr w:rsidR="00A67788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D141E7D2-1904-3246-9B2A-2354D8812F54}"/>
    <w:embedBold r:id="rId2" w:fontKey="{A3E83773-4700-D445-B49E-29939614FF44}"/>
    <w:embedItalic r:id="rId3" w:fontKey="{CB9AD2AF-16E1-3B4C-8797-917791601E2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51553FB5-94A9-A44B-A7CB-825C986EF3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7D63A0B-1469-2440-8A44-CBE62F2ED2B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A47350F8-93DB-754B-97E2-ADAA3124A7B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7FB70463-B050-4042-97C4-22E85739C3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EE6"/>
    <w:rsid w:val="0001094C"/>
    <w:rsid w:val="00065F22"/>
    <w:rsid w:val="000B2F8A"/>
    <w:rsid w:val="0022557A"/>
    <w:rsid w:val="002B179C"/>
    <w:rsid w:val="00370FB8"/>
    <w:rsid w:val="00411EE6"/>
    <w:rsid w:val="004277C1"/>
    <w:rsid w:val="004A5482"/>
    <w:rsid w:val="00594F9D"/>
    <w:rsid w:val="00655F61"/>
    <w:rsid w:val="006760E9"/>
    <w:rsid w:val="0073544F"/>
    <w:rsid w:val="00797784"/>
    <w:rsid w:val="008541EA"/>
    <w:rsid w:val="00897DA8"/>
    <w:rsid w:val="009D74D0"/>
    <w:rsid w:val="009F37F4"/>
    <w:rsid w:val="00A67788"/>
    <w:rsid w:val="00A94D20"/>
    <w:rsid w:val="00AD1AFF"/>
    <w:rsid w:val="00B36EE0"/>
    <w:rsid w:val="00BF0724"/>
    <w:rsid w:val="00C60727"/>
    <w:rsid w:val="00CC38EE"/>
    <w:rsid w:val="00CF06B5"/>
    <w:rsid w:val="00D0532F"/>
    <w:rsid w:val="00EA3C57"/>
    <w:rsid w:val="00EC6CC8"/>
    <w:rsid w:val="00FE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4F8C4F"/>
  <w15:docId w15:val="{FE2D30C2-AB8A-654E-88DA-EF3D6A84C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505</Words>
  <Characters>3281</Characters>
  <Application>Microsoft Office Word</Application>
  <DocSecurity>0</DocSecurity>
  <Lines>96</Lines>
  <Paragraphs>32</Paragraphs>
  <ScaleCrop>false</ScaleCrop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Racheal Becker (2310797)</cp:lastModifiedBy>
  <cp:revision>30</cp:revision>
  <dcterms:created xsi:type="dcterms:W3CDTF">2026-03-08T10:03:00Z</dcterms:created>
  <dcterms:modified xsi:type="dcterms:W3CDTF">2026-03-09T15:38:00Z</dcterms:modified>
</cp:coreProperties>
</file>