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32339E" w14:textId="77777777" w:rsidR="000D53F4" w:rsidRDefault="000D53F4" w:rsidP="0009356B">
      <w:pPr>
        <w:jc w:val="center"/>
        <w:rPr>
          <w:b/>
          <w:sz w:val="40"/>
        </w:rPr>
      </w:pPr>
      <w:r>
        <w:rPr>
          <w:b/>
          <w:sz w:val="40"/>
        </w:rPr>
        <w:t xml:space="preserve"> </w:t>
      </w:r>
    </w:p>
    <w:p w14:paraId="32EBB9F5" w14:textId="77777777" w:rsidR="00CD5D87" w:rsidRDefault="00CD5D87" w:rsidP="009A1250">
      <w:pPr>
        <w:jc w:val="center"/>
        <w:rPr>
          <w:b/>
          <w:sz w:val="36"/>
        </w:rPr>
      </w:pPr>
    </w:p>
    <w:p w14:paraId="5DA5AA44" w14:textId="77777777" w:rsidR="00CD5D87" w:rsidRDefault="00CD5D87" w:rsidP="009A1250">
      <w:pPr>
        <w:jc w:val="center"/>
        <w:rPr>
          <w:b/>
          <w:sz w:val="36"/>
        </w:rPr>
      </w:pPr>
    </w:p>
    <w:p w14:paraId="0A6B3858" w14:textId="77777777" w:rsidR="00CD5D87" w:rsidRDefault="00CD5D87" w:rsidP="009A1250">
      <w:pPr>
        <w:jc w:val="center"/>
        <w:rPr>
          <w:b/>
          <w:sz w:val="36"/>
        </w:rPr>
      </w:pPr>
    </w:p>
    <w:p w14:paraId="68BBA1B9" w14:textId="77777777" w:rsidR="00CD5D87" w:rsidRPr="00EC3F6A" w:rsidRDefault="00CD5D87" w:rsidP="009A1250">
      <w:pPr>
        <w:jc w:val="center"/>
        <w:rPr>
          <w:b/>
          <w:sz w:val="36"/>
          <w:u w:val="single"/>
        </w:rPr>
      </w:pPr>
    </w:p>
    <w:p w14:paraId="3D4298A4" w14:textId="4E5D34B3" w:rsidR="00CD5D87" w:rsidRPr="00EC3F6A" w:rsidRDefault="000D53F4" w:rsidP="009A1250">
      <w:pPr>
        <w:jc w:val="center"/>
        <w:rPr>
          <w:b/>
          <w:sz w:val="36"/>
          <w:u w:val="single"/>
        </w:rPr>
      </w:pPr>
      <w:r w:rsidRPr="00EC3F6A">
        <w:rPr>
          <w:b/>
          <w:sz w:val="36"/>
          <w:u w:val="single"/>
        </w:rPr>
        <w:t xml:space="preserve">BMIH5005 </w:t>
      </w:r>
    </w:p>
    <w:p w14:paraId="1CB5F45F" w14:textId="3A573CC6" w:rsidR="0009356B" w:rsidRPr="00EC3F6A" w:rsidRDefault="000D53F4" w:rsidP="009A1250">
      <w:pPr>
        <w:jc w:val="center"/>
        <w:rPr>
          <w:b/>
          <w:sz w:val="36"/>
          <w:u w:val="single"/>
        </w:rPr>
      </w:pPr>
      <w:r w:rsidRPr="00EC3F6A">
        <w:rPr>
          <w:b/>
          <w:sz w:val="36"/>
          <w:u w:val="single"/>
        </w:rPr>
        <w:t>Personnel Resourcing and Development</w:t>
      </w:r>
    </w:p>
    <w:p w14:paraId="3FC35A3C" w14:textId="286AEC96" w:rsidR="00CD5D87" w:rsidRPr="00EC3F6A" w:rsidRDefault="00EC3F6A" w:rsidP="009A1250">
      <w:pPr>
        <w:jc w:val="center"/>
        <w:rPr>
          <w:b/>
          <w:sz w:val="36"/>
          <w:u w:val="single"/>
        </w:rPr>
      </w:pPr>
      <w:r w:rsidRPr="00EC3F6A">
        <w:rPr>
          <w:b/>
          <w:sz w:val="36"/>
          <w:u w:val="single"/>
        </w:rPr>
        <w:t xml:space="preserve">Employee Engagement </w:t>
      </w:r>
    </w:p>
    <w:p w14:paraId="44CF643A" w14:textId="6344DCCF" w:rsidR="00CD5D87" w:rsidRDefault="00CD5D87" w:rsidP="009A1250">
      <w:pPr>
        <w:jc w:val="center"/>
        <w:rPr>
          <w:b/>
          <w:sz w:val="36"/>
        </w:rPr>
      </w:pPr>
    </w:p>
    <w:p w14:paraId="63D7E5F0" w14:textId="1A687CCB" w:rsidR="00CD5D87" w:rsidRDefault="00CD5D87" w:rsidP="009A1250">
      <w:pPr>
        <w:jc w:val="center"/>
        <w:rPr>
          <w:b/>
          <w:sz w:val="36"/>
        </w:rPr>
      </w:pPr>
    </w:p>
    <w:p w14:paraId="358835A3" w14:textId="5A0527E6" w:rsidR="00CD5D87" w:rsidRDefault="00CD5D87" w:rsidP="009A1250">
      <w:pPr>
        <w:jc w:val="center"/>
        <w:rPr>
          <w:b/>
          <w:sz w:val="36"/>
        </w:rPr>
      </w:pPr>
    </w:p>
    <w:p w14:paraId="12D87787" w14:textId="77777777" w:rsidR="00CD5D87" w:rsidRDefault="00CD5D87" w:rsidP="009A1250">
      <w:pPr>
        <w:jc w:val="center"/>
        <w:rPr>
          <w:b/>
          <w:sz w:val="36"/>
        </w:rPr>
      </w:pPr>
    </w:p>
    <w:p w14:paraId="0E8CBD96" w14:textId="787991B9" w:rsidR="00CD5D87" w:rsidRPr="00CD5D87" w:rsidRDefault="00CD5D87" w:rsidP="00CD5D87">
      <w:pPr>
        <w:jc w:val="left"/>
        <w:rPr>
          <w:b/>
          <w:sz w:val="22"/>
        </w:rPr>
      </w:pPr>
      <w:r w:rsidRPr="00CD5D87">
        <w:rPr>
          <w:b/>
          <w:sz w:val="22"/>
        </w:rPr>
        <w:t>Student Name:</w:t>
      </w:r>
      <w:r w:rsidR="00EC3F6A">
        <w:rPr>
          <w:b/>
          <w:sz w:val="22"/>
        </w:rPr>
        <w:t xml:space="preserve"> </w:t>
      </w:r>
      <w:r w:rsidR="00EC3F6A" w:rsidRPr="00EC3F6A">
        <w:rPr>
          <w:b/>
          <w:sz w:val="22"/>
        </w:rPr>
        <w:t>Jaber Hossin Ruman</w:t>
      </w:r>
    </w:p>
    <w:p w14:paraId="02AA00E2" w14:textId="160E2933" w:rsidR="00CD5D87" w:rsidRDefault="00CD5D87" w:rsidP="00CD5D87">
      <w:pPr>
        <w:jc w:val="left"/>
        <w:rPr>
          <w:b/>
          <w:sz w:val="22"/>
        </w:rPr>
      </w:pPr>
      <w:r w:rsidRPr="00CD5D87">
        <w:rPr>
          <w:b/>
          <w:sz w:val="22"/>
        </w:rPr>
        <w:t>ID:</w:t>
      </w:r>
      <w:r w:rsidR="00EC3F6A">
        <w:rPr>
          <w:b/>
          <w:sz w:val="22"/>
        </w:rPr>
        <w:t xml:space="preserve"> 1812666 </w:t>
      </w:r>
    </w:p>
    <w:p w14:paraId="384F54C2" w14:textId="0A7999A5" w:rsidR="00EC3F6A" w:rsidRPr="00CD5D87" w:rsidRDefault="00EC3F6A" w:rsidP="00CD5D87">
      <w:pPr>
        <w:jc w:val="left"/>
        <w:rPr>
          <w:b/>
          <w:sz w:val="22"/>
        </w:rPr>
      </w:pPr>
      <w:r>
        <w:rPr>
          <w:b/>
          <w:sz w:val="22"/>
        </w:rPr>
        <w:t>Lecturer: Christopher Wilkin</w:t>
      </w:r>
    </w:p>
    <w:p w14:paraId="18A55269" w14:textId="77777777" w:rsidR="00CD5D87" w:rsidRPr="009A1250" w:rsidRDefault="00CD5D87" w:rsidP="00CD5D87">
      <w:pPr>
        <w:jc w:val="center"/>
        <w:rPr>
          <w:b/>
          <w:sz w:val="36"/>
        </w:rPr>
      </w:pPr>
    </w:p>
    <w:p w14:paraId="2F9D9C0F" w14:textId="77777777" w:rsidR="00D11A9B" w:rsidRDefault="00D11A9B">
      <w:pPr>
        <w:spacing w:line="276" w:lineRule="auto"/>
        <w:jc w:val="left"/>
        <w:rPr>
          <w:b/>
          <w:sz w:val="28"/>
        </w:rPr>
      </w:pPr>
      <w:r>
        <w:rPr>
          <w:b/>
          <w:sz w:val="28"/>
        </w:rPr>
        <w:br w:type="page"/>
      </w:r>
    </w:p>
    <w:p w14:paraId="44289A92" w14:textId="40E8391F" w:rsidR="00D11A9B" w:rsidRPr="00941097" w:rsidRDefault="00D11A9B" w:rsidP="00941097">
      <w:pPr>
        <w:jc w:val="center"/>
        <w:rPr>
          <w:b/>
        </w:rPr>
      </w:pPr>
      <w:r w:rsidRPr="00941097">
        <w:rPr>
          <w:b/>
        </w:rPr>
        <w:lastRenderedPageBreak/>
        <w:t>“How to engage employees throughout the employee lifecycle”</w:t>
      </w:r>
    </w:p>
    <w:p w14:paraId="6FFFFEBC" w14:textId="665D3F7C" w:rsidR="00901792" w:rsidRDefault="00EC3F6A" w:rsidP="00181D00">
      <w:r w:rsidRPr="00EC3F6A">
        <w:t xml:space="preserve">The process of finding the right </w:t>
      </w:r>
      <w:proofErr w:type="gramStart"/>
      <w:r w:rsidRPr="00EC3F6A">
        <w:t>amount</w:t>
      </w:r>
      <w:proofErr w:type="gramEnd"/>
      <w:r w:rsidRPr="00EC3F6A">
        <w:t xml:space="preserve"> of employees with important and distinctive skills, morals, and values and taking steps at regular intervals to guarantee that these abilities are properly cultivated and collectively retained within the organisation is known as personnel resourcing and development (Armstrong et al, 2020). The careful use of personnel in a variety of complex organisational operations and routine tasks can help a company live up to its reputation and achieve significant </w:t>
      </w:r>
      <w:r w:rsidRPr="00EC3F6A">
        <w:t>success.</w:t>
      </w:r>
      <w:r w:rsidR="0042432D">
        <w:t xml:space="preserve"> </w:t>
      </w:r>
      <w:r w:rsidR="005F6E3B" w:rsidRPr="005F6E3B">
        <w:t xml:space="preserve">Employee engagement is a notion that enables a company to assess how enthusiastic and passionate its employees are about the work they are doing (Lucas, 2019). Here, the general idea of employee satisfaction and the ways in which it can be fostered are exposed for discussion </w:t>
      </w:r>
      <w:proofErr w:type="gramStart"/>
      <w:r w:rsidR="005F6E3B" w:rsidRPr="005F6E3B">
        <w:t>in order</w:t>
      </w:r>
      <w:r w:rsidR="005F6E3B">
        <w:t xml:space="preserve"> </w:t>
      </w:r>
      <w:r w:rsidR="005F6E3B" w:rsidRPr="005F6E3B">
        <w:t>to</w:t>
      </w:r>
      <w:proofErr w:type="gramEnd"/>
      <w:r w:rsidR="005F6E3B" w:rsidRPr="005F6E3B">
        <w:t xml:space="preserve"> properly assess its significance in a variety of industries, such as hotel management and corporate affairs.</w:t>
      </w:r>
    </w:p>
    <w:p w14:paraId="71C6C022" w14:textId="7011BCEA" w:rsidR="005F6E3B" w:rsidRDefault="005F6E3B" w:rsidP="00901792">
      <w:r w:rsidRPr="005F6E3B">
        <w:t>One of the key areas of human resource management is employee engagement, which defines how an organisation tends to care for its employees so that they may sense the organization's sincerity and get fully involved in its activities (Torrington et al, 2020).</w:t>
      </w:r>
      <w:r w:rsidRPr="005F6E3B">
        <w:t xml:space="preserve"> </w:t>
      </w:r>
      <w:r w:rsidRPr="005F6E3B">
        <w:t xml:space="preserve">The determination, dedication, and laboriousness of employees can be evaluated by keeping records of employee involvement. When it comes to getting employees deeply involved in the organization's everyday activities, the human resources department has a significant role to play. Employee engagement must be appropriately achieved by human resources by assuring </w:t>
      </w:r>
      <w:r w:rsidRPr="005F6E3B">
        <w:t>a few</w:t>
      </w:r>
      <w:r w:rsidRPr="005F6E3B">
        <w:t xml:space="preserve"> factors, such as motivation, career-related considerations, training, rewards, and sanctions, among others. Human resources must have a thorough awareness of staff competencies in order to maintain employee engagement (Madura, 2018).</w:t>
      </w:r>
    </w:p>
    <w:p w14:paraId="01DF2847" w14:textId="77777777" w:rsidR="005F6E3B" w:rsidRDefault="005F6E3B" w:rsidP="00901792">
      <w:r w:rsidRPr="005F6E3B">
        <w:t xml:space="preserve">To assess the personnel gaps in terms of applying their skills to the success of the organisation, the human resource department conducts a personal audit. Additionally, the human resource department always makes sure that regular employee monitoring is done to keep tabs on their performance and motivation to give it their all. It introduces possibilities for training, rotational work, apprenticeship, etc. exclusively to assist the person in filling in their gaps. Additionally, the human resources division is constantly eager to investigate how an employee may be assigned to multitasking and so it works </w:t>
      </w:r>
      <w:r w:rsidRPr="005F6E3B">
        <w:lastRenderedPageBreak/>
        <w:t>to develop various assessments that require the employees to engage in activities outside of their area of expertise (Nicholas, 2023</w:t>
      </w:r>
      <w:r w:rsidRPr="005F6E3B">
        <w:t>).</w:t>
      </w:r>
      <w:r>
        <w:t xml:space="preserve"> </w:t>
      </w:r>
      <w:r w:rsidRPr="005F6E3B">
        <w:t>As a result, the workers sometimes realise their future opportunities and become more enthusiastic about their employment. In addition, the human resources department takes the initiative to organise annual gatherings, picnics, and vacations for the staff, which allows them to psychologically recharge before engaging cheerfully in organisational tasks (</w:t>
      </w:r>
      <w:proofErr w:type="spellStart"/>
      <w:r w:rsidRPr="005F6E3B">
        <w:t>Perrewé</w:t>
      </w:r>
      <w:proofErr w:type="spellEnd"/>
      <w:r w:rsidRPr="005F6E3B">
        <w:t>, 2017).</w:t>
      </w:r>
    </w:p>
    <w:p w14:paraId="2724F54F" w14:textId="77777777" w:rsidR="005F6E3B" w:rsidRDefault="005F6E3B" w:rsidP="00901792">
      <w:r w:rsidRPr="005F6E3B">
        <w:t>By giving the more engaged and productive employees both monetary and non-monetary awards, they are encouraged to keep producing greater results for their work. Additionally, the human resources division frequently employs strong measures against any form of unethical behaviour within the company (Friedman, 2012). In a large hotel like the InterContinental, the human resource department's actions undoubtedly encourage employees to move more quickly and zealously towards completing their tasks so that they can reap a variety of additional benefits. As a result, the human resource department significantly influences employee engagement.</w:t>
      </w:r>
    </w:p>
    <w:p w14:paraId="056C5253" w14:textId="66F02E16" w:rsidR="00E75AEA" w:rsidRDefault="00E75AEA" w:rsidP="00901792">
      <w:r>
        <w:t xml:space="preserve">Every organisation </w:t>
      </w:r>
      <w:proofErr w:type="gramStart"/>
      <w:r>
        <w:t>has to</w:t>
      </w:r>
      <w:proofErr w:type="gramEnd"/>
      <w:r>
        <w:t xml:space="preserve"> put in a lot of effort in terms of </w:t>
      </w:r>
      <w:r w:rsidR="009C21E1">
        <w:t xml:space="preserve">engaging employees successfully while doing an activity. </w:t>
      </w:r>
      <w:r w:rsidR="00536B73">
        <w:t>A few techniques are adopted by the organisation in engaging them in their daily actions solely</w:t>
      </w:r>
      <w:r w:rsidR="008343BF">
        <w:t xml:space="preserve"> (Gallagher, 2016)</w:t>
      </w:r>
      <w:r w:rsidR="00536B73">
        <w:t>. First of all, the organisation adopts various daily projects that will enable the personnel to remain connected either formally or informally or both. Secondly, the definite goal of any task or project or the organisation has to be demonstrated to them. Thirdly, there has to be proper consistency in the task assignments. Besides, the hard and complicated activities have to be sugar-coated s</w:t>
      </w:r>
      <w:r w:rsidR="00D261E2">
        <w:t xml:space="preserve">o that the employee does not get anxious before attempting to accomplish </w:t>
      </w:r>
      <w:r w:rsidR="00F245E4">
        <w:t>them</w:t>
      </w:r>
      <w:r w:rsidR="00D261E2">
        <w:t xml:space="preserve">. </w:t>
      </w:r>
      <w:r w:rsidR="00F245E4">
        <w:t>Next, the supervisor has to show care for the employees so that they can efficiently complete the activities and if faces any problem, they can easily seek help</w:t>
      </w:r>
      <w:r w:rsidR="000D3B8C">
        <w:t xml:space="preserve"> (Horn, 2009)</w:t>
      </w:r>
      <w:r w:rsidR="00F245E4">
        <w:t xml:space="preserve">. The organisation can also always take updates on their progress and effectively ask for daily inputs and outputs so that the employee can feel more indulged in their responsibilities. </w:t>
      </w:r>
      <w:r w:rsidR="00CC52A7">
        <w:t>If organisations like InterContinental</w:t>
      </w:r>
      <w:r w:rsidR="00127362">
        <w:t xml:space="preserve"> can show enough creativity, they should be rewarded so that their work gets sped up. </w:t>
      </w:r>
    </w:p>
    <w:p w14:paraId="279EE444" w14:textId="188DB5C3" w:rsidR="002A718A" w:rsidRDefault="002A718A" w:rsidP="00901792">
      <w:r>
        <w:t xml:space="preserve">Employee engagement is an exceptionally useful part of an organisational progression and it brings uncountable </w:t>
      </w:r>
      <w:r w:rsidRPr="00C32C31">
        <w:t>benefits</w:t>
      </w:r>
      <w:r>
        <w:t xml:space="preserve"> to the company. Due to employee engagement, the </w:t>
      </w:r>
      <w:r>
        <w:lastRenderedPageBreak/>
        <w:t>organisation's productivity amplifies as well as the collaborative approaches become stronger than before. It enhances the employee mind</w:t>
      </w:r>
      <w:r w:rsidR="00091B2A">
        <w:t xml:space="preserve"> </w:t>
      </w:r>
      <w:r>
        <w:t>set in terms of making firm commitments and ensuring that they are making thorough and productive use of their limited resources</w:t>
      </w:r>
      <w:r w:rsidR="00350C84">
        <w:t xml:space="preserve"> </w:t>
      </w:r>
      <w:r w:rsidR="00350C84" w:rsidRPr="00350C84">
        <w:t>(Jack, 2022)</w:t>
      </w:r>
      <w:r>
        <w:t xml:space="preserve">. </w:t>
      </w:r>
      <w:r w:rsidR="00D72558">
        <w:t>This kind of result undoubtedly leads to</w:t>
      </w:r>
      <w:r w:rsidR="00D42F0E">
        <w:t xml:space="preserve"> burnout drop as well as declines in the pressure and stress of personnel. </w:t>
      </w:r>
      <w:r w:rsidR="00B3053C">
        <w:t>The customer service provided by an organisation, especially in businesses where customers expect to attain high privilege</w:t>
      </w:r>
      <w:r w:rsidR="000D3B8C">
        <w:t>s</w:t>
      </w:r>
      <w:r w:rsidR="00B3053C">
        <w:t xml:space="preserve"> from the service provider is required to have several highly active and enthusiastic </w:t>
      </w:r>
      <w:proofErr w:type="gramStart"/>
      <w:r w:rsidR="00B3053C">
        <w:t>bunch</w:t>
      </w:r>
      <w:proofErr w:type="gramEnd"/>
      <w:r w:rsidR="00B3053C">
        <w:t xml:space="preserve"> of people to work</w:t>
      </w:r>
      <w:r w:rsidR="000D3B8C">
        <w:t xml:space="preserve"> (Johnston, 2012)</w:t>
      </w:r>
      <w:r w:rsidR="00B3053C">
        <w:t>. Employee engagement enables the organisation to pick out the most suitable ones in terms of ensuring that they are going to give the type of treatment that is as good as expected.</w:t>
      </w:r>
      <w:r w:rsidR="00EA4018">
        <w:t xml:space="preserve"> </w:t>
      </w:r>
      <w:r w:rsidR="00D42F0E">
        <w:t>Moreover, the threat of employee turnover and the problem of absenteeism silently</w:t>
      </w:r>
      <w:r w:rsidR="00CC52A7">
        <w:t xml:space="preserve"> dwindl</w:t>
      </w:r>
      <w:r w:rsidR="0094312F">
        <w:t>ing</w:t>
      </w:r>
      <w:r w:rsidR="00CC52A7">
        <w:t xml:space="preserve"> to such an extent </w:t>
      </w:r>
      <w:r w:rsidR="00D42F0E">
        <w:t xml:space="preserve">organisational success </w:t>
      </w:r>
      <w:r w:rsidR="00CC52A7">
        <w:t xml:space="preserve">of a group like InterContinental </w:t>
      </w:r>
      <w:r w:rsidR="00D42F0E">
        <w:t>becomes more evident</w:t>
      </w:r>
      <w:r w:rsidR="009B7708">
        <w:t xml:space="preserve"> </w:t>
      </w:r>
      <w:r w:rsidR="009B7708" w:rsidRPr="009B7708">
        <w:t xml:space="preserve">(Pierce </w:t>
      </w:r>
      <w:proofErr w:type="spellStart"/>
      <w:r w:rsidR="009B7708" w:rsidRPr="009B7708">
        <w:t>Askegren</w:t>
      </w:r>
      <w:proofErr w:type="spellEnd"/>
      <w:r w:rsidR="009B7708" w:rsidRPr="009B7708">
        <w:t>, 2015)</w:t>
      </w:r>
      <w:r w:rsidR="00D42F0E">
        <w:t>.</w:t>
      </w:r>
    </w:p>
    <w:p w14:paraId="15A7BB54" w14:textId="77777777" w:rsidR="00320653" w:rsidRDefault="00320653" w:rsidP="00901792">
      <w:r w:rsidRPr="00B35185">
        <w:rPr>
          <w:b/>
        </w:rPr>
        <w:t>Employee</w:t>
      </w:r>
      <w:r>
        <w:t xml:space="preserve"> </w:t>
      </w:r>
      <w:r w:rsidRPr="00B35185">
        <w:rPr>
          <w:b/>
        </w:rPr>
        <w:t>l</w:t>
      </w:r>
      <w:r w:rsidR="000E0CF1" w:rsidRPr="00B35185">
        <w:rPr>
          <w:b/>
        </w:rPr>
        <w:t>ifecycle</w:t>
      </w:r>
      <w:r w:rsidR="000E0CF1">
        <w:t xml:space="preserve"> is regarded as the model to depict the overall activities and phases employees have to go through within an organisation so that they can completely involve themselves in its operations and start a connection with others working there. </w:t>
      </w:r>
      <w:r w:rsidR="003E10D5">
        <w:t>The six mandatory phases in this life cycle are attraction, recruitment, onboarding, development, retention, and separation</w:t>
      </w:r>
      <w:r w:rsidR="000D0D29">
        <w:t xml:space="preserve"> (Marchington and Wilkinson, 2016)</w:t>
      </w:r>
      <w:r w:rsidR="003E10D5">
        <w:t>.</w:t>
      </w:r>
      <w:r w:rsidR="00EE6CEB">
        <w:t xml:space="preserve"> In the attraction stage, the candidate is exposed to the respected employer brand and in the next stage, the candidate goes through a detailed and step-by-step process of recruitment where s/he might face written, aptitude, and many other tests. </w:t>
      </w:r>
      <w:r w:rsidR="000863C3">
        <w:t>In the onboarding session, the recruiter makes the recruited ones acquainted with the work atmosphere, culture, and work types. In the development stage, the recruiters perform a pivotal action in making the employee more efficient. Usually, the recruiter makes the employee competent by arranging different sessions, training, apprenticeship, and further on. Those with significant skill gaps can easily ad</w:t>
      </w:r>
      <w:r w:rsidR="00B35185">
        <w:t>a</w:t>
      </w:r>
      <w:r w:rsidR="000863C3">
        <w:t xml:space="preserve">pt </w:t>
      </w:r>
      <w:r w:rsidR="00B35185">
        <w:t xml:space="preserve">to the </w:t>
      </w:r>
      <w:r w:rsidR="00C9300E">
        <w:t>new learnings that will be adding value to their existing competencies and easily complete all the tasks that will be assigned particularly to them</w:t>
      </w:r>
      <w:r w:rsidR="00350C84">
        <w:t xml:space="preserve"> </w:t>
      </w:r>
      <w:r w:rsidR="00350C84" w:rsidRPr="00350C84">
        <w:t>(Griffin, 2017)</w:t>
      </w:r>
      <w:r w:rsidR="00C9300E">
        <w:t xml:space="preserve">. The retention stage focuses on the talent management of the personnel by providing them with the advantages that they desire so that their future productivity, zeal, and engagement can be surged up as well. In the last stage, separation takes place when the employees involved within an organisation or task make up their minds and </w:t>
      </w:r>
      <w:r w:rsidR="00C9300E">
        <w:lastRenderedPageBreak/>
        <w:t>move on after the completion of their responsibilities</w:t>
      </w:r>
      <w:r w:rsidR="00EF77AA">
        <w:t xml:space="preserve"> (Murton et al, 2010)</w:t>
      </w:r>
      <w:r w:rsidR="00C9300E">
        <w:t>.</w:t>
      </w:r>
      <w:r w:rsidR="008D1332">
        <w:t xml:space="preserve"> All these six phases are quite precious in terms of making employee engagement withi</w:t>
      </w:r>
      <w:r w:rsidR="00EF77AA">
        <w:t>n InterContinental</w:t>
      </w:r>
      <w:r w:rsidR="008D1332">
        <w:t xml:space="preserve"> quite solid and self-evident.</w:t>
      </w:r>
    </w:p>
    <w:p w14:paraId="5ECA48F3" w14:textId="77777777" w:rsidR="008D1332" w:rsidRDefault="008D1332" w:rsidP="00901792">
      <w:r>
        <w:t>While having a team activity, it is quite evident that there will be a person to lead the team and in terms of making employee engagement, a manager within a company has to be both diligent and crafty</w:t>
      </w:r>
      <w:r w:rsidR="009B7708">
        <w:t xml:space="preserve"> </w:t>
      </w:r>
      <w:r w:rsidR="009B7708" w:rsidRPr="009B7708">
        <w:t>(Thacker, 2018)</w:t>
      </w:r>
      <w:r>
        <w:t xml:space="preserve">. If I am to maintain my team, my attitude in terms of making team engagement stronger will be based on the way employees are willing to perform. For example, while doing the guest management activity during an event in one of the hotels I have worked in as a supervisor, I preferred to divide employees into smaller teams for the convenience of task distribution. </w:t>
      </w:r>
      <w:r w:rsidR="00747AC2">
        <w:t>Here, the most important part is to make sure that the right amount of responsibility has been assigned to the right person as the person having the wrong skill set for work can easily ruin it.</w:t>
      </w:r>
      <w:r w:rsidR="00670C6A">
        <w:t xml:space="preserve"> The introverted ones will be assigned the food and other logistics supply for the guest whereas the extrovert</w:t>
      </w:r>
      <w:r w:rsidR="002C1337">
        <w:t>ed</w:t>
      </w:r>
      <w:r w:rsidR="00670C6A">
        <w:t xml:space="preserve"> ones will be doing the communication with the </w:t>
      </w:r>
      <w:r w:rsidR="002C1337">
        <w:t>guests. In this case, the first thing that has been taken into consideration is the comfort and forte of the employees so that they do not feel hesitant to accomplish their assigned tasks. As the job has been up</w:t>
      </w:r>
      <w:r w:rsidR="00465EB0">
        <w:t xml:space="preserve"> </w:t>
      </w:r>
      <w:r w:rsidR="002C1337">
        <w:t xml:space="preserve">to their liking and comfort zone, they will naturally feel more indulged in it and their inspiration to perform their best will be more and more visible through their actions. </w:t>
      </w:r>
      <w:r w:rsidR="00465EB0">
        <w:t xml:space="preserve">As an outcome of it, productivity will be much more than before and there will be quite an effective use of the </w:t>
      </w:r>
      <w:r w:rsidR="00D50FE4">
        <w:t xml:space="preserve">limited resources and make the best result out of it. </w:t>
      </w:r>
      <w:r w:rsidR="00145A1C">
        <w:t xml:space="preserve">This also helps the employees to be more consistent with their activities and have a thorough idea of the way things are going to be dealt with and prepare themselves accordingly which eventually magnifies their enthusiasm for work. </w:t>
      </w:r>
    </w:p>
    <w:p w14:paraId="115D7E67" w14:textId="77777777" w:rsidR="00145A1C" w:rsidRDefault="009D0DB3" w:rsidP="00901792">
      <w:r w:rsidRPr="003B55F2">
        <w:rPr>
          <w:b/>
        </w:rPr>
        <w:t>An employee engagement model</w:t>
      </w:r>
      <w:r>
        <w:t xml:space="preserve"> is a formal as well as a valid framework that specifies the </w:t>
      </w:r>
      <w:r w:rsidR="003D2EA7">
        <w:t>way an organisation can make its employees satisfied and zealous towards their assigned roles, work, and responsibilities</w:t>
      </w:r>
      <w:r w:rsidR="0000161D">
        <w:t xml:space="preserve"> </w:t>
      </w:r>
      <w:r w:rsidR="0000161D" w:rsidRPr="0000161D">
        <w:t>(</w:t>
      </w:r>
      <w:proofErr w:type="spellStart"/>
      <w:r w:rsidR="0000161D" w:rsidRPr="0000161D">
        <w:t>Tullar</w:t>
      </w:r>
      <w:proofErr w:type="spellEnd"/>
      <w:r w:rsidR="0000161D" w:rsidRPr="0000161D">
        <w:t>, 2019)</w:t>
      </w:r>
      <w:r w:rsidR="003D2EA7">
        <w:t xml:space="preserve">. </w:t>
      </w:r>
      <w:r w:rsidR="005C78EF">
        <w:t xml:space="preserve">It clarifies the way an organisation tends to give proper respect to its people in terms of maintaining both formal and informal actions. </w:t>
      </w:r>
      <w:r w:rsidR="003B55F2">
        <w:t xml:space="preserve">Different categorised and valid models are used by many small and big organisations only to ensure that their staff is not facing any dissatisfaction and their attitude towards the organisation is quite firm. </w:t>
      </w:r>
      <w:r w:rsidR="00A70C93">
        <w:t xml:space="preserve">Zinger model, Gallup model, AON-Hewitt </w:t>
      </w:r>
      <w:r w:rsidR="00A70C93">
        <w:lastRenderedPageBreak/>
        <w:t xml:space="preserve">model, Maslow model, etc. always carry a profound reputation in terms of making employee engagement more reflected. However, while motivating and engaging the employees, no other model can be as effective as the </w:t>
      </w:r>
      <w:r w:rsidR="00A70C93" w:rsidRPr="00CC7A57">
        <w:rPr>
          <w:b/>
        </w:rPr>
        <w:t>Maslow</w:t>
      </w:r>
      <w:r w:rsidR="00A70C93">
        <w:t xml:space="preserve"> </w:t>
      </w:r>
      <w:r w:rsidR="00A70C93" w:rsidRPr="00CC7A57">
        <w:rPr>
          <w:b/>
        </w:rPr>
        <w:t>model</w:t>
      </w:r>
      <w:r w:rsidR="00A70C93">
        <w:t xml:space="preserve"> which has been having its reputation for inspiring and indulging employees for a very long time</w:t>
      </w:r>
      <w:r w:rsidR="00B86F39">
        <w:t xml:space="preserve"> </w:t>
      </w:r>
      <w:r w:rsidR="00B86F39" w:rsidRPr="00B86F39">
        <w:t>(Cowling and Walters, 2019)</w:t>
      </w:r>
      <w:r w:rsidR="00A70C93">
        <w:t xml:space="preserve">. Abraham Maslow has become a profound name in the human resource management system due to the establishment of this model that makes the organisation more proficient in making the best use of their human resources. </w:t>
      </w:r>
      <w:r w:rsidR="00CC7A57">
        <w:t>This mod</w:t>
      </w:r>
      <w:r w:rsidR="00701324">
        <w:t>el tends to make the employees partake in the organisational operations more sincere</w:t>
      </w:r>
      <w:r w:rsidR="00457D2C">
        <w:t xml:space="preserve">ly and diligently using five stages including </w:t>
      </w:r>
      <w:r w:rsidR="00066A0D">
        <w:t xml:space="preserve">physiological, safety, belonging and love, self-esteem, and self-actualisation. </w:t>
      </w:r>
      <w:r w:rsidR="00B06A8F">
        <w:t>In the physiological stage, the employees’ basic need</w:t>
      </w:r>
      <w:r w:rsidR="001D1FD4">
        <w:t>s</w:t>
      </w:r>
      <w:r w:rsidR="00B06A8F">
        <w:t xml:space="preserve"> for food, water, medicine, clothes, etc. are satisfied by the employer. </w:t>
      </w:r>
      <w:r w:rsidR="001D1FD4">
        <w:t>In the n</w:t>
      </w:r>
      <w:r w:rsidR="00B06A8F">
        <w:t>ext</w:t>
      </w:r>
      <w:r w:rsidR="001D1FD4">
        <w:t xml:space="preserve"> stage</w:t>
      </w:r>
      <w:r w:rsidR="00B06A8F">
        <w:t xml:space="preserve">, </w:t>
      </w:r>
      <w:r w:rsidR="001D1FD4">
        <w:t>personal safety, work security, etc. are taken into deep concern. Then, the things that are ensured to provide motivation are the superficial ones including love, affection, friendship, and so on. The esteem stage is the one where people try to ensure their status, respect, recognition, etc. and in the last stage, people tend to leave their existence in the world for a long period</w:t>
      </w:r>
      <w:r w:rsidR="00BC0828">
        <w:t xml:space="preserve"> by doing good deeds</w:t>
      </w:r>
      <w:r w:rsidR="00B86F39">
        <w:t xml:space="preserve"> (Davidson et al</w:t>
      </w:r>
      <w:r w:rsidR="00B86F39" w:rsidRPr="00B86F39">
        <w:t>, 2016)</w:t>
      </w:r>
      <w:r w:rsidR="00BC0828">
        <w:t xml:space="preserve">. </w:t>
      </w:r>
    </w:p>
    <w:p w14:paraId="4AC6ED04" w14:textId="77777777" w:rsidR="00C52A84" w:rsidRDefault="00C52A84" w:rsidP="00901792">
      <w:r>
        <w:t>In an organisation</w:t>
      </w:r>
      <w:r w:rsidR="0094312F">
        <w:t xml:space="preserve"> like InterContinental</w:t>
      </w:r>
      <w:r>
        <w:t xml:space="preserve">, the employee engagement models like Maslow’s model can be applied thoroughly so that employees can easily </w:t>
      </w:r>
      <w:r w:rsidR="004C3DD3">
        <w:t xml:space="preserve">be sought after their respective needs. For this, the manager has to be </w:t>
      </w:r>
      <w:r w:rsidR="007053C5">
        <w:t xml:space="preserve">aware of the stage of needs the employees are in. For example, if an employee is in the first stage, s/he will not be satisfied with safety or love. The one in need of self-esteem can never be happy having affection or self-actualisation. </w:t>
      </w:r>
      <w:r w:rsidR="00FA54E0">
        <w:t xml:space="preserve">So the first thing the organisation has to ensure is to make a perfect assumption of the employee needs and then based on it, their </w:t>
      </w:r>
      <w:r w:rsidR="007E7DF2">
        <w:t>expectations will be quenched. As an outcome of it, they will become excited about coming up with better results in the future which will make their engagement in the workplace and their job more prominent</w:t>
      </w:r>
      <w:r w:rsidR="0000161D">
        <w:t xml:space="preserve"> </w:t>
      </w:r>
      <w:r w:rsidR="0000161D" w:rsidRPr="0000161D">
        <w:t xml:space="preserve">(Wayne and </w:t>
      </w:r>
      <w:proofErr w:type="spellStart"/>
      <w:r w:rsidR="0000161D" w:rsidRPr="0000161D">
        <w:t>Martocchio</w:t>
      </w:r>
      <w:proofErr w:type="spellEnd"/>
      <w:r w:rsidR="0000161D" w:rsidRPr="0000161D">
        <w:t>, 2019)</w:t>
      </w:r>
      <w:r w:rsidR="007E7DF2">
        <w:t xml:space="preserve">. </w:t>
      </w:r>
    </w:p>
    <w:p w14:paraId="4C7F83C0" w14:textId="77777777" w:rsidR="00ED5CA8" w:rsidRDefault="00051D06" w:rsidP="00901792">
      <w:r>
        <w:t xml:space="preserve">InterContinental Hotel Group can be determined as one of the examples of making the proper use of employees by indulging them in various exciting activities. In this hotel, the employees are health insurance and retirement benefits to employees as well as perks and discounts along with vacation time which makes them more inspired to </w:t>
      </w:r>
      <w:r w:rsidR="00AE65A9">
        <w:t xml:space="preserve">provide better </w:t>
      </w:r>
      <w:r w:rsidR="00AE65A9">
        <w:lastRenderedPageBreak/>
        <w:t xml:space="preserve">service to the customers. Radisson Hotel Group is also known for its highly efficient planning and benefits for the </w:t>
      </w:r>
      <w:r w:rsidR="00071ED1">
        <w:t>employees which include team outings, education assistance, free transport, and further on. These kinds of assistance make them more involved with the organisational affairs resulting in a better outcome for the organis</w:t>
      </w:r>
      <w:r w:rsidR="0000161D">
        <w:t>ation (Jack, 2023)</w:t>
      </w:r>
      <w:r w:rsidR="00071ED1">
        <w:t xml:space="preserve"> </w:t>
      </w:r>
    </w:p>
    <w:p w14:paraId="1826EB3A" w14:textId="4B8946E5" w:rsidR="00AB658F" w:rsidRPr="000D53F4" w:rsidRDefault="007110C6" w:rsidP="00901792">
      <w:pPr>
        <w:rPr>
          <w:b/>
        </w:rPr>
      </w:pPr>
      <w:r>
        <w:rPr>
          <w:b/>
        </w:rPr>
        <w:t>In c</w:t>
      </w:r>
      <w:r w:rsidR="00172230" w:rsidRPr="00172230">
        <w:rPr>
          <w:b/>
        </w:rPr>
        <w:t>onclusion,</w:t>
      </w:r>
      <w:r w:rsidR="000D53F4">
        <w:rPr>
          <w:b/>
        </w:rPr>
        <w:t xml:space="preserve"> </w:t>
      </w:r>
      <w:r w:rsidR="000D53F4">
        <w:t>e</w:t>
      </w:r>
      <w:r w:rsidR="00CC52A7">
        <w:t xml:space="preserve">mployee engagement is highly related to the way the human resource department tends to attend to the organisational personnel and get out the best possible result. It </w:t>
      </w:r>
      <w:r w:rsidR="007C3A08">
        <w:t>makes the organisational able to deal with employee turnover, absenteeism, etc. more significantly and in a wily way. Moreover, the organisation has to be conscious of the six stages of the employee life cycle while designing any kind of employee engagement activity. The Maslow model will help the organisation maintain a decent track on employee needs and based on it, the organisational success can go to a peak where it will be making employees involved while making them completely satisfied.</w:t>
      </w:r>
    </w:p>
    <w:p w14:paraId="64466ECF" w14:textId="77777777" w:rsidR="00181D00" w:rsidRDefault="00181D00" w:rsidP="00BE0278">
      <w:pPr>
        <w:pStyle w:val="Heading1"/>
      </w:pPr>
    </w:p>
    <w:p w14:paraId="0218657E" w14:textId="77777777" w:rsidR="00181D00" w:rsidRDefault="00181D00" w:rsidP="00BE0278">
      <w:pPr>
        <w:pStyle w:val="Heading1"/>
      </w:pPr>
    </w:p>
    <w:p w14:paraId="0BC8366B" w14:textId="77777777" w:rsidR="00181D00" w:rsidRDefault="00181D00" w:rsidP="00BE0278">
      <w:pPr>
        <w:pStyle w:val="Heading1"/>
      </w:pPr>
    </w:p>
    <w:p w14:paraId="5A28C886" w14:textId="77777777" w:rsidR="00181D00" w:rsidRDefault="00181D00" w:rsidP="00BE0278">
      <w:pPr>
        <w:pStyle w:val="Heading1"/>
      </w:pPr>
    </w:p>
    <w:p w14:paraId="44114E1A" w14:textId="77777777" w:rsidR="00181D00" w:rsidRDefault="00181D00" w:rsidP="00BE0278">
      <w:pPr>
        <w:pStyle w:val="Heading1"/>
      </w:pPr>
    </w:p>
    <w:p w14:paraId="5B97069E" w14:textId="77777777" w:rsidR="00181D00" w:rsidRDefault="00181D00" w:rsidP="00BE0278">
      <w:pPr>
        <w:pStyle w:val="Heading1"/>
      </w:pPr>
    </w:p>
    <w:p w14:paraId="7866DE47" w14:textId="13E87C52" w:rsidR="00D9393F" w:rsidRDefault="00D9393F" w:rsidP="00BE0278">
      <w:pPr>
        <w:pStyle w:val="Heading1"/>
      </w:pPr>
    </w:p>
    <w:p w14:paraId="58F61F5E" w14:textId="0F1745CA" w:rsidR="00D9393F" w:rsidRDefault="00D9393F" w:rsidP="00D9393F"/>
    <w:p w14:paraId="0ADD03F2" w14:textId="77777777" w:rsidR="00D9393F" w:rsidRPr="00D9393F" w:rsidRDefault="00D9393F" w:rsidP="00D9393F"/>
    <w:p w14:paraId="281AD9F4" w14:textId="68D61815" w:rsidR="00BE0278" w:rsidRDefault="00BE0278" w:rsidP="00BE0278">
      <w:pPr>
        <w:pStyle w:val="Heading1"/>
      </w:pPr>
      <w:r>
        <w:lastRenderedPageBreak/>
        <w:t>References</w:t>
      </w:r>
    </w:p>
    <w:p w14:paraId="29281CDD" w14:textId="77777777" w:rsidR="00F9443A" w:rsidRDefault="00F9443A" w:rsidP="00F9443A">
      <w:r>
        <w:t xml:space="preserve">Armstrong, M. and Taylor, S. (2020) Armstrong’s handbook of human resource management practice. 15th edition. London, United Kingdom </w:t>
      </w:r>
    </w:p>
    <w:p w14:paraId="02E81F1C" w14:textId="77777777" w:rsidR="00F9443A" w:rsidRDefault="00F9443A" w:rsidP="00F9443A">
      <w:pPr>
        <w:rPr>
          <w:lang w:val="en-US"/>
        </w:rPr>
      </w:pPr>
      <w:r>
        <w:t xml:space="preserve">Cowling, A. and Walters, M. (2019). Manpower Planning – Where Are We Today? </w:t>
      </w:r>
      <w:r>
        <w:rPr>
          <w:i/>
          <w:iCs/>
        </w:rPr>
        <w:t>Personnel Review</w:t>
      </w:r>
      <w:r>
        <w:t>, 19(3), pp.3–8. doi:10.1108/00483489010006782.</w:t>
      </w:r>
    </w:p>
    <w:p w14:paraId="1DFE19F7" w14:textId="77777777" w:rsidR="00F9443A" w:rsidRDefault="00F9443A" w:rsidP="00F9443A">
      <w:pPr>
        <w:rPr>
          <w:lang w:val="en-US"/>
        </w:rPr>
      </w:pPr>
      <w:r>
        <w:t xml:space="preserve">Davidson, P., Griffin, R.W. and Baxter, A. (2016). </w:t>
      </w:r>
      <w:r>
        <w:rPr>
          <w:i/>
          <w:iCs/>
        </w:rPr>
        <w:t>Management</w:t>
      </w:r>
      <w:r>
        <w:t>. Milton, Qld.: John Wiley &amp; Sons Australia.</w:t>
      </w:r>
    </w:p>
    <w:p w14:paraId="3836D354" w14:textId="77777777" w:rsidR="00F9443A" w:rsidRDefault="00F9443A" w:rsidP="00F9443A">
      <w:r>
        <w:t>Friedman, A. (2012) Continuing professional development: lifelong learning of millions. London: Routledge.</w:t>
      </w:r>
    </w:p>
    <w:p w14:paraId="2A5609A5" w14:textId="77777777" w:rsidR="00F9443A" w:rsidRDefault="00F9443A" w:rsidP="00F9443A">
      <w:r>
        <w:t>Gallagher, K. (2016) Essential study and employment skills for business and management students. Oxford: Oxford University Press.</w:t>
      </w:r>
    </w:p>
    <w:p w14:paraId="41BCC766" w14:textId="77777777" w:rsidR="00F9443A" w:rsidRDefault="00F9443A" w:rsidP="00F9443A">
      <w:pPr>
        <w:rPr>
          <w:lang w:val="en-US"/>
        </w:rPr>
      </w:pPr>
      <w:r>
        <w:t xml:space="preserve">Griffin, R.W. (2017). </w:t>
      </w:r>
      <w:r>
        <w:rPr>
          <w:i/>
          <w:iCs/>
        </w:rPr>
        <w:t>Management</w:t>
      </w:r>
      <w:r>
        <w:t>. Boston, Ma: Cengage Learning.</w:t>
      </w:r>
    </w:p>
    <w:p w14:paraId="023A6056" w14:textId="77777777" w:rsidR="00F9443A" w:rsidRDefault="00F9443A" w:rsidP="00F9443A">
      <w:r>
        <w:t xml:space="preserve">Jack, A, (2022). </w:t>
      </w:r>
      <w:r>
        <w:rPr>
          <w:i/>
          <w:iCs/>
        </w:rPr>
        <w:t>Radisson Hotels Employee Benefits</w:t>
      </w:r>
      <w:r>
        <w:t xml:space="preserve">. [online] </w:t>
      </w:r>
      <w:proofErr w:type="spellStart"/>
      <w:r>
        <w:t>AmbitionBox</w:t>
      </w:r>
      <w:proofErr w:type="spellEnd"/>
      <w:r>
        <w:t>. Available at: https://www.ambitionbox.com/benefits/radisson-hotels-benefits [Accessed 5 Feb. 2023].</w:t>
      </w:r>
    </w:p>
    <w:p w14:paraId="148E7346" w14:textId="77777777" w:rsidR="00F9443A" w:rsidRDefault="00F9443A" w:rsidP="00F9443A">
      <w:r>
        <w:t xml:space="preserve">Johnston, R. Clark, G. </w:t>
      </w:r>
      <w:proofErr w:type="spellStart"/>
      <w:r>
        <w:t>Shulver</w:t>
      </w:r>
      <w:proofErr w:type="spellEnd"/>
      <w:r>
        <w:t>, M (2012). Service Operations Management, Pearson: London</w:t>
      </w:r>
    </w:p>
    <w:p w14:paraId="37E90878" w14:textId="77777777" w:rsidR="00F9443A" w:rsidRDefault="00F9443A" w:rsidP="00F9443A">
      <w:pPr>
        <w:rPr>
          <w:lang w:val="en-US"/>
        </w:rPr>
      </w:pPr>
      <w:r>
        <w:t xml:space="preserve">Lucas, J. (2019). </w:t>
      </w:r>
      <w:r>
        <w:rPr>
          <w:i/>
          <w:iCs/>
        </w:rPr>
        <w:t>People Engagement</w:t>
      </w:r>
      <w:r>
        <w:t>. [online] People Management. Available at: https://www.peoplemanagement.co.uk/.</w:t>
      </w:r>
    </w:p>
    <w:p w14:paraId="01F6AB61" w14:textId="77777777" w:rsidR="00F9443A" w:rsidRDefault="00F9443A" w:rsidP="00F9443A">
      <w:pPr>
        <w:rPr>
          <w:lang w:val="en-US"/>
        </w:rPr>
      </w:pPr>
      <w:r>
        <w:t xml:space="preserve">Madura, J. (2018). </w:t>
      </w:r>
      <w:r>
        <w:rPr>
          <w:i/>
          <w:iCs/>
        </w:rPr>
        <w:t>International financial management</w:t>
      </w:r>
      <w:r>
        <w:t>. 13th ed. Boston, Ma: Cengage Learning.</w:t>
      </w:r>
    </w:p>
    <w:p w14:paraId="6F195C29" w14:textId="77777777" w:rsidR="00F9443A" w:rsidRDefault="00F9443A" w:rsidP="00F9443A">
      <w:r>
        <w:t>Marchington, M. and Wilkinson, A. (2016) Human resource management at work. 6th ed. London: Chartered Institute of Personnel and Development.</w:t>
      </w:r>
    </w:p>
    <w:p w14:paraId="3AF18C61" w14:textId="77777777" w:rsidR="00F9443A" w:rsidRDefault="00F9443A" w:rsidP="00F9443A">
      <w:r>
        <w:t>Murton, A, Inman, M., O’Sullivan, N. (2010) Unlocking Human Resource Management, Hodder Education</w:t>
      </w:r>
    </w:p>
    <w:p w14:paraId="5FA33CFA" w14:textId="77777777" w:rsidR="00F9443A" w:rsidRDefault="00F9443A" w:rsidP="00F9443A">
      <w:r>
        <w:lastRenderedPageBreak/>
        <w:t xml:space="preserve">Nicholas, K. (2023). </w:t>
      </w:r>
      <w:r>
        <w:rPr>
          <w:i/>
          <w:iCs/>
        </w:rPr>
        <w:t>Customer engagement</w:t>
      </w:r>
      <w:r>
        <w:t>. [online] Institute of Customer Service. Available at: https://www.google.com/url?sa=D&amp;q=http://www.instituteofcustomerservice.com [Accessed 5 Feb. 2023].</w:t>
      </w:r>
    </w:p>
    <w:p w14:paraId="14673790" w14:textId="77777777" w:rsidR="00F9443A" w:rsidRDefault="00F9443A" w:rsidP="00F9443A">
      <w:pPr>
        <w:rPr>
          <w:lang w:val="en-US"/>
        </w:rPr>
      </w:pPr>
      <w:proofErr w:type="spellStart"/>
      <w:r>
        <w:t>Perrewé</w:t>
      </w:r>
      <w:proofErr w:type="spellEnd"/>
      <w:r>
        <w:t xml:space="preserve">, P.L. (2017). The role of personality in human resource management. </w:t>
      </w:r>
      <w:r>
        <w:rPr>
          <w:i/>
          <w:iCs/>
        </w:rPr>
        <w:t>Human Resource Management Review</w:t>
      </w:r>
      <w:r>
        <w:t>, 21(4), p.257. doi:10.1016/j.hrmr.2010.10.009.</w:t>
      </w:r>
    </w:p>
    <w:p w14:paraId="56CB42A3" w14:textId="77777777" w:rsidR="00F9443A" w:rsidRDefault="00F9443A" w:rsidP="00F9443A">
      <w:pPr>
        <w:rPr>
          <w:lang w:val="en-US"/>
        </w:rPr>
      </w:pPr>
      <w:r>
        <w:t xml:space="preserve">Pierce </w:t>
      </w:r>
      <w:proofErr w:type="spellStart"/>
      <w:r>
        <w:t>Askegren</w:t>
      </w:r>
      <w:proofErr w:type="spellEnd"/>
      <w:r>
        <w:t xml:space="preserve"> (2015). </w:t>
      </w:r>
      <w:r>
        <w:rPr>
          <w:i/>
          <w:iCs/>
        </w:rPr>
        <w:t>Human resource</w:t>
      </w:r>
      <w:r>
        <w:t>. New York: Ace Books.</w:t>
      </w:r>
    </w:p>
    <w:p w14:paraId="4EC85150" w14:textId="77777777" w:rsidR="00F9443A" w:rsidRDefault="00F9443A" w:rsidP="00F9443A">
      <w:pPr>
        <w:rPr>
          <w:lang w:val="en-US"/>
        </w:rPr>
      </w:pPr>
      <w:r>
        <w:t xml:space="preserve">Thacker, R.A. (2018). Introduction to the special issue on Human Resource Management certification. </w:t>
      </w:r>
      <w:r>
        <w:rPr>
          <w:i/>
          <w:iCs/>
        </w:rPr>
        <w:t>Human Resource Management Review</w:t>
      </w:r>
      <w:r>
        <w:t>, 22(4), p.245. doi:10.1016/j.hrmr.2012.07.001.</w:t>
      </w:r>
    </w:p>
    <w:p w14:paraId="75E44BB1" w14:textId="77777777" w:rsidR="00F9443A" w:rsidRDefault="00F9443A" w:rsidP="00F9443A">
      <w:r>
        <w:t>Torrington, D, Hall, L, Atkinson, C, &amp; Taylor, S 2020, Human Resource Management PDF EBook, Pearson Education, Limited, Harlow.</w:t>
      </w:r>
    </w:p>
    <w:p w14:paraId="5238B924" w14:textId="77777777" w:rsidR="00F9443A" w:rsidRDefault="00F9443A" w:rsidP="00F9443A">
      <w:pPr>
        <w:rPr>
          <w:lang w:val="en-US"/>
        </w:rPr>
      </w:pPr>
      <w:proofErr w:type="spellStart"/>
      <w:r>
        <w:t>Tullar</w:t>
      </w:r>
      <w:proofErr w:type="spellEnd"/>
      <w:r>
        <w:t xml:space="preserve">, W.L. (2019). Theory development in human resource management. </w:t>
      </w:r>
      <w:r>
        <w:rPr>
          <w:i/>
          <w:iCs/>
        </w:rPr>
        <w:t>Human Resource Management Review</w:t>
      </w:r>
      <w:r>
        <w:t>, 1(4), pp.317–323.</w:t>
      </w:r>
    </w:p>
    <w:p w14:paraId="65236D06" w14:textId="77777777" w:rsidR="00F9443A" w:rsidRDefault="00F9443A" w:rsidP="00F9443A">
      <w:pPr>
        <w:rPr>
          <w:lang w:val="en-US"/>
        </w:rPr>
      </w:pPr>
      <w:r>
        <w:t xml:space="preserve">Wayne, R. and </w:t>
      </w:r>
      <w:proofErr w:type="spellStart"/>
      <w:r>
        <w:t>Martocchio</w:t>
      </w:r>
      <w:proofErr w:type="spellEnd"/>
      <w:r>
        <w:t xml:space="preserve">, J.J. (2019). </w:t>
      </w:r>
      <w:r>
        <w:rPr>
          <w:i/>
          <w:iCs/>
        </w:rPr>
        <w:t>Human Resource Management</w:t>
      </w:r>
      <w:r>
        <w:t>. 14th ed. Harlow: Pearson Education Limited.</w:t>
      </w:r>
    </w:p>
    <w:p w14:paraId="1B1A5BF2" w14:textId="77777777" w:rsidR="00901792" w:rsidRPr="00901792" w:rsidRDefault="00901792" w:rsidP="00901792"/>
    <w:p w14:paraId="5D460171" w14:textId="77777777" w:rsidR="00C743B3" w:rsidRPr="00C743B3" w:rsidRDefault="00C743B3" w:rsidP="00C743B3"/>
    <w:sectPr w:rsidR="00C743B3" w:rsidRPr="00C743B3" w:rsidSect="00E44DCA">
      <w:headerReference w:type="default" r:id="rId6"/>
      <w:footerReference w:type="default" r:id="rId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E742ED" w14:textId="77777777" w:rsidR="00FB4EC7" w:rsidRDefault="00FB4EC7" w:rsidP="00F11C2B">
      <w:pPr>
        <w:spacing w:after="0" w:line="240" w:lineRule="auto"/>
      </w:pPr>
      <w:r>
        <w:separator/>
      </w:r>
    </w:p>
  </w:endnote>
  <w:endnote w:type="continuationSeparator" w:id="0">
    <w:p w14:paraId="2E5CE33B" w14:textId="77777777" w:rsidR="00FB4EC7" w:rsidRDefault="00FB4EC7" w:rsidP="00F11C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2107332"/>
      <w:docPartObj>
        <w:docPartGallery w:val="Page Numbers (Bottom of Page)"/>
        <w:docPartUnique/>
      </w:docPartObj>
    </w:sdtPr>
    <w:sdtEndPr>
      <w:rPr>
        <w:noProof/>
      </w:rPr>
    </w:sdtEndPr>
    <w:sdtContent>
      <w:p w14:paraId="2C93DE59" w14:textId="10D405A0" w:rsidR="00A75465" w:rsidRDefault="00A754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8557BC" w14:textId="77777777" w:rsidR="00A75465" w:rsidRDefault="00A754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FA9F3C" w14:textId="77777777" w:rsidR="00FB4EC7" w:rsidRDefault="00FB4EC7" w:rsidP="00F11C2B">
      <w:pPr>
        <w:spacing w:after="0" w:line="240" w:lineRule="auto"/>
      </w:pPr>
      <w:r>
        <w:separator/>
      </w:r>
    </w:p>
  </w:footnote>
  <w:footnote w:type="continuationSeparator" w:id="0">
    <w:p w14:paraId="34B7EA6C" w14:textId="77777777" w:rsidR="00FB4EC7" w:rsidRDefault="00FB4EC7" w:rsidP="00F11C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CBF214" w14:textId="4F7D2A6F" w:rsidR="00E44DCA" w:rsidRDefault="00E44DCA">
    <w:pPr>
      <w:pStyle w:val="Header"/>
      <w:jc w:val="center"/>
    </w:pPr>
  </w:p>
  <w:p w14:paraId="3D12C966" w14:textId="77777777" w:rsidR="00E44DCA" w:rsidRDefault="00E44DC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gACQwMTMyMzAzMLMyUdpeDU4uLM/DyQArNaAFLvEv4sAAAA"/>
  </w:docVars>
  <w:rsids>
    <w:rsidRoot w:val="00EB235E"/>
    <w:rsid w:val="0000161D"/>
    <w:rsid w:val="00046136"/>
    <w:rsid w:val="00051D06"/>
    <w:rsid w:val="00066A0D"/>
    <w:rsid w:val="00071ED1"/>
    <w:rsid w:val="00083196"/>
    <w:rsid w:val="00085DE3"/>
    <w:rsid w:val="000863C3"/>
    <w:rsid w:val="00091B2A"/>
    <w:rsid w:val="0009356B"/>
    <w:rsid w:val="000D0D29"/>
    <w:rsid w:val="000D3B8C"/>
    <w:rsid w:val="000D53F4"/>
    <w:rsid w:val="000E0CF1"/>
    <w:rsid w:val="000E0F2A"/>
    <w:rsid w:val="00112C35"/>
    <w:rsid w:val="00127362"/>
    <w:rsid w:val="00145A1C"/>
    <w:rsid w:val="00165F5A"/>
    <w:rsid w:val="00172230"/>
    <w:rsid w:val="001727E9"/>
    <w:rsid w:val="00180D7B"/>
    <w:rsid w:val="00181D00"/>
    <w:rsid w:val="001C66E9"/>
    <w:rsid w:val="001D1FD4"/>
    <w:rsid w:val="00203FE6"/>
    <w:rsid w:val="00210BB2"/>
    <w:rsid w:val="002544A2"/>
    <w:rsid w:val="002623F6"/>
    <w:rsid w:val="002724C8"/>
    <w:rsid w:val="002A718A"/>
    <w:rsid w:val="002C1337"/>
    <w:rsid w:val="002C670D"/>
    <w:rsid w:val="002E4A20"/>
    <w:rsid w:val="00320653"/>
    <w:rsid w:val="00350C84"/>
    <w:rsid w:val="003A2D36"/>
    <w:rsid w:val="003B55F2"/>
    <w:rsid w:val="003D2EA7"/>
    <w:rsid w:val="003D7CC4"/>
    <w:rsid w:val="003E10D5"/>
    <w:rsid w:val="0042432D"/>
    <w:rsid w:val="00457D2C"/>
    <w:rsid w:val="00465EB0"/>
    <w:rsid w:val="004A5802"/>
    <w:rsid w:val="004B622D"/>
    <w:rsid w:val="004C3DD3"/>
    <w:rsid w:val="004D62DF"/>
    <w:rsid w:val="004E4232"/>
    <w:rsid w:val="00526BEF"/>
    <w:rsid w:val="00536B73"/>
    <w:rsid w:val="00564110"/>
    <w:rsid w:val="00565FF8"/>
    <w:rsid w:val="00593A7F"/>
    <w:rsid w:val="005C78EF"/>
    <w:rsid w:val="005F6E3B"/>
    <w:rsid w:val="00662A1E"/>
    <w:rsid w:val="00670C6A"/>
    <w:rsid w:val="00686E5A"/>
    <w:rsid w:val="00701324"/>
    <w:rsid w:val="007053C5"/>
    <w:rsid w:val="007110C6"/>
    <w:rsid w:val="00747AC2"/>
    <w:rsid w:val="00775F91"/>
    <w:rsid w:val="007B0019"/>
    <w:rsid w:val="007B500C"/>
    <w:rsid w:val="007C3A08"/>
    <w:rsid w:val="007C4FEA"/>
    <w:rsid w:val="007D4610"/>
    <w:rsid w:val="007E7DF2"/>
    <w:rsid w:val="008343BF"/>
    <w:rsid w:val="00840D22"/>
    <w:rsid w:val="00841ABE"/>
    <w:rsid w:val="008D1332"/>
    <w:rsid w:val="008E0757"/>
    <w:rsid w:val="00901792"/>
    <w:rsid w:val="009307C8"/>
    <w:rsid w:val="00941097"/>
    <w:rsid w:val="0094312F"/>
    <w:rsid w:val="009A1250"/>
    <w:rsid w:val="009A3BA6"/>
    <w:rsid w:val="009A6D24"/>
    <w:rsid w:val="009B7708"/>
    <w:rsid w:val="009C21E1"/>
    <w:rsid w:val="009D0DB3"/>
    <w:rsid w:val="009E117D"/>
    <w:rsid w:val="00A14C63"/>
    <w:rsid w:val="00A1713E"/>
    <w:rsid w:val="00A70C93"/>
    <w:rsid w:val="00A73A68"/>
    <w:rsid w:val="00A75465"/>
    <w:rsid w:val="00AB658F"/>
    <w:rsid w:val="00AE65A9"/>
    <w:rsid w:val="00B06A8F"/>
    <w:rsid w:val="00B3053C"/>
    <w:rsid w:val="00B3175B"/>
    <w:rsid w:val="00B35185"/>
    <w:rsid w:val="00B369E5"/>
    <w:rsid w:val="00B501D8"/>
    <w:rsid w:val="00B807C4"/>
    <w:rsid w:val="00B86F39"/>
    <w:rsid w:val="00BB7466"/>
    <w:rsid w:val="00BC0828"/>
    <w:rsid w:val="00BE0278"/>
    <w:rsid w:val="00BF0181"/>
    <w:rsid w:val="00C23876"/>
    <w:rsid w:val="00C32C31"/>
    <w:rsid w:val="00C52A84"/>
    <w:rsid w:val="00C743B3"/>
    <w:rsid w:val="00C9300E"/>
    <w:rsid w:val="00C955F4"/>
    <w:rsid w:val="00CC52A7"/>
    <w:rsid w:val="00CC7A57"/>
    <w:rsid w:val="00CD5D87"/>
    <w:rsid w:val="00CE78EA"/>
    <w:rsid w:val="00D11A9B"/>
    <w:rsid w:val="00D261E2"/>
    <w:rsid w:val="00D41AB4"/>
    <w:rsid w:val="00D42F0E"/>
    <w:rsid w:val="00D50FE4"/>
    <w:rsid w:val="00D61E24"/>
    <w:rsid w:val="00D72558"/>
    <w:rsid w:val="00D9393F"/>
    <w:rsid w:val="00E32BF4"/>
    <w:rsid w:val="00E36336"/>
    <w:rsid w:val="00E44DCA"/>
    <w:rsid w:val="00E63AB9"/>
    <w:rsid w:val="00E71400"/>
    <w:rsid w:val="00E75AEA"/>
    <w:rsid w:val="00E878CD"/>
    <w:rsid w:val="00EA4018"/>
    <w:rsid w:val="00EB235E"/>
    <w:rsid w:val="00EB4A41"/>
    <w:rsid w:val="00EC3F6A"/>
    <w:rsid w:val="00ED5CA8"/>
    <w:rsid w:val="00EE6CEB"/>
    <w:rsid w:val="00EF3197"/>
    <w:rsid w:val="00EF77AA"/>
    <w:rsid w:val="00F0589E"/>
    <w:rsid w:val="00F06C65"/>
    <w:rsid w:val="00F11C2B"/>
    <w:rsid w:val="00F245E4"/>
    <w:rsid w:val="00F57BB3"/>
    <w:rsid w:val="00F87723"/>
    <w:rsid w:val="00F9443A"/>
    <w:rsid w:val="00FA54E0"/>
    <w:rsid w:val="00FB4E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CC1FB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D00"/>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B3175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B3175B"/>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175B"/>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semiHidden/>
    <w:rsid w:val="00B3175B"/>
    <w:rPr>
      <w:rFonts w:ascii="Times New Roman" w:eastAsiaTheme="majorEastAsia" w:hAnsi="Times New Roman" w:cstheme="majorBidi"/>
      <w:b/>
      <w:sz w:val="28"/>
      <w:szCs w:val="26"/>
      <w:lang w:val="en-GB"/>
    </w:rPr>
  </w:style>
  <w:style w:type="paragraph" w:styleId="Header">
    <w:name w:val="header"/>
    <w:basedOn w:val="Normal"/>
    <w:link w:val="HeaderChar"/>
    <w:uiPriority w:val="99"/>
    <w:unhideWhenUsed/>
    <w:rsid w:val="00F11C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1C2B"/>
    <w:rPr>
      <w:rFonts w:ascii="Times New Roman" w:hAnsi="Times New Roman"/>
      <w:sz w:val="24"/>
      <w:lang w:val="en-GB"/>
    </w:rPr>
  </w:style>
  <w:style w:type="paragraph" w:styleId="Footer">
    <w:name w:val="footer"/>
    <w:basedOn w:val="Normal"/>
    <w:link w:val="FooterChar"/>
    <w:uiPriority w:val="99"/>
    <w:unhideWhenUsed/>
    <w:rsid w:val="00F11C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1C2B"/>
    <w:rPr>
      <w:rFonts w:ascii="Times New Roman" w:hAnsi="Times New Roman"/>
      <w:sz w:val="24"/>
      <w:lang w:val="en-GB"/>
    </w:rPr>
  </w:style>
  <w:style w:type="paragraph" w:styleId="NormalWeb">
    <w:name w:val="Normal (Web)"/>
    <w:basedOn w:val="Normal"/>
    <w:uiPriority w:val="99"/>
    <w:semiHidden/>
    <w:unhideWhenUsed/>
    <w:rsid w:val="009A6D24"/>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9E117D"/>
    <w:rPr>
      <w:color w:val="0000FF" w:themeColor="hyperlink"/>
      <w:u w:val="single"/>
    </w:rPr>
  </w:style>
  <w:style w:type="character" w:styleId="CommentReference">
    <w:name w:val="annotation reference"/>
    <w:basedOn w:val="DefaultParagraphFont"/>
    <w:uiPriority w:val="99"/>
    <w:semiHidden/>
    <w:unhideWhenUsed/>
    <w:rsid w:val="004B622D"/>
    <w:rPr>
      <w:sz w:val="16"/>
      <w:szCs w:val="16"/>
    </w:rPr>
  </w:style>
  <w:style w:type="paragraph" w:styleId="CommentText">
    <w:name w:val="annotation text"/>
    <w:basedOn w:val="Normal"/>
    <w:link w:val="CommentTextChar"/>
    <w:uiPriority w:val="99"/>
    <w:semiHidden/>
    <w:unhideWhenUsed/>
    <w:rsid w:val="004B622D"/>
    <w:pPr>
      <w:spacing w:line="240" w:lineRule="auto"/>
    </w:pPr>
    <w:rPr>
      <w:sz w:val="20"/>
      <w:szCs w:val="20"/>
    </w:rPr>
  </w:style>
  <w:style w:type="character" w:customStyle="1" w:styleId="CommentTextChar">
    <w:name w:val="Comment Text Char"/>
    <w:basedOn w:val="DefaultParagraphFont"/>
    <w:link w:val="CommentText"/>
    <w:uiPriority w:val="99"/>
    <w:semiHidden/>
    <w:rsid w:val="004B622D"/>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4B622D"/>
    <w:rPr>
      <w:b/>
      <w:bCs/>
    </w:rPr>
  </w:style>
  <w:style w:type="character" w:customStyle="1" w:styleId="CommentSubjectChar">
    <w:name w:val="Comment Subject Char"/>
    <w:basedOn w:val="CommentTextChar"/>
    <w:link w:val="CommentSubject"/>
    <w:uiPriority w:val="99"/>
    <w:semiHidden/>
    <w:rsid w:val="004B622D"/>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4B62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622D"/>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763431">
      <w:bodyDiv w:val="1"/>
      <w:marLeft w:val="0"/>
      <w:marRight w:val="0"/>
      <w:marTop w:val="0"/>
      <w:marBottom w:val="0"/>
      <w:divBdr>
        <w:top w:val="none" w:sz="0" w:space="0" w:color="auto"/>
        <w:left w:val="none" w:sz="0" w:space="0" w:color="auto"/>
        <w:bottom w:val="none" w:sz="0" w:space="0" w:color="auto"/>
        <w:right w:val="none" w:sz="0" w:space="0" w:color="auto"/>
      </w:divBdr>
      <w:divsChild>
        <w:div w:id="824705331">
          <w:marLeft w:val="0"/>
          <w:marRight w:val="0"/>
          <w:marTop w:val="0"/>
          <w:marBottom w:val="0"/>
          <w:divBdr>
            <w:top w:val="none" w:sz="0" w:space="0" w:color="auto"/>
            <w:left w:val="none" w:sz="0" w:space="0" w:color="auto"/>
            <w:bottom w:val="none" w:sz="0" w:space="0" w:color="auto"/>
            <w:right w:val="none" w:sz="0" w:space="0" w:color="auto"/>
          </w:divBdr>
        </w:div>
      </w:divsChild>
    </w:div>
    <w:div w:id="154296723">
      <w:bodyDiv w:val="1"/>
      <w:marLeft w:val="0"/>
      <w:marRight w:val="0"/>
      <w:marTop w:val="0"/>
      <w:marBottom w:val="0"/>
      <w:divBdr>
        <w:top w:val="none" w:sz="0" w:space="0" w:color="auto"/>
        <w:left w:val="none" w:sz="0" w:space="0" w:color="auto"/>
        <w:bottom w:val="none" w:sz="0" w:space="0" w:color="auto"/>
        <w:right w:val="none" w:sz="0" w:space="0" w:color="auto"/>
      </w:divBdr>
      <w:divsChild>
        <w:div w:id="1133910638">
          <w:marLeft w:val="0"/>
          <w:marRight w:val="0"/>
          <w:marTop w:val="0"/>
          <w:marBottom w:val="0"/>
          <w:divBdr>
            <w:top w:val="none" w:sz="0" w:space="0" w:color="auto"/>
            <w:left w:val="none" w:sz="0" w:space="0" w:color="auto"/>
            <w:bottom w:val="none" w:sz="0" w:space="0" w:color="auto"/>
            <w:right w:val="none" w:sz="0" w:space="0" w:color="auto"/>
          </w:divBdr>
        </w:div>
      </w:divsChild>
    </w:div>
    <w:div w:id="599720650">
      <w:bodyDiv w:val="1"/>
      <w:marLeft w:val="0"/>
      <w:marRight w:val="0"/>
      <w:marTop w:val="0"/>
      <w:marBottom w:val="0"/>
      <w:divBdr>
        <w:top w:val="none" w:sz="0" w:space="0" w:color="auto"/>
        <w:left w:val="none" w:sz="0" w:space="0" w:color="auto"/>
        <w:bottom w:val="none" w:sz="0" w:space="0" w:color="auto"/>
        <w:right w:val="none" w:sz="0" w:space="0" w:color="auto"/>
      </w:divBdr>
      <w:divsChild>
        <w:div w:id="1943762706">
          <w:marLeft w:val="0"/>
          <w:marRight w:val="0"/>
          <w:marTop w:val="0"/>
          <w:marBottom w:val="0"/>
          <w:divBdr>
            <w:top w:val="none" w:sz="0" w:space="0" w:color="auto"/>
            <w:left w:val="none" w:sz="0" w:space="0" w:color="auto"/>
            <w:bottom w:val="none" w:sz="0" w:space="0" w:color="auto"/>
            <w:right w:val="none" w:sz="0" w:space="0" w:color="auto"/>
          </w:divBdr>
        </w:div>
      </w:divsChild>
    </w:div>
    <w:div w:id="803347083">
      <w:bodyDiv w:val="1"/>
      <w:marLeft w:val="0"/>
      <w:marRight w:val="0"/>
      <w:marTop w:val="0"/>
      <w:marBottom w:val="0"/>
      <w:divBdr>
        <w:top w:val="none" w:sz="0" w:space="0" w:color="auto"/>
        <w:left w:val="none" w:sz="0" w:space="0" w:color="auto"/>
        <w:bottom w:val="none" w:sz="0" w:space="0" w:color="auto"/>
        <w:right w:val="none" w:sz="0" w:space="0" w:color="auto"/>
      </w:divBdr>
      <w:divsChild>
        <w:div w:id="1045720616">
          <w:marLeft w:val="0"/>
          <w:marRight w:val="0"/>
          <w:marTop w:val="0"/>
          <w:marBottom w:val="0"/>
          <w:divBdr>
            <w:top w:val="none" w:sz="0" w:space="0" w:color="auto"/>
            <w:left w:val="none" w:sz="0" w:space="0" w:color="auto"/>
            <w:bottom w:val="none" w:sz="0" w:space="0" w:color="auto"/>
            <w:right w:val="none" w:sz="0" w:space="0" w:color="auto"/>
          </w:divBdr>
        </w:div>
      </w:divsChild>
    </w:div>
    <w:div w:id="922759345">
      <w:bodyDiv w:val="1"/>
      <w:marLeft w:val="0"/>
      <w:marRight w:val="0"/>
      <w:marTop w:val="0"/>
      <w:marBottom w:val="0"/>
      <w:divBdr>
        <w:top w:val="none" w:sz="0" w:space="0" w:color="auto"/>
        <w:left w:val="none" w:sz="0" w:space="0" w:color="auto"/>
        <w:bottom w:val="none" w:sz="0" w:space="0" w:color="auto"/>
        <w:right w:val="none" w:sz="0" w:space="0" w:color="auto"/>
      </w:divBdr>
      <w:divsChild>
        <w:div w:id="1186483403">
          <w:marLeft w:val="0"/>
          <w:marRight w:val="0"/>
          <w:marTop w:val="0"/>
          <w:marBottom w:val="0"/>
          <w:divBdr>
            <w:top w:val="none" w:sz="0" w:space="0" w:color="auto"/>
            <w:left w:val="none" w:sz="0" w:space="0" w:color="auto"/>
            <w:bottom w:val="none" w:sz="0" w:space="0" w:color="auto"/>
            <w:right w:val="none" w:sz="0" w:space="0" w:color="auto"/>
          </w:divBdr>
        </w:div>
      </w:divsChild>
    </w:div>
    <w:div w:id="1097481215">
      <w:bodyDiv w:val="1"/>
      <w:marLeft w:val="0"/>
      <w:marRight w:val="0"/>
      <w:marTop w:val="0"/>
      <w:marBottom w:val="0"/>
      <w:divBdr>
        <w:top w:val="none" w:sz="0" w:space="0" w:color="auto"/>
        <w:left w:val="none" w:sz="0" w:space="0" w:color="auto"/>
        <w:bottom w:val="none" w:sz="0" w:space="0" w:color="auto"/>
        <w:right w:val="none" w:sz="0" w:space="0" w:color="auto"/>
      </w:divBdr>
      <w:divsChild>
        <w:div w:id="1507591343">
          <w:marLeft w:val="0"/>
          <w:marRight w:val="0"/>
          <w:marTop w:val="0"/>
          <w:marBottom w:val="0"/>
          <w:divBdr>
            <w:top w:val="none" w:sz="0" w:space="0" w:color="auto"/>
            <w:left w:val="none" w:sz="0" w:space="0" w:color="auto"/>
            <w:bottom w:val="none" w:sz="0" w:space="0" w:color="auto"/>
            <w:right w:val="none" w:sz="0" w:space="0" w:color="auto"/>
          </w:divBdr>
        </w:div>
      </w:divsChild>
    </w:div>
    <w:div w:id="1149250370">
      <w:bodyDiv w:val="1"/>
      <w:marLeft w:val="0"/>
      <w:marRight w:val="0"/>
      <w:marTop w:val="0"/>
      <w:marBottom w:val="0"/>
      <w:divBdr>
        <w:top w:val="none" w:sz="0" w:space="0" w:color="auto"/>
        <w:left w:val="none" w:sz="0" w:space="0" w:color="auto"/>
        <w:bottom w:val="none" w:sz="0" w:space="0" w:color="auto"/>
        <w:right w:val="none" w:sz="0" w:space="0" w:color="auto"/>
      </w:divBdr>
      <w:divsChild>
        <w:div w:id="908541211">
          <w:marLeft w:val="0"/>
          <w:marRight w:val="0"/>
          <w:marTop w:val="0"/>
          <w:marBottom w:val="0"/>
          <w:divBdr>
            <w:top w:val="none" w:sz="0" w:space="0" w:color="auto"/>
            <w:left w:val="none" w:sz="0" w:space="0" w:color="auto"/>
            <w:bottom w:val="none" w:sz="0" w:space="0" w:color="auto"/>
            <w:right w:val="none" w:sz="0" w:space="0" w:color="auto"/>
          </w:divBdr>
        </w:div>
      </w:divsChild>
    </w:div>
    <w:div w:id="1292054561">
      <w:bodyDiv w:val="1"/>
      <w:marLeft w:val="0"/>
      <w:marRight w:val="0"/>
      <w:marTop w:val="0"/>
      <w:marBottom w:val="0"/>
      <w:divBdr>
        <w:top w:val="none" w:sz="0" w:space="0" w:color="auto"/>
        <w:left w:val="none" w:sz="0" w:space="0" w:color="auto"/>
        <w:bottom w:val="none" w:sz="0" w:space="0" w:color="auto"/>
        <w:right w:val="none" w:sz="0" w:space="0" w:color="auto"/>
      </w:divBdr>
      <w:divsChild>
        <w:div w:id="1538547384">
          <w:marLeft w:val="0"/>
          <w:marRight w:val="0"/>
          <w:marTop w:val="0"/>
          <w:marBottom w:val="0"/>
          <w:divBdr>
            <w:top w:val="none" w:sz="0" w:space="0" w:color="auto"/>
            <w:left w:val="none" w:sz="0" w:space="0" w:color="auto"/>
            <w:bottom w:val="none" w:sz="0" w:space="0" w:color="auto"/>
            <w:right w:val="none" w:sz="0" w:space="0" w:color="auto"/>
          </w:divBdr>
        </w:div>
      </w:divsChild>
    </w:div>
    <w:div w:id="1600866584">
      <w:bodyDiv w:val="1"/>
      <w:marLeft w:val="0"/>
      <w:marRight w:val="0"/>
      <w:marTop w:val="0"/>
      <w:marBottom w:val="0"/>
      <w:divBdr>
        <w:top w:val="none" w:sz="0" w:space="0" w:color="auto"/>
        <w:left w:val="none" w:sz="0" w:space="0" w:color="auto"/>
        <w:bottom w:val="none" w:sz="0" w:space="0" w:color="auto"/>
        <w:right w:val="none" w:sz="0" w:space="0" w:color="auto"/>
      </w:divBdr>
      <w:divsChild>
        <w:div w:id="1884243401">
          <w:marLeft w:val="0"/>
          <w:marRight w:val="0"/>
          <w:marTop w:val="0"/>
          <w:marBottom w:val="0"/>
          <w:divBdr>
            <w:top w:val="none" w:sz="0" w:space="0" w:color="auto"/>
            <w:left w:val="none" w:sz="0" w:space="0" w:color="auto"/>
            <w:bottom w:val="none" w:sz="0" w:space="0" w:color="auto"/>
            <w:right w:val="none" w:sz="0" w:space="0" w:color="auto"/>
          </w:divBdr>
        </w:div>
      </w:divsChild>
    </w:div>
    <w:div w:id="1755853828">
      <w:bodyDiv w:val="1"/>
      <w:marLeft w:val="0"/>
      <w:marRight w:val="0"/>
      <w:marTop w:val="0"/>
      <w:marBottom w:val="0"/>
      <w:divBdr>
        <w:top w:val="none" w:sz="0" w:space="0" w:color="auto"/>
        <w:left w:val="none" w:sz="0" w:space="0" w:color="auto"/>
        <w:bottom w:val="none" w:sz="0" w:space="0" w:color="auto"/>
        <w:right w:val="none" w:sz="0" w:space="0" w:color="auto"/>
      </w:divBdr>
      <w:divsChild>
        <w:div w:id="1258248514">
          <w:marLeft w:val="0"/>
          <w:marRight w:val="0"/>
          <w:marTop w:val="0"/>
          <w:marBottom w:val="0"/>
          <w:divBdr>
            <w:top w:val="none" w:sz="0" w:space="0" w:color="auto"/>
            <w:left w:val="none" w:sz="0" w:space="0" w:color="auto"/>
            <w:bottom w:val="none" w:sz="0" w:space="0" w:color="auto"/>
            <w:right w:val="none" w:sz="0" w:space="0" w:color="auto"/>
          </w:divBdr>
        </w:div>
      </w:divsChild>
    </w:div>
    <w:div w:id="1856262658">
      <w:bodyDiv w:val="1"/>
      <w:marLeft w:val="0"/>
      <w:marRight w:val="0"/>
      <w:marTop w:val="0"/>
      <w:marBottom w:val="0"/>
      <w:divBdr>
        <w:top w:val="none" w:sz="0" w:space="0" w:color="auto"/>
        <w:left w:val="none" w:sz="0" w:space="0" w:color="auto"/>
        <w:bottom w:val="none" w:sz="0" w:space="0" w:color="auto"/>
        <w:right w:val="none" w:sz="0" w:space="0" w:color="auto"/>
      </w:divBdr>
      <w:divsChild>
        <w:div w:id="360209053">
          <w:marLeft w:val="0"/>
          <w:marRight w:val="0"/>
          <w:marTop w:val="0"/>
          <w:marBottom w:val="0"/>
          <w:divBdr>
            <w:top w:val="none" w:sz="0" w:space="0" w:color="auto"/>
            <w:left w:val="none" w:sz="0" w:space="0" w:color="auto"/>
            <w:bottom w:val="none" w:sz="0" w:space="0" w:color="auto"/>
            <w:right w:val="none" w:sz="0" w:space="0" w:color="auto"/>
          </w:divBdr>
        </w:div>
      </w:divsChild>
    </w:div>
    <w:div w:id="1892496866">
      <w:bodyDiv w:val="1"/>
      <w:marLeft w:val="0"/>
      <w:marRight w:val="0"/>
      <w:marTop w:val="0"/>
      <w:marBottom w:val="0"/>
      <w:divBdr>
        <w:top w:val="none" w:sz="0" w:space="0" w:color="auto"/>
        <w:left w:val="none" w:sz="0" w:space="0" w:color="auto"/>
        <w:bottom w:val="none" w:sz="0" w:space="0" w:color="auto"/>
        <w:right w:val="none" w:sz="0" w:space="0" w:color="auto"/>
      </w:divBdr>
      <w:divsChild>
        <w:div w:id="213582384">
          <w:marLeft w:val="0"/>
          <w:marRight w:val="0"/>
          <w:marTop w:val="0"/>
          <w:marBottom w:val="0"/>
          <w:divBdr>
            <w:top w:val="none" w:sz="0" w:space="0" w:color="auto"/>
            <w:left w:val="none" w:sz="0" w:space="0" w:color="auto"/>
            <w:bottom w:val="none" w:sz="0" w:space="0" w:color="auto"/>
            <w:right w:val="none" w:sz="0" w:space="0" w:color="auto"/>
          </w:divBdr>
        </w:div>
      </w:divsChild>
    </w:div>
    <w:div w:id="2091849449">
      <w:bodyDiv w:val="1"/>
      <w:marLeft w:val="0"/>
      <w:marRight w:val="0"/>
      <w:marTop w:val="0"/>
      <w:marBottom w:val="0"/>
      <w:divBdr>
        <w:top w:val="none" w:sz="0" w:space="0" w:color="auto"/>
        <w:left w:val="none" w:sz="0" w:space="0" w:color="auto"/>
        <w:bottom w:val="none" w:sz="0" w:space="0" w:color="auto"/>
        <w:right w:val="none" w:sz="0" w:space="0" w:color="auto"/>
      </w:divBdr>
      <w:divsChild>
        <w:div w:id="3146515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2417</Words>
  <Characters>13777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2023-02-08T13:33:00Z</dcterms:created>
  <dcterms:modified xsi:type="dcterms:W3CDTF">2023-02-08T13:33:00Z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089cdbf38836fba418adfeaa8b66a6b6012e4d3bfd60ef83ba31ee4a75fec686</vt:lpwstr>
  </property>
</Properties>
</file>