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524C590">
      <w:pPr>
        <w:spacing w:before="120" w:after="120" w:line="360" w:lineRule="auto"/>
        <w:jc w:val="center"/>
      </w:pPr>
      <w:r>
        <w:drawing>
          <wp:inline distT="0" distB="0" distL="0" distR="0">
            <wp:extent cx="2711450" cy="12954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2715722" cy="1297441"/>
                    </a:xfrm>
                    <a:prstGeom prst="rect">
                      <a:avLst/>
                    </a:prstGeom>
                    <a:noFill/>
                    <a:ln>
                      <a:noFill/>
                    </a:ln>
                  </pic:spPr>
                </pic:pic>
              </a:graphicData>
            </a:graphic>
          </wp:inline>
        </w:drawing>
      </w:r>
    </w:p>
    <w:p w14:paraId="105C18D0">
      <w:pPr>
        <w:spacing w:before="120" w:after="120" w:line="360" w:lineRule="auto"/>
        <w:jc w:val="center"/>
        <w:rPr>
          <w:b/>
          <w:bCs/>
          <w:sz w:val="30"/>
          <w:szCs w:val="30"/>
        </w:rPr>
      </w:pPr>
    </w:p>
    <w:p w14:paraId="3EBFA288">
      <w:pPr>
        <w:spacing w:before="120" w:after="120" w:line="360" w:lineRule="auto"/>
        <w:jc w:val="center"/>
        <w:rPr>
          <w:b/>
          <w:bCs/>
          <w:sz w:val="30"/>
          <w:szCs w:val="30"/>
        </w:rPr>
      </w:pPr>
    </w:p>
    <w:p w14:paraId="6340C3A1">
      <w:pPr>
        <w:spacing w:before="120" w:after="120" w:line="360" w:lineRule="auto"/>
        <w:jc w:val="center"/>
        <w:rPr>
          <w:b/>
          <w:bCs/>
          <w:sz w:val="30"/>
          <w:szCs w:val="30"/>
        </w:rPr>
      </w:pPr>
      <w:r>
        <w:rPr>
          <w:b/>
          <w:bCs/>
          <w:sz w:val="30"/>
          <w:szCs w:val="30"/>
        </w:rPr>
        <w:t>Programme: Certificate of Higher Education Skills for Workplace (Health and Social Care)</w:t>
      </w:r>
    </w:p>
    <w:p w14:paraId="2A260B2B">
      <w:pPr>
        <w:spacing w:before="120" w:after="120" w:line="360" w:lineRule="auto"/>
        <w:jc w:val="center"/>
        <w:rPr>
          <w:b/>
          <w:bCs/>
          <w:sz w:val="30"/>
          <w:szCs w:val="30"/>
        </w:rPr>
      </w:pPr>
      <w:r>
        <w:rPr>
          <w:b/>
          <w:bCs/>
          <w:sz w:val="30"/>
          <w:szCs w:val="30"/>
        </w:rPr>
        <w:t>Module: Academic and Employability Skills</w:t>
      </w:r>
    </w:p>
    <w:p w14:paraId="196C376C">
      <w:pPr>
        <w:spacing w:before="120" w:after="120" w:line="360" w:lineRule="auto"/>
        <w:jc w:val="center"/>
        <w:rPr>
          <w:b/>
          <w:bCs/>
          <w:sz w:val="30"/>
          <w:szCs w:val="30"/>
        </w:rPr>
      </w:pPr>
      <w:r>
        <w:rPr>
          <w:b/>
          <w:bCs/>
          <w:sz w:val="30"/>
          <w:szCs w:val="30"/>
        </w:rPr>
        <w:t>Module code: LCHS4001</w:t>
      </w:r>
    </w:p>
    <w:p w14:paraId="1463D8D0">
      <w:pPr>
        <w:spacing w:before="120" w:after="120" w:line="360" w:lineRule="auto"/>
        <w:jc w:val="center"/>
        <w:rPr>
          <w:b/>
          <w:bCs/>
          <w:sz w:val="30"/>
          <w:szCs w:val="30"/>
        </w:rPr>
      </w:pPr>
      <w:r>
        <w:rPr>
          <w:b/>
          <w:bCs/>
          <w:sz w:val="30"/>
          <w:szCs w:val="30"/>
        </w:rPr>
        <w:t>Task 3: Written Report</w:t>
      </w:r>
    </w:p>
    <w:p w14:paraId="208A5CF0">
      <w:pPr>
        <w:spacing w:before="120" w:after="120" w:line="360" w:lineRule="auto"/>
        <w:jc w:val="center"/>
        <w:rPr>
          <w:b/>
          <w:bCs/>
          <w:sz w:val="30"/>
          <w:szCs w:val="30"/>
        </w:rPr>
      </w:pPr>
      <w:r>
        <w:rPr>
          <w:b/>
          <w:bCs/>
          <w:sz w:val="30"/>
          <w:szCs w:val="30"/>
        </w:rPr>
        <w:t>Student Name:</w:t>
      </w:r>
      <w:r>
        <w:rPr>
          <w:b/>
          <w:bCs/>
          <w:sz w:val="30"/>
          <w:szCs w:val="30"/>
          <w:lang w:val="en-GB"/>
        </w:rPr>
        <w:t xml:space="preserve"> Muhammad Naveed Asghar </w:t>
      </w:r>
    </w:p>
    <w:p w14:paraId="0627FAFA">
      <w:pPr>
        <w:spacing w:before="120" w:after="120" w:line="360" w:lineRule="auto"/>
        <w:jc w:val="center"/>
        <w:rPr>
          <w:b/>
          <w:bCs/>
          <w:sz w:val="30"/>
          <w:szCs w:val="30"/>
        </w:rPr>
      </w:pPr>
      <w:r>
        <w:rPr>
          <w:b/>
          <w:bCs/>
          <w:sz w:val="30"/>
          <w:szCs w:val="30"/>
        </w:rPr>
        <w:t xml:space="preserve">Student ID: </w:t>
      </w:r>
      <w:r>
        <w:rPr>
          <w:b/>
          <w:bCs/>
          <w:sz w:val="30"/>
          <w:szCs w:val="30"/>
          <w:lang w:val="en-GB"/>
        </w:rPr>
        <w:t>2540120</w:t>
      </w:r>
      <w:bookmarkStart w:id="12" w:name="_GoBack"/>
      <w:bookmarkEnd w:id="12"/>
    </w:p>
    <w:p w14:paraId="4D888106">
      <w:pPr>
        <w:spacing w:before="120" w:after="120" w:line="360" w:lineRule="auto"/>
        <w:jc w:val="center"/>
        <w:rPr>
          <w:b/>
          <w:bCs/>
          <w:sz w:val="30"/>
          <w:szCs w:val="30"/>
        </w:rPr>
      </w:pPr>
      <w:r>
        <w:rPr>
          <w:b/>
          <w:bCs/>
          <w:sz w:val="30"/>
          <w:szCs w:val="30"/>
        </w:rPr>
        <w:br w:type="page"/>
      </w:r>
    </w:p>
    <w:sdt>
      <w:sdtPr>
        <w:id w:val="-2143036078"/>
      </w:sdtPr>
      <w:sdtEndPr>
        <w:rPr>
          <w:rFonts w:ascii="Times New Roman" w:hAnsi="Times New Roman" w:eastAsiaTheme="minorHAnsi" w:cstheme="minorBidi"/>
          <w:b/>
          <w:bCs/>
          <w:color w:val="auto"/>
          <w:kern w:val="2"/>
          <w:sz w:val="24"/>
          <w:szCs w:val="24"/>
          <w:lang w:val="en-IN"/>
          <w14:ligatures w14:val="none"/>
        </w:rPr>
      </w:sdtEndPr>
      <w:sdtContent>
        <w:p w14:paraId="5EC3FCAF">
          <w:pPr>
            <w:pStyle w:val="42"/>
            <w:rPr>
              <w:rFonts w:ascii="Times New Roman" w:hAnsi="Times New Roman" w:cs="Times New Roman"/>
              <w:b/>
              <w:bCs/>
              <w:color w:val="000000" w:themeColor="text1"/>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t>Table of Contents</w:t>
          </w:r>
        </w:p>
        <w:p w14:paraId="1348B872">
          <w:pPr>
            <w:pStyle w:val="17"/>
            <w:tabs>
              <w:tab w:val="right" w:leader="dot" w:pos="9016"/>
            </w:tabs>
            <w:rPr>
              <w:rFonts w:asciiTheme="minorHAnsi" w:hAnsiTheme="minorHAnsi" w:eastAsiaTheme="minorEastAsia"/>
              <w:lang w:eastAsia="en-IN"/>
            </w:rPr>
          </w:pPr>
          <w:r>
            <w:fldChar w:fldCharType="begin"/>
          </w:r>
          <w:r>
            <w:instrText xml:space="preserve"> TOC \o "1-3" \h \z \u </w:instrText>
          </w:r>
          <w:r>
            <w:fldChar w:fldCharType="separate"/>
          </w:r>
          <w:r>
            <w:fldChar w:fldCharType="begin"/>
          </w:r>
          <w:r>
            <w:instrText xml:space="preserve"> HYPERLINK \l "_Toc235458707" </w:instrText>
          </w:r>
          <w:r>
            <w:fldChar w:fldCharType="separate"/>
          </w:r>
          <w:r>
            <w:rPr>
              <w:rStyle w:val="20"/>
            </w:rPr>
            <w:t>1. Introduction</w:t>
          </w:r>
          <w:r>
            <w:tab/>
          </w:r>
          <w:r>
            <w:fldChar w:fldCharType="begin"/>
          </w:r>
          <w:r>
            <w:instrText xml:space="preserve"> PAGEREF _Toc235458707 \h </w:instrText>
          </w:r>
          <w:r>
            <w:fldChar w:fldCharType="separate"/>
          </w:r>
          <w:r>
            <w:t>3</w:t>
          </w:r>
          <w:r>
            <w:fldChar w:fldCharType="end"/>
          </w:r>
          <w:r>
            <w:fldChar w:fldCharType="end"/>
          </w:r>
        </w:p>
        <w:p w14:paraId="67D8A1B6">
          <w:pPr>
            <w:pStyle w:val="17"/>
            <w:tabs>
              <w:tab w:val="right" w:leader="dot" w:pos="9016"/>
            </w:tabs>
            <w:rPr>
              <w:rFonts w:asciiTheme="minorHAnsi" w:hAnsiTheme="minorHAnsi" w:eastAsiaTheme="minorEastAsia"/>
              <w:lang w:eastAsia="en-IN"/>
            </w:rPr>
          </w:pPr>
          <w:r>
            <w:fldChar w:fldCharType="begin"/>
          </w:r>
          <w:r>
            <w:instrText xml:space="preserve"> HYPERLINK \l "_Toc235458708" </w:instrText>
          </w:r>
          <w:r>
            <w:fldChar w:fldCharType="separate"/>
          </w:r>
          <w:r>
            <w:rPr>
              <w:rStyle w:val="20"/>
            </w:rPr>
            <w:t>2. Role of an Art Therapist</w:t>
          </w:r>
          <w:r>
            <w:tab/>
          </w:r>
          <w:r>
            <w:fldChar w:fldCharType="begin"/>
          </w:r>
          <w:r>
            <w:instrText xml:space="preserve"> PAGEREF _Toc235458708 \h </w:instrText>
          </w:r>
          <w:r>
            <w:fldChar w:fldCharType="separate"/>
          </w:r>
          <w:r>
            <w:t>3</w:t>
          </w:r>
          <w:r>
            <w:fldChar w:fldCharType="end"/>
          </w:r>
          <w:r>
            <w:fldChar w:fldCharType="end"/>
          </w:r>
        </w:p>
        <w:p w14:paraId="7CC0BB13">
          <w:pPr>
            <w:pStyle w:val="17"/>
            <w:tabs>
              <w:tab w:val="right" w:leader="dot" w:pos="9016"/>
            </w:tabs>
            <w:rPr>
              <w:rFonts w:asciiTheme="minorHAnsi" w:hAnsiTheme="minorHAnsi" w:eastAsiaTheme="minorEastAsia"/>
              <w:lang w:eastAsia="en-IN"/>
            </w:rPr>
          </w:pPr>
          <w:r>
            <w:fldChar w:fldCharType="begin"/>
          </w:r>
          <w:r>
            <w:instrText xml:space="preserve"> HYPERLINK \l "_Toc235458709" </w:instrText>
          </w:r>
          <w:r>
            <w:fldChar w:fldCharType="separate"/>
          </w:r>
          <w:r>
            <w:rPr>
              <w:rStyle w:val="20"/>
            </w:rPr>
            <w:t>3. Essential Skills Required</w:t>
          </w:r>
          <w:r>
            <w:tab/>
          </w:r>
          <w:r>
            <w:fldChar w:fldCharType="begin"/>
          </w:r>
          <w:r>
            <w:instrText xml:space="preserve"> PAGEREF _Toc235458709 \h </w:instrText>
          </w:r>
          <w:r>
            <w:fldChar w:fldCharType="separate"/>
          </w:r>
          <w:r>
            <w:t>4</w:t>
          </w:r>
          <w:r>
            <w:fldChar w:fldCharType="end"/>
          </w:r>
          <w:r>
            <w:fldChar w:fldCharType="end"/>
          </w:r>
        </w:p>
        <w:p w14:paraId="08D5C0B1">
          <w:pPr>
            <w:pStyle w:val="18"/>
            <w:tabs>
              <w:tab w:val="right" w:leader="dot" w:pos="9016"/>
            </w:tabs>
            <w:rPr>
              <w:rFonts w:asciiTheme="minorHAnsi" w:hAnsiTheme="minorHAnsi" w:eastAsiaTheme="minorEastAsia"/>
              <w:lang w:eastAsia="en-IN"/>
            </w:rPr>
          </w:pPr>
          <w:r>
            <w:fldChar w:fldCharType="begin"/>
          </w:r>
          <w:r>
            <w:instrText xml:space="preserve"> HYPERLINK \l "_Toc235458710" </w:instrText>
          </w:r>
          <w:r>
            <w:fldChar w:fldCharType="separate"/>
          </w:r>
          <w:r>
            <w:rPr>
              <w:rStyle w:val="20"/>
            </w:rPr>
            <w:t>3.1 Communication Skills</w:t>
          </w:r>
          <w:r>
            <w:tab/>
          </w:r>
          <w:r>
            <w:fldChar w:fldCharType="begin"/>
          </w:r>
          <w:r>
            <w:instrText xml:space="preserve"> PAGEREF _Toc235458710 \h </w:instrText>
          </w:r>
          <w:r>
            <w:fldChar w:fldCharType="separate"/>
          </w:r>
          <w:r>
            <w:t>4</w:t>
          </w:r>
          <w:r>
            <w:fldChar w:fldCharType="end"/>
          </w:r>
          <w:r>
            <w:fldChar w:fldCharType="end"/>
          </w:r>
        </w:p>
        <w:p w14:paraId="0B4DF24A">
          <w:pPr>
            <w:pStyle w:val="18"/>
            <w:tabs>
              <w:tab w:val="right" w:leader="dot" w:pos="9016"/>
            </w:tabs>
            <w:rPr>
              <w:rFonts w:asciiTheme="minorHAnsi" w:hAnsiTheme="minorHAnsi" w:eastAsiaTheme="minorEastAsia"/>
              <w:lang w:eastAsia="en-IN"/>
            </w:rPr>
          </w:pPr>
          <w:r>
            <w:fldChar w:fldCharType="begin"/>
          </w:r>
          <w:r>
            <w:instrText xml:space="preserve"> HYPERLINK \l "_Toc235458711" </w:instrText>
          </w:r>
          <w:r>
            <w:fldChar w:fldCharType="separate"/>
          </w:r>
          <w:r>
            <w:rPr>
              <w:rStyle w:val="20"/>
            </w:rPr>
            <w:t>3.2 Empathy</w:t>
          </w:r>
          <w:r>
            <w:tab/>
          </w:r>
          <w:r>
            <w:fldChar w:fldCharType="begin"/>
          </w:r>
          <w:r>
            <w:instrText xml:space="preserve"> PAGEREF _Toc235458711 \h </w:instrText>
          </w:r>
          <w:r>
            <w:fldChar w:fldCharType="separate"/>
          </w:r>
          <w:r>
            <w:t>4</w:t>
          </w:r>
          <w:r>
            <w:fldChar w:fldCharType="end"/>
          </w:r>
          <w:r>
            <w:fldChar w:fldCharType="end"/>
          </w:r>
        </w:p>
        <w:p w14:paraId="4854A5E6">
          <w:pPr>
            <w:pStyle w:val="18"/>
            <w:tabs>
              <w:tab w:val="right" w:leader="dot" w:pos="9016"/>
            </w:tabs>
            <w:rPr>
              <w:rFonts w:asciiTheme="minorHAnsi" w:hAnsiTheme="minorHAnsi" w:eastAsiaTheme="minorEastAsia"/>
              <w:lang w:eastAsia="en-IN"/>
            </w:rPr>
          </w:pPr>
          <w:r>
            <w:fldChar w:fldCharType="begin"/>
          </w:r>
          <w:r>
            <w:instrText xml:space="preserve"> HYPERLINK \l "_Toc235458712" </w:instrText>
          </w:r>
          <w:r>
            <w:fldChar w:fldCharType="separate"/>
          </w:r>
          <w:r>
            <w:rPr>
              <w:rStyle w:val="20"/>
            </w:rPr>
            <w:t>3.3 Creativity</w:t>
          </w:r>
          <w:r>
            <w:tab/>
          </w:r>
          <w:r>
            <w:fldChar w:fldCharType="begin"/>
          </w:r>
          <w:r>
            <w:instrText xml:space="preserve"> PAGEREF _Toc235458712 \h </w:instrText>
          </w:r>
          <w:r>
            <w:fldChar w:fldCharType="separate"/>
          </w:r>
          <w:r>
            <w:t>4</w:t>
          </w:r>
          <w:r>
            <w:fldChar w:fldCharType="end"/>
          </w:r>
          <w:r>
            <w:fldChar w:fldCharType="end"/>
          </w:r>
        </w:p>
        <w:p w14:paraId="726D380D">
          <w:pPr>
            <w:pStyle w:val="17"/>
            <w:tabs>
              <w:tab w:val="right" w:leader="dot" w:pos="9016"/>
            </w:tabs>
            <w:rPr>
              <w:rFonts w:asciiTheme="minorHAnsi" w:hAnsiTheme="minorHAnsi" w:eastAsiaTheme="minorEastAsia"/>
              <w:lang w:eastAsia="en-IN"/>
            </w:rPr>
          </w:pPr>
          <w:r>
            <w:fldChar w:fldCharType="begin"/>
          </w:r>
          <w:r>
            <w:instrText xml:space="preserve"> HYPERLINK \l "_Toc235458713" </w:instrText>
          </w:r>
          <w:r>
            <w:fldChar w:fldCharType="separate"/>
          </w:r>
          <w:r>
            <w:rPr>
              <w:rStyle w:val="20"/>
            </w:rPr>
            <w:t>4. Strategies to Improve These Skills</w:t>
          </w:r>
          <w:r>
            <w:tab/>
          </w:r>
          <w:r>
            <w:fldChar w:fldCharType="begin"/>
          </w:r>
          <w:r>
            <w:instrText xml:space="preserve"> PAGEREF _Toc235458713 \h </w:instrText>
          </w:r>
          <w:r>
            <w:fldChar w:fldCharType="separate"/>
          </w:r>
          <w:r>
            <w:t>5</w:t>
          </w:r>
          <w:r>
            <w:fldChar w:fldCharType="end"/>
          </w:r>
          <w:r>
            <w:fldChar w:fldCharType="end"/>
          </w:r>
        </w:p>
        <w:p w14:paraId="630C4035">
          <w:pPr>
            <w:pStyle w:val="18"/>
            <w:tabs>
              <w:tab w:val="right" w:leader="dot" w:pos="9016"/>
            </w:tabs>
            <w:rPr>
              <w:rFonts w:asciiTheme="minorHAnsi" w:hAnsiTheme="minorHAnsi" w:eastAsiaTheme="minorEastAsia"/>
              <w:lang w:eastAsia="en-IN"/>
            </w:rPr>
          </w:pPr>
          <w:r>
            <w:fldChar w:fldCharType="begin"/>
          </w:r>
          <w:r>
            <w:instrText xml:space="preserve"> HYPERLINK \l "_Toc235458714" </w:instrText>
          </w:r>
          <w:r>
            <w:fldChar w:fldCharType="separate"/>
          </w:r>
          <w:r>
            <w:rPr>
              <w:rStyle w:val="20"/>
            </w:rPr>
            <w:t>4.1 Strategy to Improve Communication Skills</w:t>
          </w:r>
          <w:r>
            <w:tab/>
          </w:r>
          <w:r>
            <w:fldChar w:fldCharType="begin"/>
          </w:r>
          <w:r>
            <w:instrText xml:space="preserve"> PAGEREF _Toc235458714 \h </w:instrText>
          </w:r>
          <w:r>
            <w:fldChar w:fldCharType="separate"/>
          </w:r>
          <w:r>
            <w:t>5</w:t>
          </w:r>
          <w:r>
            <w:fldChar w:fldCharType="end"/>
          </w:r>
          <w:r>
            <w:fldChar w:fldCharType="end"/>
          </w:r>
        </w:p>
        <w:p w14:paraId="68082A43">
          <w:pPr>
            <w:pStyle w:val="18"/>
            <w:tabs>
              <w:tab w:val="right" w:leader="dot" w:pos="9016"/>
            </w:tabs>
            <w:rPr>
              <w:rFonts w:asciiTheme="minorHAnsi" w:hAnsiTheme="minorHAnsi" w:eastAsiaTheme="minorEastAsia"/>
              <w:lang w:eastAsia="en-IN"/>
            </w:rPr>
          </w:pPr>
          <w:r>
            <w:fldChar w:fldCharType="begin"/>
          </w:r>
          <w:r>
            <w:instrText xml:space="preserve"> HYPERLINK \l "_Toc235458715" </w:instrText>
          </w:r>
          <w:r>
            <w:fldChar w:fldCharType="separate"/>
          </w:r>
          <w:r>
            <w:rPr>
              <w:rStyle w:val="20"/>
            </w:rPr>
            <w:t>4.2 Strategy to Improve Empathy</w:t>
          </w:r>
          <w:r>
            <w:tab/>
          </w:r>
          <w:r>
            <w:fldChar w:fldCharType="begin"/>
          </w:r>
          <w:r>
            <w:instrText xml:space="preserve"> PAGEREF _Toc235458715 \h </w:instrText>
          </w:r>
          <w:r>
            <w:fldChar w:fldCharType="separate"/>
          </w:r>
          <w:r>
            <w:t>5</w:t>
          </w:r>
          <w:r>
            <w:fldChar w:fldCharType="end"/>
          </w:r>
          <w:r>
            <w:fldChar w:fldCharType="end"/>
          </w:r>
        </w:p>
        <w:p w14:paraId="1C4A3398">
          <w:pPr>
            <w:pStyle w:val="18"/>
            <w:tabs>
              <w:tab w:val="right" w:leader="dot" w:pos="9016"/>
            </w:tabs>
            <w:rPr>
              <w:rFonts w:asciiTheme="minorHAnsi" w:hAnsiTheme="minorHAnsi" w:eastAsiaTheme="minorEastAsia"/>
              <w:lang w:eastAsia="en-IN"/>
            </w:rPr>
          </w:pPr>
          <w:r>
            <w:fldChar w:fldCharType="begin"/>
          </w:r>
          <w:r>
            <w:instrText xml:space="preserve"> HYPERLINK \l "_Toc235458716" </w:instrText>
          </w:r>
          <w:r>
            <w:fldChar w:fldCharType="separate"/>
          </w:r>
          <w:r>
            <w:rPr>
              <w:rStyle w:val="20"/>
            </w:rPr>
            <w:t>4.3 Strategy to Improve Creativity</w:t>
          </w:r>
          <w:r>
            <w:tab/>
          </w:r>
          <w:r>
            <w:fldChar w:fldCharType="begin"/>
          </w:r>
          <w:r>
            <w:instrText xml:space="preserve"> PAGEREF _Toc235458716 \h </w:instrText>
          </w:r>
          <w:r>
            <w:fldChar w:fldCharType="separate"/>
          </w:r>
          <w:r>
            <w:t>5</w:t>
          </w:r>
          <w:r>
            <w:fldChar w:fldCharType="end"/>
          </w:r>
          <w:r>
            <w:fldChar w:fldCharType="end"/>
          </w:r>
        </w:p>
        <w:p w14:paraId="65AA0D3B">
          <w:pPr>
            <w:pStyle w:val="17"/>
            <w:tabs>
              <w:tab w:val="right" w:leader="dot" w:pos="9016"/>
            </w:tabs>
            <w:rPr>
              <w:rFonts w:asciiTheme="minorHAnsi" w:hAnsiTheme="minorHAnsi" w:eastAsiaTheme="minorEastAsia"/>
              <w:lang w:eastAsia="en-IN"/>
            </w:rPr>
          </w:pPr>
          <w:r>
            <w:fldChar w:fldCharType="begin"/>
          </w:r>
          <w:r>
            <w:instrText xml:space="preserve"> HYPERLINK \l "_Toc235458717" </w:instrText>
          </w:r>
          <w:r>
            <w:fldChar w:fldCharType="separate"/>
          </w:r>
          <w:r>
            <w:rPr>
              <w:rStyle w:val="20"/>
            </w:rPr>
            <w:t>5. Conclusion</w:t>
          </w:r>
          <w:r>
            <w:tab/>
          </w:r>
          <w:r>
            <w:fldChar w:fldCharType="begin"/>
          </w:r>
          <w:r>
            <w:instrText xml:space="preserve"> PAGEREF _Toc235458717 \h </w:instrText>
          </w:r>
          <w:r>
            <w:fldChar w:fldCharType="separate"/>
          </w:r>
          <w:r>
            <w:t>5</w:t>
          </w:r>
          <w:r>
            <w:fldChar w:fldCharType="end"/>
          </w:r>
          <w:r>
            <w:fldChar w:fldCharType="end"/>
          </w:r>
        </w:p>
        <w:p w14:paraId="47CA876B">
          <w:pPr>
            <w:pStyle w:val="17"/>
            <w:tabs>
              <w:tab w:val="right" w:leader="dot" w:pos="9016"/>
            </w:tabs>
            <w:rPr>
              <w:rFonts w:asciiTheme="minorHAnsi" w:hAnsiTheme="minorHAnsi" w:eastAsiaTheme="minorEastAsia"/>
              <w:lang w:eastAsia="en-IN"/>
            </w:rPr>
          </w:pPr>
          <w:r>
            <w:fldChar w:fldCharType="begin"/>
          </w:r>
          <w:r>
            <w:instrText xml:space="preserve"> HYPERLINK \l "_Toc235458718" </w:instrText>
          </w:r>
          <w:r>
            <w:fldChar w:fldCharType="separate"/>
          </w:r>
          <w:r>
            <w:rPr>
              <w:rStyle w:val="20"/>
            </w:rPr>
            <w:t>References</w:t>
          </w:r>
          <w:r>
            <w:tab/>
          </w:r>
          <w:r>
            <w:fldChar w:fldCharType="begin"/>
          </w:r>
          <w:r>
            <w:instrText xml:space="preserve"> PAGEREF _Toc235458718 \h </w:instrText>
          </w:r>
          <w:r>
            <w:fldChar w:fldCharType="separate"/>
          </w:r>
          <w:r>
            <w:t>7</w:t>
          </w:r>
          <w:r>
            <w:fldChar w:fldCharType="end"/>
          </w:r>
          <w:r>
            <w:fldChar w:fldCharType="end"/>
          </w:r>
        </w:p>
        <w:p w14:paraId="1FC1B6A5">
          <w:pPr/>
          <w:r>
            <w:rPr>
              <w:b/>
              <w:bCs/>
            </w:rPr>
            <w:fldChar w:fldCharType="end"/>
          </w:r>
        </w:p>
      </w:sdtContent>
    </w:sdt>
    <w:p w14:paraId="763ABF3F">
      <w:pPr>
        <w:spacing w:before="120" w:after="120" w:line="360" w:lineRule="auto"/>
        <w:jc w:val="center"/>
        <w:rPr>
          <w:b/>
          <w:bCs/>
          <w:sz w:val="30"/>
          <w:szCs w:val="30"/>
        </w:rPr>
      </w:pPr>
      <w:r>
        <w:rPr>
          <w:b/>
          <w:bCs/>
          <w:sz w:val="30"/>
          <w:szCs w:val="30"/>
        </w:rPr>
        <w:tab/>
      </w:r>
      <w:r>
        <w:rPr>
          <w:b/>
          <w:bCs/>
          <w:sz w:val="30"/>
          <w:szCs w:val="30"/>
        </w:rPr>
        <w:br w:type="page"/>
      </w:r>
    </w:p>
    <w:p w14:paraId="1357173F">
      <w:pPr>
        <w:pStyle w:val="2"/>
      </w:pPr>
      <w:bookmarkStart w:id="0" w:name="_Toc235458707"/>
      <w:r>
        <w:t>1. Introduction</w:t>
      </w:r>
      <w:bookmarkEnd w:id="0"/>
      <w:r>
        <w:t xml:space="preserve"> </w:t>
      </w:r>
    </w:p>
    <w:p w14:paraId="605B3EA3">
      <w:pPr>
        <w:spacing w:before="120" w:after="120" w:line="360" w:lineRule="auto"/>
        <w:jc w:val="both"/>
      </w:pPr>
      <w:r>
        <w:t>Art therapy is a type of psychotherapy that engages in creative activities like drawing, painting and sculpture to allow for expression of feelings and enhance mental health. Art Therapists are registered health professionals who work with people who have emotional, psychological or behavioural challenges by using creative expression (British Association of Art Therapists (BAAT), 2025). Art therapy is a vital element in health and social care in terms of emotional wellbeing and recovery. This report discusses the functions of an Art Therapist, essential skills needed to develop the profession and how such skills can be developed.</w:t>
      </w:r>
    </w:p>
    <w:p w14:paraId="4770798A">
      <w:pPr>
        <w:pStyle w:val="2"/>
      </w:pPr>
      <w:bookmarkStart w:id="1" w:name="_Toc235458708"/>
      <w:r>
        <w:t>2. Role of an Art Therapist</w:t>
      </w:r>
      <w:bookmarkEnd w:id="1"/>
      <w:r>
        <w:t xml:space="preserve"> </w:t>
      </w:r>
    </w:p>
    <w:p w14:paraId="46A31A1C">
      <w:pPr>
        <w:spacing w:before="120" w:after="120" w:line="360" w:lineRule="auto"/>
        <w:jc w:val="both"/>
      </w:pPr>
      <w:r>
        <w:t xml:space="preserve">An Art Therapist is a trained and qualified health care practitioner who engages in art-based processes and activities to enable a person to explore feelings, to cope with mental health problems and to enhance their general wellbeing. Art Therapists do not work on the quality of the art, whereas art teachers work on the quality of the art. They’ll support individuals of all ages who may be experiencing anxiety, depression, trauma, dementia, autism spectrum disorder or learning disabilities (Health and Care Professions Council (HCPC), 2025). </w:t>
      </w:r>
    </w:p>
    <w:p w14:paraId="7A2D8B32">
      <w:pPr>
        <w:spacing w:before="120" w:after="120" w:line="360" w:lineRule="auto"/>
        <w:jc w:val="both"/>
      </w:pPr>
      <w:r>
        <w:t>Art Therapists’ main duty is to evaluate clients’ emotional and psychological requirements and to plan individual therapy according to the clients’ objectives. In therapy sessions, they invite clients to explore ideas and emotions using creative expression in the form of painting, drawing, clay modelling or collage. Art Therapists also track clients' progress, keep confidential records and assess the effectiveness of therapy. They also liaise with psychologists, nurses, social workers and other members of the health care industry as part of a team to deliver comprehensive care (</w:t>
      </w:r>
      <w:r>
        <w:rPr>
          <w:rFonts w:cs="Times New Roman"/>
        </w:rPr>
        <w:t>NHS Jobs, 2025</w:t>
      </w:r>
      <w:r>
        <w:t xml:space="preserve">). </w:t>
      </w:r>
    </w:p>
    <w:p w14:paraId="2AE37678">
      <w:pPr>
        <w:keepNext/>
        <w:spacing w:before="120" w:after="120" w:line="360" w:lineRule="auto"/>
        <w:jc w:val="center"/>
      </w:pPr>
      <w:r>
        <w:drawing>
          <wp:inline distT="0" distB="0" distL="0" distR="0">
            <wp:extent cx="4459605" cy="4904105"/>
            <wp:effectExtent l="0" t="0" r="0" b="0"/>
            <wp:docPr id="1974400657" name="Picture 2" descr="Art Therapy: Definition, Technique, Benefits, and Challenges - Ethan  Cro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400657" name="Picture 2" descr="Art Therapy: Definition, Technique, Benefits, and Challenges - Ethan  Crossing"/>
                    <pic:cNvPicPr>
                      <a:picLocks noChangeAspect="1" noChangeArrowheads="1"/>
                    </pic:cNvPicPr>
                  </pic:nvPicPr>
                  <pic:blipFill>
                    <a:blip r:embed="rId7" cstate="print">
                      <a:extLst>
                        <a:ext uri="{28A0092B-C50C-407E-A947-70E740481C1C}">
                          <a14:useLocalDpi xmlns:a14="http://schemas.microsoft.com/office/drawing/2010/main" val="0"/>
                        </a:ext>
                      </a:extLst>
                    </a:blip>
                    <a:srcRect t="3956" b="6916"/>
                    <a:stretch>
                      <a:fillRect/>
                    </a:stretch>
                  </pic:blipFill>
                  <pic:spPr>
                    <a:xfrm>
                      <a:off x="0" y="0"/>
                      <a:ext cx="4468221" cy="4913864"/>
                    </a:xfrm>
                    <a:prstGeom prst="rect">
                      <a:avLst/>
                    </a:prstGeom>
                    <a:noFill/>
                    <a:ln>
                      <a:noFill/>
                    </a:ln>
                  </pic:spPr>
                </pic:pic>
              </a:graphicData>
            </a:graphic>
          </wp:inline>
        </w:drawing>
      </w:r>
    </w:p>
    <w:p w14:paraId="3AD7430C">
      <w:pPr>
        <w:pStyle w:val="11"/>
        <w:jc w:val="center"/>
        <w:rPr>
          <w:b/>
          <w:bCs/>
          <w:color w:val="000000" w:themeColor="text1"/>
          <w:sz w:val="24"/>
          <w:szCs w:val="24"/>
          <w14:textFill>
            <w14:solidFill>
              <w14:schemeClr w14:val="tx1"/>
            </w14:solidFill>
          </w14:textFill>
        </w:rPr>
      </w:pPr>
      <w:r>
        <w:rPr>
          <w:b/>
          <w:bCs/>
          <w:color w:val="000000" w:themeColor="text1"/>
          <w:sz w:val="24"/>
          <w:szCs w:val="24"/>
          <w14:textFill>
            <w14:solidFill>
              <w14:schemeClr w14:val="tx1"/>
            </w14:solidFill>
          </w14:textFill>
        </w:rPr>
        <w:t xml:space="preserve">Figure </w:t>
      </w:r>
      <w:r>
        <w:rPr>
          <w:b/>
          <w:bCs/>
          <w:color w:val="000000" w:themeColor="text1"/>
          <w:sz w:val="24"/>
          <w:szCs w:val="24"/>
          <w14:textFill>
            <w14:solidFill>
              <w14:schemeClr w14:val="tx1"/>
            </w14:solidFill>
          </w14:textFill>
        </w:rPr>
        <w:fldChar w:fldCharType="begin"/>
      </w:r>
      <w:r>
        <w:rPr>
          <w:b/>
          <w:bCs/>
          <w:color w:val="000000" w:themeColor="text1"/>
          <w:sz w:val="24"/>
          <w:szCs w:val="24"/>
          <w14:textFill>
            <w14:solidFill>
              <w14:schemeClr w14:val="tx1"/>
            </w14:solidFill>
          </w14:textFill>
        </w:rPr>
        <w:instrText xml:space="preserve"> SEQ Figure \* ARABIC </w:instrText>
      </w:r>
      <w:r>
        <w:rPr>
          <w:b/>
          <w:bCs/>
          <w:color w:val="000000" w:themeColor="text1"/>
          <w:sz w:val="24"/>
          <w:szCs w:val="24"/>
          <w14:textFill>
            <w14:solidFill>
              <w14:schemeClr w14:val="tx1"/>
            </w14:solidFill>
          </w14:textFill>
        </w:rPr>
        <w:fldChar w:fldCharType="separate"/>
      </w:r>
      <w:r>
        <w:rPr>
          <w:b/>
          <w:bCs/>
          <w:color w:val="000000" w:themeColor="text1"/>
          <w:sz w:val="24"/>
          <w:szCs w:val="24"/>
          <w14:textFill>
            <w14:solidFill>
              <w14:schemeClr w14:val="tx1"/>
            </w14:solidFill>
          </w14:textFill>
        </w:rPr>
        <w:t>1</w:t>
      </w:r>
      <w:r>
        <w:rPr>
          <w:b/>
          <w:bCs/>
          <w:color w:val="000000" w:themeColor="text1"/>
          <w:sz w:val="24"/>
          <w:szCs w:val="24"/>
          <w14:textFill>
            <w14:solidFill>
              <w14:schemeClr w14:val="tx1"/>
            </w14:solidFill>
          </w14:textFill>
        </w:rPr>
        <w:fldChar w:fldCharType="end"/>
      </w:r>
      <w:r>
        <w:rPr>
          <w:b/>
          <w:bCs/>
          <w:color w:val="000000" w:themeColor="text1"/>
          <w:sz w:val="24"/>
          <w:szCs w:val="24"/>
          <w14:textFill>
            <w14:solidFill>
              <w14:schemeClr w14:val="tx1"/>
            </w14:solidFill>
          </w14:textFill>
        </w:rPr>
        <w:t>: The Benefit of Art Therapy</w:t>
      </w:r>
    </w:p>
    <w:p w14:paraId="6BBCB827">
      <w:pPr>
        <w:jc w:val="center"/>
        <w:rPr>
          <w:b/>
          <w:bCs/>
          <w:i/>
          <w:iCs/>
          <w:color w:val="000000" w:themeColor="text1"/>
          <w14:textFill>
            <w14:solidFill>
              <w14:schemeClr w14:val="tx1"/>
            </w14:solidFill>
          </w14:textFill>
        </w:rPr>
      </w:pPr>
      <w:r>
        <w:rPr>
          <w:b/>
          <w:bCs/>
          <w:i/>
          <w:iCs/>
          <w:color w:val="000000" w:themeColor="text1"/>
          <w14:textFill>
            <w14:solidFill>
              <w14:schemeClr w14:val="tx1"/>
            </w14:solidFill>
          </w14:textFill>
        </w:rPr>
        <w:t>Source: (</w:t>
      </w:r>
      <w:r>
        <w:rPr>
          <w:rFonts w:cs="Times New Roman"/>
          <w:b/>
          <w:bCs/>
          <w:i/>
          <w:iCs/>
          <w:color w:val="000000" w:themeColor="text1"/>
          <w:shd w:val="clear" w:color="auto" w:fill="FFFFFF"/>
          <w14:textFill>
            <w14:solidFill>
              <w14:schemeClr w14:val="tx1"/>
            </w14:solidFill>
          </w14:textFill>
        </w:rPr>
        <w:t>Efstathopoulou</w:t>
      </w:r>
      <w:r>
        <w:rPr>
          <w:rFonts w:cs="Times New Roman"/>
          <w:b/>
          <w:bCs/>
          <w:i/>
          <w:iCs/>
          <w:color w:val="000000" w:themeColor="text1"/>
          <w:shd w:val="clear" w:color="auto" w:fill="FFFFFF"/>
          <w14:textFill>
            <w14:solidFill>
              <w14:schemeClr w14:val="tx1"/>
            </w14:solidFill>
          </w14:textFill>
        </w:rPr>
        <w:t xml:space="preserve"> et al.</w:t>
      </w:r>
      <w:r>
        <w:rPr>
          <w:rFonts w:cs="Times New Roman"/>
          <w:b/>
          <w:bCs/>
          <w:i/>
          <w:iCs/>
          <w:color w:val="000000" w:themeColor="text1"/>
          <w:shd w:val="clear" w:color="auto" w:fill="FFFFFF"/>
          <w14:textFill>
            <w14:solidFill>
              <w14:schemeClr w14:val="tx1"/>
            </w14:solidFill>
          </w14:textFill>
        </w:rPr>
        <w:t>,</w:t>
      </w:r>
      <w:r>
        <w:rPr>
          <w:rFonts w:cs="Times New Roman"/>
          <w:b/>
          <w:bCs/>
          <w:i/>
          <w:iCs/>
          <w:color w:val="000000" w:themeColor="text1"/>
          <w:shd w:val="clear" w:color="auto" w:fill="FFFFFF"/>
          <w14:textFill>
            <w14:solidFill>
              <w14:schemeClr w14:val="tx1"/>
            </w14:solidFill>
          </w14:textFill>
        </w:rPr>
        <w:t xml:space="preserve"> 2025</w:t>
      </w:r>
      <w:r>
        <w:rPr>
          <w:rFonts w:cs="Times New Roman"/>
          <w:b/>
          <w:bCs/>
          <w:i/>
          <w:iCs/>
          <w:color w:val="000000" w:themeColor="text1"/>
          <w:shd w:val="clear" w:color="auto" w:fill="FFFFFF"/>
          <w14:textFill>
            <w14:solidFill>
              <w14:schemeClr w14:val="tx1"/>
            </w14:solidFill>
          </w14:textFill>
        </w:rPr>
        <w:t>)</w:t>
      </w:r>
    </w:p>
    <w:p w14:paraId="6DB7813F">
      <w:pPr>
        <w:spacing w:before="120" w:after="120" w:line="360" w:lineRule="auto"/>
        <w:jc w:val="both"/>
      </w:pPr>
      <w:r>
        <w:t>Art Therapists are employed in diverse health and social care services, such as hospitals, schools, mental health services, rehabilitation units, residential care homes and community health centres. In a dementia care home, for instance, a painting activity might stimulate memory and help to alleviate feelings of anxiety in the person with dementia, whereas in a school, the person working as an Art Therapist may support a child in coping with emotional or behavioural issues through the creative process (</w:t>
      </w:r>
      <w:r>
        <w:rPr>
          <w:rFonts w:cs="Times New Roman"/>
          <w:color w:val="222222"/>
          <w:shd w:val="clear" w:color="auto" w:fill="FFFFFF"/>
        </w:rPr>
        <w:t>Efstathopoulou</w:t>
      </w:r>
      <w:r>
        <w:rPr>
          <w:rFonts w:cs="Times New Roman"/>
          <w:color w:val="222222"/>
          <w:shd w:val="clear" w:color="auto" w:fill="FFFFFF"/>
        </w:rPr>
        <w:t xml:space="preserve"> et al. 2025)</w:t>
      </w:r>
      <w:r>
        <w:t>.</w:t>
      </w:r>
    </w:p>
    <w:p w14:paraId="732694CC">
      <w:pPr>
        <w:pStyle w:val="2"/>
      </w:pPr>
      <w:bookmarkStart w:id="2" w:name="_Toc235458709"/>
      <w:r>
        <w:t>3. Essential Skills Required</w:t>
      </w:r>
      <w:bookmarkEnd w:id="2"/>
      <w:r>
        <w:t xml:space="preserve"> </w:t>
      </w:r>
    </w:p>
    <w:p w14:paraId="3DBD5FB6">
      <w:pPr>
        <w:pStyle w:val="3"/>
      </w:pPr>
      <w:bookmarkStart w:id="3" w:name="_Toc235458710"/>
      <w:r>
        <w:t>3.1 Communication Skills</w:t>
      </w:r>
      <w:bookmarkEnd w:id="3"/>
      <w:r>
        <w:t xml:space="preserve"> </w:t>
      </w:r>
    </w:p>
    <w:p w14:paraId="14B61F42">
      <w:pPr>
        <w:spacing w:before="120" w:after="120" w:line="360" w:lineRule="auto"/>
        <w:jc w:val="both"/>
      </w:pPr>
      <w:r>
        <w:t>Communication is one of the most crucial skills for Art Therapists as it allows for the creation of trust and understanding with the client (</w:t>
      </w:r>
      <w:r>
        <w:rPr>
          <w:rFonts w:cs="Times New Roman"/>
          <w:color w:val="222222"/>
          <w:shd w:val="clear" w:color="auto" w:fill="FFFFFF"/>
        </w:rPr>
        <w:t>Efstathopoulou</w:t>
      </w:r>
      <w:r>
        <w:rPr>
          <w:rFonts w:cs="Times New Roman"/>
          <w:color w:val="222222"/>
          <w:shd w:val="clear" w:color="auto" w:fill="FFFFFF"/>
        </w:rPr>
        <w:t xml:space="preserve"> et al. 2025)</w:t>
      </w:r>
      <w:r>
        <w:t xml:space="preserve">. Art Therapists need to present the activities in a simple and supportive manner, ensuring that the client feels comfortable with the activities. They must also possess good listening skills, as it is important for them to grasp their client's feelings, worries, and non-verbal cues. Art Therapists also regularly liaise with families and the various multidisciplinary teams, such as psychologists, nurses and social workers, to ensure a coordinated approach to care. They also keep patient records in a timely and confidential manner. As a result of poor communication, misunderstandings can arise, clients may lose trust and confidence in their therapist, and this can have a negative impact on a client's emotional well-being (NHS Jobs, 2025).  </w:t>
      </w:r>
    </w:p>
    <w:p w14:paraId="29CE9593">
      <w:pPr>
        <w:pStyle w:val="3"/>
      </w:pPr>
      <w:bookmarkStart w:id="4" w:name="_Toc235458711"/>
      <w:r>
        <w:t>3.2 Empathy</w:t>
      </w:r>
      <w:bookmarkEnd w:id="4"/>
      <w:r>
        <w:t xml:space="preserve"> </w:t>
      </w:r>
    </w:p>
    <w:p w14:paraId="25E5FB80">
      <w:pPr>
        <w:spacing w:before="120" w:after="120" w:line="360" w:lineRule="auto"/>
        <w:jc w:val="both"/>
      </w:pPr>
      <w:r>
        <w:t>Empathy is an important quality as Art Therapists deal with emotional, psychological and behavioural problems. Empathy reflects understanding clients' feelings and experiences without judging. This skill is important for a therapist to use to make the client feel safe and supported to express themselves through art materials. For instance, when an Art Therapist interacts with a trauma-affected child, they have to be patient and sensitive, and assist the child to express their creativity (</w:t>
      </w:r>
      <w:r>
        <w:rPr>
          <w:rFonts w:cs="Times New Roman"/>
          <w:color w:val="222222"/>
          <w:shd w:val="clear" w:color="auto" w:fill="FFFFFF"/>
        </w:rPr>
        <w:t>Moula</w:t>
      </w:r>
      <w:r>
        <w:rPr>
          <w:rFonts w:cs="Times New Roman"/>
          <w:color w:val="222222"/>
          <w:shd w:val="clear" w:color="auto" w:fill="FFFFFF"/>
        </w:rPr>
        <w:t xml:space="preserve"> et al. 2022)</w:t>
      </w:r>
      <w:r>
        <w:t xml:space="preserve">. Likewise, empathy is important to assist older adults with dementia by acknowledging their emotional needs and modifying activities to meet their needs. Through establishing rapport and rapport development, empathy invites clients fully into therapy and plays a role in more positive therapy outcomes (BAAT, 2025).  </w:t>
      </w:r>
    </w:p>
    <w:p w14:paraId="0452BE5F">
      <w:pPr>
        <w:pStyle w:val="3"/>
      </w:pPr>
      <w:bookmarkStart w:id="5" w:name="_Toc235458712"/>
      <w:r>
        <w:t>3.3 Creativity</w:t>
      </w:r>
      <w:bookmarkEnd w:id="5"/>
      <w:r>
        <w:t xml:space="preserve"> </w:t>
      </w:r>
    </w:p>
    <w:p w14:paraId="325C4070">
      <w:pPr>
        <w:spacing w:before="120" w:after="120" w:line="360" w:lineRule="auto"/>
        <w:jc w:val="both"/>
      </w:pPr>
      <w:r>
        <w:t>Creativity is a key skill as every client is unique with different needs, capabilities and expression of emotion. The creative activity needs to be modified to fit the needs and therapy of the individual (</w:t>
      </w:r>
      <w:r>
        <w:rPr>
          <w:rFonts w:cs="Times New Roman"/>
          <w:color w:val="222222"/>
          <w:shd w:val="clear" w:color="auto" w:fill="FFFFFF"/>
        </w:rPr>
        <w:t>Moula</w:t>
      </w:r>
      <w:r>
        <w:rPr>
          <w:rFonts w:cs="Times New Roman"/>
          <w:color w:val="222222"/>
          <w:shd w:val="clear" w:color="auto" w:fill="FFFFFF"/>
        </w:rPr>
        <w:t xml:space="preserve"> et al.</w:t>
      </w:r>
      <w:r>
        <w:rPr>
          <w:rFonts w:cs="Times New Roman"/>
          <w:color w:val="222222"/>
          <w:shd w:val="clear" w:color="auto" w:fill="FFFFFF"/>
        </w:rPr>
        <w:t>,</w:t>
      </w:r>
      <w:r>
        <w:rPr>
          <w:rFonts w:cs="Times New Roman"/>
          <w:color w:val="222222"/>
          <w:shd w:val="clear" w:color="auto" w:fill="FFFFFF"/>
        </w:rPr>
        <w:t xml:space="preserve"> 2022)</w:t>
      </w:r>
      <w:r>
        <w:t>. They may work with drawing, painting, clay modelling, collage or other art forms as dictated by the client's age, interests and emotional state. For instance, a child with autism might be more receptive to painting, and an adult working through trauma might be more effective at clay modelling to express difficult feelings (</w:t>
      </w:r>
      <w:r>
        <w:rPr>
          <w:rFonts w:cs="Times New Roman"/>
          <w:color w:val="222222"/>
          <w:shd w:val="clear" w:color="auto" w:fill="FFFFFF"/>
        </w:rPr>
        <w:t>Tiwary</w:t>
      </w:r>
      <w:r>
        <w:rPr>
          <w:rFonts w:cs="Times New Roman"/>
          <w:color w:val="222222"/>
          <w:shd w:val="clear" w:color="auto" w:fill="FFFFFF"/>
        </w:rPr>
        <w:t xml:space="preserve"> et al. 2019)</w:t>
      </w:r>
      <w:r>
        <w:t>. Creativity also allows therapists to adapt sessions when clients aren't able to communicate verbally with them. Creativity is used to facilitate emotional expression, build confidence and enhance therapy effectiveness with flexible and engaging activities (HCPC, 2025).</w:t>
      </w:r>
    </w:p>
    <w:p w14:paraId="1820CDB3">
      <w:pPr>
        <w:pStyle w:val="2"/>
      </w:pPr>
      <w:bookmarkStart w:id="6" w:name="_Toc235458713"/>
      <w:r>
        <w:t>4. Strategies to Improve These Skills</w:t>
      </w:r>
      <w:bookmarkEnd w:id="6"/>
      <w:r>
        <w:t xml:space="preserve"> </w:t>
      </w:r>
    </w:p>
    <w:p w14:paraId="74261643">
      <w:pPr>
        <w:pStyle w:val="3"/>
      </w:pPr>
      <w:bookmarkStart w:id="7" w:name="_Toc235458714"/>
      <w:r>
        <w:t>4.1 Strategy to Improve Communication Skills</w:t>
      </w:r>
      <w:bookmarkEnd w:id="7"/>
    </w:p>
    <w:p w14:paraId="1807AF7C">
      <w:pPr>
        <w:spacing w:before="120" w:after="120" w:line="360" w:lineRule="auto"/>
        <w:jc w:val="both"/>
      </w:pPr>
      <w:r>
        <w:t>Communication skills can be improved by attending professional communication workshops, practising presentations and volunteering in healthcare or community settings. Opportunities to interact with people of different backgrounds can help build active listening and verbal communication, and professional confidence (</w:t>
      </w:r>
      <w:r>
        <w:rPr>
          <w:rFonts w:cs="Times New Roman"/>
          <w:color w:val="222222"/>
          <w:shd w:val="clear" w:color="auto" w:fill="FFFFFF"/>
        </w:rPr>
        <w:t>Koshy</w:t>
      </w:r>
      <w:r>
        <w:rPr>
          <w:rFonts w:cs="Times New Roman"/>
          <w:color w:val="222222"/>
          <w:shd w:val="clear" w:color="auto" w:fill="FFFFFF"/>
        </w:rPr>
        <w:t xml:space="preserve"> et al. 2017)</w:t>
      </w:r>
      <w:r>
        <w:t>. The experience of volunteering with children, older adults or people with disabilities can enhance the skills required to clearly explain art activities to clients, effectively manage client concerns, and communicate with families and health care professionals, which are beneficial skills for aspiring Art Therapists (</w:t>
      </w:r>
      <w:r>
        <w:rPr>
          <w:rFonts w:cs="Times New Roman"/>
          <w:color w:val="222222"/>
          <w:shd w:val="clear" w:color="auto" w:fill="FFFFFF"/>
        </w:rPr>
        <w:t>Medium</w:t>
      </w:r>
      <w:r>
        <w:rPr>
          <w:rFonts w:cs="Times New Roman"/>
          <w:color w:val="222222"/>
          <w:shd w:val="clear" w:color="auto" w:fill="FFFFFF"/>
        </w:rPr>
        <w:t xml:space="preserve">, </w:t>
      </w:r>
      <w:r>
        <w:rPr>
          <w:rFonts w:cs="Times New Roman"/>
          <w:color w:val="222222"/>
          <w:shd w:val="clear" w:color="auto" w:fill="FFFFFF"/>
        </w:rPr>
        <w:t>2025</w:t>
      </w:r>
      <w:r>
        <w:rPr>
          <w:rFonts w:cs="Times New Roman"/>
          <w:color w:val="222222"/>
          <w:shd w:val="clear" w:color="auto" w:fill="FFFFFF"/>
        </w:rPr>
        <w:t>)</w:t>
      </w:r>
      <w:r>
        <w:t xml:space="preserve">. </w:t>
      </w:r>
    </w:p>
    <w:p w14:paraId="53C77ECB">
      <w:pPr>
        <w:keepNext/>
        <w:spacing w:before="120" w:after="120" w:line="360" w:lineRule="auto"/>
        <w:jc w:val="both"/>
      </w:pPr>
      <w:r>
        <w:drawing>
          <wp:inline distT="0" distB="0" distL="0" distR="0">
            <wp:extent cx="4876800" cy="4184015"/>
            <wp:effectExtent l="0" t="0" r="0" b="6985"/>
            <wp:docPr id="1890509432" name="Picture 1" descr="How to Improve Communication Skills Over the Summer | Glendale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509432" name="Picture 1" descr="How to Improve Communication Skills Over the Summer | Glendale In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4876800" cy="4184015"/>
                    </a:xfrm>
                    <a:prstGeom prst="rect">
                      <a:avLst/>
                    </a:prstGeom>
                    <a:noFill/>
                    <a:ln>
                      <a:noFill/>
                    </a:ln>
                  </pic:spPr>
                </pic:pic>
              </a:graphicData>
            </a:graphic>
          </wp:inline>
        </w:drawing>
      </w:r>
    </w:p>
    <w:p w14:paraId="7DA029EE">
      <w:pPr>
        <w:pStyle w:val="11"/>
        <w:jc w:val="center"/>
        <w:rPr>
          <w:b/>
          <w:bCs/>
          <w:color w:val="000000" w:themeColor="text1"/>
          <w:sz w:val="24"/>
          <w:szCs w:val="24"/>
          <w14:textFill>
            <w14:solidFill>
              <w14:schemeClr w14:val="tx1"/>
            </w14:solidFill>
          </w14:textFill>
        </w:rPr>
      </w:pPr>
      <w:r>
        <w:rPr>
          <w:b/>
          <w:bCs/>
          <w:color w:val="000000" w:themeColor="text1"/>
          <w:sz w:val="24"/>
          <w:szCs w:val="24"/>
          <w14:textFill>
            <w14:solidFill>
              <w14:schemeClr w14:val="tx1"/>
            </w14:solidFill>
          </w14:textFill>
        </w:rPr>
        <w:t xml:space="preserve">Figure </w:t>
      </w:r>
      <w:r>
        <w:rPr>
          <w:b/>
          <w:bCs/>
          <w:color w:val="000000" w:themeColor="text1"/>
          <w:sz w:val="24"/>
          <w:szCs w:val="24"/>
          <w14:textFill>
            <w14:solidFill>
              <w14:schemeClr w14:val="tx1"/>
            </w14:solidFill>
          </w14:textFill>
        </w:rPr>
        <w:fldChar w:fldCharType="begin"/>
      </w:r>
      <w:r>
        <w:rPr>
          <w:b/>
          <w:bCs/>
          <w:color w:val="000000" w:themeColor="text1"/>
          <w:sz w:val="24"/>
          <w:szCs w:val="24"/>
          <w14:textFill>
            <w14:solidFill>
              <w14:schemeClr w14:val="tx1"/>
            </w14:solidFill>
          </w14:textFill>
        </w:rPr>
        <w:instrText xml:space="preserve"> SEQ Figure \* ARABIC </w:instrText>
      </w:r>
      <w:r>
        <w:rPr>
          <w:b/>
          <w:bCs/>
          <w:color w:val="000000" w:themeColor="text1"/>
          <w:sz w:val="24"/>
          <w:szCs w:val="24"/>
          <w14:textFill>
            <w14:solidFill>
              <w14:schemeClr w14:val="tx1"/>
            </w14:solidFill>
          </w14:textFill>
        </w:rPr>
        <w:fldChar w:fldCharType="separate"/>
      </w:r>
      <w:r>
        <w:rPr>
          <w:b/>
          <w:bCs/>
          <w:color w:val="000000" w:themeColor="text1"/>
          <w:sz w:val="24"/>
          <w:szCs w:val="24"/>
          <w14:textFill>
            <w14:solidFill>
              <w14:schemeClr w14:val="tx1"/>
            </w14:solidFill>
          </w14:textFill>
        </w:rPr>
        <w:t>2</w:t>
      </w:r>
      <w:r>
        <w:rPr>
          <w:b/>
          <w:bCs/>
          <w:color w:val="000000" w:themeColor="text1"/>
          <w:sz w:val="24"/>
          <w:szCs w:val="24"/>
          <w14:textFill>
            <w14:solidFill>
              <w14:schemeClr w14:val="tx1"/>
            </w14:solidFill>
          </w14:textFill>
        </w:rPr>
        <w:fldChar w:fldCharType="end"/>
      </w:r>
      <w:r>
        <w:rPr>
          <w:b/>
          <w:bCs/>
          <w:color w:val="000000" w:themeColor="text1"/>
          <w:sz w:val="24"/>
          <w:szCs w:val="24"/>
          <w14:textFill>
            <w14:solidFill>
              <w14:schemeClr w14:val="tx1"/>
            </w14:solidFill>
          </w14:textFill>
        </w:rPr>
        <w:t>: Strategies for Effective Communication</w:t>
      </w:r>
    </w:p>
    <w:p w14:paraId="2C424FDE">
      <w:pPr>
        <w:jc w:val="center"/>
        <w:rPr>
          <w:b/>
          <w:bCs/>
          <w:i/>
          <w:iCs/>
          <w:color w:val="000000" w:themeColor="text1"/>
          <w14:textFill>
            <w14:solidFill>
              <w14:schemeClr w14:val="tx1"/>
            </w14:solidFill>
          </w14:textFill>
        </w:rPr>
      </w:pPr>
      <w:r>
        <w:rPr>
          <w:b/>
          <w:bCs/>
          <w:i/>
          <w:iCs/>
          <w:color w:val="000000" w:themeColor="text1"/>
          <w14:textFill>
            <w14:solidFill>
              <w14:schemeClr w14:val="tx1"/>
            </w14:solidFill>
          </w14:textFill>
        </w:rPr>
        <w:t>Source: (</w:t>
      </w:r>
      <w:r>
        <w:rPr>
          <w:rFonts w:cs="Times New Roman"/>
          <w:b/>
          <w:bCs/>
          <w:i/>
          <w:iCs/>
          <w:color w:val="000000" w:themeColor="text1"/>
          <w:shd w:val="clear" w:color="auto" w:fill="FFFFFF"/>
          <w14:textFill>
            <w14:solidFill>
              <w14:schemeClr w14:val="tx1"/>
            </w14:solidFill>
          </w14:textFill>
        </w:rPr>
        <w:t>Koshy et al.</w:t>
      </w:r>
      <w:r>
        <w:rPr>
          <w:rFonts w:cs="Times New Roman"/>
          <w:b/>
          <w:bCs/>
          <w:i/>
          <w:iCs/>
          <w:color w:val="000000" w:themeColor="text1"/>
          <w:shd w:val="clear" w:color="auto" w:fill="FFFFFF"/>
          <w14:textFill>
            <w14:solidFill>
              <w14:schemeClr w14:val="tx1"/>
            </w14:solidFill>
          </w14:textFill>
        </w:rPr>
        <w:t>,</w:t>
      </w:r>
      <w:r>
        <w:rPr>
          <w:rFonts w:cs="Times New Roman"/>
          <w:b/>
          <w:bCs/>
          <w:i/>
          <w:iCs/>
          <w:color w:val="000000" w:themeColor="text1"/>
          <w:shd w:val="clear" w:color="auto" w:fill="FFFFFF"/>
          <w14:textFill>
            <w14:solidFill>
              <w14:schemeClr w14:val="tx1"/>
            </w14:solidFill>
          </w14:textFill>
        </w:rPr>
        <w:t xml:space="preserve"> 2017</w:t>
      </w:r>
      <w:r>
        <w:rPr>
          <w:rFonts w:cs="Times New Roman"/>
          <w:b/>
          <w:bCs/>
          <w:i/>
          <w:iCs/>
          <w:color w:val="000000" w:themeColor="text1"/>
          <w:shd w:val="clear" w:color="auto" w:fill="FFFFFF"/>
          <w14:textFill>
            <w14:solidFill>
              <w14:schemeClr w14:val="tx1"/>
            </w14:solidFill>
          </w14:textFill>
        </w:rPr>
        <w:t>)</w:t>
      </w:r>
    </w:p>
    <w:p w14:paraId="3740E025">
      <w:pPr>
        <w:pStyle w:val="3"/>
      </w:pPr>
      <w:bookmarkStart w:id="8" w:name="_Toc235458715"/>
      <w:r>
        <w:t>4.2 Strategy to Improve Empathy</w:t>
      </w:r>
      <w:bookmarkEnd w:id="8"/>
      <w:r>
        <w:t xml:space="preserve"> </w:t>
      </w:r>
    </w:p>
    <w:p w14:paraId="0F7C5637">
      <w:pPr>
        <w:spacing w:before="120" w:after="120" w:line="360" w:lineRule="auto"/>
        <w:jc w:val="both"/>
      </w:pPr>
      <w:r>
        <w:t>Reflective practice, watching established Art Therapists and participating in Mental Health First Aid courses are all ways in which empathy can be developed. Reflective practice allows people to review with clients what they have accomplished and reflect on how they can improve their interactions with the client (</w:t>
      </w:r>
      <w:r>
        <w:rPr>
          <w:rFonts w:cs="Times New Roman"/>
          <w:color w:val="222222"/>
          <w:shd w:val="clear" w:color="auto" w:fill="FFFFFF"/>
        </w:rPr>
        <w:t>Moula</w:t>
      </w:r>
      <w:r>
        <w:rPr>
          <w:rFonts w:cs="Times New Roman"/>
          <w:color w:val="222222"/>
          <w:shd w:val="clear" w:color="auto" w:fill="FFFFFF"/>
        </w:rPr>
        <w:t xml:space="preserve"> et al.</w:t>
      </w:r>
      <w:r>
        <w:rPr>
          <w:rFonts w:cs="Times New Roman"/>
          <w:color w:val="222222"/>
          <w:shd w:val="clear" w:color="auto" w:fill="FFFFFF"/>
        </w:rPr>
        <w:t>,</w:t>
      </w:r>
      <w:r>
        <w:rPr>
          <w:rFonts w:cs="Times New Roman"/>
          <w:color w:val="222222"/>
          <w:shd w:val="clear" w:color="auto" w:fill="FFFFFF"/>
        </w:rPr>
        <w:t xml:space="preserve"> 2022)</w:t>
      </w:r>
      <w:r>
        <w:t>. Shadowing with successful therapists will give the student practice in how to be compassionate with clients who are in emotional distress. Mental Health First Aid training also increases awareness of common mental health issues, which will help future Art Therapists to offer appropriate emotional support and establish therapeutic relationships (</w:t>
      </w:r>
      <w:r>
        <w:rPr>
          <w:rFonts w:cs="Times New Roman"/>
          <w:color w:val="222222"/>
          <w:shd w:val="clear" w:color="auto" w:fill="FFFFFF"/>
        </w:rPr>
        <w:t>Asano, 2019</w:t>
      </w:r>
      <w:r>
        <w:rPr>
          <w:rFonts w:cs="Times New Roman"/>
          <w:color w:val="222222"/>
          <w:shd w:val="clear" w:color="auto" w:fill="FFFFFF"/>
        </w:rPr>
        <w:t>)</w:t>
      </w:r>
      <w:r>
        <w:t xml:space="preserve">. </w:t>
      </w:r>
    </w:p>
    <w:p w14:paraId="2DB4151F">
      <w:pPr>
        <w:pStyle w:val="3"/>
      </w:pPr>
      <w:bookmarkStart w:id="9" w:name="_Toc235458716"/>
      <w:r>
        <w:t>4.3 Strategy to Improve Creativity</w:t>
      </w:r>
      <w:bookmarkEnd w:id="9"/>
    </w:p>
    <w:p w14:paraId="42567442">
      <w:pPr>
        <w:spacing w:before="120" w:after="120" w:line="360" w:lineRule="auto"/>
        <w:jc w:val="both"/>
      </w:pPr>
      <w:r>
        <w:t>Workshops in art, play with various art techniques and keeping a creative sketchbook can help develop creativity. Future Art Therapists can find new ways to promote emotional expression through various forms of art (</w:t>
      </w:r>
      <w:r>
        <w:rPr>
          <w:rFonts w:cs="Times New Roman"/>
          <w:color w:val="222222"/>
          <w:shd w:val="clear" w:color="auto" w:fill="FFFFFF"/>
        </w:rPr>
        <w:t>Moula</w:t>
      </w:r>
      <w:r>
        <w:rPr>
          <w:rFonts w:cs="Times New Roman"/>
          <w:color w:val="222222"/>
          <w:shd w:val="clear" w:color="auto" w:fill="FFFFFF"/>
        </w:rPr>
        <w:t xml:space="preserve"> et al.</w:t>
      </w:r>
      <w:r>
        <w:rPr>
          <w:rFonts w:cs="Times New Roman"/>
          <w:color w:val="222222"/>
          <w:shd w:val="clear" w:color="auto" w:fill="FFFFFF"/>
        </w:rPr>
        <w:t>,</w:t>
      </w:r>
      <w:r>
        <w:rPr>
          <w:rFonts w:cs="Times New Roman"/>
          <w:color w:val="222222"/>
          <w:shd w:val="clear" w:color="auto" w:fill="FFFFFF"/>
        </w:rPr>
        <w:t xml:space="preserve"> 2022)</w:t>
      </w:r>
      <w:r>
        <w:t>. The use of materials including paint, clay, collage and digital art boosts confidence in tailoring therapy sessions to the needs of each client. As therapists cultivate creativity through continual practice, they are better equipped to create fun and creative experiences for their clients; tailored activities that will support their emotional regulation and therapeutic growth (</w:t>
      </w:r>
      <w:r>
        <w:rPr>
          <w:rFonts w:cs="Times New Roman"/>
          <w:color w:val="222222"/>
          <w:shd w:val="clear" w:color="auto" w:fill="FFFFFF"/>
        </w:rPr>
        <w:t>Medium</w:t>
      </w:r>
      <w:r>
        <w:rPr>
          <w:rFonts w:cs="Times New Roman"/>
          <w:color w:val="222222"/>
          <w:shd w:val="clear" w:color="auto" w:fill="FFFFFF"/>
        </w:rPr>
        <w:t xml:space="preserve">, </w:t>
      </w:r>
      <w:r>
        <w:rPr>
          <w:rFonts w:cs="Times New Roman"/>
          <w:color w:val="222222"/>
          <w:shd w:val="clear" w:color="auto" w:fill="FFFFFF"/>
        </w:rPr>
        <w:t>2025</w:t>
      </w:r>
      <w:r>
        <w:rPr>
          <w:rFonts w:cs="Times New Roman"/>
          <w:color w:val="222222"/>
          <w:shd w:val="clear" w:color="auto" w:fill="FFFFFF"/>
        </w:rPr>
        <w:t>)</w:t>
      </w:r>
      <w:r>
        <w:t>.</w:t>
      </w:r>
    </w:p>
    <w:p w14:paraId="33A78F3E">
      <w:pPr>
        <w:pStyle w:val="2"/>
      </w:pPr>
      <w:bookmarkStart w:id="10" w:name="_Toc235458717"/>
      <w:r>
        <w:t>5. Conclusion</w:t>
      </w:r>
      <w:bookmarkEnd w:id="10"/>
      <w:r>
        <w:t xml:space="preserve"> </w:t>
      </w:r>
    </w:p>
    <w:p w14:paraId="1AEA0E80">
      <w:pPr>
        <w:spacing w:before="120" w:after="120" w:line="360" w:lineRule="auto"/>
        <w:jc w:val="both"/>
      </w:pPr>
      <w:r>
        <w:t>Art Therapists are valuable members of the health and social care profession who assist people to enhance their emotional, psychological and mental health via creativity. They are focused on evaluating clients' requirements, arranging and implementing therapy sessions, tracking progress and collaborating with other health care providers. Trust, effective support and personalised care are all dependent upon Art Therapists' use of effective communication, empathy and creativity. Training and experience continually develop these skills, which enable therapists to deliver high-quality, person-based care and better outcomes for people with varied health and social care needs.</w:t>
      </w:r>
    </w:p>
    <w:p w14:paraId="1372CA89">
      <w:pPr>
        <w:spacing w:before="120" w:after="120" w:line="360" w:lineRule="auto"/>
        <w:jc w:val="center"/>
      </w:pPr>
      <w:r>
        <w:br w:type="page"/>
      </w:r>
    </w:p>
    <w:p w14:paraId="7BC5E461">
      <w:pPr>
        <w:pStyle w:val="2"/>
      </w:pPr>
      <w:bookmarkStart w:id="11" w:name="_Toc235458718"/>
      <w:r>
        <w:t>References</w:t>
      </w:r>
      <w:bookmarkEnd w:id="11"/>
      <w:r>
        <w:t xml:space="preserve"> </w:t>
      </w:r>
    </w:p>
    <w:p w14:paraId="0F3E0A67">
      <w:pPr>
        <w:spacing w:before="120" w:after="120" w:line="360" w:lineRule="auto"/>
        <w:jc w:val="both"/>
        <w:rPr>
          <w:rFonts w:cs="Times New Roman"/>
          <w:color w:val="222222"/>
          <w:shd w:val="clear" w:color="auto" w:fill="FFFFFF"/>
        </w:rPr>
      </w:pPr>
      <w:r>
        <w:rPr>
          <w:rFonts w:cs="Times New Roman"/>
          <w:color w:val="222222"/>
          <w:shd w:val="clear" w:color="auto" w:fill="FFFFFF"/>
        </w:rPr>
        <w:t>Asano, K.</w:t>
      </w:r>
      <w:r>
        <w:rPr>
          <w:rFonts w:cs="Times New Roman"/>
          <w:color w:val="222222"/>
          <w:shd w:val="clear" w:color="auto" w:fill="FFFFFF"/>
        </w:rPr>
        <w:t xml:space="preserve"> (</w:t>
      </w:r>
      <w:r>
        <w:rPr>
          <w:rFonts w:cs="Times New Roman"/>
          <w:color w:val="222222"/>
          <w:shd w:val="clear" w:color="auto" w:fill="FFFFFF"/>
        </w:rPr>
        <w:t>2019</w:t>
      </w:r>
      <w:r>
        <w:rPr>
          <w:rFonts w:cs="Times New Roman"/>
          <w:color w:val="222222"/>
          <w:shd w:val="clear" w:color="auto" w:fill="FFFFFF"/>
        </w:rPr>
        <w:t>)</w:t>
      </w:r>
      <w:r>
        <w:rPr>
          <w:rFonts w:cs="Times New Roman"/>
          <w:color w:val="222222"/>
          <w:shd w:val="clear" w:color="auto" w:fill="FFFFFF"/>
        </w:rPr>
        <w:t>. Emotion processing and the role of compassion in psychotherapy from the perspective of multiple selves and the compassionate self. </w:t>
      </w:r>
      <w:r>
        <w:rPr>
          <w:rFonts w:cs="Times New Roman"/>
          <w:i/>
          <w:iCs/>
          <w:color w:val="222222"/>
          <w:shd w:val="clear" w:color="auto" w:fill="FFFFFF"/>
        </w:rPr>
        <w:t>Case Reports in Psychiatry</w:t>
      </w:r>
      <w:r>
        <w:rPr>
          <w:rFonts w:cs="Times New Roman"/>
          <w:color w:val="222222"/>
          <w:shd w:val="clear" w:color="auto" w:fill="FFFFFF"/>
        </w:rPr>
        <w:t>, </w:t>
      </w:r>
      <w:r>
        <w:rPr>
          <w:rFonts w:cs="Times New Roman"/>
          <w:i/>
          <w:iCs/>
          <w:color w:val="222222"/>
          <w:shd w:val="clear" w:color="auto" w:fill="FFFFFF"/>
        </w:rPr>
        <w:t>2019</w:t>
      </w:r>
      <w:r>
        <w:rPr>
          <w:rFonts w:cs="Times New Roman"/>
          <w:color w:val="222222"/>
          <w:shd w:val="clear" w:color="auto" w:fill="FFFFFF"/>
        </w:rPr>
        <w:t>(1), p.7214752.</w:t>
      </w:r>
    </w:p>
    <w:p w14:paraId="5A21DBBF">
      <w:pPr>
        <w:spacing w:before="120" w:after="120" w:line="360" w:lineRule="auto"/>
        <w:jc w:val="both"/>
        <w:rPr>
          <w:rFonts w:cs="Times New Roman"/>
        </w:rPr>
      </w:pPr>
      <w:r>
        <w:rPr>
          <w:rFonts w:cs="Times New Roman"/>
        </w:rPr>
        <w:t xml:space="preserve">BAAT. (2025). Annual report 2024/25. [Online]. Available at: </w:t>
      </w:r>
      <w:r>
        <w:fldChar w:fldCharType="begin"/>
      </w:r>
      <w:r>
        <w:instrText xml:space="preserve"> HYPERLINK "https://baat.org/download/11105/annual-report-2024-final-compressed.pdf" </w:instrText>
      </w:r>
      <w:r>
        <w:fldChar w:fldCharType="separate"/>
      </w:r>
      <w:r>
        <w:rPr>
          <w:rStyle w:val="20"/>
          <w:rFonts w:cs="Times New Roman"/>
        </w:rPr>
        <w:t>https://baat.org/download/11105/annual-report-2024-final-compressed.pdf</w:t>
      </w:r>
      <w:r>
        <w:rPr>
          <w:rStyle w:val="20"/>
          <w:rFonts w:cs="Times New Roman"/>
        </w:rPr>
        <w:fldChar w:fldCharType="end"/>
      </w:r>
      <w:r>
        <w:rPr>
          <w:rFonts w:cs="Times New Roman"/>
        </w:rPr>
        <w:t xml:space="preserve"> [Accessed on: 18 June 2026]. </w:t>
      </w:r>
    </w:p>
    <w:p w14:paraId="5FF80F6B">
      <w:pPr>
        <w:spacing w:before="120" w:after="120" w:line="360" w:lineRule="auto"/>
        <w:jc w:val="both"/>
        <w:rPr>
          <w:rFonts w:cs="Times New Roman"/>
        </w:rPr>
      </w:pPr>
      <w:r>
        <w:rPr>
          <w:rFonts w:cs="Times New Roman"/>
        </w:rPr>
        <w:t xml:space="preserve">BAAT. (2025). The British Association of Art Therapists. [Online]. Available at: </w:t>
      </w:r>
      <w:r>
        <w:fldChar w:fldCharType="begin"/>
      </w:r>
      <w:r>
        <w:instrText xml:space="preserve"> HYPERLINK "https://baat.org/" </w:instrText>
      </w:r>
      <w:r>
        <w:fldChar w:fldCharType="separate"/>
      </w:r>
      <w:r>
        <w:rPr>
          <w:rStyle w:val="20"/>
          <w:rFonts w:cs="Times New Roman"/>
        </w:rPr>
        <w:t>https://baat.org/</w:t>
      </w:r>
      <w:r>
        <w:rPr>
          <w:rStyle w:val="20"/>
          <w:rFonts w:cs="Times New Roman"/>
        </w:rPr>
        <w:fldChar w:fldCharType="end"/>
      </w:r>
      <w:r>
        <w:rPr>
          <w:rFonts w:cs="Times New Roman"/>
        </w:rPr>
        <w:t xml:space="preserve"> [Accessed on: 18 June 2026]. </w:t>
      </w:r>
    </w:p>
    <w:p w14:paraId="4A745E54">
      <w:pPr>
        <w:spacing w:before="120" w:after="120" w:line="360" w:lineRule="auto"/>
        <w:jc w:val="both"/>
        <w:rPr>
          <w:rFonts w:cs="Times New Roman"/>
        </w:rPr>
      </w:pPr>
      <w:r>
        <w:rPr>
          <w:rFonts w:cs="Times New Roman"/>
          <w:color w:val="222222"/>
          <w:shd w:val="clear" w:color="auto" w:fill="FFFFFF"/>
        </w:rPr>
        <w:t>Efstathopoulou</w:t>
      </w:r>
      <w:r>
        <w:rPr>
          <w:rFonts w:cs="Times New Roman"/>
          <w:color w:val="222222"/>
          <w:shd w:val="clear" w:color="auto" w:fill="FFFFFF"/>
        </w:rPr>
        <w:t>, L., Mackenzie, J., Cameron, R., Wagner, A.P., Jones, J. and Perez, J.</w:t>
      </w:r>
      <w:r>
        <w:rPr>
          <w:rFonts w:cs="Times New Roman"/>
          <w:color w:val="222222"/>
          <w:shd w:val="clear" w:color="auto" w:fill="FFFFFF"/>
        </w:rPr>
        <w:t xml:space="preserve"> (</w:t>
      </w:r>
      <w:r>
        <w:rPr>
          <w:rFonts w:cs="Times New Roman"/>
          <w:color w:val="222222"/>
          <w:shd w:val="clear" w:color="auto" w:fill="FFFFFF"/>
        </w:rPr>
        <w:t>2025</w:t>
      </w:r>
      <w:r>
        <w:rPr>
          <w:rFonts w:cs="Times New Roman"/>
          <w:color w:val="222222"/>
          <w:shd w:val="clear" w:color="auto" w:fill="FFFFFF"/>
        </w:rPr>
        <w:t>)</w:t>
      </w:r>
      <w:r>
        <w:rPr>
          <w:rFonts w:cs="Times New Roman"/>
          <w:color w:val="222222"/>
          <w:shd w:val="clear" w:color="auto" w:fill="FFFFFF"/>
        </w:rPr>
        <w:t>. Improving Collaboration Between Primary and Secondary Mental Healthcare via Boundary Spanning: Evaluation of a New Joined‐Up Community Mental Healthcare Model in England. </w:t>
      </w:r>
      <w:r>
        <w:rPr>
          <w:rFonts w:cs="Times New Roman"/>
          <w:i/>
          <w:iCs/>
          <w:color w:val="222222"/>
          <w:shd w:val="clear" w:color="auto" w:fill="FFFFFF"/>
        </w:rPr>
        <w:t>The International Journal of Health Planning and Management</w:t>
      </w:r>
      <w:r>
        <w:rPr>
          <w:rFonts w:cs="Times New Roman"/>
          <w:color w:val="222222"/>
          <w:shd w:val="clear" w:color="auto" w:fill="FFFFFF"/>
        </w:rPr>
        <w:t>, </w:t>
      </w:r>
      <w:r>
        <w:rPr>
          <w:rFonts w:cs="Times New Roman"/>
          <w:i/>
          <w:iCs/>
          <w:color w:val="222222"/>
          <w:shd w:val="clear" w:color="auto" w:fill="FFFFFF"/>
        </w:rPr>
        <w:t>40</w:t>
      </w:r>
      <w:r>
        <w:rPr>
          <w:rFonts w:cs="Times New Roman"/>
          <w:color w:val="222222"/>
          <w:shd w:val="clear" w:color="auto" w:fill="FFFFFF"/>
        </w:rPr>
        <w:t>(5), pp.1140-1150.</w:t>
      </w:r>
    </w:p>
    <w:p w14:paraId="6D5389EA">
      <w:pPr>
        <w:spacing w:before="120" w:after="120" w:line="360" w:lineRule="auto"/>
        <w:jc w:val="both"/>
        <w:rPr>
          <w:rFonts w:cs="Times New Roman"/>
        </w:rPr>
      </w:pPr>
      <w:r>
        <w:rPr>
          <w:rFonts w:cs="Times New Roman"/>
          <w:color w:val="222222"/>
          <w:shd w:val="clear" w:color="auto" w:fill="FFFFFF"/>
        </w:rPr>
        <w:t xml:space="preserve">Koshy, K., Limb, C., Gundogan, B., Whitehurst, K. and </w:t>
      </w:r>
      <w:r>
        <w:rPr>
          <w:rFonts w:cs="Times New Roman"/>
          <w:color w:val="222222"/>
          <w:shd w:val="clear" w:color="auto" w:fill="FFFFFF"/>
        </w:rPr>
        <w:t>Jafree</w:t>
      </w:r>
      <w:r>
        <w:rPr>
          <w:rFonts w:cs="Times New Roman"/>
          <w:color w:val="222222"/>
          <w:shd w:val="clear" w:color="auto" w:fill="FFFFFF"/>
        </w:rPr>
        <w:t>, D.J.</w:t>
      </w:r>
      <w:r>
        <w:rPr>
          <w:rFonts w:cs="Times New Roman"/>
          <w:color w:val="222222"/>
          <w:shd w:val="clear" w:color="auto" w:fill="FFFFFF"/>
        </w:rPr>
        <w:t xml:space="preserve"> (</w:t>
      </w:r>
      <w:r>
        <w:rPr>
          <w:rFonts w:cs="Times New Roman"/>
          <w:color w:val="222222"/>
          <w:shd w:val="clear" w:color="auto" w:fill="FFFFFF"/>
        </w:rPr>
        <w:t>2017</w:t>
      </w:r>
      <w:r>
        <w:rPr>
          <w:rFonts w:cs="Times New Roman"/>
          <w:color w:val="222222"/>
          <w:shd w:val="clear" w:color="auto" w:fill="FFFFFF"/>
        </w:rPr>
        <w:t>)</w:t>
      </w:r>
      <w:r>
        <w:rPr>
          <w:rFonts w:cs="Times New Roman"/>
          <w:color w:val="222222"/>
          <w:shd w:val="clear" w:color="auto" w:fill="FFFFFF"/>
        </w:rPr>
        <w:t>. Reflective practice in health care and how to reflect effectively. </w:t>
      </w:r>
      <w:r>
        <w:rPr>
          <w:rFonts w:cs="Times New Roman"/>
          <w:i/>
          <w:iCs/>
          <w:color w:val="222222"/>
          <w:shd w:val="clear" w:color="auto" w:fill="FFFFFF"/>
        </w:rPr>
        <w:t>IJS Oncology</w:t>
      </w:r>
      <w:r>
        <w:rPr>
          <w:rFonts w:cs="Times New Roman"/>
          <w:color w:val="222222"/>
          <w:shd w:val="clear" w:color="auto" w:fill="FFFFFF"/>
        </w:rPr>
        <w:t>, </w:t>
      </w:r>
      <w:r>
        <w:rPr>
          <w:rFonts w:cs="Times New Roman"/>
          <w:i/>
          <w:iCs/>
          <w:color w:val="222222"/>
          <w:shd w:val="clear" w:color="auto" w:fill="FFFFFF"/>
        </w:rPr>
        <w:t>2</w:t>
      </w:r>
      <w:r>
        <w:rPr>
          <w:rFonts w:cs="Times New Roman"/>
          <w:color w:val="222222"/>
          <w:shd w:val="clear" w:color="auto" w:fill="FFFFFF"/>
        </w:rPr>
        <w:t>(6), p.e20.</w:t>
      </w:r>
    </w:p>
    <w:p w14:paraId="38DEC833">
      <w:pPr>
        <w:spacing w:before="120" w:after="120" w:line="360" w:lineRule="auto"/>
        <w:jc w:val="both"/>
        <w:rPr>
          <w:rFonts w:cs="Times New Roman"/>
        </w:rPr>
      </w:pPr>
      <w:r>
        <w:rPr>
          <w:rFonts w:cs="Times New Roman"/>
          <w:color w:val="222222"/>
          <w:shd w:val="clear" w:color="auto" w:fill="FFFFFF"/>
        </w:rPr>
        <w:t xml:space="preserve">Medium. (2025). How to Use a Sketchbook to Promote Creativity. </w:t>
      </w:r>
      <w:r>
        <w:rPr>
          <w:rFonts w:cs="Times New Roman"/>
        </w:rPr>
        <w:t xml:space="preserve">[Online]. Available at: </w:t>
      </w:r>
      <w:r>
        <w:fldChar w:fldCharType="begin"/>
      </w:r>
      <w:r>
        <w:instrText xml:space="preserve"> HYPERLINK "https://medium.com/swlh/how-keeping-a-sketchbook-makes-you-more-creative-220df271e2d" </w:instrText>
      </w:r>
      <w:r>
        <w:fldChar w:fldCharType="separate"/>
      </w:r>
      <w:r>
        <w:rPr>
          <w:rStyle w:val="20"/>
          <w:rFonts w:cs="Times New Roman"/>
        </w:rPr>
        <w:t>https://medium.com/swlh/how-keeping-a-sketchbook-makes-you-more-creative-220df271e2d</w:t>
      </w:r>
      <w:r>
        <w:rPr>
          <w:rStyle w:val="20"/>
          <w:rFonts w:cs="Times New Roman"/>
        </w:rPr>
        <w:fldChar w:fldCharType="end"/>
      </w:r>
      <w:r>
        <w:rPr>
          <w:rFonts w:cs="Times New Roman"/>
        </w:rPr>
        <w:t xml:space="preserve"> [Accessed on: 18 June 2026].</w:t>
      </w:r>
    </w:p>
    <w:p w14:paraId="55B31F79">
      <w:pPr>
        <w:spacing w:before="120" w:after="120" w:line="360" w:lineRule="auto"/>
        <w:jc w:val="both"/>
        <w:rPr>
          <w:rFonts w:cs="Times New Roman"/>
          <w:color w:val="222222"/>
          <w:shd w:val="clear" w:color="auto" w:fill="FFFFFF"/>
        </w:rPr>
      </w:pPr>
      <w:r>
        <w:rPr>
          <w:rFonts w:cs="Times New Roman"/>
          <w:color w:val="222222"/>
          <w:shd w:val="clear" w:color="auto" w:fill="FFFFFF"/>
        </w:rPr>
        <w:t xml:space="preserve">Moula, Z., Powell, J. and </w:t>
      </w:r>
      <w:r>
        <w:rPr>
          <w:rFonts w:cs="Times New Roman"/>
          <w:color w:val="222222"/>
          <w:shd w:val="clear" w:color="auto" w:fill="FFFFFF"/>
        </w:rPr>
        <w:t>Karkou</w:t>
      </w:r>
      <w:r>
        <w:rPr>
          <w:rFonts w:cs="Times New Roman"/>
          <w:color w:val="222222"/>
          <w:shd w:val="clear" w:color="auto" w:fill="FFFFFF"/>
        </w:rPr>
        <w:t>, V.</w:t>
      </w:r>
      <w:r>
        <w:rPr>
          <w:rFonts w:cs="Times New Roman"/>
          <w:color w:val="222222"/>
          <w:shd w:val="clear" w:color="auto" w:fill="FFFFFF"/>
        </w:rPr>
        <w:t xml:space="preserve"> (</w:t>
      </w:r>
      <w:r>
        <w:rPr>
          <w:rFonts w:cs="Times New Roman"/>
          <w:color w:val="222222"/>
          <w:shd w:val="clear" w:color="auto" w:fill="FFFFFF"/>
        </w:rPr>
        <w:t>2022</w:t>
      </w:r>
      <w:r>
        <w:rPr>
          <w:rFonts w:cs="Times New Roman"/>
          <w:color w:val="222222"/>
          <w:shd w:val="clear" w:color="auto" w:fill="FFFFFF"/>
        </w:rPr>
        <w:t>)</w:t>
      </w:r>
      <w:r>
        <w:rPr>
          <w:rFonts w:cs="Times New Roman"/>
          <w:color w:val="222222"/>
          <w:shd w:val="clear" w:color="auto" w:fill="FFFFFF"/>
        </w:rPr>
        <w:t>. Qualitative and arts-based evidence from children participating in a pilot randomised controlled study of school-based arts therapies. </w:t>
      </w:r>
      <w:r>
        <w:rPr>
          <w:rFonts w:cs="Times New Roman"/>
          <w:i/>
          <w:iCs/>
          <w:color w:val="222222"/>
          <w:shd w:val="clear" w:color="auto" w:fill="FFFFFF"/>
        </w:rPr>
        <w:t>Children</w:t>
      </w:r>
      <w:r>
        <w:rPr>
          <w:rFonts w:cs="Times New Roman"/>
          <w:color w:val="222222"/>
          <w:shd w:val="clear" w:color="auto" w:fill="FFFFFF"/>
        </w:rPr>
        <w:t>, </w:t>
      </w:r>
      <w:r>
        <w:rPr>
          <w:rFonts w:cs="Times New Roman"/>
          <w:i/>
          <w:iCs/>
          <w:color w:val="222222"/>
          <w:shd w:val="clear" w:color="auto" w:fill="FFFFFF"/>
        </w:rPr>
        <w:t>9</w:t>
      </w:r>
      <w:r>
        <w:rPr>
          <w:rFonts w:cs="Times New Roman"/>
          <w:color w:val="222222"/>
          <w:shd w:val="clear" w:color="auto" w:fill="FFFFFF"/>
        </w:rPr>
        <w:t>(6), p.890.</w:t>
      </w:r>
    </w:p>
    <w:p w14:paraId="53CB41B8">
      <w:pPr>
        <w:spacing w:before="120" w:after="120" w:line="360" w:lineRule="auto"/>
        <w:jc w:val="both"/>
        <w:rPr>
          <w:rFonts w:cs="Times New Roman"/>
        </w:rPr>
      </w:pPr>
      <w:r>
        <w:rPr>
          <w:rFonts w:cs="Times New Roman"/>
        </w:rPr>
        <w:t xml:space="preserve">NHS Jobs. (2025). Counsellor/Psychotherapist/Psychological therapist. [Online]. Available at: </w:t>
      </w:r>
      <w:r>
        <w:fldChar w:fldCharType="begin"/>
      </w:r>
      <w:r>
        <w:instrText xml:space="preserve"> HYPERLINK "https://www.jobs.nhs.uk/candidate/jobadvert/C9413-24-0864" </w:instrText>
      </w:r>
      <w:r>
        <w:fldChar w:fldCharType="separate"/>
      </w:r>
      <w:r>
        <w:rPr>
          <w:rStyle w:val="20"/>
          <w:rFonts w:cs="Times New Roman"/>
        </w:rPr>
        <w:t>https://www.jobs.nhs.uk/candidate/jobadvert/C9413-24-0864</w:t>
      </w:r>
      <w:r>
        <w:rPr>
          <w:rStyle w:val="20"/>
          <w:rFonts w:cs="Times New Roman"/>
        </w:rPr>
        <w:fldChar w:fldCharType="end"/>
      </w:r>
      <w:r>
        <w:rPr>
          <w:rFonts w:cs="Times New Roman"/>
        </w:rPr>
        <w:t xml:space="preserve"> [Accessed on: 18 June 2026]. </w:t>
      </w:r>
    </w:p>
    <w:p w14:paraId="37A504BD">
      <w:pPr>
        <w:spacing w:before="120" w:after="120" w:line="360" w:lineRule="auto"/>
        <w:jc w:val="both"/>
        <w:rPr>
          <w:rFonts w:cs="Times New Roman"/>
        </w:rPr>
      </w:pPr>
      <w:r>
        <w:rPr>
          <w:rFonts w:cs="Times New Roman"/>
        </w:rPr>
        <w:t xml:space="preserve">The Health and Care Professions Council. (2025). Standards of conduct, performance and ethics. [Online]. Available at: </w:t>
      </w:r>
      <w:r>
        <w:fldChar w:fldCharType="begin"/>
      </w:r>
      <w:r>
        <w:instrText xml:space="preserve"> HYPERLINK "https://www.hcpc-uk.org/globalassets/resources/standards/standards-of-conduct-performance-and-ethics-2024.pdf" </w:instrText>
      </w:r>
      <w:r>
        <w:fldChar w:fldCharType="separate"/>
      </w:r>
      <w:r>
        <w:rPr>
          <w:rStyle w:val="20"/>
          <w:rFonts w:cs="Times New Roman"/>
        </w:rPr>
        <w:t>https://www.hcpc-uk.org/globalassets/resources/standards/standards-of-conduct-performance-and-ethics-2024.pdf</w:t>
      </w:r>
      <w:r>
        <w:rPr>
          <w:rStyle w:val="20"/>
          <w:rFonts w:cs="Times New Roman"/>
        </w:rPr>
        <w:fldChar w:fldCharType="end"/>
      </w:r>
      <w:r>
        <w:rPr>
          <w:rFonts w:cs="Times New Roman"/>
        </w:rPr>
        <w:t xml:space="preserve"> [Accessed on: 18 June 2026]. </w:t>
      </w:r>
    </w:p>
    <w:p w14:paraId="50B398C8">
      <w:pPr>
        <w:spacing w:before="120" w:after="120" w:line="360" w:lineRule="auto"/>
        <w:jc w:val="both"/>
        <w:rPr>
          <w:rFonts w:cs="Times New Roman"/>
          <w:color w:val="222222"/>
          <w:shd w:val="clear" w:color="auto" w:fill="FFFFFF"/>
        </w:rPr>
      </w:pPr>
      <w:r>
        <w:rPr>
          <w:rFonts w:cs="Times New Roman"/>
          <w:color w:val="222222"/>
          <w:shd w:val="clear" w:color="auto" w:fill="FFFFFF"/>
        </w:rPr>
        <w:t>Tiwary, A., Rimal, A., Paudyal, B., Sigdel, K.R. and Basnyat, B.</w:t>
      </w:r>
      <w:r>
        <w:rPr>
          <w:rFonts w:cs="Times New Roman"/>
          <w:color w:val="222222"/>
          <w:shd w:val="clear" w:color="auto" w:fill="FFFFFF"/>
        </w:rPr>
        <w:t xml:space="preserve"> (</w:t>
      </w:r>
      <w:r>
        <w:rPr>
          <w:rFonts w:cs="Times New Roman"/>
          <w:color w:val="222222"/>
          <w:shd w:val="clear" w:color="auto" w:fill="FFFFFF"/>
        </w:rPr>
        <w:t>2019</w:t>
      </w:r>
      <w:r>
        <w:rPr>
          <w:rFonts w:cs="Times New Roman"/>
          <w:color w:val="222222"/>
          <w:shd w:val="clear" w:color="auto" w:fill="FFFFFF"/>
        </w:rPr>
        <w:t>)</w:t>
      </w:r>
      <w:r>
        <w:rPr>
          <w:rFonts w:cs="Times New Roman"/>
          <w:color w:val="222222"/>
          <w:shd w:val="clear" w:color="auto" w:fill="FFFFFF"/>
        </w:rPr>
        <w:t>. Poor communication by health care professionals may lead to life-threatening complications: examples from two case reports. </w:t>
      </w:r>
      <w:r>
        <w:rPr>
          <w:rFonts w:cs="Times New Roman"/>
          <w:i/>
          <w:iCs/>
          <w:color w:val="222222"/>
          <w:shd w:val="clear" w:color="auto" w:fill="FFFFFF"/>
        </w:rPr>
        <w:t>Wellcome</w:t>
      </w:r>
      <w:r>
        <w:rPr>
          <w:rFonts w:cs="Times New Roman"/>
          <w:i/>
          <w:iCs/>
          <w:color w:val="222222"/>
          <w:shd w:val="clear" w:color="auto" w:fill="FFFFFF"/>
        </w:rPr>
        <w:t xml:space="preserve"> open research</w:t>
      </w:r>
      <w:r>
        <w:rPr>
          <w:rFonts w:cs="Times New Roman"/>
          <w:color w:val="222222"/>
          <w:shd w:val="clear" w:color="auto" w:fill="FFFFFF"/>
        </w:rPr>
        <w:t>, </w:t>
      </w:r>
      <w:r>
        <w:rPr>
          <w:rFonts w:cs="Times New Roman"/>
          <w:i/>
          <w:iCs/>
          <w:color w:val="222222"/>
          <w:shd w:val="clear" w:color="auto" w:fill="FFFFFF"/>
        </w:rPr>
        <w:t>4</w:t>
      </w:r>
      <w:r>
        <w:rPr>
          <w:rFonts w:cs="Times New Roman"/>
          <w:color w:val="222222"/>
          <w:shd w:val="clear" w:color="auto" w:fill="FFFFFF"/>
        </w:rPr>
        <w:t>, p.7.</w:t>
      </w:r>
    </w:p>
    <w:sectPr>
      <w:footerReference r:id="rId3"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0000000000000000000"/>
    <w:charset w:val="86"/>
    <w:family w:val="auto"/>
    <w:pitch w:val="default"/>
    <w:sig w:usb0="00000000" w:usb1="00000000" w:usb2="00000000" w:usb3="00000000" w:csb0="00000000" w:csb1="00000000"/>
  </w:font>
  <w:font w:name="Wingdings">
    <w:altName w:val="Wingdings"/>
    <w:panose1 w:val="05000000000000000000"/>
    <w:charset w:val="00"/>
    <w:family w:val="auto"/>
    <w:pitch w:val="default"/>
    <w:sig w:usb0="00000000" w:usb1="10000000" w:usb2="00000000" w:usb3="00000000" w:csb0="80000000" w:csb1="00000000"/>
  </w:font>
  <w:font w:name="Arial">
    <w:altName w:val="Arial"/>
    <w:panose1 w:val="020B0604020202020204"/>
    <w:charset w:val="00"/>
    <w:family w:val="swiss"/>
    <w:pitch w:val="default"/>
    <w:sig w:usb0="20007A87" w:usb1="80000000" w:usb2="00000008" w:usb3="00000000" w:csb0="000001FF" w:csb1="00000000"/>
  </w:font>
  <w:font w:name="黑体">
    <w:altName w:val="SimHei"/>
    <w:panose1 w:val="02010600030101010101"/>
    <w:charset w:val="00"/>
    <w:family w:val="auto"/>
    <w:pitch w:val="default"/>
    <w:sig w:usb0="00000001" w:usb1="080E0000" w:usb2="00000010" w:usb3="00000000" w:csb0="00040000" w:csb1="00000000"/>
  </w:font>
  <w:font w:name="Courier New">
    <w:altName w:val="Courier New"/>
    <w:panose1 w:val="02070309020205020404"/>
    <w:charset w:val="00"/>
    <w:family w:val="modern"/>
    <w:pitch w:val="default"/>
    <w:sig w:usb0="20007A87" w:usb1="80000000" w:usb2="00000008" w:usb3="00000000" w:csb0="000001FF" w:csb1="00000000"/>
  </w:font>
  <w:font w:name="Cambria">
    <w:panose1 w:val="02040503050406030204"/>
    <w:charset w:val="00"/>
    <w:family w:val="roman"/>
    <w:pitch w:val="default"/>
    <w:sig w:usb0="00000000" w:usb1="00000000" w:usb2="00000000" w:usb3="00000000" w:csb0="0000019F" w:csb1="00000000"/>
  </w:font>
  <w:font w:name="Calibri">
    <w:panose1 w:val="020F0502020204030204"/>
    <w:charset w:val="00"/>
    <w:family w:val="swiss"/>
    <w:pitch w:val="default"/>
    <w:sig w:usb0="00000000" w:usb1="00000000" w:usb2="00000001" w:usb3="00000000" w:csb0="0000019F" w:csb1="00000000"/>
  </w:font>
  <w:font w:name="Calibri Light">
    <w:panose1 w:val="020F030202020403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37895614"/>
    </w:sdtPr>
    <w:sdtContent>
      <w:p w14:paraId="1D53FEF3">
        <w:pPr>
          <w:pStyle w:val="12"/>
          <w:jc w:val="right"/>
        </w:pPr>
        <w:r>
          <w:fldChar w:fldCharType="begin"/>
        </w:r>
        <w:r>
          <w:instrText xml:space="preserve"> PAGE   \* MERGEFORMAT </w:instrText>
        </w:r>
        <w:r>
          <w:fldChar w:fldCharType="separate"/>
        </w:r>
        <w:r>
          <w:t>2</w:t>
        </w:r>
        <w:r>
          <w:fldChar w:fldCharType="end"/>
        </w:r>
      </w:p>
    </w:sdtContent>
  </w:sdt>
  <w:p w14:paraId="4097CDDF">
    <w:pPr>
      <w:pStyle w:val="12"/>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0" w:after="0" w:line="240" w:lineRule="auto"/>
      <w:jc w:val="left"/>
    </w:pPr>
    <w:rPr>
      <w:rFonts w:ascii="Times New Roman" w:hAnsi="Times New Roman" w:eastAsiaTheme="minorHAnsi" w:cstheme="minorBidi"/>
      <w:kern w:val="2"/>
      <w:sz w:val="24"/>
      <w:szCs w:val="24"/>
      <w:lang w:val="en-IN" w:eastAsia="en-US" w:bidi="ar-SA"/>
      <w14:ligatures w14:val="none"/>
    </w:rPr>
  </w:style>
  <w:style w:type="paragraph" w:styleId="2">
    <w:name w:val="heading 1"/>
    <w:basedOn w:val="1"/>
    <w:next w:val="1"/>
    <w:link w:val="22"/>
    <w:qFormat/>
    <w:uiPriority w:val="9"/>
    <w:pPr>
      <w:keepNext/>
      <w:keepLines/>
      <w:spacing w:before="360" w:after="80"/>
      <w:outlineLvl w:val="0"/>
    </w:pPr>
    <w:rPr>
      <w:rFonts w:eastAsiaTheme="majorEastAsia" w:cstheme="majorBidi"/>
      <w:b/>
      <w:color w:val="000000" w:themeColor="text1"/>
      <w:szCs w:val="40"/>
      <w14:textFill>
        <w14:solidFill>
          <w14:schemeClr w14:val="tx1"/>
        </w14:solidFill>
      </w14:textFill>
    </w:rPr>
  </w:style>
  <w:style w:type="paragraph" w:styleId="3">
    <w:name w:val="heading 2"/>
    <w:basedOn w:val="1"/>
    <w:next w:val="1"/>
    <w:link w:val="23"/>
    <w:unhideWhenUsed/>
    <w:qFormat/>
    <w:uiPriority w:val="9"/>
    <w:pPr>
      <w:keepNext/>
      <w:keepLines/>
      <w:spacing w:before="160" w:after="80" w:line="259" w:lineRule="auto"/>
      <w:outlineLvl w:val="1"/>
    </w:pPr>
    <w:rPr>
      <w:rFonts w:eastAsiaTheme="majorEastAsia" w:cstheme="majorBidi"/>
      <w:b/>
      <w:color w:val="000000" w:themeColor="text1"/>
      <w:szCs w:val="32"/>
      <w:lang w:val="en-GB"/>
      <w14:textFill>
        <w14:solidFill>
          <w14:schemeClr w14:val="tx1"/>
        </w14:solidFill>
      </w14:textFill>
    </w:rPr>
  </w:style>
  <w:style w:type="paragraph" w:styleId="4">
    <w:name w:val="heading 3"/>
    <w:basedOn w:val="1"/>
    <w:next w:val="1"/>
    <w:link w:val="24"/>
    <w:unhideWhenUsed/>
    <w:qFormat/>
    <w:uiPriority w:val="9"/>
    <w:pPr>
      <w:keepNext/>
      <w:keepLines/>
      <w:spacing w:before="160" w:after="80" w:line="259" w:lineRule="auto"/>
      <w:outlineLvl w:val="2"/>
    </w:pPr>
    <w:rPr>
      <w:rFonts w:eastAsiaTheme="majorEastAsia" w:cstheme="majorBidi"/>
      <w:b/>
      <w:color w:val="000000" w:themeColor="text1"/>
      <w:szCs w:val="28"/>
      <w:lang w:val="en-GB"/>
      <w14:textFill>
        <w14:solidFill>
          <w14:schemeClr w14:val="tx1"/>
        </w14:solidFill>
      </w14:textFill>
    </w:rPr>
  </w:style>
  <w:style w:type="paragraph" w:styleId="5">
    <w:name w:val="heading 4"/>
    <w:basedOn w:val="1"/>
    <w:next w:val="1"/>
    <w:link w:val="26"/>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7"/>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8"/>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9"/>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0"/>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1"/>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9">
    <w:name w:val="Default Paragraph Font"/>
    <w:unhideWhenUsed/>
    <w:uiPriority w:val="1"/>
  </w:style>
  <w:style w:type="table" w:default="1" w:styleId="21">
    <w:name w:val="Normal Table"/>
    <w:unhideWhenUsed/>
    <w:uiPriority w:val="99"/>
    <w:tblPr>
      <w:tblLayout w:type="fixed"/>
      <w:tblCellMar>
        <w:top w:w="0" w:type="dxa"/>
        <w:left w:w="108" w:type="dxa"/>
        <w:bottom w:w="0" w:type="dxa"/>
        <w:right w:w="108" w:type="dxa"/>
      </w:tblCellMar>
    </w:tblPr>
  </w:style>
  <w:style w:type="paragraph" w:styleId="11">
    <w:name w:val="caption"/>
    <w:basedOn w:val="1"/>
    <w:next w:val="1"/>
    <w:unhideWhenUsed/>
    <w:qFormat/>
    <w:uiPriority w:val="35"/>
    <w:pPr>
      <w:spacing w:after="200"/>
    </w:pPr>
    <w:rPr>
      <w:i/>
      <w:iCs/>
      <w:color w:val="44546A" w:themeColor="text2"/>
      <w:sz w:val="18"/>
      <w:szCs w:val="18"/>
      <w14:textFill>
        <w14:solidFill>
          <w14:schemeClr w14:val="tx2"/>
        </w14:solidFill>
      </w14:textFill>
    </w:rPr>
  </w:style>
  <w:style w:type="paragraph" w:styleId="12">
    <w:name w:val="footer"/>
    <w:basedOn w:val="1"/>
    <w:link w:val="41"/>
    <w:unhideWhenUsed/>
    <w:uiPriority w:val="99"/>
    <w:pPr>
      <w:tabs>
        <w:tab w:val="center" w:pos="4513"/>
        <w:tab w:val="right" w:pos="9026"/>
      </w:tabs>
    </w:pPr>
  </w:style>
  <w:style w:type="paragraph" w:styleId="13">
    <w:name w:val="header"/>
    <w:basedOn w:val="1"/>
    <w:link w:val="40"/>
    <w:unhideWhenUsed/>
    <w:uiPriority w:val="99"/>
    <w:pPr>
      <w:tabs>
        <w:tab w:val="center" w:pos="4513"/>
        <w:tab w:val="right" w:pos="9026"/>
      </w:tabs>
    </w:pPr>
  </w:style>
  <w:style w:type="paragraph" w:styleId="14">
    <w:name w:val="Subtitle"/>
    <w:basedOn w:val="1"/>
    <w:next w:val="1"/>
    <w:link w:val="32"/>
    <w:qFormat/>
    <w:uiPriority w:val="11"/>
    <w:pPr>
      <w:spacing w:after="160"/>
    </w:pPr>
    <w:rPr>
      <w:rFonts w:asciiTheme="minorHAnsi" w:hAnsiTheme="min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5">
    <w:name w:val="table of figures"/>
    <w:basedOn w:val="1"/>
    <w:next w:val="1"/>
    <w:unhideWhenUsed/>
    <w:uiPriority w:val="99"/>
    <w:pPr>
      <w:spacing w:line="256" w:lineRule="auto"/>
    </w:pPr>
    <w:rPr>
      <w:rFonts w:eastAsia="Times New Roman" w:cs="Times New Roman"/>
      <w:kern w:val="0"/>
      <w:lang w:val="en-GB" w:eastAsia="ja-JP"/>
      <w14:ligatures w14:val="none"/>
    </w:rPr>
  </w:style>
  <w:style w:type="paragraph" w:styleId="16">
    <w:name w:val="Title"/>
    <w:basedOn w:val="1"/>
    <w:next w:val="1"/>
    <w:link w:val="25"/>
    <w:qFormat/>
    <w:uiPriority w:val="10"/>
    <w:pPr>
      <w:contextualSpacing/>
    </w:pPr>
    <w:rPr>
      <w:rFonts w:eastAsiaTheme="majorEastAsia" w:cstheme="majorBidi"/>
      <w:spacing w:val="-10"/>
      <w:kern w:val="28"/>
      <w:sz w:val="56"/>
      <w:szCs w:val="56"/>
    </w:rPr>
  </w:style>
  <w:style w:type="paragraph" w:styleId="17">
    <w:name w:val="toc 1"/>
    <w:basedOn w:val="1"/>
    <w:next w:val="1"/>
    <w:unhideWhenUsed/>
    <w:uiPriority w:val="39"/>
    <w:pPr>
      <w:spacing w:after="100"/>
    </w:pPr>
  </w:style>
  <w:style w:type="paragraph" w:styleId="18">
    <w:name w:val="toc 2"/>
    <w:basedOn w:val="1"/>
    <w:next w:val="1"/>
    <w:unhideWhenUsed/>
    <w:uiPriority w:val="39"/>
    <w:pPr>
      <w:spacing w:after="100"/>
      <w:ind w:left="240"/>
    </w:pPr>
  </w:style>
  <w:style w:type="character" w:styleId="20">
    <w:name w:val="Hyperlink"/>
    <w:basedOn w:val="19"/>
    <w:unhideWhenUsed/>
    <w:uiPriority w:val="99"/>
    <w:rPr>
      <w:color w:val="0563C1" w:themeColor="hyperlink"/>
      <w:u w:val="single"/>
      <w14:textFill>
        <w14:solidFill>
          <w14:schemeClr w14:val="hlink"/>
        </w14:solidFill>
      </w14:textFill>
    </w:rPr>
  </w:style>
  <w:style w:type="character" w:customStyle="1" w:styleId="22">
    <w:name w:val="Heading 1 Char"/>
    <w:basedOn w:val="19"/>
    <w:link w:val="2"/>
    <w:uiPriority w:val="9"/>
    <w:rPr>
      <w:rFonts w:ascii="Times New Roman" w:hAnsi="Times New Roman" w:eastAsiaTheme="majorEastAsia" w:cstheme="majorBidi"/>
      <w:b/>
      <w:color w:val="000000" w:themeColor="text1"/>
      <w:sz w:val="24"/>
      <w:szCs w:val="40"/>
      <w14:textFill>
        <w14:solidFill>
          <w14:schemeClr w14:val="tx1"/>
        </w14:solidFill>
      </w14:textFill>
    </w:rPr>
  </w:style>
  <w:style w:type="character" w:customStyle="1" w:styleId="23">
    <w:name w:val="Heading 2 Char"/>
    <w:basedOn w:val="19"/>
    <w:link w:val="3"/>
    <w:qFormat/>
    <w:uiPriority w:val="9"/>
    <w:rPr>
      <w:rFonts w:ascii="Times New Roman" w:hAnsi="Times New Roman" w:eastAsiaTheme="majorEastAsia" w:cstheme="majorBidi"/>
      <w:b/>
      <w:color w:val="000000" w:themeColor="text1"/>
      <w:sz w:val="24"/>
      <w:szCs w:val="32"/>
      <w:lang w:val="en-GB"/>
      <w14:textFill>
        <w14:solidFill>
          <w14:schemeClr w14:val="tx1"/>
        </w14:solidFill>
      </w14:textFill>
    </w:rPr>
  </w:style>
  <w:style w:type="character" w:customStyle="1" w:styleId="24">
    <w:name w:val="Heading 3 Char"/>
    <w:basedOn w:val="19"/>
    <w:link w:val="4"/>
    <w:qFormat/>
    <w:uiPriority w:val="9"/>
    <w:rPr>
      <w:rFonts w:ascii="Times New Roman" w:hAnsi="Times New Roman" w:eastAsiaTheme="majorEastAsia" w:cstheme="majorBidi"/>
      <w:b/>
      <w:color w:val="000000" w:themeColor="text1"/>
      <w:sz w:val="24"/>
      <w:szCs w:val="28"/>
      <w:lang w:val="en-GB"/>
      <w14:textFill>
        <w14:solidFill>
          <w14:schemeClr w14:val="tx1"/>
        </w14:solidFill>
      </w14:textFill>
    </w:rPr>
  </w:style>
  <w:style w:type="character" w:customStyle="1" w:styleId="25">
    <w:name w:val="Title Char"/>
    <w:basedOn w:val="19"/>
    <w:link w:val="16"/>
    <w:uiPriority w:val="10"/>
    <w:rPr>
      <w:rFonts w:ascii="Times New Roman" w:hAnsi="Times New Roman" w:eastAsiaTheme="majorEastAsia" w:cstheme="majorBidi"/>
      <w:spacing w:val="-10"/>
      <w:kern w:val="28"/>
      <w:sz w:val="56"/>
      <w:szCs w:val="56"/>
      <w:lang w:val="en-GB"/>
    </w:rPr>
  </w:style>
  <w:style w:type="character" w:customStyle="1" w:styleId="26">
    <w:name w:val="Heading 4 Char"/>
    <w:basedOn w:val="19"/>
    <w:link w:val="5"/>
    <w:semiHidden/>
    <w:uiPriority w:val="9"/>
    <w:rPr>
      <w:rFonts w:eastAsiaTheme="majorEastAsia" w:cstheme="majorBidi"/>
      <w:i/>
      <w:iCs/>
      <w:color w:val="2F5597" w:themeColor="accent1" w:themeShade="BF"/>
      <w:sz w:val="24"/>
      <w:szCs w:val="24"/>
    </w:rPr>
  </w:style>
  <w:style w:type="character" w:customStyle="1" w:styleId="27">
    <w:name w:val="Heading 5 Char"/>
    <w:basedOn w:val="19"/>
    <w:link w:val="6"/>
    <w:semiHidden/>
    <w:uiPriority w:val="9"/>
    <w:rPr>
      <w:rFonts w:eastAsiaTheme="majorEastAsia" w:cstheme="majorBidi"/>
      <w:color w:val="2F5597" w:themeColor="accent1" w:themeShade="BF"/>
      <w:sz w:val="24"/>
      <w:szCs w:val="24"/>
    </w:rPr>
  </w:style>
  <w:style w:type="character" w:customStyle="1" w:styleId="28">
    <w:name w:val="Heading 6 Char"/>
    <w:basedOn w:val="19"/>
    <w:link w:val="7"/>
    <w:semiHidden/>
    <w:uiPriority w:val="9"/>
    <w:rPr>
      <w:rFonts w:eastAsiaTheme="majorEastAsia" w:cstheme="majorBidi"/>
      <w:i/>
      <w:iCs/>
      <w:color w:val="595959" w:themeColor="text1" w:themeTint="A6"/>
      <w:sz w:val="24"/>
      <w:szCs w:val="24"/>
      <w14:textFill>
        <w14:solidFill>
          <w14:schemeClr w14:val="tx1">
            <w14:lumMod w14:val="65000"/>
            <w14:lumOff w14:val="35000"/>
          </w14:schemeClr>
        </w14:solidFill>
      </w14:textFill>
    </w:rPr>
  </w:style>
  <w:style w:type="character" w:customStyle="1" w:styleId="29">
    <w:name w:val="Heading 7 Char"/>
    <w:basedOn w:val="19"/>
    <w:link w:val="8"/>
    <w:semiHidden/>
    <w:uiPriority w:val="9"/>
    <w:rPr>
      <w:rFonts w:eastAsiaTheme="majorEastAsia" w:cstheme="majorBidi"/>
      <w:color w:val="595959" w:themeColor="text1" w:themeTint="A6"/>
      <w:sz w:val="24"/>
      <w:szCs w:val="24"/>
      <w14:textFill>
        <w14:solidFill>
          <w14:schemeClr w14:val="tx1">
            <w14:lumMod w14:val="65000"/>
            <w14:lumOff w14:val="35000"/>
          </w14:schemeClr>
        </w14:solidFill>
      </w14:textFill>
    </w:rPr>
  </w:style>
  <w:style w:type="character" w:customStyle="1" w:styleId="30">
    <w:name w:val="Heading 8 Char"/>
    <w:basedOn w:val="19"/>
    <w:link w:val="9"/>
    <w:semiHidden/>
    <w:uiPriority w:val="9"/>
    <w:rPr>
      <w:rFonts w:eastAsiaTheme="majorEastAsia" w:cstheme="majorBidi"/>
      <w:i/>
      <w:iCs/>
      <w:color w:val="262626" w:themeColor="text1" w:themeTint="D9"/>
      <w:sz w:val="24"/>
      <w:szCs w:val="24"/>
      <w14:textFill>
        <w14:solidFill>
          <w14:schemeClr w14:val="tx1">
            <w14:lumMod w14:val="85000"/>
            <w14:lumOff w14:val="15000"/>
          </w14:schemeClr>
        </w14:solidFill>
      </w14:textFill>
    </w:rPr>
  </w:style>
  <w:style w:type="character" w:customStyle="1" w:styleId="31">
    <w:name w:val="Heading 9 Char"/>
    <w:basedOn w:val="19"/>
    <w:link w:val="10"/>
    <w:semiHidden/>
    <w:uiPriority w:val="9"/>
    <w:rPr>
      <w:rFonts w:eastAsiaTheme="majorEastAsia" w:cstheme="majorBidi"/>
      <w:color w:val="262626" w:themeColor="text1" w:themeTint="D9"/>
      <w:sz w:val="24"/>
      <w:szCs w:val="24"/>
      <w14:textFill>
        <w14:solidFill>
          <w14:schemeClr w14:val="tx1">
            <w14:lumMod w14:val="85000"/>
            <w14:lumOff w14:val="15000"/>
          </w14:schemeClr>
        </w14:solidFill>
      </w14:textFill>
    </w:rPr>
  </w:style>
  <w:style w:type="character" w:customStyle="1" w:styleId="32">
    <w:name w:val="Subtitle Char"/>
    <w:basedOn w:val="19"/>
    <w:link w:val="14"/>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customStyle="1" w:styleId="33">
    <w:name w:val="Quote"/>
    <w:basedOn w:val="1"/>
    <w:next w:val="1"/>
    <w:link w:val="3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9"/>
    <w:link w:val="33"/>
    <w:uiPriority w:val="29"/>
    <w:rPr>
      <w:rFonts w:ascii="Times New Roman" w:hAnsi="Times New Roman"/>
      <w:i/>
      <w:iCs/>
      <w:color w:val="404040" w:themeColor="text1" w:themeTint="BF"/>
      <w:sz w:val="24"/>
      <w:szCs w:val="24"/>
      <w14:textFill>
        <w14:solidFill>
          <w14:schemeClr w14:val="tx1">
            <w14:lumMod w14:val="75000"/>
            <w14:lumOff w14:val="25000"/>
          </w14:schemeClr>
        </w14:solidFill>
      </w14:textFill>
    </w:rPr>
  </w:style>
  <w:style w:type="paragraph" w:customStyle="1" w:styleId="35">
    <w:name w:val="List Paragraph"/>
    <w:basedOn w:val="1"/>
    <w:qFormat/>
    <w:uiPriority w:val="34"/>
    <w:pPr>
      <w:ind w:left="720"/>
      <w:contextualSpacing/>
    </w:pPr>
  </w:style>
  <w:style w:type="character" w:customStyle="1" w:styleId="36">
    <w:name w:val="Intense Emphasis"/>
    <w:basedOn w:val="19"/>
    <w:qFormat/>
    <w:uiPriority w:val="21"/>
    <w:rPr>
      <w:i/>
      <w:iCs/>
      <w:color w:val="2F5597" w:themeColor="accent1" w:themeShade="BF"/>
    </w:rPr>
  </w:style>
  <w:style w:type="paragraph" w:customStyle="1" w:styleId="37">
    <w:name w:val="Intense Quote"/>
    <w:basedOn w:val="1"/>
    <w:next w:val="1"/>
    <w:link w:val="38"/>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8">
    <w:name w:val="Intense Quote Char"/>
    <w:basedOn w:val="19"/>
    <w:link w:val="37"/>
    <w:uiPriority w:val="30"/>
    <w:rPr>
      <w:rFonts w:ascii="Times New Roman" w:hAnsi="Times New Roman"/>
      <w:i/>
      <w:iCs/>
      <w:color w:val="2F5597" w:themeColor="accent1" w:themeShade="BF"/>
      <w:sz w:val="24"/>
      <w:szCs w:val="24"/>
    </w:rPr>
  </w:style>
  <w:style w:type="character" w:customStyle="1" w:styleId="39">
    <w:name w:val="Intense Reference"/>
    <w:basedOn w:val="19"/>
    <w:qFormat/>
    <w:uiPriority w:val="32"/>
    <w:rPr>
      <w:b/>
      <w:bCs/>
      <w:smallCaps/>
      <w:color w:val="2F5597" w:themeColor="accent1" w:themeShade="BF"/>
      <w:spacing w:val="5"/>
    </w:rPr>
  </w:style>
  <w:style w:type="character" w:customStyle="1" w:styleId="40">
    <w:name w:val="Header Char"/>
    <w:basedOn w:val="19"/>
    <w:link w:val="13"/>
    <w:uiPriority w:val="99"/>
    <w:rPr>
      <w:rFonts w:ascii="Times New Roman" w:hAnsi="Times New Roman"/>
      <w:sz w:val="24"/>
      <w:szCs w:val="24"/>
    </w:rPr>
  </w:style>
  <w:style w:type="character" w:customStyle="1" w:styleId="41">
    <w:name w:val="Footer Char"/>
    <w:basedOn w:val="19"/>
    <w:link w:val="12"/>
    <w:uiPriority w:val="99"/>
    <w:rPr>
      <w:rFonts w:ascii="Times New Roman" w:hAnsi="Times New Roman"/>
      <w:sz w:val="24"/>
      <w:szCs w:val="24"/>
    </w:rPr>
  </w:style>
  <w:style w:type="paragraph" w:customStyle="1" w:styleId="42">
    <w:name w:val="TOC Heading"/>
    <w:basedOn w:val="2"/>
    <w:next w:val="1"/>
    <w:unhideWhenUsed/>
    <w:qFormat/>
    <w:uiPriority w:val="39"/>
    <w:pPr>
      <w:spacing w:before="240" w:after="0" w:line="259" w:lineRule="auto"/>
      <w:outlineLvl w:val="9"/>
    </w:pPr>
    <w:rPr>
      <w:rFonts w:asciiTheme="majorHAnsi" w:hAnsiTheme="majorHAnsi"/>
      <w:b w:val="0"/>
      <w:color w:val="2F5597" w:themeColor="accent1" w:themeShade="BF"/>
      <w:kern w:val="0"/>
      <w:sz w:val="32"/>
      <w:szCs w:val="32"/>
      <w:lang w:val="en-US"/>
      <w14:ligatures w14:val="none"/>
    </w:rPr>
  </w:style>
  <w:style w:type="character" w:customStyle="1" w:styleId="43">
    <w:name w:val="Unresolved Mention"/>
    <w:basedOn w:val="19"/>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jpeg"/><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8</Pages>
  <Words>1785</Words>
  <Characters>10176</Characters>
  <Lines>84</Lines>
  <Paragraphs>23</Paragraphs>
  <ScaleCrop>false</ScaleCrop>
  <LinksUpToDate>false</LinksUpToDate>
  <CharactersWithSpaces>11938</CharactersWithSpaces>
  <Application>WPS Office_0.0.0.0_F1E327BC-269C-435d-A152-05C5408002CA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2026-07-20T12:01:00Z</dcterms:created>
  <cp:lastModifiedBy>iPhone</cp:lastModifiedBy>
  <dcterms:modified xsi:type="dcterms:W3CDTF">2026-07-23T15:24:03Z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6b498189-ade8-47a0-a4fa-919bef61eec7</vt:lpwstr>
  </property>
  <property fmtid="{D5CDD505-2E9C-101B-9397-08002B2CF9AE}" pid="3" name="ICV">
    <vt:lpwstr>BFB04099B47E673DD223626A8C1F6275_31</vt:lpwstr>
  </property>
  <property fmtid="{D5CDD505-2E9C-101B-9397-08002B2CF9AE}" pid="4" name="KSOProductBuildVer">
    <vt:lpwstr>3081-26.7.0</vt:lpwstr>
  </property>
</Properties>
</file>