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jpeg" ContentType="image/jpeg"/>
  <Override PartName="/word/media/image3.png" ContentType="image/png"/>
  <Override PartName="/word/media/image4.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ind w:left="2880" w:firstLine="720"/>
        <w:rPr/>
      </w:pPr>
      <w:r>
        <w:rPr/>
        <w:drawing>
          <wp:inline distT="0" distB="0" distL="0" distR="0">
            <wp:extent cx="2247900" cy="1020445"/>
            <wp:effectExtent l="0" t="0" r="0" b="0"/>
            <wp:docPr id="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pic:cNvPicPr>
                      <a:picLocks noChangeAspect="1" noChangeArrowheads="1"/>
                    </pic:cNvPicPr>
                  </pic:nvPicPr>
                  <pic:blipFill>
                    <a:blip r:embed="rId2"/>
                    <a:stretch>
                      <a:fillRect/>
                    </a:stretch>
                  </pic:blipFill>
                  <pic:spPr bwMode="auto">
                    <a:xfrm>
                      <a:off x="0" y="0"/>
                      <a:ext cx="2247900" cy="1020445"/>
                    </a:xfrm>
                    <a:prstGeom prst="rect">
                      <a:avLst/>
                    </a:prstGeom>
                  </pic:spPr>
                </pic:pic>
              </a:graphicData>
            </a:graphic>
          </wp:inline>
        </w:drawing>
      </w:r>
    </w:p>
    <w:p>
      <w:pPr>
        <w:pStyle w:val="Normal"/>
        <w:ind w:left="2880" w:firstLine="720"/>
        <w:rPr>
          <w:rFonts w:cs="Arial"/>
          <w:b/>
          <w:b/>
          <w:bCs/>
        </w:rPr>
      </w:pPr>
      <w:r>
        <w:rPr>
          <w:rFonts w:cs="Arial"/>
          <w:b/>
          <w:bCs/>
        </w:rPr>
      </w:r>
    </w:p>
    <w:p>
      <w:pPr>
        <w:pStyle w:val="Normal"/>
        <w:ind w:left="2880" w:firstLine="720"/>
        <w:rPr>
          <w:rFonts w:cs="Arial"/>
          <w:b/>
          <w:b/>
          <w:bCs/>
        </w:rPr>
      </w:pPr>
      <w:r>
        <w:rPr>
          <w:rFonts w:cs="Arial"/>
          <w:b/>
          <w:bCs/>
        </w:rPr>
      </w:r>
    </w:p>
    <w:p>
      <w:pPr>
        <w:pStyle w:val="Normal"/>
        <w:ind w:left="2880" w:firstLine="720"/>
        <w:rPr>
          <w:rFonts w:cs="Arial"/>
          <w:b/>
          <w:b/>
          <w:bCs/>
        </w:rPr>
      </w:pPr>
      <w:r>
        <w:rPr>
          <w:rFonts w:cs="Arial"/>
          <w:b/>
          <w:bCs/>
        </w:rPr>
      </w:r>
    </w:p>
    <w:p>
      <w:pPr>
        <w:pStyle w:val="Normal"/>
        <w:jc w:val="center"/>
        <w:rPr>
          <w:b/>
          <w:b/>
          <w:bCs/>
        </w:rPr>
      </w:pPr>
      <w:r>
        <w:rPr>
          <w:rFonts w:cs="Arial"/>
          <w:b/>
          <w:bCs/>
        </w:rPr>
        <w:t>Student Name:</w:t>
      </w:r>
      <w:r>
        <w:rPr>
          <w:kern w:val="0"/>
          <w:sz w:val="36"/>
          <w:szCs w:val="36"/>
          <w:lang w:val="en-US"/>
        </w:rPr>
        <w:t xml:space="preserve"> </w:t>
      </w:r>
      <w:r>
        <w:rPr>
          <w:b/>
          <w:lang w:val="en-US"/>
        </w:rPr>
        <w:t>Md Nafiz Ahamed</w:t>
      </w:r>
      <w:r>
        <w:rPr>
          <w:b/>
          <w:bCs/>
        </w:rPr>
        <w:t xml:space="preserve"> </w:t>
      </w:r>
    </w:p>
    <w:p>
      <w:pPr>
        <w:pStyle w:val="Normal"/>
        <w:jc w:val="center"/>
        <w:rPr>
          <w:rFonts w:cs="Arial"/>
          <w:b/>
          <w:b/>
          <w:bCs/>
        </w:rPr>
      </w:pPr>
      <w:r>
        <w:rPr>
          <w:rFonts w:cs="Arial"/>
          <w:b/>
          <w:bCs/>
        </w:rPr>
        <w:t xml:space="preserve">Student ID: </w:t>
      </w:r>
      <w:r>
        <w:rPr>
          <w:rFonts w:cs="Arial"/>
          <w:b/>
          <w:bCs/>
          <w:lang w:val="en-US"/>
        </w:rPr>
        <w:t>2421271</w:t>
      </w:r>
    </w:p>
    <w:p>
      <w:pPr>
        <w:pStyle w:val="Normal"/>
        <w:jc w:val="center"/>
        <w:rPr>
          <w:rFonts w:cs="Arial"/>
        </w:rPr>
      </w:pPr>
      <w:r>
        <w:rPr>
          <w:rFonts w:cs="Arial"/>
        </w:rPr>
      </w:r>
    </w:p>
    <w:p>
      <w:pPr>
        <w:pStyle w:val="Normal"/>
        <w:rPr>
          <w:rFonts w:cs="Arial"/>
        </w:rPr>
      </w:pPr>
      <w:r>
        <w:rPr>
          <w:rFonts w:cs="Arial"/>
        </w:rPr>
      </w:r>
    </w:p>
    <w:p>
      <w:pPr>
        <w:pStyle w:val="Normal"/>
        <w:jc w:val="center"/>
        <w:rPr>
          <w:rFonts w:cs="Arial"/>
          <w:b/>
          <w:b/>
          <w:bCs/>
        </w:rPr>
      </w:pPr>
      <w:r>
        <w:rPr>
          <w:rFonts w:cs="Arial"/>
          <w:b/>
          <w:bCs/>
        </w:rPr>
        <w:t>Module Name: Marketing Management</w:t>
      </w:r>
    </w:p>
    <w:p>
      <w:pPr>
        <w:pStyle w:val="Normal"/>
        <w:jc w:val="center"/>
        <w:rPr>
          <w:rFonts w:cs="Arial"/>
          <w:b/>
          <w:b/>
          <w:bCs/>
        </w:rPr>
      </w:pPr>
      <w:r>
        <w:rPr>
          <w:rFonts w:cs="Arial"/>
          <w:b/>
          <w:bCs/>
        </w:rPr>
        <w:t>Module Code: LCMB7024</w:t>
      </w:r>
    </w:p>
    <w:p>
      <w:pPr>
        <w:pStyle w:val="Normal"/>
        <w:rPr>
          <w:rFonts w:cs="Arial"/>
          <w:b/>
          <w:b/>
          <w:bCs/>
        </w:rPr>
      </w:pPr>
      <w:r>
        <w:rPr>
          <w:rFonts w:cs="Arial"/>
          <w:b/>
          <w:bCs/>
        </w:rPr>
      </w:r>
    </w:p>
    <w:p>
      <w:pPr>
        <w:pStyle w:val="Normal"/>
        <w:jc w:val="center"/>
        <w:rPr>
          <w:rFonts w:cs="Arial"/>
          <w:b/>
          <w:b/>
          <w:bCs/>
        </w:rPr>
      </w:pPr>
      <w:r>
        <w:rPr>
          <w:rFonts w:cs="Arial"/>
          <w:b/>
          <w:bCs/>
        </w:rPr>
        <w:t>Lecturer’s Name: Laila Maazouz</w:t>
      </w:r>
    </w:p>
    <w:p>
      <w:pPr>
        <w:pStyle w:val="Normal"/>
        <w:rPr>
          <w:rFonts w:cs="Arial"/>
          <w:b/>
          <w:b/>
          <w:bCs/>
        </w:rPr>
      </w:pPr>
      <w:r>
        <w:rPr>
          <w:rFonts w:cs="Arial"/>
          <w:b/>
          <w:bCs/>
        </w:rPr>
      </w:r>
    </w:p>
    <w:p>
      <w:pPr>
        <w:pStyle w:val="Normal"/>
        <w:jc w:val="center"/>
        <w:rPr/>
      </w:pPr>
      <w:r>
        <w:rPr>
          <w:rFonts w:cs="Arial"/>
          <w:b/>
          <w:bCs/>
        </w:rPr>
        <w:t>Word Count: 2531</w:t>
      </w:r>
    </w:p>
    <w:p>
      <w:pPr>
        <w:pStyle w:val="Normal"/>
        <w:jc w:val="center"/>
        <w:rPr>
          <w:rFonts w:cs="Arial"/>
          <w:b/>
          <w:b/>
          <w:bCs/>
        </w:rPr>
      </w:pPr>
      <w:r>
        <w:rPr/>
      </w:r>
    </w:p>
    <w:p>
      <w:pPr>
        <w:pStyle w:val="Normal"/>
        <w:jc w:val="center"/>
        <w:rPr>
          <w:rFonts w:cs="Arial"/>
          <w:b/>
          <w:b/>
          <w:bCs/>
        </w:rPr>
      </w:pPr>
      <w:r>
        <w:rPr/>
      </w:r>
    </w:p>
    <w:p>
      <w:pPr>
        <w:pStyle w:val="Normal"/>
        <w:jc w:val="center"/>
        <w:rPr>
          <w:rFonts w:cs="Arial"/>
          <w:b/>
          <w:b/>
          <w:bCs/>
        </w:rPr>
      </w:pPr>
      <w:r>
        <w:rPr/>
      </w:r>
    </w:p>
    <w:p>
      <w:pPr>
        <w:pStyle w:val="Normal"/>
        <w:jc w:val="center"/>
        <w:rPr>
          <w:rFonts w:cs="Arial"/>
          <w:b/>
          <w:b/>
          <w:bCs/>
        </w:rPr>
      </w:pPr>
      <w:r>
        <w:rPr/>
      </w:r>
    </w:p>
    <w:p>
      <w:pPr>
        <w:pStyle w:val="Normal"/>
        <w:rPr>
          <w:rFonts w:cs="Arial"/>
          <w:b/>
          <w:b/>
          <w:bCs/>
        </w:rPr>
      </w:pPr>
      <w:r>
        <w:rPr>
          <w:rFonts w:cs="Arial"/>
          <w:b/>
          <w:bCs/>
        </w:rPr>
      </w:r>
    </w:p>
    <w:p>
      <w:pPr>
        <w:pStyle w:val="Normal"/>
        <w:jc w:val="center"/>
        <w:rPr>
          <w:rFonts w:cs="Arial"/>
          <w:b/>
          <w:b/>
          <w:bCs/>
        </w:rPr>
      </w:pPr>
      <w:r>
        <w:rPr>
          <w:rFonts w:cs="Arial"/>
          <w:b/>
          <w:bCs/>
        </w:rPr>
      </w:r>
    </w:p>
    <w:p>
      <w:pPr>
        <w:pStyle w:val="Normal"/>
        <w:jc w:val="center"/>
        <w:rPr>
          <w:rFonts w:cs="Arial"/>
          <w:b/>
          <w:b/>
          <w:bCs/>
        </w:rPr>
      </w:pPr>
      <w:r>
        <w:rPr>
          <w:rFonts w:cs="Arial"/>
          <w:b/>
          <w:bCs/>
        </w:rPr>
        <w:t>Term 1</w:t>
      </w:r>
    </w:p>
    <w:p>
      <w:pPr>
        <w:pStyle w:val="Normal"/>
        <w:spacing w:lineRule="auto" w:line="259"/>
        <w:jc w:val="left"/>
        <w:rPr>
          <w:b/>
          <w:b/>
          <w:bCs/>
          <w:sz w:val="28"/>
          <w:szCs w:val="24"/>
        </w:rPr>
      </w:pPr>
      <w:r>
        <w:rPr>
          <w:b/>
          <w:bCs/>
          <w:sz w:val="28"/>
          <w:szCs w:val="24"/>
        </w:rPr>
      </w:r>
    </w:p>
    <w:sdt>
      <w:sdtPr>
        <w:docPartObj>
          <w:docPartGallery w:val="Table of Contents"/>
          <w:docPartUnique w:val="true"/>
        </w:docPartObj>
      </w:sdtPr>
      <w:sdtContent>
        <w:p>
          <w:pPr>
            <w:pStyle w:val="TOCHeading"/>
            <w:rPr/>
          </w:pPr>
          <w:r>
            <w:rPr/>
            <w:t>Table of Contents</w:t>
          </w:r>
        </w:p>
        <w:p>
          <w:pPr>
            <w:pStyle w:val="Contents1"/>
            <w:tabs>
              <w:tab w:val="clear" w:pos="720"/>
              <w:tab w:val="right" w:pos="9350" w:leader="dot"/>
            </w:tabs>
            <w:rPr>
              <w:rFonts w:ascii="Calibri" w:hAnsi="Calibri" w:eastAsia="" w:asciiTheme="minorHAnsi" w:eastAsiaTheme="minorEastAsia" w:hAnsiTheme="minorHAnsi"/>
              <w:szCs w:val="24"/>
              <w:lang w:val="en-US"/>
            </w:rPr>
          </w:pPr>
          <w:r>
            <w:fldChar w:fldCharType="begin"/>
          </w:r>
          <w:r>
            <w:rPr>
              <w:webHidden/>
              <w:rStyle w:val="IndexLink"/>
              <w:vanish w:val="false"/>
            </w:rPr>
            <w:instrText> TOC \z \o "1-3" \u \h</w:instrText>
          </w:r>
          <w:r>
            <w:rPr>
              <w:webHidden/>
              <w:rStyle w:val="IndexLink"/>
              <w:vanish w:val="false"/>
            </w:rPr>
            <w:fldChar w:fldCharType="separate"/>
          </w:r>
          <w:hyperlink w:anchor="_Toc195567012">
            <w:r>
              <w:rPr>
                <w:webHidden/>
              </w:rPr>
              <w:fldChar w:fldCharType="begin"/>
            </w:r>
            <w:r>
              <w:rPr>
                <w:webHidden/>
              </w:rPr>
              <w:instrText>PAGEREF _Toc195567012 \h</w:instrText>
            </w:r>
            <w:r>
              <w:rPr>
                <w:webHidden/>
              </w:rPr>
              <w:fldChar w:fldCharType="separate"/>
            </w:r>
            <w:r>
              <w:rPr>
                <w:webHidden/>
                <w:rStyle w:val="IndexLink"/>
                <w:vanish w:val="false"/>
              </w:rPr>
              <w:t>Introduction</w:t>
              <w:tab/>
              <w:t>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Cs w:val="24"/>
              <w:lang w:val="en-US"/>
            </w:rPr>
          </w:pPr>
          <w:hyperlink w:anchor="_Toc195567013">
            <w:r>
              <w:rPr>
                <w:webHidden/>
              </w:rPr>
              <w:fldChar w:fldCharType="begin"/>
            </w:r>
            <w:r>
              <w:rPr>
                <w:webHidden/>
              </w:rPr>
              <w:instrText>PAGEREF _Toc195567013 \h</w:instrText>
            </w:r>
            <w:r>
              <w:rPr>
                <w:webHidden/>
              </w:rPr>
              <w:fldChar w:fldCharType="separate"/>
            </w:r>
            <w:r>
              <w:rPr>
                <w:webHidden/>
                <w:rStyle w:val="IndexLink"/>
                <w:vanish w:val="false"/>
              </w:rPr>
              <w:t>Brand Extension</w:t>
              <w:tab/>
              <w:t>4</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Cs w:val="24"/>
              <w:lang w:val="en-US"/>
            </w:rPr>
          </w:pPr>
          <w:hyperlink w:anchor="_Toc195567014">
            <w:r>
              <w:rPr>
                <w:webHidden/>
              </w:rPr>
              <w:fldChar w:fldCharType="begin"/>
            </w:r>
            <w:r>
              <w:rPr>
                <w:webHidden/>
              </w:rPr>
              <w:instrText>PAGEREF _Toc195567014 \h</w:instrText>
            </w:r>
            <w:r>
              <w:rPr>
                <w:webHidden/>
              </w:rPr>
              <w:fldChar w:fldCharType="separate"/>
            </w:r>
            <w:r>
              <w:rPr>
                <w:webHidden/>
                <w:rStyle w:val="IndexLink"/>
                <w:vanish w:val="false"/>
              </w:rPr>
              <w:t>STP for the New Brand Extension</w:t>
              <w:tab/>
              <w:t>6</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Cs w:val="24"/>
              <w:lang w:val="en-US"/>
            </w:rPr>
          </w:pPr>
          <w:hyperlink w:anchor="_Toc195567015">
            <w:r>
              <w:rPr>
                <w:webHidden/>
              </w:rPr>
              <w:fldChar w:fldCharType="begin"/>
            </w:r>
            <w:r>
              <w:rPr>
                <w:webHidden/>
              </w:rPr>
              <w:instrText>PAGEREF _Toc195567015 \h</w:instrText>
            </w:r>
            <w:r>
              <w:rPr>
                <w:webHidden/>
              </w:rPr>
              <w:fldChar w:fldCharType="separate"/>
            </w:r>
            <w:r>
              <w:rPr>
                <w:webHidden/>
                <w:rStyle w:val="IndexLink"/>
                <w:vanish w:val="false"/>
              </w:rPr>
              <w:t>Customer Personal Profile</w:t>
              <w:tab/>
              <w:t>8</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Cs w:val="24"/>
              <w:lang w:val="en-US"/>
            </w:rPr>
          </w:pPr>
          <w:hyperlink w:anchor="_Toc195567016">
            <w:r>
              <w:rPr>
                <w:webHidden/>
              </w:rPr>
              <w:fldChar w:fldCharType="begin"/>
            </w:r>
            <w:r>
              <w:rPr>
                <w:webHidden/>
              </w:rPr>
              <w:instrText>PAGEREF _Toc195567016 \h</w:instrText>
            </w:r>
            <w:r>
              <w:rPr>
                <w:webHidden/>
              </w:rPr>
              <w:fldChar w:fldCharType="separate"/>
            </w:r>
            <w:r>
              <w:rPr>
                <w:webHidden/>
                <w:rStyle w:val="IndexLink"/>
                <w:vanish w:val="false"/>
              </w:rPr>
              <w:t>Marketing Mix Strategy</w:t>
              <w:tab/>
              <w:t>9</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Cs w:val="24"/>
              <w:lang w:val="en-US"/>
            </w:rPr>
          </w:pPr>
          <w:hyperlink w:anchor="_Toc195567017">
            <w:r>
              <w:rPr>
                <w:webHidden/>
              </w:rPr>
              <w:fldChar w:fldCharType="begin"/>
            </w:r>
            <w:r>
              <w:rPr>
                <w:webHidden/>
              </w:rPr>
              <w:instrText>PAGEREF _Toc195567017 \h</w:instrText>
            </w:r>
            <w:r>
              <w:rPr>
                <w:webHidden/>
              </w:rPr>
              <w:fldChar w:fldCharType="separate"/>
            </w:r>
            <w:r>
              <w:rPr>
                <w:webHidden/>
                <w:rStyle w:val="IndexLink"/>
                <w:vanish w:val="false"/>
              </w:rPr>
              <w:t>Conclusion</w:t>
              <w:tab/>
              <w:t>13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Cs w:val="24"/>
              <w:lang w:val="en-US"/>
            </w:rPr>
          </w:pPr>
          <w:hyperlink w:anchor="_Toc195567018">
            <w:r>
              <w:rPr>
                <w:webHidden/>
              </w:rPr>
              <w:fldChar w:fldCharType="begin"/>
            </w:r>
            <w:r>
              <w:rPr>
                <w:webHidden/>
              </w:rPr>
              <w:instrText>PAGEREF _Toc195567018 \h</w:instrText>
            </w:r>
            <w:r>
              <w:rPr>
                <w:webHidden/>
              </w:rPr>
              <w:fldChar w:fldCharType="separate"/>
            </w:r>
            <w:r>
              <w:rPr>
                <w:webHidden/>
                <w:rStyle w:val="IndexLink"/>
                <w:vanish w:val="false"/>
              </w:rPr>
              <w:t>References</w:t>
              <w:tab/>
              <w:t>14</w:t>
            </w:r>
            <w:r>
              <w:rPr>
                <w:webHidden/>
              </w:rPr>
              <w:fldChar w:fldCharType="end"/>
            </w:r>
          </w:hyperlink>
        </w:p>
        <w:p>
          <w:pPr>
            <w:pStyle w:val="Normal"/>
            <w:rPr/>
          </w:pPr>
          <w:r>
            <w:rPr/>
          </w:r>
          <w:r>
            <w:rPr/>
            <w:fldChar w:fldCharType="end"/>
          </w:r>
        </w:p>
      </w:sdtContent>
    </w:sdt>
    <w:p>
      <w:pPr>
        <w:pStyle w:val="Normal"/>
        <w:spacing w:lineRule="auto" w:line="259"/>
        <w:jc w:val="left"/>
        <w:rPr>
          <w:rFonts w:eastAsia="" w:cs="" w:cstheme="majorBidi" w:eastAsiaTheme="majorEastAsia"/>
          <w:b/>
          <w:b/>
          <w:sz w:val="30"/>
          <w:szCs w:val="32"/>
        </w:rPr>
      </w:pPr>
      <w:r>
        <w:rPr>
          <w:rFonts w:eastAsia="" w:cs="" w:cstheme="majorBidi" w:eastAsiaTheme="majorEastAsia"/>
          <w:b/>
          <w:sz w:val="30"/>
          <w:szCs w:val="32"/>
        </w:rPr>
      </w:r>
      <w:r>
        <w:br w:type="page"/>
      </w:r>
    </w:p>
    <w:p>
      <w:pPr>
        <w:pStyle w:val="Heading1"/>
        <w:rPr/>
      </w:pPr>
      <w:bookmarkStart w:id="0" w:name="_Toc195567012"/>
      <w:r>
        <w:rPr/>
        <w:t>Introduction</w:t>
      </w:r>
      <w:bookmarkEnd w:id="0"/>
    </w:p>
    <w:p>
      <w:pPr>
        <w:pStyle w:val="Normal"/>
        <w:rPr/>
      </w:pPr>
      <w:r>
        <w:rPr/>
        <w:t>Tesla Inc. is a global leader in electric vehicles (EV) and the clean energy industry. It is famous for redefining the possibility of sustainable transportation and is an innovator through cutting-edge technology and performance (Tesla, 2023). Tesla was founded in 2003 and produces electric cars, such as the Model S, Model 3, Model X, and Model Y, along with solar energy solutions and battery storage products. At the core of Tesla's operations lies its mission"to accelerate the world's transition to sustainable energy." This has led the company to become a pioneer in environmental change and smart mobility solutions. High-tech savvy, eco-conscious consumers from all around the globe respond strongly to the advanced AI integration, minimal design, and smooth digital ecosystem, which constitutes a brand identity.</w:t>
      </w:r>
    </w:p>
    <w:p>
      <w:pPr>
        <w:pStyle w:val="Normal"/>
        <w:rPr>
          <w:rFonts w:eastAsia="" w:cs="" w:cstheme="majorBidi" w:eastAsiaTheme="majorEastAsia"/>
          <w:b/>
          <w:b/>
          <w:sz w:val="30"/>
          <w:szCs w:val="32"/>
        </w:rPr>
      </w:pPr>
      <w:r>
        <w:rPr/>
        <w:t>This report will propose a strategic brand extension in the form of the Tesla E-Bike, a fully electric, AI-powered smart bicycle designed for urban commuters, as this proposed product meets with Tesla's sustainability vision and helps the brand to join a rapidly growing micro-mobility market. The report identifies how the Tesla E-Bike could fit into a critical market gap through a thorough analysis of brand extension opportunity, an STP approach (Segmentation, Targeting, and Positioning), a marketing mix (7Ps), and customer profiling. Moreover, the report investigates market potential, competitive landscape, and consumer needs that the Tesla e-bike has to offer for the premium e-bike segment.</w:t>
      </w:r>
      <w:r>
        <w:br w:type="page"/>
      </w:r>
    </w:p>
    <w:p>
      <w:pPr>
        <w:pStyle w:val="Heading1"/>
        <w:rPr/>
      </w:pPr>
      <w:bookmarkStart w:id="1" w:name="_Toc195567013"/>
      <w:r>
        <w:rPr/>
        <w:t>Brand Extension</w:t>
      </w:r>
      <w:bookmarkEnd w:id="1"/>
    </w:p>
    <w:p>
      <w:pPr>
        <w:pStyle w:val="Normal"/>
        <w:rPr>
          <w:b/>
          <w:b/>
          <w:bCs/>
        </w:rPr>
      </w:pPr>
      <w:r>
        <w:rPr>
          <w:b/>
          <w:bCs/>
        </w:rPr>
        <w:t>Description of the Proposed Brand Extension</w:t>
      </w:r>
    </w:p>
    <w:p>
      <w:pPr>
        <w:pStyle w:val="Normal"/>
        <w:rPr/>
      </w:pPr>
      <w:r>
        <w:rPr/>
        <w:t>Tesla, a pioneer in electric vehicles and clean energy solutions, has a great opportunity to enter the micro-mobility market with the launch of the Tesla E-Bike. It is expected that the Tesla E-Bike will be a fully electric, AI-integrated, premium smart bicycle for urban commuting. The frame will be lightweight carbon fibre with regenerative braking and a 750W motor, so it goes farther (100 miles or so on a charge) and is entirely seamless with Tesla's mobile app ecosystem. The E-Bike will feature GPS, anti-theft technology, and over-the-air software updates like a true Tesla, and it will be a vehicle for the eco-conscious, tech-knowledgeable consumer.</w:t>
      </w:r>
    </w:p>
    <w:p>
      <w:pPr>
        <w:pStyle w:val="Normal"/>
        <w:keepNext w:val="true"/>
        <w:jc w:val="center"/>
        <w:rPr/>
      </w:pPr>
      <w:r>
        <w:rPr/>
        <w:t>\</w:t>
      </w:r>
      <w:r>
        <w:rPr/>
        <w:drawing>
          <wp:inline distT="0" distB="0" distL="0" distR="0">
            <wp:extent cx="4371340" cy="2672080"/>
            <wp:effectExtent l="0" t="0" r="0" b="0"/>
            <wp:docPr id="2"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
                    <pic:cNvPicPr>
                      <a:picLocks noChangeAspect="1" noChangeArrowheads="1"/>
                    </pic:cNvPicPr>
                  </pic:nvPicPr>
                  <pic:blipFill>
                    <a:blip r:embed="rId3"/>
                    <a:stretch>
                      <a:fillRect/>
                    </a:stretch>
                  </pic:blipFill>
                  <pic:spPr bwMode="auto">
                    <a:xfrm>
                      <a:off x="0" y="0"/>
                      <a:ext cx="4371340" cy="2672080"/>
                    </a:xfrm>
                    <a:prstGeom prst="rect">
                      <a:avLst/>
                    </a:prstGeom>
                  </pic:spPr>
                </pic:pic>
              </a:graphicData>
            </a:graphic>
          </wp:inline>
        </w:drawing>
      </w:r>
    </w:p>
    <w:p>
      <w:pPr>
        <w:pStyle w:val="Caption1"/>
        <w:rPr/>
      </w:pPr>
      <w:r>
        <w:rPr/>
        <w:t xml:space="preserve">Figure </w:t>
      </w:r>
      <w:r>
        <w:rPr/>
        <w:fldChar w:fldCharType="begin"/>
      </w:r>
      <w:r>
        <w:rPr/>
        <w:instrText> SEQ Figure \* ARABIC </w:instrText>
      </w:r>
      <w:r>
        <w:rPr/>
        <w:fldChar w:fldCharType="separate"/>
      </w:r>
      <w:r>
        <w:rPr/>
        <w:t>1</w:t>
      </w:r>
      <w:r>
        <w:rPr/>
        <w:fldChar w:fldCharType="end"/>
      </w:r>
      <w:r>
        <w:rPr/>
        <w:t>: Tesla E-Bike</w:t>
      </w:r>
    </w:p>
    <w:p>
      <w:pPr>
        <w:pStyle w:val="Normal"/>
        <w:jc w:val="center"/>
        <w:rPr>
          <w:b/>
          <w:b/>
          <w:bCs/>
        </w:rPr>
      </w:pPr>
      <w:r>
        <w:rPr>
          <w:b/>
          <w:bCs/>
        </w:rPr>
        <w:t>Source: (McKinsey, 2023)</w:t>
      </w:r>
    </w:p>
    <w:p>
      <w:pPr>
        <w:pStyle w:val="Normal"/>
        <w:rPr>
          <w:b/>
          <w:b/>
          <w:bCs/>
        </w:rPr>
      </w:pPr>
      <w:r>
        <w:rPr>
          <w:b/>
          <w:bCs/>
        </w:rPr>
        <w:t>Alignment with Existing Brand Values and Market Position</w:t>
      </w:r>
    </w:p>
    <w:p>
      <w:pPr>
        <w:pStyle w:val="Normal"/>
        <w:rPr/>
      </w:pPr>
      <w:r>
        <w:rPr/>
        <w:t>Tesla E-Bike fits perfectly into the company's mission to 'accelerate the world's transition to sustainable energy' (Tesla, 2023). Tesla's portfolio currently includes electric cars, solar panels and energy storage systems, all of which are applicable to creating a low-carbon future. Next, Tesla gets into the e-bike market; it confirms its stance on sustainable transportation and broadens access to the product. Additionally, Tesla is a brand for various cutting-edge designs, innovation, and technology integration. They will be integrated into the E-Bike in aspects of the vehicle, spanning from its dapper design to its cutting-edge digital features in accordance with Tesla’s premium market positioning.</w:t>
      </w:r>
    </w:p>
    <w:p>
      <w:pPr>
        <w:pStyle w:val="Normal"/>
        <w:keepNext w:val="true"/>
        <w:jc w:val="center"/>
        <w:rPr/>
      </w:pPr>
      <w:r>
        <w:rPr/>
        <w:drawing>
          <wp:inline distT="0" distB="0" distL="0" distR="0">
            <wp:extent cx="4752975" cy="2534285"/>
            <wp:effectExtent l="0" t="0" r="0" b="0"/>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4"/>
                    <a:stretch>
                      <a:fillRect/>
                    </a:stretch>
                  </pic:blipFill>
                  <pic:spPr bwMode="auto">
                    <a:xfrm>
                      <a:off x="0" y="0"/>
                      <a:ext cx="4752975" cy="2534285"/>
                    </a:xfrm>
                    <a:prstGeom prst="rect">
                      <a:avLst/>
                    </a:prstGeom>
                  </pic:spPr>
                </pic:pic>
              </a:graphicData>
            </a:graphic>
          </wp:inline>
        </w:drawing>
      </w:r>
    </w:p>
    <w:p>
      <w:pPr>
        <w:pStyle w:val="Caption1"/>
        <w:rPr/>
      </w:pPr>
      <w:r>
        <w:rPr/>
        <w:t xml:space="preserve">Figure </w:t>
      </w:r>
      <w:r>
        <w:rPr/>
        <w:fldChar w:fldCharType="begin"/>
      </w:r>
      <w:r>
        <w:rPr/>
        <w:instrText> SEQ Figure \* ARABIC </w:instrText>
      </w:r>
      <w:r>
        <w:rPr/>
        <w:fldChar w:fldCharType="separate"/>
      </w:r>
      <w:r>
        <w:rPr/>
        <w:t>2</w:t>
      </w:r>
      <w:r>
        <w:rPr/>
        <w:fldChar w:fldCharType="end"/>
      </w:r>
      <w:r>
        <w:rPr/>
        <w:t>: Tesla's Position in Global Market</w:t>
      </w:r>
    </w:p>
    <w:p>
      <w:pPr>
        <w:pStyle w:val="Normal"/>
        <w:jc w:val="center"/>
        <w:rPr>
          <w:b/>
          <w:b/>
          <w:bCs/>
        </w:rPr>
      </w:pPr>
      <w:r>
        <w:rPr>
          <w:b/>
          <w:bCs/>
        </w:rPr>
        <w:t>Source: (Tesla, 2023)</w:t>
      </w:r>
    </w:p>
    <w:p>
      <w:pPr>
        <w:pStyle w:val="Normal"/>
        <w:rPr/>
      </w:pPr>
      <w:r>
        <w:rPr/>
        <w:t>In addition to that, Tesla's brand equity also affords it some competitive advantage in the micro-mobility sector. In 2023, Tesla will be the most valuable automotive brand in the world, worth $66.2 billion as per Statista (2023). This strong brand recognition will build customers' trust and hence their eagerness to buy Tesla E Bike instead of unknown brands.</w:t>
      </w:r>
    </w:p>
    <w:p>
      <w:pPr>
        <w:pStyle w:val="Normal"/>
        <w:rPr>
          <w:b/>
          <w:b/>
          <w:bCs/>
        </w:rPr>
      </w:pPr>
      <w:r>
        <w:rPr>
          <w:b/>
          <w:bCs/>
        </w:rPr>
        <w:t>Value Addition, Market Gap, and Emerging Need</w:t>
      </w:r>
    </w:p>
    <w:p>
      <w:pPr>
        <w:pStyle w:val="Normal"/>
        <w:rPr/>
      </w:pPr>
      <w:r>
        <w:rPr/>
        <w:t>The electric bike market is growing rapidly around the world. Grand View Research estimated that the global e-bike market size was worth USD 28.9 billion in 2023 and will grow at a CAGR of 15.6% from 2024 to 2030. Increasing urban congestion, environmental concerns and higher fuel prices are leading to a demand for cleaner and more efficient commuting options. For Tesla's E-Bike, the market is also one where innovation and brand reputation have a big influence.</w:t>
      </w:r>
    </w:p>
    <w:p>
      <w:pPr>
        <w:pStyle w:val="Normal"/>
        <w:rPr/>
      </w:pPr>
      <w:r>
        <w:rPr/>
        <w:t>Many brands set out to produce an e-bike, but few do it quite like Tesla has: by incorporating smart connectivity and a new sense of sustainability. The Tesla E-Bike closes a gap for urban transport that is tech-integrated, has a range and high performance. By diversifying into this sector, Tesla not only reaches a profitable market but also strengthens its product ecosystem for sustainable mobility.</w:t>
      </w:r>
    </w:p>
    <w:p>
      <w:pPr>
        <w:pStyle w:val="Heading1"/>
        <w:rPr/>
      </w:pPr>
      <w:bookmarkStart w:id="2" w:name="_Toc195567014"/>
      <w:r>
        <w:rPr/>
        <w:t>STP for the New Brand Extension</w:t>
      </w:r>
      <w:bookmarkEnd w:id="2"/>
    </w:p>
    <w:p>
      <w:pPr>
        <w:pStyle w:val="Normal"/>
        <w:rPr>
          <w:b/>
          <w:b/>
          <w:bCs/>
          <w:lang w:val="en-US"/>
        </w:rPr>
      </w:pPr>
      <w:r>
        <w:rPr>
          <w:b/>
          <w:bCs/>
          <w:lang w:val="en-US"/>
        </w:rPr>
        <w:t>Segmentation</w:t>
      </w:r>
    </w:p>
    <w:p>
      <w:pPr>
        <w:pStyle w:val="Normal"/>
        <w:rPr>
          <w:lang w:val="en-US"/>
        </w:rPr>
      </w:pPr>
      <w:r>
        <w:rPr>
          <w:lang w:val="en-US"/>
        </w:rPr>
        <w:t>The Tesla E-Bike aligns with several key segmentation variables. The segmentation is illustrated in the table below and elaborated further to justify its relevance for the brand extension:</w:t>
      </w:r>
    </w:p>
    <w:tbl>
      <w:tblPr>
        <w:tblStyle w:val="GridTable5DarkAccent1"/>
        <w:tblW w:w="9576" w:type="dxa"/>
        <w:jc w:val="left"/>
        <w:tblInd w:w="0" w:type="dxa"/>
        <w:shd w:fill="D9E2F3" w:val="clear"/>
        <w:tblCellMar>
          <w:top w:w="0" w:type="dxa"/>
          <w:left w:w="108" w:type="dxa"/>
          <w:bottom w:w="0" w:type="dxa"/>
          <w:right w:w="108" w:type="dxa"/>
        </w:tblCellMar>
        <w:tblLook w:val="04a0"/>
      </w:tblPr>
      <w:tblGrid>
        <w:gridCol w:w="1876"/>
        <w:gridCol w:w="3079"/>
        <w:gridCol w:w="4621"/>
      </w:tblGrid>
      <w:tr>
        <w:trPr>
          <w:cnfStyle w:val="100000000000"/>
        </w:trPr>
        <w:tc>
          <w:tcPr>
            <w:tcW w:w="1876" w:type="dxa"/>
            <w:cnfStyle w:val="001000000000"/>
            <w:tcBorders/>
            <w:shd w:color="auto" w:fill="4472C4" w:themeFill="accent1" w:val="clear"/>
          </w:tcPr>
          <w:p>
            <w:pPr>
              <w:pStyle w:val="Normal"/>
              <w:spacing w:lineRule="auto" w:line="240" w:before="0" w:after="160"/>
              <w:rPr>
                <w:lang w:val="en-US"/>
              </w:rPr>
            </w:pPr>
            <w:r>
              <w:rPr>
                <w:b/>
                <w:bCs/>
                <w:color w:val="FFFFFF" w:themeColor="background1"/>
                <w:lang w:val="en-US"/>
              </w:rPr>
              <w:t>Segmentation Type</w:t>
            </w:r>
          </w:p>
        </w:tc>
        <w:tc>
          <w:tcPr>
            <w:tcW w:w="3079" w:type="dxa"/>
            <w:tcBorders>
              <w:bottom w:val="nil"/>
            </w:tcBorders>
            <w:shd w:color="auto" w:fill="4472C4" w:themeFill="accent1" w:val="clear"/>
          </w:tcPr>
          <w:p>
            <w:pPr>
              <w:pStyle w:val="Normal"/>
              <w:spacing w:lineRule="auto" w:line="240" w:before="0" w:after="160"/>
              <w:cnfStyle w:val="100000000000"/>
              <w:rPr>
                <w:lang w:val="en-US"/>
              </w:rPr>
            </w:pPr>
            <w:r>
              <w:rPr>
                <w:b/>
                <w:bCs/>
                <w:color w:val="FFFFFF" w:themeColor="background1"/>
                <w:lang w:val="en-US"/>
              </w:rPr>
              <w:t>Details</w:t>
            </w:r>
          </w:p>
        </w:tc>
        <w:tc>
          <w:tcPr>
            <w:tcW w:w="4621" w:type="dxa"/>
            <w:tcBorders>
              <w:bottom w:val="nil"/>
            </w:tcBorders>
            <w:shd w:color="auto" w:fill="4472C4" w:themeFill="accent1" w:val="clear"/>
          </w:tcPr>
          <w:p>
            <w:pPr>
              <w:pStyle w:val="Normal"/>
              <w:spacing w:lineRule="auto" w:line="240" w:before="0" w:after="160"/>
              <w:cnfStyle w:val="100000000000"/>
              <w:rPr>
                <w:lang w:val="en-US"/>
              </w:rPr>
            </w:pPr>
            <w:r>
              <w:rPr>
                <w:b w:val="false"/>
                <w:bCs w:val="false"/>
                <w:color w:val="FFFFFF" w:themeColor="background1"/>
                <w:lang w:val="en-US"/>
              </w:rPr>
              <w:t>Justification for the Brand Extension</w:t>
            </w:r>
          </w:p>
        </w:tc>
      </w:tr>
      <w:tr>
        <w:trPr>
          <w:cnfStyle w:val="000000100000"/>
        </w:trPr>
        <w:tc>
          <w:tcPr>
            <w:tcW w:w="1876"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Demographic</w:t>
            </w:r>
          </w:p>
        </w:tc>
        <w:tc>
          <w:tcPr>
            <w:tcW w:w="3079" w:type="dxa"/>
            <w:tcBorders/>
            <w:shd w:color="auto" w:fill="B4C6E7" w:themeFill="accent1" w:themeFillTint="66" w:val="clear"/>
          </w:tcPr>
          <w:p>
            <w:pPr>
              <w:pStyle w:val="Normal"/>
              <w:spacing w:lineRule="auto" w:line="240" w:before="0" w:after="160"/>
              <w:cnfStyle w:val="000000100000"/>
              <w:rPr>
                <w:lang w:val="en-US"/>
              </w:rPr>
            </w:pPr>
            <w:r>
              <w:rPr>
                <w:lang w:val="en-US"/>
              </w:rPr>
              <w:t>Age: 25–45; Income: Middle to High; Occupation: Urban professionals, tech-savvy commuters</w:t>
            </w:r>
          </w:p>
        </w:tc>
        <w:tc>
          <w:tcPr>
            <w:tcW w:w="4621" w:type="dxa"/>
            <w:tcBorders/>
            <w:shd w:color="auto" w:fill="B4C6E7" w:themeFill="accent1" w:themeFillTint="66" w:val="clear"/>
          </w:tcPr>
          <w:p>
            <w:pPr>
              <w:pStyle w:val="Normal"/>
              <w:spacing w:lineRule="auto" w:line="240" w:before="0" w:after="160"/>
              <w:cnfStyle w:val="000000100000"/>
              <w:rPr>
                <w:lang w:val="en-US"/>
              </w:rPr>
            </w:pPr>
            <w:r>
              <w:rPr>
                <w:lang w:val="en-US"/>
              </w:rPr>
              <w:t>Younger consumers are early adopters of innovation and sustainability (Accenture, 2021). Higher-income groups can afford premium electric bikes like the Tesla E-Bike.</w:t>
            </w:r>
          </w:p>
        </w:tc>
      </w:tr>
      <w:tr>
        <w:trPr/>
        <w:tc>
          <w:tcPr>
            <w:tcW w:w="1876"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Geographic</w:t>
            </w:r>
          </w:p>
        </w:tc>
        <w:tc>
          <w:tcPr>
            <w:tcW w:w="3079" w:type="dxa"/>
            <w:tcBorders/>
            <w:shd w:color="auto" w:fill="D9E2F3" w:themeFill="accent1" w:themeFillTint="33" w:val="clear"/>
          </w:tcPr>
          <w:p>
            <w:pPr>
              <w:pStyle w:val="Normal"/>
              <w:spacing w:lineRule="auto" w:line="240" w:before="0" w:after="160"/>
              <w:cnfStyle w:val="000000000000"/>
              <w:rPr>
                <w:lang w:val="en-US"/>
              </w:rPr>
            </w:pPr>
            <w:r>
              <w:rPr>
                <w:lang w:val="en-US"/>
              </w:rPr>
              <w:t>Urban and suburban regions in North America and Western Europe</w:t>
            </w:r>
          </w:p>
        </w:tc>
        <w:tc>
          <w:tcPr>
            <w:tcW w:w="4621" w:type="dxa"/>
            <w:tcBorders/>
            <w:shd w:color="auto" w:fill="D9E2F3" w:themeFill="accent1" w:themeFillTint="33" w:val="clear"/>
          </w:tcPr>
          <w:p>
            <w:pPr>
              <w:pStyle w:val="Normal"/>
              <w:spacing w:lineRule="auto" w:line="240" w:before="0" w:after="160"/>
              <w:cnfStyle w:val="000000000000"/>
              <w:rPr>
                <w:lang w:val="en-US"/>
              </w:rPr>
            </w:pPr>
            <w:r>
              <w:rPr>
                <w:lang w:val="en-US"/>
              </w:rPr>
              <w:t>Urban areas are seeing a surge in micro-mobility due to congestion and environmental concerns. E-bikes are highly suitable for short commutes.</w:t>
            </w:r>
          </w:p>
        </w:tc>
      </w:tr>
      <w:tr>
        <w:trPr>
          <w:cnfStyle w:val="000000100000"/>
        </w:trPr>
        <w:tc>
          <w:tcPr>
            <w:tcW w:w="1876"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Psychographic</w:t>
            </w:r>
          </w:p>
        </w:tc>
        <w:tc>
          <w:tcPr>
            <w:tcW w:w="3079" w:type="dxa"/>
            <w:tcBorders/>
            <w:shd w:color="auto" w:fill="B4C6E7" w:themeFill="accent1" w:themeFillTint="66" w:val="clear"/>
          </w:tcPr>
          <w:p>
            <w:pPr>
              <w:pStyle w:val="Normal"/>
              <w:spacing w:lineRule="auto" w:line="240" w:before="0" w:after="160"/>
              <w:cnfStyle w:val="000000100000"/>
              <w:rPr>
                <w:lang w:val="en-US"/>
              </w:rPr>
            </w:pPr>
            <w:r>
              <w:rPr>
                <w:lang w:val="en-US"/>
              </w:rPr>
              <w:t>Lifestyle: Eco-conscious, health-focused, tech enthusiasts; Values: Innovation, sustainability</w:t>
            </w:r>
          </w:p>
        </w:tc>
        <w:tc>
          <w:tcPr>
            <w:tcW w:w="4621" w:type="dxa"/>
            <w:tcBorders/>
            <w:shd w:color="auto" w:fill="B4C6E7" w:themeFill="accent1" w:themeFillTint="66" w:val="clear"/>
          </w:tcPr>
          <w:p>
            <w:pPr>
              <w:pStyle w:val="Normal"/>
              <w:spacing w:lineRule="auto" w:line="240" w:before="0" w:after="160"/>
              <w:cnfStyle w:val="000000100000"/>
              <w:rPr>
                <w:lang w:val="en-US"/>
              </w:rPr>
            </w:pPr>
            <w:r>
              <w:rPr>
                <w:lang w:val="en-US"/>
              </w:rPr>
              <w:t xml:space="preserve">Tesla customers align with sustainable and innovative lifestyles. The brand’s image attracts consumers looking for smart mobility solutions </w:t>
            </w:r>
            <w:bookmarkStart w:id="3" w:name="_Hlk195561307"/>
            <w:r>
              <w:rPr>
                <w:lang w:val="en-US"/>
              </w:rPr>
              <w:t>(McKinsey, 2023</w:t>
            </w:r>
            <w:bookmarkEnd w:id="3"/>
            <w:r>
              <w:rPr>
                <w:lang w:val="en-US"/>
              </w:rPr>
              <w:t>).</w:t>
            </w:r>
          </w:p>
        </w:tc>
      </w:tr>
      <w:tr>
        <w:trPr/>
        <w:tc>
          <w:tcPr>
            <w:tcW w:w="1876"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Behavioural</w:t>
            </w:r>
          </w:p>
        </w:tc>
        <w:tc>
          <w:tcPr>
            <w:tcW w:w="3079" w:type="dxa"/>
            <w:tcBorders/>
            <w:shd w:color="auto" w:fill="D9E2F3" w:themeFill="accent1" w:themeFillTint="33" w:val="clear"/>
          </w:tcPr>
          <w:p>
            <w:pPr>
              <w:pStyle w:val="Normal"/>
              <w:spacing w:lineRule="auto" w:line="240" w:before="0" w:after="160"/>
              <w:cnfStyle w:val="000000000000"/>
              <w:rPr>
                <w:lang w:val="en-US"/>
              </w:rPr>
            </w:pPr>
            <w:r>
              <w:rPr>
                <w:lang w:val="en-US"/>
              </w:rPr>
              <w:t>Benefits sought: Convenience, sustainability, prestige; Usage: Daily commute, leisure</w:t>
            </w:r>
          </w:p>
        </w:tc>
        <w:tc>
          <w:tcPr>
            <w:tcW w:w="4621" w:type="dxa"/>
            <w:tcBorders/>
            <w:shd w:color="auto" w:fill="D9E2F3" w:themeFill="accent1" w:themeFillTint="33" w:val="clear"/>
          </w:tcPr>
          <w:p>
            <w:pPr>
              <w:pStyle w:val="Normal"/>
              <w:spacing w:lineRule="auto" w:line="240" w:before="0" w:after="160"/>
              <w:cnfStyle w:val="000000000000"/>
              <w:rPr>
                <w:lang w:val="en-US"/>
              </w:rPr>
            </w:pPr>
            <w:r>
              <w:rPr>
                <w:lang w:val="en-US"/>
              </w:rPr>
              <w:t>Consumers seek an alternative to cars for short distances and environmentally friendly commuting options.</w:t>
            </w:r>
          </w:p>
        </w:tc>
      </w:tr>
    </w:tbl>
    <w:p>
      <w:pPr>
        <w:pStyle w:val="Normal"/>
        <w:rPr>
          <w:b/>
          <w:b/>
          <w:bCs/>
        </w:rPr>
      </w:pPr>
      <w:r>
        <w:rPr>
          <w:b/>
          <w:bCs/>
        </w:rPr>
        <w:t>Targeting</w:t>
      </w:r>
    </w:p>
    <w:p>
      <w:pPr>
        <w:pStyle w:val="Normal"/>
        <w:rPr/>
      </w:pPr>
      <w:r>
        <w:rPr/>
        <w:t>Tesla will then tailor their targeting strategy to be concentrated towards the urban millennial and Gen Z consumer market within the 25–40 age group and who live in high density urban cities such as London, New York, Amsterdam, and Berlin. This has a high level of environment awareness and high level of inclination to sustainable personal transport (Deloitte, 2021).</w:t>
      </w:r>
    </w:p>
    <w:p>
      <w:pPr>
        <w:pStyle w:val="Normal"/>
        <w:rPr/>
      </w:pPr>
      <w:r>
        <w:rPr/>
        <w:t>Rising fuel costs and limited parking spaces are prompting an increasing popularity of the urban population to micro mobility solutions. The European Cyclists’ Federation (2023) disclosed that e-bike use in Europe grew by 17% in 2022. North America too had 23% sales increase in e-bike sales in the same period (NPD Group, 2023). These are increasing numbers for a growing and receptive audience for the innovative and stylish electric bike from Tesla.</w:t>
      </w:r>
    </w:p>
    <w:p>
      <w:pPr>
        <w:pStyle w:val="Normal"/>
        <w:rPr/>
      </w:pPr>
      <w:r>
        <w:rPr/>
        <w:t>The strength of Tesla is in tech forward crowd that care about products that look clean, are connected and sustainable. It will be positioned for high income, tech savvy urbanites who will probably cherish its autonomous capabilities, smartphone integration and carbon footprint that approaches zero.</w:t>
      </w:r>
    </w:p>
    <w:p>
      <w:pPr>
        <w:pStyle w:val="Normal"/>
        <w:rPr>
          <w:b/>
          <w:b/>
          <w:bCs/>
        </w:rPr>
      </w:pPr>
      <w:r>
        <w:rPr>
          <w:b/>
          <w:bCs/>
        </w:rPr>
        <w:t>Positioning</w:t>
      </w:r>
    </w:p>
    <w:p>
      <w:pPr>
        <w:pStyle w:val="Normal"/>
        <w:rPr/>
      </w:pPr>
      <w:r>
        <w:rPr>
          <w:b/>
          <w:bCs/>
        </w:rPr>
        <w:t>Positioning Statement:</w:t>
      </w:r>
      <w:r>
        <w:rPr/>
        <w:t>"The Tesla E-Bike is perfect for urban professionals seeking a sustainable, innovative and premium performance commuting solution to the everyday challenges that traditional e-bikes sacrifice performance or prestige to address."</w:t>
      </w:r>
    </w:p>
    <w:p>
      <w:pPr>
        <w:pStyle w:val="Normal"/>
        <w:rPr/>
      </w:pPr>
      <w:r>
        <w:rPr/>
        <w:t>Tesla E-Bike will be a luxury smart mobility product offering products that are competing with Rad Power Bikes, Specialised Turbo Vado, and VanMoof. Though these brands have strong performance, Tesla possesses a better brand equity, an autonomous riding technology and ties in with Teslas app ecosystem (i.e. Tesla GPS and Smart Lock) resulting in higher value.</w:t>
      </w:r>
    </w:p>
    <w:p>
      <w:pPr>
        <w:pStyle w:val="Normal"/>
        <w:rPr/>
      </w:pPr>
      <w:r>
        <w:rPr/>
        <w:t>According to Allied Market Research (2022), urban e-commuting is expected to be the largest driver for the global e-bike market to reach $77.2 billion by 2030. Tesla has been well-branded as an innovative company, and hence, coupling e-bikes with smart urban mobility is the right fit for the brand. That will give the e-bike a premium image as a status symbol and a cleantech leader. Moreover, Tesla's vertically integrated technology and its AI systems can differentiate it in the market, offering a seamless user experience, unlike other e-bike companies, which rely on third-party software and design.</w:t>
      </w:r>
    </w:p>
    <w:p>
      <w:pPr>
        <w:pStyle w:val="Heading1"/>
        <w:rPr/>
      </w:pPr>
      <w:bookmarkStart w:id="4" w:name="_Toc195567015"/>
      <w:r>
        <w:rPr/>
        <w:t>Customer Personal Profile</w:t>
      </w:r>
      <w:bookmarkEnd w:id="4"/>
    </w:p>
    <w:tbl>
      <w:tblPr>
        <w:tblStyle w:val="GridTable5DarkAccent1"/>
        <w:tblW w:w="9576" w:type="dxa"/>
        <w:jc w:val="left"/>
        <w:tblInd w:w="0" w:type="dxa"/>
        <w:shd w:fill="D9E2F3" w:val="clear"/>
        <w:tblCellMar>
          <w:top w:w="0" w:type="dxa"/>
          <w:left w:w="108" w:type="dxa"/>
          <w:bottom w:w="0" w:type="dxa"/>
          <w:right w:w="108" w:type="dxa"/>
        </w:tblCellMar>
        <w:tblLook w:val="04a0"/>
      </w:tblPr>
      <w:tblGrid>
        <w:gridCol w:w="2131"/>
        <w:gridCol w:w="7444"/>
      </w:tblGrid>
      <w:tr>
        <w:trPr>
          <w:cnfStyle w:val="100000000000"/>
        </w:trPr>
        <w:tc>
          <w:tcPr>
            <w:tcW w:w="2131" w:type="dxa"/>
            <w:cnfStyle w:val="001000000000"/>
            <w:tcBorders/>
            <w:shd w:color="auto" w:fill="4472C4" w:themeFill="accent1" w:val="clear"/>
          </w:tcPr>
          <w:p>
            <w:pPr>
              <w:pStyle w:val="Normal"/>
              <w:spacing w:lineRule="auto" w:line="240" w:before="0" w:after="160"/>
              <w:rPr>
                <w:lang w:val="en-US"/>
              </w:rPr>
            </w:pPr>
            <w:r>
              <w:rPr>
                <w:b/>
                <w:bCs/>
                <w:color w:val="FFFFFF" w:themeColor="background1"/>
                <w:lang w:val="en-US"/>
              </w:rPr>
              <w:t>Attribute</w:t>
            </w:r>
          </w:p>
        </w:tc>
        <w:tc>
          <w:tcPr>
            <w:tcW w:w="7444" w:type="dxa"/>
            <w:tcBorders>
              <w:bottom w:val="nil"/>
            </w:tcBorders>
            <w:shd w:color="auto" w:fill="4472C4" w:themeFill="accent1" w:val="clear"/>
          </w:tcPr>
          <w:p>
            <w:pPr>
              <w:pStyle w:val="Normal"/>
              <w:spacing w:lineRule="auto" w:line="240" w:before="0" w:after="160"/>
              <w:cnfStyle w:val="100000000000"/>
              <w:rPr>
                <w:lang w:val="en-US"/>
              </w:rPr>
            </w:pPr>
            <w:r>
              <w:rPr>
                <w:b/>
                <w:bCs/>
                <w:color w:val="FFFFFF" w:themeColor="background1"/>
                <w:lang w:val="en-US"/>
              </w:rPr>
              <w:t>Customer Personal Profile for Tesla E-Bike</w:t>
            </w:r>
          </w:p>
        </w:tc>
      </w:tr>
      <w:tr>
        <w:trPr>
          <w:cnfStyle w:val="000000100000"/>
        </w:trPr>
        <w:tc>
          <w:tcPr>
            <w:tcW w:w="9575" w:type="dxa"/>
            <w:gridSpan w:val="2"/>
            <w:cnfStyle w:val="001000000000"/>
            <w:tcBorders>
              <w:right w:val="nil"/>
            </w:tcBorders>
            <w:shd w:color="auto" w:fill="4472C4" w:themeFill="accent1" w:val="clear"/>
          </w:tcPr>
          <w:p>
            <w:pPr>
              <w:pStyle w:val="Normal"/>
              <w:spacing w:lineRule="auto" w:line="240" w:before="0" w:after="160"/>
              <w:jc w:val="center"/>
              <w:rPr>
                <w:lang w:val="en-US"/>
              </w:rPr>
            </w:pPr>
            <w:r>
              <w:rPr>
                <w:b/>
                <w:bCs/>
                <w:color w:val="FFFFFF" w:themeColor="background1"/>
                <w:lang w:val="en-US"/>
              </w:rPr>
              <w:t>Demographic Characteristics</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Age</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25–40 years</w:t>
            </w:r>
          </w:p>
        </w:tc>
      </w:tr>
      <w:tr>
        <w:trPr>
          <w:cnfStyle w:val="000000100000"/>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Gender</w:t>
            </w:r>
          </w:p>
        </w:tc>
        <w:tc>
          <w:tcPr>
            <w:tcW w:w="7444" w:type="dxa"/>
            <w:tcBorders/>
            <w:shd w:color="auto" w:fill="B4C6E7" w:themeFill="accent1" w:themeFillTint="66" w:val="clear"/>
          </w:tcPr>
          <w:p>
            <w:pPr>
              <w:pStyle w:val="Normal"/>
              <w:spacing w:lineRule="auto" w:line="240" w:before="0" w:after="160"/>
              <w:cnfStyle w:val="000000100000"/>
              <w:rPr>
                <w:lang w:val="en-US"/>
              </w:rPr>
            </w:pPr>
            <w:r>
              <w:rPr>
                <w:lang w:val="en-US"/>
              </w:rPr>
              <w:t>Primarily male, but with increasing appeal to females in urban and tech-savvy segments</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Income</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Medium to high income: £50,000–£100,000 annually (or equivalent in USD/Euro), able to afford premium tech-lifestyle products</w:t>
            </w:r>
          </w:p>
        </w:tc>
      </w:tr>
      <w:tr>
        <w:trPr>
          <w:cnfStyle w:val="000000100000"/>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Occupation</w:t>
            </w:r>
          </w:p>
        </w:tc>
        <w:tc>
          <w:tcPr>
            <w:tcW w:w="7444" w:type="dxa"/>
            <w:tcBorders/>
            <w:shd w:color="auto" w:fill="B4C6E7" w:themeFill="accent1" w:themeFillTint="66" w:val="clear"/>
          </w:tcPr>
          <w:p>
            <w:pPr>
              <w:pStyle w:val="Normal"/>
              <w:spacing w:lineRule="auto" w:line="240" w:before="0" w:after="160"/>
              <w:cnfStyle w:val="000000100000"/>
              <w:rPr>
                <w:lang w:val="en-US"/>
              </w:rPr>
            </w:pPr>
            <w:r>
              <w:rPr>
                <w:lang w:val="en-US"/>
              </w:rPr>
              <w:t>Urban professionals: software engineers, designers, consultants, entrepreneurs, and tech industry employees</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Education</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University-educated, with at least a bachelor's degree; many with postgraduate qualifications in technical or business fields.</w:t>
            </w:r>
          </w:p>
        </w:tc>
      </w:tr>
      <w:tr>
        <w:trPr>
          <w:cnfStyle w:val="000000100000"/>
        </w:trPr>
        <w:tc>
          <w:tcPr>
            <w:tcW w:w="9575" w:type="dxa"/>
            <w:gridSpan w:val="2"/>
            <w:cnfStyle w:val="001000000000"/>
            <w:tcBorders>
              <w:right w:val="nil"/>
            </w:tcBorders>
            <w:shd w:color="auto" w:fill="4472C4" w:themeFill="accent1" w:val="clear"/>
          </w:tcPr>
          <w:p>
            <w:pPr>
              <w:pStyle w:val="Normal"/>
              <w:spacing w:lineRule="auto" w:line="240" w:before="0" w:after="160"/>
              <w:jc w:val="center"/>
              <w:rPr>
                <w:lang w:val="en-US"/>
              </w:rPr>
            </w:pPr>
            <w:r>
              <w:rPr>
                <w:b/>
                <w:bCs/>
                <w:color w:val="FFFFFF" w:themeColor="background1"/>
                <w:lang w:val="en-US"/>
              </w:rPr>
              <w:t>Psychographic Characteristics</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Values</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Strong focus on sustainability, innovation, and clean energy; values autonomy and cutting-edge technology</w:t>
            </w:r>
          </w:p>
        </w:tc>
      </w:tr>
      <w:tr>
        <w:trPr>
          <w:cnfStyle w:val="000000100000"/>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Attitudes</w:t>
            </w:r>
          </w:p>
        </w:tc>
        <w:tc>
          <w:tcPr>
            <w:tcW w:w="7444" w:type="dxa"/>
            <w:tcBorders/>
            <w:shd w:color="auto" w:fill="B4C6E7" w:themeFill="accent1" w:themeFillTint="66" w:val="clear"/>
          </w:tcPr>
          <w:p>
            <w:pPr>
              <w:pStyle w:val="Normal"/>
              <w:spacing w:lineRule="auto" w:line="240" w:before="0" w:after="160"/>
              <w:cnfStyle w:val="000000100000"/>
              <w:rPr>
                <w:lang w:val="en-US"/>
              </w:rPr>
            </w:pPr>
            <w:r>
              <w:rPr>
                <w:lang w:val="en-US"/>
              </w:rPr>
              <w:t>Positive towards electric vehicles and smart tech; believes in reducing carbon footprint and supporting eco-friendly brands (Smith &amp; Thomas, 2022)</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Lifestyle</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Active urban lifestyle; uses technology to optimise commuting and fitness; prefers digital-first solutions and convenience.</w:t>
            </w:r>
          </w:p>
        </w:tc>
      </w:tr>
      <w:tr>
        <w:trPr>
          <w:cnfStyle w:val="000000100000"/>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Buying Behaviour</w:t>
            </w:r>
          </w:p>
        </w:tc>
        <w:tc>
          <w:tcPr>
            <w:tcW w:w="7444" w:type="dxa"/>
            <w:tcBorders/>
            <w:shd w:color="auto" w:fill="B4C6E7" w:themeFill="accent1" w:themeFillTint="66" w:val="clear"/>
          </w:tcPr>
          <w:p>
            <w:pPr>
              <w:pStyle w:val="Normal"/>
              <w:spacing w:lineRule="auto" w:line="240" w:before="0" w:after="160"/>
              <w:cnfStyle w:val="000000100000"/>
              <w:rPr>
                <w:lang w:val="en-US"/>
              </w:rPr>
            </w:pPr>
            <w:r>
              <w:rPr>
                <w:lang w:val="en-US"/>
              </w:rPr>
              <w:t>Prefers premium, tech-integrated products with strong brand equity; purchases based on innovation, design, and environmental benefit (Chen &amp; Zhao, 2021)</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Aspirations</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Aims for a balanced, modern life with minimal environmental impact; desires to be an early adopter of futuristic mobility tech and part of a smart urban community</w:t>
            </w:r>
          </w:p>
        </w:tc>
      </w:tr>
      <w:tr>
        <w:trPr>
          <w:cnfStyle w:val="000000100000"/>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Social Media Use</w:t>
            </w:r>
          </w:p>
        </w:tc>
        <w:tc>
          <w:tcPr>
            <w:tcW w:w="7444" w:type="dxa"/>
            <w:tcBorders/>
            <w:shd w:color="auto" w:fill="B4C6E7" w:themeFill="accent1" w:themeFillTint="66" w:val="clear"/>
          </w:tcPr>
          <w:p>
            <w:pPr>
              <w:pStyle w:val="Normal"/>
              <w:spacing w:lineRule="auto" w:line="240" w:before="0" w:after="160"/>
              <w:cnfStyle w:val="000000100000"/>
              <w:rPr>
                <w:lang w:val="en-US"/>
              </w:rPr>
            </w:pPr>
            <w:r>
              <w:rPr>
                <w:lang w:val="en-US"/>
              </w:rPr>
              <w:t>Highly active on platforms like Instagram, LinkedIn, and YouTube; follows influencers in clean tech and smart mobility</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Tech Adoption</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An early adopter of new technologies who likely already own other smart devices or Tesla products.</w:t>
            </w:r>
          </w:p>
        </w:tc>
      </w:tr>
      <w:tr>
        <w:trPr>
          <w:cnfStyle w:val="000000100000"/>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Environmental Concern</w:t>
            </w:r>
          </w:p>
        </w:tc>
        <w:tc>
          <w:tcPr>
            <w:tcW w:w="7444" w:type="dxa"/>
            <w:tcBorders/>
            <w:shd w:color="auto" w:fill="B4C6E7" w:themeFill="accent1" w:themeFillTint="66" w:val="clear"/>
          </w:tcPr>
          <w:p>
            <w:pPr>
              <w:pStyle w:val="Normal"/>
              <w:spacing w:lineRule="auto" w:line="240" w:before="0" w:after="160"/>
              <w:cnfStyle w:val="000000100000"/>
              <w:rPr>
                <w:lang w:val="en-US"/>
              </w:rPr>
            </w:pPr>
            <w:r>
              <w:rPr>
                <w:lang w:val="en-US"/>
              </w:rPr>
              <w:t>Seeks low-emission alternatives and supports climate action; prefers brands that align with net-zero and ESG goals</w:t>
            </w:r>
          </w:p>
        </w:tc>
      </w:tr>
      <w:tr>
        <w:trPr/>
        <w:tc>
          <w:tcPr>
            <w:tcW w:w="2131" w:type="dxa"/>
            <w:cnfStyle w:val="001000000000"/>
            <w:tcBorders>
              <w:right w:val="nil"/>
            </w:tcBorders>
            <w:shd w:color="auto" w:fill="4472C4" w:themeFill="accent1" w:val="clear"/>
          </w:tcPr>
          <w:p>
            <w:pPr>
              <w:pStyle w:val="Normal"/>
              <w:spacing w:lineRule="auto" w:line="240" w:before="0" w:after="160"/>
              <w:rPr>
                <w:lang w:val="en-US"/>
              </w:rPr>
            </w:pPr>
            <w:r>
              <w:rPr>
                <w:b/>
                <w:bCs/>
                <w:color w:val="FFFFFF" w:themeColor="background1"/>
                <w:lang w:val="en-US"/>
              </w:rPr>
              <w:t>Brand Affiliation</w:t>
            </w:r>
          </w:p>
        </w:tc>
        <w:tc>
          <w:tcPr>
            <w:tcW w:w="7444" w:type="dxa"/>
            <w:tcBorders/>
            <w:shd w:color="auto" w:fill="D9E2F3" w:themeFill="accent1" w:themeFillTint="33" w:val="clear"/>
          </w:tcPr>
          <w:p>
            <w:pPr>
              <w:pStyle w:val="Normal"/>
              <w:spacing w:lineRule="auto" w:line="240" w:before="0" w:after="160"/>
              <w:cnfStyle w:val="000000000000"/>
              <w:rPr>
                <w:lang w:val="en-US"/>
              </w:rPr>
            </w:pPr>
            <w:r>
              <w:rPr>
                <w:lang w:val="en-US"/>
              </w:rPr>
              <w:t>Loyal to premium, innovative brands like Tesla, Apple, and Google that provide ecosystem-driven user experiences</w:t>
            </w:r>
          </w:p>
        </w:tc>
      </w:tr>
    </w:tbl>
    <w:p>
      <w:pPr>
        <w:pStyle w:val="Heading1"/>
        <w:rPr/>
      </w:pPr>
      <w:bookmarkStart w:id="5" w:name="_Toc195567016"/>
      <w:r>
        <w:rPr/>
        <w:t>Marketing Mix Strategy</w:t>
      </w:r>
      <w:bookmarkEnd w:id="5"/>
    </w:p>
    <w:p>
      <w:pPr>
        <w:pStyle w:val="Normal"/>
        <w:rPr>
          <w:b/>
          <w:b/>
          <w:bCs/>
        </w:rPr>
      </w:pPr>
      <w:r>
        <w:rPr>
          <w:b/>
          <w:bCs/>
        </w:rPr>
        <w:t>1. Product</w:t>
      </w:r>
    </w:p>
    <w:p>
      <w:pPr>
        <w:pStyle w:val="Normal"/>
        <w:rPr/>
      </w:pPr>
      <w:r>
        <w:rPr/>
        <w:t>Tesla's foray into an e-bike is an innovative addition to Tesla's electric mobility portfolio. First, the E-Bike is an electric bicycle that has all the features similar to the E-Bike, starting from autonomous ride assist to Tesla AI navigation and integrated Tesla AI navigation similar to their automotive products. The bike features a 750W motor, offering up to a top speed of 28 mph, and a removable battery with a range of up to 75 miles per charge.</w:t>
      </w:r>
    </w:p>
    <w:p>
      <w:pPr>
        <w:pStyle w:val="Normal"/>
        <w:rPr/>
      </w:pPr>
      <w:r>
        <w:rPr/>
        <w:t>Due to the boom in micro-mobility solutions after the pandemic, the global market value of e-bikes is expected to grow from $28.08 billion in 2024 to $41.1 billion by 2030 (Statista, 2024). Its product will be aimed at urban commuters, eco-conscious people, and tech enthusiasts looking for efficient alternatives to the older forms of transport. In addition, the E-Bike will be integrated into Tesla's mobile app ecosystem, allowing performance tracking, remote diagnosis, and route optimisation, improving the overall user experience.</w:t>
      </w:r>
    </w:p>
    <w:p>
      <w:pPr>
        <w:pStyle w:val="Normal"/>
        <w:jc w:val="center"/>
        <w:rPr/>
      </w:pPr>
      <w:r>
        <w:rPr/>
        <w:drawing>
          <wp:inline distT="0" distB="0" distL="0" distR="0">
            <wp:extent cx="4785995" cy="2886075"/>
            <wp:effectExtent l="0" t="0" r="0" b="0"/>
            <wp:docPr id="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pic:cNvPicPr>
                      <a:picLocks noChangeAspect="1" noChangeArrowheads="1"/>
                    </pic:cNvPicPr>
                  </pic:nvPicPr>
                  <pic:blipFill>
                    <a:blip r:embed="rId5"/>
                    <a:stretch>
                      <a:fillRect/>
                    </a:stretch>
                  </pic:blipFill>
                  <pic:spPr bwMode="auto">
                    <a:xfrm>
                      <a:off x="0" y="0"/>
                      <a:ext cx="4785995" cy="2886075"/>
                    </a:xfrm>
                    <a:prstGeom prst="rect">
                      <a:avLst/>
                    </a:prstGeom>
                  </pic:spPr>
                </pic:pic>
              </a:graphicData>
            </a:graphic>
          </wp:inline>
        </w:drawing>
      </w:r>
    </w:p>
    <w:p>
      <w:pPr>
        <w:pStyle w:val="Caption1"/>
        <w:rPr/>
      </w:pPr>
      <w:r>
        <w:rPr/>
        <w:t xml:space="preserve">Figure </w:t>
      </w:r>
      <w:r>
        <w:rPr/>
        <w:fldChar w:fldCharType="begin"/>
      </w:r>
      <w:r>
        <w:rPr/>
        <w:instrText> SEQ Figure \* ARABIC </w:instrText>
      </w:r>
      <w:r>
        <w:rPr/>
        <w:fldChar w:fldCharType="separate"/>
      </w:r>
      <w:r>
        <w:rPr/>
        <w:t>3</w:t>
      </w:r>
      <w:r>
        <w:rPr/>
        <w:fldChar w:fldCharType="end"/>
      </w:r>
      <w:r>
        <w:rPr/>
        <w:t>: Global E-Bike Market Growth Forecast (2024-2023)</w:t>
      </w:r>
    </w:p>
    <w:p>
      <w:pPr>
        <w:pStyle w:val="Normal"/>
        <w:jc w:val="center"/>
        <w:rPr>
          <w:b/>
          <w:b/>
          <w:bCs/>
        </w:rPr>
      </w:pPr>
      <w:r>
        <w:rPr>
          <w:b/>
          <w:bCs/>
        </w:rPr>
        <w:t>Source: (Vecteezy, 2024)</w:t>
      </w:r>
    </w:p>
    <w:p>
      <w:pPr>
        <w:pStyle w:val="Normal"/>
        <w:rPr>
          <w:b/>
          <w:b/>
          <w:bCs/>
        </w:rPr>
      </w:pPr>
      <w:r>
        <w:rPr>
          <w:b/>
          <w:bCs/>
        </w:rPr>
        <w:t>2. Price</w:t>
      </w:r>
    </w:p>
    <w:p>
      <w:pPr>
        <w:pStyle w:val="Normal"/>
        <w:rPr/>
      </w:pPr>
      <w:r>
        <w:rPr/>
        <w:t>Tesla will adopt a value based pricing strategy for the sale of E – Bike. It should range between $2,500 to $4,000 in estimated retail price depending on the configuration and, of course, premium features. Thus, Tesla is well positioned in the premium e bike market where the likes of VanMoof and Specialised’s similar models are priced between $2,000 to $5,000.</w:t>
      </w:r>
    </w:p>
    <w:p>
      <w:pPr>
        <w:pStyle w:val="Normal"/>
        <w:rPr/>
      </w:pPr>
      <w:r>
        <w:rPr/>
        <w:t>Tesla may also pursue penetration pricing by offering early adopters promotional discounts or trade-in incentives to existing Tesla customers. Malik et al. (2021) show that price skimming in technology product launches creates early brand buzz and keeps profitability high in the initial product life cycle stages.</w:t>
      </w:r>
    </w:p>
    <w:p>
      <w:pPr>
        <w:pStyle w:val="Normal"/>
        <w:rPr>
          <w:b/>
          <w:b/>
          <w:bCs/>
        </w:rPr>
      </w:pPr>
      <w:r>
        <w:rPr>
          <w:b/>
          <w:bCs/>
        </w:rPr>
        <w:t>3. Promotion</w:t>
      </w:r>
    </w:p>
    <w:p>
      <w:pPr>
        <w:pStyle w:val="Normal"/>
        <w:rPr/>
      </w:pPr>
      <w:r>
        <w:rPr/>
        <w:t>Therefore, Tesla's promotional strategy is based on digital first and content-led campaigns through X (formerly Twitter), Instagram and YouTube for product teasers, live demos and influencer collaborations. Tesla's CEO, Elon Musk, already has a very pronounced online influence and will be able to reach more people through that. As well, Tesla will do experiential marketing through pop up test ride events in key cities. This data shows that 73 per cent of people are more likely to buy a product they've seen IRL.</w:t>
      </w:r>
    </w:p>
    <w:p>
      <w:pPr>
        <w:pStyle w:val="Normal"/>
        <w:rPr/>
      </w:pPr>
      <w:r>
        <w:rPr/>
        <w:t>They will also lean on public relations with media coverage in tech outlets like TechCrunch, Wired, and The Verge. As per the research of Hasan et al. (2023), the storytelling of a brand and emotional engagement with the same are instruments that can be utilised by firms to affect brand equity in extensions of products.</w:t>
      </w:r>
    </w:p>
    <w:p>
      <w:pPr>
        <w:pStyle w:val="Normal"/>
        <w:rPr>
          <w:b/>
          <w:b/>
          <w:bCs/>
        </w:rPr>
      </w:pPr>
      <w:r>
        <w:rPr>
          <w:b/>
          <w:bCs/>
        </w:rPr>
        <w:t>4. Place</w:t>
      </w:r>
    </w:p>
    <w:p>
      <w:pPr>
        <w:pStyle w:val="Normal"/>
        <w:rPr/>
      </w:pPr>
      <w:r>
        <w:rPr/>
        <w:t>Much like the company’s sales tactic for cars, the Tesla E-Bike will be sold through a DTC model. The vehicle will be available for order on the official Tesla website and Tesla app and it will be available for delivery at home delivery or pick up from the Tesla stores or service centres which currently operate in more than 40 countries (Tesla, 2023).</w:t>
      </w:r>
    </w:p>
    <w:p>
      <w:pPr>
        <w:pStyle w:val="Normal"/>
        <w:rPr/>
      </w:pPr>
      <w:r>
        <w:rPr/>
        <w:t>In support of urban visibility, Tesla may launch E-Bike experience hubs or work with some high-tech and ecofriendly retail showrooms. Gupta and Sharma (2021) assert that channel integration of online and offline experiences improve customer retention and satisfaction by as high as 35 percent.</w:t>
      </w:r>
    </w:p>
    <w:p>
      <w:pPr>
        <w:pStyle w:val="Normal"/>
        <w:rPr>
          <w:b/>
          <w:b/>
          <w:bCs/>
        </w:rPr>
      </w:pPr>
      <w:r>
        <w:rPr>
          <w:b/>
          <w:bCs/>
        </w:rPr>
        <w:t>5. Process</w:t>
      </w:r>
    </w:p>
    <w:p>
      <w:pPr>
        <w:pStyle w:val="Normal"/>
        <w:rPr/>
      </w:pPr>
      <w:r>
        <w:rPr/>
        <w:t>Tesla adopts an automation, efficiency and personalisation process strategy. Online customisation to AI-assisted delivery tracking will provide a seamless customer journey equipped with tech. E-bike features such as motor power, battery range and colour, plus smart add-ons, can be configured by buyers on Tesla's digital platform.</w:t>
      </w:r>
    </w:p>
    <w:p>
      <w:pPr>
        <w:pStyle w:val="Normal"/>
        <w:rPr/>
      </w:pPr>
      <w:r>
        <w:rPr/>
        <w:t>In addition, Tesla will use blockchain digital warranty tracking and the IoT infrastructure will give predictive maintenance alerts, etc. Streamlined and tech augmented service processes are thriving and becoming very necessary in the post pandemic consumer expectations (Kumar et al., 2022).</w:t>
      </w:r>
    </w:p>
    <w:p>
      <w:pPr>
        <w:pStyle w:val="Normal"/>
        <w:rPr>
          <w:b/>
          <w:b/>
          <w:bCs/>
        </w:rPr>
      </w:pPr>
      <w:r>
        <w:rPr>
          <w:b/>
          <w:bCs/>
        </w:rPr>
        <w:t>6. People</w:t>
      </w:r>
    </w:p>
    <w:p>
      <w:pPr>
        <w:pStyle w:val="Normal"/>
        <w:rPr/>
      </w:pPr>
      <w:r>
        <w:rPr/>
        <w:t>The importance of people in creating consistent and innovative brand experiences cannot be seen from a very different perspective. The opportunity for product innovation and support will be the central one for Tesla's famous engineering team. The E-Bike's technical specification and repair procedures will be added to Tesla store associate and service technician training programmes.</w:t>
      </w:r>
    </w:p>
    <w:p>
      <w:pPr>
        <w:pStyle w:val="Normal"/>
        <w:rPr/>
      </w:pPr>
      <w:r>
        <w:rPr/>
        <w:t>In addition, Tesla cultivates a community of brand advocates and loyalists who are probably advocates for the new product on their own through word of mouth. According to Singh and Mahajan (2022) research has it that customers trust peer recommendations 90% more than traditional advertising, proving the worth of community effort.</w:t>
      </w:r>
    </w:p>
    <w:p>
      <w:pPr>
        <w:pStyle w:val="Normal"/>
        <w:rPr>
          <w:b/>
          <w:b/>
          <w:bCs/>
        </w:rPr>
      </w:pPr>
      <w:r>
        <w:rPr>
          <w:b/>
          <w:bCs/>
        </w:rPr>
        <w:t>7. Physical Evidence</w:t>
      </w:r>
    </w:p>
    <w:p>
      <w:pPr>
        <w:pStyle w:val="Normal"/>
        <w:rPr/>
      </w:pPr>
      <w:r>
        <w:rPr/>
        <w:t>Although it is a physical product such as the Tesla E-Bike, all brand elements which support its premium positioning can be a type of physical evidence. This encompasses minimalist packaging, Tesla's unique logo and the sleek design aesthetics of the vehicle. The unique QR identification code identifies the E-Bike, and the digital ownership certificate will contain all the necessary documents related to the E-Bike, like the owner's information, manner of acquisition, inspection, performance record, etc. The unique AR-enabled manuals are embedded in digital ownership certificates.</w:t>
      </w:r>
    </w:p>
    <w:p>
      <w:pPr>
        <w:pStyle w:val="Normal"/>
        <w:rPr/>
      </w:pPr>
      <w:r>
        <w:rPr/>
        <w:t>The E-Bike will be displayed and ready for test rides at Tesla stores and the architecture for the stores is already futuristic and sustainable. Rana et al. (2021) state that a coherent physical brand identity enhances customer trust especially when the firm enters a new product category.</w:t>
      </w:r>
    </w:p>
    <w:p>
      <w:pPr>
        <w:pStyle w:val="Normal"/>
        <w:spacing w:lineRule="auto" w:line="259"/>
        <w:jc w:val="left"/>
        <w:rPr/>
      </w:pPr>
      <w:r>
        <w:rPr/>
      </w:r>
      <w:r>
        <w:br w:type="page"/>
      </w:r>
    </w:p>
    <w:p>
      <w:pPr>
        <w:pStyle w:val="Heading1"/>
        <w:rPr/>
      </w:pPr>
      <w:bookmarkStart w:id="6" w:name="_Toc195567017"/>
      <w:r>
        <w:rPr/>
        <w:t>Conclusion</w:t>
      </w:r>
      <w:bookmarkEnd w:id="6"/>
    </w:p>
    <w:p>
      <w:pPr>
        <w:pStyle w:val="Normal"/>
        <w:rPr/>
      </w:pPr>
      <w:r>
        <w:rPr/>
        <w:t>The proposed Tesla E-Bike represents a strategic brand extension that strongly resonates with Tesla's key pillars, which include innovation, sustainability, and seamless integration of premium technology. By entering into the quickly rising global market for e-bikes, Tesla expands its product portfolio and reinforces its whole mission to speedily transition the world to sustainable power. Combining convenience, style, and energy efficiency, The Tesla E-Bike covers an evident gap in the micro-mobility of urban areas and offers a smart and AI-driven alternative to trusting an old bike or taking an ungreased public transport. The STP clearly states that the primary audience is urban professionals between the ages of 25–40 years with a higher income and tend to opt for premium technology solutions. Moreover, the brand extension capitalises on Tesla's existing ecosystem and brand loyalty by providing unique features such as regenerative braking, mobile app integration, GPS tracking, and Tesla's AI systems. Additionally, Tesla's marketing mix strategy helps to reinforce the premium positioning of the E-Bike by means of the value-based pricing model, the strong DTC distribution, the blockchain-enabled service processes, and the emotionally engaging promotional storytelling. It ensures a unique and high-value customer experience through the combination of physical and digital elements, including sleek design, digital certification, and AR manuals.</w:t>
      </w:r>
    </w:p>
    <w:p>
      <w:pPr>
        <w:pStyle w:val="Normal"/>
        <w:rPr/>
      </w:pPr>
      <w:r>
        <w:rPr/>
      </w:r>
      <w:r>
        <w:br w:type="page"/>
      </w:r>
    </w:p>
    <w:p>
      <w:pPr>
        <w:pStyle w:val="Heading1"/>
        <w:rPr/>
      </w:pPr>
      <w:bookmarkStart w:id="7" w:name="_Toc195567018"/>
      <w:r>
        <w:rPr/>
        <w:t>References</w:t>
      </w:r>
      <w:bookmarkEnd w:id="7"/>
    </w:p>
    <w:p>
      <w:pPr>
        <w:pStyle w:val="Normal"/>
        <w:rPr>
          <w:lang w:val="en-US"/>
        </w:rPr>
      </w:pPr>
      <w:r>
        <w:rPr>
          <w:lang w:val="en-US"/>
        </w:rPr>
        <w:t xml:space="preserve">Accenture (2021). </w:t>
      </w:r>
      <w:r>
        <w:rPr>
          <w:i/>
          <w:iCs/>
          <w:lang w:val="en-US"/>
        </w:rPr>
        <w:t>The future of mobility is sustainable</w:t>
      </w:r>
      <w:r>
        <w:rPr>
          <w:lang w:val="en-US"/>
        </w:rPr>
        <w:t>. [Online] Available at: https://www.accenture.com/us-en/insights/automotive/future-of-mobility [Accessed 14 Apr. 2025].</w:t>
      </w:r>
    </w:p>
    <w:p>
      <w:pPr>
        <w:pStyle w:val="Normal"/>
        <w:rPr>
          <w:lang w:val="en-US"/>
        </w:rPr>
      </w:pPr>
      <w:r>
        <w:rPr>
          <w:lang w:val="en-US"/>
        </w:rPr>
        <w:t xml:space="preserve">Allied Market Research (2022). </w:t>
      </w:r>
      <w:r>
        <w:rPr>
          <w:i/>
          <w:iCs/>
          <w:lang w:val="en-US"/>
        </w:rPr>
        <w:t>Electric Bike Market Outlook - 2030</w:t>
      </w:r>
      <w:r>
        <w:rPr>
          <w:lang w:val="en-US"/>
        </w:rPr>
        <w:t>. [Online] Available at: https://www.alliedmarketresearch.com/electric-bike-market [Accessed 14 Apr. 2025].</w:t>
      </w:r>
    </w:p>
    <w:p>
      <w:pPr>
        <w:pStyle w:val="Normal"/>
        <w:rPr>
          <w:lang w:val="en-US"/>
        </w:rPr>
      </w:pPr>
      <w:r>
        <w:rPr/>
        <w:t xml:space="preserve">Chen, L. &amp; Zhao, Y. (2021). </w:t>
      </w:r>
      <w:r>
        <w:rPr>
          <w:i/>
          <w:iCs/>
        </w:rPr>
        <w:t>Understanding eco-conscious consumption: The role of green values and perceived brand innovation</w:t>
      </w:r>
      <w:r>
        <w:rPr/>
        <w:t>. Journal of Consumer Behaviour, 20(5), pp.1173–1185. https://doi.org/10.1002/cb.1939</w:t>
      </w:r>
    </w:p>
    <w:p>
      <w:pPr>
        <w:pStyle w:val="Normal"/>
        <w:rPr>
          <w:lang w:val="en-US"/>
        </w:rPr>
      </w:pPr>
      <w:r>
        <w:rPr>
          <w:lang w:val="en-US"/>
        </w:rPr>
        <w:t xml:space="preserve">Deloitte (2021). </w:t>
      </w:r>
      <w:r>
        <w:rPr>
          <w:i/>
          <w:iCs/>
          <w:lang w:val="en-US"/>
        </w:rPr>
        <w:t>Future of Mobility: Reimagining transportation</w:t>
      </w:r>
      <w:r>
        <w:rPr>
          <w:lang w:val="en-US"/>
        </w:rPr>
        <w:t>. [Online] Available at: https://www2.deloitte.com/us/en/pages/about-deloitte/articles/press-releases/deloitte-2021-mobility-survey.html [Accessed 14 Apr. 2025].</w:t>
      </w:r>
    </w:p>
    <w:p>
      <w:pPr>
        <w:pStyle w:val="Normal"/>
        <w:rPr>
          <w:lang w:val="en-US"/>
        </w:rPr>
      </w:pPr>
      <w:r>
        <w:rPr>
          <w:lang w:val="en-US"/>
        </w:rPr>
        <w:t xml:space="preserve">European Cyclists’ Federation (2023). </w:t>
      </w:r>
      <w:r>
        <w:rPr>
          <w:i/>
          <w:iCs/>
          <w:lang w:val="en-US"/>
        </w:rPr>
        <w:t>E-bike growth in Europe will continue in 2022</w:t>
      </w:r>
      <w:r>
        <w:rPr>
          <w:lang w:val="en-US"/>
        </w:rPr>
        <w:t>. [Online] Available at: https://ecf.com/news-and-events/news/e-bike-growth-2022 [Accessed 14 Apr. 2025].</w:t>
      </w:r>
    </w:p>
    <w:p>
      <w:pPr>
        <w:pStyle w:val="Normal"/>
        <w:rPr>
          <w:lang w:val="en-US"/>
        </w:rPr>
      </w:pPr>
      <w:r>
        <w:rPr>
          <w:lang w:val="en-US"/>
        </w:rPr>
        <w:t xml:space="preserve">Grand View Research (2024). </w:t>
      </w:r>
      <w:r>
        <w:rPr>
          <w:i/>
          <w:iCs/>
          <w:lang w:val="en-US"/>
        </w:rPr>
        <w:t>Electric Bike Market Size, Share &amp; Trends Analysis Report</w:t>
      </w:r>
      <w:r>
        <w:rPr>
          <w:lang w:val="en-US"/>
        </w:rPr>
        <w:t>. [Online] Available at: https://www.grandviewresearch.com/industry-analysis/electric-bikes-market [Accessed 13 Apr. 2025].</w:t>
      </w:r>
    </w:p>
    <w:p>
      <w:pPr>
        <w:pStyle w:val="Normal"/>
        <w:rPr>
          <w:lang w:val="en-US"/>
        </w:rPr>
      </w:pPr>
      <w:r>
        <w:rPr>
          <w:lang w:val="en-US"/>
        </w:rPr>
        <w:t xml:space="preserve">Gupta, R., &amp; Sharma, A. (2021). Omni-channel retailing: Evolution and future research directions. </w:t>
      </w:r>
      <w:r>
        <w:rPr>
          <w:i/>
          <w:iCs/>
          <w:lang w:val="en-US"/>
        </w:rPr>
        <w:t>Journal of Retailing and Consumer Services</w:t>
      </w:r>
      <w:r>
        <w:rPr>
          <w:lang w:val="en-US"/>
        </w:rPr>
        <w:t>, 62, 102625. https://doi.org/10.1016/j.jretconser.2021.102625</w:t>
      </w:r>
    </w:p>
    <w:p>
      <w:pPr>
        <w:pStyle w:val="Normal"/>
        <w:rPr>
          <w:lang w:val="en-US"/>
        </w:rPr>
      </w:pPr>
      <w:r>
        <w:rPr>
          <w:lang w:val="en-US"/>
        </w:rPr>
        <w:t xml:space="preserve">Hasan, R., Islam, M.A., &amp; Rahman, M. (2023). Storytelling in marketing: Enhancing consumer engagement in brand extensions. </w:t>
      </w:r>
      <w:r>
        <w:rPr>
          <w:i/>
          <w:iCs/>
          <w:lang w:val="en-US"/>
        </w:rPr>
        <w:t>Journal of Consumer Behaviour</w:t>
      </w:r>
      <w:r>
        <w:rPr>
          <w:lang w:val="en-US"/>
        </w:rPr>
        <w:t>, 22(2), 129–141. https://doi.org/10.1002/cb.2053</w:t>
      </w:r>
    </w:p>
    <w:p>
      <w:pPr>
        <w:pStyle w:val="Normal"/>
        <w:rPr>
          <w:lang w:val="en-US"/>
        </w:rPr>
      </w:pPr>
      <w:r>
        <w:rPr>
          <w:lang w:val="en-US"/>
        </w:rPr>
        <w:t xml:space="preserve">Kumar, P., Singh, S., &amp; Bansal, M. (2022). Predictive maintenance using AI in modern retail services. </w:t>
      </w:r>
      <w:r>
        <w:rPr>
          <w:i/>
          <w:iCs/>
          <w:lang w:val="en-US"/>
        </w:rPr>
        <w:t>Service Industries Journal</w:t>
      </w:r>
      <w:r>
        <w:rPr>
          <w:lang w:val="en-US"/>
        </w:rPr>
        <w:t>, 42(11-12), 810–827. https://doi.org/10.1080/02642069.2022.2061235</w:t>
      </w:r>
    </w:p>
    <w:p>
      <w:pPr>
        <w:pStyle w:val="Normal"/>
        <w:rPr>
          <w:lang w:val="en-US"/>
        </w:rPr>
      </w:pPr>
      <w:r>
        <w:rPr>
          <w:lang w:val="en-US"/>
        </w:rPr>
        <w:t xml:space="preserve">Malik, A., Rana, N.P., &amp; Dwivedi, Y.K. (2021). Pricing strategies for tech product launches in smart cities. </w:t>
      </w:r>
      <w:r>
        <w:rPr>
          <w:i/>
          <w:iCs/>
          <w:lang w:val="en-US"/>
        </w:rPr>
        <w:t>Information Systems Frontiers</w:t>
      </w:r>
      <w:r>
        <w:rPr>
          <w:lang w:val="en-US"/>
        </w:rPr>
        <w:t>, 23, 1285–1303. https://doi.org/10.1007/s10796-020-10022-2</w:t>
      </w:r>
    </w:p>
    <w:p>
      <w:pPr>
        <w:pStyle w:val="Normal"/>
        <w:rPr>
          <w:lang w:val="en-US"/>
        </w:rPr>
      </w:pPr>
      <w:r>
        <w:rPr>
          <w:lang w:val="en-US"/>
        </w:rPr>
        <w:t xml:space="preserve">McKinsey &amp; Company (2023). </w:t>
      </w:r>
      <w:r>
        <w:rPr>
          <w:i/>
          <w:iCs/>
          <w:lang w:val="en-US"/>
        </w:rPr>
        <w:t>Micromobility's 2030 outlook</w:t>
      </w:r>
      <w:r>
        <w:rPr>
          <w:lang w:val="en-US"/>
        </w:rPr>
        <w:t>. [Online] Available at: https://www.mckinsey.com/industries/automotive-and-assembly/our-insights/micromobilitys-2030-outlook [Accessed 14 Apr. 2025].</w:t>
      </w:r>
    </w:p>
    <w:p>
      <w:pPr>
        <w:pStyle w:val="Normal"/>
        <w:rPr>
          <w:lang w:val="en-US"/>
        </w:rPr>
      </w:pPr>
      <w:r>
        <w:rPr>
          <w:lang w:val="en-US"/>
        </w:rPr>
        <w:t xml:space="preserve">NPD Group (2023). </w:t>
      </w:r>
      <w:r>
        <w:rPr>
          <w:i/>
          <w:iCs/>
          <w:lang w:val="en-US"/>
        </w:rPr>
        <w:t>E-bike sales statistics USA</w:t>
      </w:r>
      <w:r>
        <w:rPr>
          <w:lang w:val="en-US"/>
        </w:rPr>
        <w:t>. [Online] Available at: https://www.npd.com/news/ebike-market-update [Accessed 14 Apr. 2025].</w:t>
      </w:r>
    </w:p>
    <w:p>
      <w:pPr>
        <w:pStyle w:val="Normal"/>
        <w:rPr>
          <w:lang w:val="en-US"/>
        </w:rPr>
      </w:pPr>
      <w:r>
        <w:rPr/>
        <w:t xml:space="preserve">Rana, M.B., Ghose, A., &amp; Ahmed, A. (2021). Physical evidence in branding: Perceptions and purchase decisions. </w:t>
      </w:r>
      <w:r>
        <w:rPr>
          <w:i/>
          <w:iCs/>
        </w:rPr>
        <w:t>International Journal of Retail &amp; Distribution Management</w:t>
      </w:r>
      <w:r>
        <w:rPr/>
        <w:t>, 49(5), 639–654. https://doi.org/10.1108/IJRDM-01-2020-0034</w:t>
      </w:r>
    </w:p>
    <w:p>
      <w:pPr>
        <w:pStyle w:val="Normal"/>
        <w:rPr>
          <w:lang w:val="en-US"/>
        </w:rPr>
      </w:pPr>
      <w:r>
        <w:rPr>
          <w:lang w:val="en-US"/>
        </w:rPr>
        <w:t xml:space="preserve">Smith, J. &amp; Thomas, K. (2022). </w:t>
      </w:r>
      <w:r>
        <w:rPr>
          <w:i/>
          <w:iCs/>
          <w:lang w:val="en-US"/>
        </w:rPr>
        <w:t>Urban mobility and the rise of sustainable transport in Europe: Consumer attitudes towards electric bikes</w:t>
      </w:r>
      <w:r>
        <w:rPr>
          <w:lang w:val="en-US"/>
        </w:rPr>
        <w:t>. Journal of Cleaner Production, 376, 134248. https://doi.org/10.1016/j.jclepro.2022.134248</w:t>
      </w:r>
    </w:p>
    <w:p>
      <w:pPr>
        <w:pStyle w:val="Normal"/>
        <w:rPr>
          <w:lang w:val="en-US"/>
        </w:rPr>
      </w:pPr>
      <w:r>
        <w:rPr/>
        <w:t xml:space="preserve">Singh, A., &amp; Mahajan, P. (2022). Strategic implications of brand extension in electric mobility. </w:t>
      </w:r>
      <w:r>
        <w:rPr>
          <w:i/>
          <w:iCs/>
        </w:rPr>
        <w:t>Journal of Strategic Marketing</w:t>
      </w:r>
      <w:r>
        <w:rPr/>
        <w:t>, 30(6), 456–472. https://doi.org/10.1080/0965254X.2021.1943630</w:t>
      </w:r>
    </w:p>
    <w:p>
      <w:pPr>
        <w:pStyle w:val="Normal"/>
        <w:rPr>
          <w:lang w:val="en-US"/>
        </w:rPr>
      </w:pPr>
      <w:r>
        <w:rPr>
          <w:lang w:val="en-US"/>
        </w:rPr>
        <w:t xml:space="preserve">Statista (2023). </w:t>
      </w:r>
      <w:r>
        <w:rPr>
          <w:i/>
          <w:iCs/>
          <w:lang w:val="en-US"/>
        </w:rPr>
        <w:t>Most valuable automobile brands worldwide as of June 2023</w:t>
      </w:r>
      <w:r>
        <w:rPr>
          <w:lang w:val="en-US"/>
        </w:rPr>
        <w:t>. [Online] Available at: https://www.statista.com/statistics/267948/brand-value-of-the-leading-automobile-brands/ [Accessed 14 Apr. 2025].</w:t>
      </w:r>
    </w:p>
    <w:p>
      <w:pPr>
        <w:pStyle w:val="Normal"/>
        <w:rPr>
          <w:lang w:val="en-US"/>
        </w:rPr>
      </w:pPr>
      <w:r>
        <w:rPr>
          <w:lang w:val="en-US"/>
        </w:rPr>
        <w:t xml:space="preserve">Tesla (2023). </w:t>
      </w:r>
      <w:r>
        <w:rPr>
          <w:i/>
          <w:iCs/>
          <w:lang w:val="en-US"/>
        </w:rPr>
        <w:t>About Tesla</w:t>
      </w:r>
      <w:r>
        <w:rPr>
          <w:lang w:val="en-US"/>
        </w:rPr>
        <w:t>. [Online] Available at: https://www.tesla.com/about [Accessed 13 Apr. 2025].</w:t>
      </w:r>
    </w:p>
    <w:p>
      <w:pPr>
        <w:pStyle w:val="Normal"/>
        <w:widowControl/>
        <w:bidi w:val="0"/>
        <w:spacing w:lineRule="auto" w:line="360" w:before="0" w:after="160"/>
        <w:jc w:val="both"/>
        <w:rPr/>
      </w:pPr>
      <w:r>
        <w:rPr>
          <w:lang w:val="en-US"/>
        </w:rPr>
        <w:t xml:space="preserve">Zhou, Y., Wang, H. and Liu, Q. (2022). ‘Exploring the adoption of e-bikes for urban commuting: Consumer perceptions and barriers,’ </w:t>
      </w:r>
      <w:r>
        <w:rPr>
          <w:i/>
          <w:iCs/>
          <w:lang w:val="en-US"/>
        </w:rPr>
        <w:t>Sustainable Cities and Society</w:t>
      </w:r>
      <w:r>
        <w:rPr>
          <w:lang w:val="en-US"/>
        </w:rPr>
        <w:t>, 85, p. 104030. https://doi.org/10.1016/j.scs.2022.104030</w:t>
      </w:r>
    </w:p>
    <w:sectPr>
      <w:footerReference w:type="default" r:id="rId6"/>
      <w:type w:val="nextPage"/>
      <w:pgSz w:w="12240" w:h="15840"/>
      <w:pgMar w:left="1440" w:right="1440" w:header="0" w:top="1440" w:footer="72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libri Light">
    <w:charset w:val="00"/>
    <w:family w:val="roman"/>
    <w:pitch w:val="variable"/>
  </w:font>
  <w:font w:name="Tahoma">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3060253"/>
    </w:sdtPr>
    <w:sdtContent>
      <w:p>
        <w:pPr>
          <w:pStyle w:val="Footer"/>
          <w:jc w:val="center"/>
          <w:rPr/>
        </w:pPr>
        <w:r>
          <w:rPr/>
          <w:fldChar w:fldCharType="begin"/>
        </w:r>
        <w:r>
          <w:rPr/>
          <w:instrText> PAGE </w:instrText>
        </w:r>
        <w:r>
          <w:rPr/>
          <w:fldChar w:fldCharType="separate"/>
        </w:r>
        <w:r>
          <w:rPr/>
          <w:t>15</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f707c"/>
    <w:pPr>
      <w:widowControl/>
      <w:bidi w:val="0"/>
      <w:spacing w:lineRule="auto" w:line="360" w:before="0" w:after="160"/>
      <w:jc w:val="both"/>
    </w:pPr>
    <w:rPr>
      <w:rFonts w:ascii="Arial" w:hAnsi="Arial" w:eastAsia="Calibri" w:cs="" w:cstheme="minorBidi" w:eastAsiaTheme="minorHAnsi"/>
      <w:color w:val="auto"/>
      <w:kern w:val="2"/>
      <w:sz w:val="24"/>
      <w:szCs w:val="22"/>
      <w:lang w:val="en-GB" w:eastAsia="en-US" w:bidi="ar-SA"/>
    </w:rPr>
  </w:style>
  <w:style w:type="paragraph" w:styleId="Heading1">
    <w:name w:val="Heading 1"/>
    <w:basedOn w:val="Normal"/>
    <w:next w:val="Normal"/>
    <w:link w:val="Heading1Char"/>
    <w:uiPriority w:val="9"/>
    <w:qFormat/>
    <w:rsid w:val="00586648"/>
    <w:pPr>
      <w:keepNext w:val="true"/>
      <w:keepLines/>
      <w:spacing w:before="240" w:after="0"/>
      <w:outlineLvl w:val="0"/>
    </w:pPr>
    <w:rPr>
      <w:rFonts w:eastAsia="" w:cs="" w:cstheme="majorBidi" w:eastAsiaTheme="majorEastAsia"/>
      <w:b/>
      <w:sz w:val="30"/>
      <w:szCs w:val="32"/>
    </w:rPr>
  </w:style>
  <w:style w:type="paragraph" w:styleId="Heading2">
    <w:name w:val="Heading 2"/>
    <w:basedOn w:val="Normal"/>
    <w:next w:val="Normal"/>
    <w:link w:val="Heading2Char"/>
    <w:uiPriority w:val="9"/>
    <w:unhideWhenUsed/>
    <w:qFormat/>
    <w:rsid w:val="000c3c3b"/>
    <w:pPr>
      <w:keepNext w:val="true"/>
      <w:keepLines/>
      <w:spacing w:before="40" w:after="0"/>
      <w:outlineLvl w:val="1"/>
    </w:pPr>
    <w:rPr>
      <w:rFonts w:eastAsia="" w:cs="" w:cstheme="majorBidi" w:eastAsiaTheme="majorEastAsia"/>
      <w:b/>
      <w:sz w:val="26"/>
      <w:szCs w:val="26"/>
    </w:rPr>
  </w:style>
  <w:style w:type="paragraph" w:styleId="Heading3">
    <w:name w:val="Heading 3"/>
    <w:basedOn w:val="Normal"/>
    <w:next w:val="Normal"/>
    <w:link w:val="Heading3Char"/>
    <w:uiPriority w:val="9"/>
    <w:unhideWhenUsed/>
    <w:qFormat/>
    <w:rsid w:val="0093144e"/>
    <w:pPr>
      <w:keepNext w:val="true"/>
      <w:keepLines/>
      <w:spacing w:before="40" w:after="0"/>
      <w:outlineLvl w:val="2"/>
    </w:pPr>
    <w:rPr>
      <w:rFonts w:eastAsia="" w:cs="" w:cstheme="majorBidi" w:eastAsiaTheme="majorEastAsia"/>
      <w:b/>
      <w:szCs w:val="24"/>
      <w:lang w:eastAsia="zh-CN"/>
    </w:rPr>
  </w:style>
  <w:style w:type="paragraph" w:styleId="Heading4">
    <w:name w:val="Heading 4"/>
    <w:basedOn w:val="Normal"/>
    <w:next w:val="Normal"/>
    <w:link w:val="Heading4Char"/>
    <w:uiPriority w:val="9"/>
    <w:semiHidden/>
    <w:unhideWhenUsed/>
    <w:qFormat/>
    <w:rsid w:val="005b50e1"/>
    <w:pPr>
      <w:keepNext w:val="true"/>
      <w:keepLines/>
      <w:spacing w:before="80" w:after="40"/>
      <w:outlineLvl w:val="3"/>
    </w:pPr>
    <w:rPr>
      <w:rFonts w:ascii="Calibri" w:hAnsi="Calibri" w:eastAsia="" w:cs="" w:asciiTheme="minorHAnsi" w:cstheme="majorBidi" w:eastAsiaTheme="majorEastAsia" w:hAnsiTheme="minorHAnsi"/>
      <w:i/>
      <w:iCs/>
      <w:color w:val="2F5496" w:themeColor="accent1" w:themeShade="bf"/>
    </w:rPr>
  </w:style>
  <w:style w:type="paragraph" w:styleId="Heading5">
    <w:name w:val="Heading 5"/>
    <w:basedOn w:val="Normal"/>
    <w:next w:val="Normal"/>
    <w:link w:val="Heading5Char"/>
    <w:uiPriority w:val="9"/>
    <w:semiHidden/>
    <w:unhideWhenUsed/>
    <w:qFormat/>
    <w:rsid w:val="005b50e1"/>
    <w:pPr>
      <w:keepNext w:val="true"/>
      <w:keepLines/>
      <w:spacing w:before="80" w:after="40"/>
      <w:outlineLvl w:val="4"/>
    </w:pPr>
    <w:rPr>
      <w:rFonts w:ascii="Calibri" w:hAnsi="Calibri" w:eastAsia="" w:cs="" w:asciiTheme="minorHAnsi" w:cstheme="majorBidi" w:eastAsiaTheme="majorEastAsia" w:hAnsiTheme="minorHAnsi"/>
      <w:color w:val="2F5496" w:themeColor="accent1" w:themeShade="bf"/>
    </w:rPr>
  </w:style>
  <w:style w:type="paragraph" w:styleId="Heading6">
    <w:name w:val="Heading 6"/>
    <w:basedOn w:val="Normal"/>
    <w:next w:val="Normal"/>
    <w:link w:val="Heading6Char"/>
    <w:uiPriority w:val="9"/>
    <w:semiHidden/>
    <w:unhideWhenUsed/>
    <w:qFormat/>
    <w:rsid w:val="005b50e1"/>
    <w:pPr>
      <w:keepNext w:val="true"/>
      <w:keepLines/>
      <w:spacing w:before="40" w:after="0"/>
      <w:outlineLvl w:val="5"/>
    </w:pPr>
    <w:rPr>
      <w:rFonts w:ascii="Calibri" w:hAnsi="Calibri" w:eastAsia="" w:cs="" w:asciiTheme="minorHAnsi" w:cstheme="majorBid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5b50e1"/>
    <w:pPr>
      <w:keepNext w:val="true"/>
      <w:keepLines/>
      <w:spacing w:before="40" w:after="0"/>
      <w:outlineLvl w:val="6"/>
    </w:pPr>
    <w:rPr>
      <w:rFonts w:ascii="Calibri" w:hAnsi="Calibri" w:eastAsia="" w:cs="" w:asciiTheme="minorHAnsi" w:cstheme="majorBid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5b50e1"/>
    <w:pPr>
      <w:keepNext w:val="true"/>
      <w:keepLines/>
      <w:spacing w:before="0" w:after="0"/>
      <w:outlineLvl w:val="7"/>
    </w:pPr>
    <w:rPr>
      <w:rFonts w:ascii="Calibri" w:hAnsi="Calibri" w:eastAsia="" w:cs="" w:asciiTheme="minorHAnsi" w:cstheme="majorBid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5b50e1"/>
    <w:pPr>
      <w:keepNext w:val="true"/>
      <w:keepLines/>
      <w:spacing w:before="0" w:after="0"/>
      <w:outlineLvl w:val="8"/>
    </w:pPr>
    <w:rPr>
      <w:rFonts w:ascii="Calibri" w:hAnsi="Calibri" w:eastAsia="" w:cs="" w:asciiTheme="minorHAnsi" w:cstheme="majorBidi" w:eastAsiaTheme="majorEastAsia" w:hAnsiTheme="minorHAnsi"/>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586648"/>
    <w:rPr>
      <w:rFonts w:ascii="Times New Roman" w:hAnsi="Times New Roman" w:eastAsia="" w:cs="" w:cstheme="majorBidi" w:eastAsiaTheme="majorEastAsia"/>
      <w:b/>
      <w:kern w:val="2"/>
      <w:sz w:val="30"/>
      <w:szCs w:val="32"/>
      <w:lang w:val="en-GB"/>
    </w:rPr>
  </w:style>
  <w:style w:type="character" w:styleId="Heading2Char" w:customStyle="1">
    <w:name w:val="Heading 2 Char"/>
    <w:basedOn w:val="DefaultParagraphFont"/>
    <w:link w:val="Heading2"/>
    <w:uiPriority w:val="9"/>
    <w:qFormat/>
    <w:rsid w:val="000c3c3b"/>
    <w:rPr>
      <w:rFonts w:ascii="Times New Roman" w:hAnsi="Times New Roman" w:eastAsia="" w:cs="" w:cstheme="majorBidi" w:eastAsiaTheme="majorEastAsia"/>
      <w:b/>
      <w:kern w:val="2"/>
      <w:sz w:val="26"/>
      <w:szCs w:val="26"/>
      <w:lang w:val="en-GB"/>
    </w:rPr>
  </w:style>
  <w:style w:type="character" w:styleId="Heading3Char" w:customStyle="1">
    <w:name w:val="Heading 3 Char"/>
    <w:basedOn w:val="DefaultParagraphFont"/>
    <w:link w:val="Heading3"/>
    <w:uiPriority w:val="9"/>
    <w:qFormat/>
    <w:rsid w:val="0093144e"/>
    <w:rPr>
      <w:rFonts w:ascii="Times New Roman" w:hAnsi="Times New Roman" w:eastAsia="" w:cs="" w:cstheme="majorBidi" w:eastAsiaTheme="majorEastAsia"/>
      <w:b/>
      <w:kern w:val="2"/>
      <w:sz w:val="24"/>
      <w:szCs w:val="24"/>
      <w:lang w:val="en-GB" w:eastAsia="zh-CN"/>
    </w:rPr>
  </w:style>
  <w:style w:type="character" w:styleId="Heading4Char" w:customStyle="1">
    <w:name w:val="Heading 4 Char"/>
    <w:basedOn w:val="DefaultParagraphFont"/>
    <w:link w:val="Heading4"/>
    <w:uiPriority w:val="9"/>
    <w:semiHidden/>
    <w:qFormat/>
    <w:rsid w:val="005b50e1"/>
    <w:rPr>
      <w:rFonts w:eastAsia="" w:cs="" w:cstheme="majorBidi" w:eastAsiaTheme="majorEastAsia"/>
      <w:i/>
      <w:iCs/>
      <w:color w:val="2F5496" w:themeColor="accent1" w:themeShade="bf"/>
      <w:kern w:val="2"/>
      <w:sz w:val="24"/>
      <w:lang w:val="en-GB"/>
    </w:rPr>
  </w:style>
  <w:style w:type="character" w:styleId="Heading5Char" w:customStyle="1">
    <w:name w:val="Heading 5 Char"/>
    <w:basedOn w:val="DefaultParagraphFont"/>
    <w:link w:val="Heading5"/>
    <w:uiPriority w:val="9"/>
    <w:semiHidden/>
    <w:qFormat/>
    <w:rsid w:val="005b50e1"/>
    <w:rPr>
      <w:rFonts w:eastAsia="" w:cs="" w:cstheme="majorBidi" w:eastAsiaTheme="majorEastAsia"/>
      <w:color w:val="2F5496" w:themeColor="accent1" w:themeShade="bf"/>
      <w:kern w:val="2"/>
      <w:sz w:val="24"/>
      <w:lang w:val="en-GB"/>
    </w:rPr>
  </w:style>
  <w:style w:type="character" w:styleId="Heading6Char" w:customStyle="1">
    <w:name w:val="Heading 6 Char"/>
    <w:basedOn w:val="DefaultParagraphFont"/>
    <w:link w:val="Heading6"/>
    <w:uiPriority w:val="9"/>
    <w:semiHidden/>
    <w:qFormat/>
    <w:rsid w:val="005b50e1"/>
    <w:rPr>
      <w:rFonts w:eastAsia="" w:cs="" w:cstheme="majorBidi" w:eastAsiaTheme="majorEastAsia"/>
      <w:i/>
      <w:iCs/>
      <w:color w:val="595959" w:themeColor="text1" w:themeTint="a6"/>
      <w:kern w:val="2"/>
      <w:sz w:val="24"/>
      <w:lang w:val="en-GB"/>
    </w:rPr>
  </w:style>
  <w:style w:type="character" w:styleId="Heading7Char" w:customStyle="1">
    <w:name w:val="Heading 7 Char"/>
    <w:basedOn w:val="DefaultParagraphFont"/>
    <w:link w:val="Heading7"/>
    <w:uiPriority w:val="9"/>
    <w:semiHidden/>
    <w:qFormat/>
    <w:rsid w:val="005b50e1"/>
    <w:rPr>
      <w:rFonts w:eastAsia="" w:cs="" w:cstheme="majorBidi" w:eastAsiaTheme="majorEastAsia"/>
      <w:color w:val="595959" w:themeColor="text1" w:themeTint="a6"/>
      <w:kern w:val="2"/>
      <w:sz w:val="24"/>
      <w:lang w:val="en-GB"/>
    </w:rPr>
  </w:style>
  <w:style w:type="character" w:styleId="Heading8Char" w:customStyle="1">
    <w:name w:val="Heading 8 Char"/>
    <w:basedOn w:val="DefaultParagraphFont"/>
    <w:link w:val="Heading8"/>
    <w:uiPriority w:val="9"/>
    <w:semiHidden/>
    <w:qFormat/>
    <w:rsid w:val="005b50e1"/>
    <w:rPr>
      <w:rFonts w:eastAsia="" w:cs="" w:cstheme="majorBidi" w:eastAsiaTheme="majorEastAsia"/>
      <w:i/>
      <w:iCs/>
      <w:color w:val="272727" w:themeColor="text1" w:themeTint="d8"/>
      <w:kern w:val="2"/>
      <w:sz w:val="24"/>
      <w:lang w:val="en-GB"/>
    </w:rPr>
  </w:style>
  <w:style w:type="character" w:styleId="Heading9Char" w:customStyle="1">
    <w:name w:val="Heading 9 Char"/>
    <w:basedOn w:val="DefaultParagraphFont"/>
    <w:link w:val="Heading9"/>
    <w:uiPriority w:val="9"/>
    <w:semiHidden/>
    <w:qFormat/>
    <w:rsid w:val="005b50e1"/>
    <w:rPr>
      <w:rFonts w:eastAsia="" w:cs="" w:cstheme="majorBidi" w:eastAsiaTheme="majorEastAsia"/>
      <w:color w:val="272727" w:themeColor="text1" w:themeTint="d8"/>
      <w:kern w:val="2"/>
      <w:sz w:val="24"/>
      <w:lang w:val="en-GB"/>
    </w:rPr>
  </w:style>
  <w:style w:type="character" w:styleId="TitleChar" w:customStyle="1">
    <w:name w:val="Title Char"/>
    <w:basedOn w:val="DefaultParagraphFont"/>
    <w:link w:val="Title"/>
    <w:uiPriority w:val="10"/>
    <w:qFormat/>
    <w:rsid w:val="005b50e1"/>
    <w:rPr>
      <w:rFonts w:ascii="Calibri Light" w:hAnsi="Calibri Light" w:eastAsia="" w:cs="" w:asciiTheme="majorHAnsi" w:cstheme="majorBidi" w:eastAsiaTheme="majorEastAsia" w:hAnsiTheme="majorHAnsi"/>
      <w:spacing w:val="-10"/>
      <w:kern w:val="2"/>
      <w:sz w:val="56"/>
      <w:szCs w:val="56"/>
      <w:lang w:val="en-GB"/>
    </w:rPr>
  </w:style>
  <w:style w:type="character" w:styleId="SubtitleChar" w:customStyle="1">
    <w:name w:val="Subtitle Char"/>
    <w:basedOn w:val="DefaultParagraphFont"/>
    <w:link w:val="Subtitle"/>
    <w:uiPriority w:val="11"/>
    <w:qFormat/>
    <w:rsid w:val="005b50e1"/>
    <w:rPr>
      <w:rFonts w:eastAsia="" w:cs="" w:cstheme="majorBidi" w:eastAsiaTheme="majorEastAsia"/>
      <w:color w:val="595959" w:themeColor="text1" w:themeTint="a6"/>
      <w:spacing w:val="15"/>
      <w:kern w:val="2"/>
      <w:sz w:val="28"/>
      <w:szCs w:val="28"/>
      <w:lang w:val="en-GB"/>
    </w:rPr>
  </w:style>
  <w:style w:type="character" w:styleId="QuoteChar" w:customStyle="1">
    <w:name w:val="Quote Char"/>
    <w:basedOn w:val="DefaultParagraphFont"/>
    <w:link w:val="Quote"/>
    <w:uiPriority w:val="29"/>
    <w:qFormat/>
    <w:rsid w:val="005b50e1"/>
    <w:rPr>
      <w:rFonts w:ascii="Times New Roman" w:hAnsi="Times New Roman"/>
      <w:i/>
      <w:iCs/>
      <w:color w:val="404040" w:themeColor="text1" w:themeTint="bf"/>
      <w:kern w:val="2"/>
      <w:sz w:val="24"/>
      <w:lang w:val="en-GB"/>
    </w:rPr>
  </w:style>
  <w:style w:type="character" w:styleId="IntenseEmphasis">
    <w:name w:val="Intense Emphasis"/>
    <w:basedOn w:val="DefaultParagraphFont"/>
    <w:uiPriority w:val="21"/>
    <w:qFormat/>
    <w:rsid w:val="005b50e1"/>
    <w:rPr>
      <w:i/>
      <w:iCs/>
      <w:color w:val="2F5496" w:themeColor="accent1" w:themeShade="bf"/>
    </w:rPr>
  </w:style>
  <w:style w:type="character" w:styleId="IntenseQuoteChar" w:customStyle="1">
    <w:name w:val="Intense Quote Char"/>
    <w:basedOn w:val="DefaultParagraphFont"/>
    <w:link w:val="IntenseQuote"/>
    <w:uiPriority w:val="30"/>
    <w:qFormat/>
    <w:rsid w:val="005b50e1"/>
    <w:rPr>
      <w:rFonts w:ascii="Times New Roman" w:hAnsi="Times New Roman"/>
      <w:i/>
      <w:iCs/>
      <w:color w:val="2F5496" w:themeColor="accent1" w:themeShade="bf"/>
      <w:kern w:val="2"/>
      <w:sz w:val="24"/>
      <w:lang w:val="en-GB"/>
    </w:rPr>
  </w:style>
  <w:style w:type="character" w:styleId="IntenseReference">
    <w:name w:val="Intense Reference"/>
    <w:basedOn w:val="DefaultParagraphFont"/>
    <w:uiPriority w:val="32"/>
    <w:qFormat/>
    <w:rsid w:val="005b50e1"/>
    <w:rPr>
      <w:b/>
      <w:bCs/>
      <w:smallCaps/>
      <w:color w:val="2F5496" w:themeColor="accent1" w:themeShade="bf"/>
      <w:spacing w:val="5"/>
    </w:rPr>
  </w:style>
  <w:style w:type="character" w:styleId="HeaderChar" w:customStyle="1">
    <w:name w:val="Header Char"/>
    <w:basedOn w:val="DefaultParagraphFont"/>
    <w:link w:val="Header"/>
    <w:uiPriority w:val="99"/>
    <w:qFormat/>
    <w:rsid w:val="00783e9e"/>
    <w:rPr>
      <w:rFonts w:ascii="Times New Roman" w:hAnsi="Times New Roman"/>
      <w:kern w:val="2"/>
      <w:sz w:val="24"/>
      <w:lang w:val="en-GB"/>
    </w:rPr>
  </w:style>
  <w:style w:type="character" w:styleId="FooterChar" w:customStyle="1">
    <w:name w:val="Footer Char"/>
    <w:basedOn w:val="DefaultParagraphFont"/>
    <w:link w:val="Footer"/>
    <w:uiPriority w:val="99"/>
    <w:qFormat/>
    <w:rsid w:val="00783e9e"/>
    <w:rPr>
      <w:rFonts w:ascii="Times New Roman" w:hAnsi="Times New Roman"/>
      <w:kern w:val="2"/>
      <w:sz w:val="24"/>
      <w:lang w:val="en-GB"/>
    </w:rPr>
  </w:style>
  <w:style w:type="character" w:styleId="InternetLink">
    <w:name w:val="Internet Link"/>
    <w:basedOn w:val="DefaultParagraphFont"/>
    <w:uiPriority w:val="99"/>
    <w:unhideWhenUsed/>
    <w:rsid w:val="00e266aa"/>
    <w:rPr>
      <w:color w:val="0563C1" w:themeColor="hyperlink"/>
      <w:u w:val="single"/>
    </w:rPr>
  </w:style>
  <w:style w:type="character" w:styleId="UnresolvedMention" w:customStyle="1">
    <w:name w:val="Unresolved Mention"/>
    <w:basedOn w:val="DefaultParagraphFont"/>
    <w:uiPriority w:val="99"/>
    <w:semiHidden/>
    <w:unhideWhenUsed/>
    <w:qFormat/>
    <w:rsid w:val="00e266aa"/>
    <w:rPr>
      <w:color w:val="605E5C"/>
      <w:shd w:fill="E1DFDD" w:val="clear"/>
    </w:rPr>
  </w:style>
  <w:style w:type="character" w:styleId="BalloonTextChar" w:customStyle="1">
    <w:name w:val="Balloon Text Char"/>
    <w:basedOn w:val="DefaultParagraphFont"/>
    <w:link w:val="BalloonText"/>
    <w:uiPriority w:val="99"/>
    <w:semiHidden/>
    <w:qFormat/>
    <w:rsid w:val="00681cc0"/>
    <w:rPr>
      <w:rFonts w:ascii="Tahoma" w:hAnsi="Tahoma" w:cs="Tahoma"/>
      <w:kern w:val="2"/>
      <w:sz w:val="16"/>
      <w:szCs w:val="16"/>
      <w:lang w:val="en-GB"/>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Caption1">
    <w:name w:val="caption"/>
    <w:basedOn w:val="Normal"/>
    <w:next w:val="Normal"/>
    <w:uiPriority w:val="35"/>
    <w:unhideWhenUsed/>
    <w:qFormat/>
    <w:rsid w:val="000b78c6"/>
    <w:pPr>
      <w:spacing w:before="0" w:after="200"/>
      <w:jc w:val="center"/>
    </w:pPr>
    <w:rPr>
      <w:b/>
      <w:iCs/>
      <w:szCs w:val="18"/>
    </w:rPr>
  </w:style>
  <w:style w:type="paragraph" w:styleId="TOCHeading">
    <w:name w:val="TOC Heading"/>
    <w:basedOn w:val="Heading1"/>
    <w:next w:val="Normal"/>
    <w:uiPriority w:val="39"/>
    <w:unhideWhenUsed/>
    <w:qFormat/>
    <w:rsid w:val="005654bd"/>
    <w:pPr>
      <w:spacing w:lineRule="auto" w:line="259"/>
      <w:jc w:val="left"/>
    </w:pPr>
    <w:rPr/>
  </w:style>
  <w:style w:type="paragraph" w:styleId="Title">
    <w:name w:val="Title"/>
    <w:basedOn w:val="Normal"/>
    <w:next w:val="Normal"/>
    <w:link w:val="TitleChar"/>
    <w:uiPriority w:val="10"/>
    <w:qFormat/>
    <w:rsid w:val="005b50e1"/>
    <w:pPr>
      <w:spacing w:lineRule="auto" w:line="240" w:before="0" w:after="80"/>
      <w:contextualSpacing/>
    </w:pPr>
    <w:rPr>
      <w:rFonts w:ascii="Calibri Light" w:hAnsi="Calibri Light"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5b50e1"/>
    <w:pPr/>
    <w:rPr>
      <w:rFonts w:ascii="Calibri" w:hAnsi="Calibri" w:eastAsia="" w:cs="" w:asciiTheme="minorHAnsi" w:cstheme="majorBid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5b50e1"/>
    <w:pPr>
      <w:spacing w:before="160" w:after="160"/>
      <w:jc w:val="center"/>
    </w:pPr>
    <w:rPr>
      <w:i/>
      <w:iCs/>
      <w:color w:val="404040" w:themeColor="text1" w:themeTint="bf"/>
    </w:rPr>
  </w:style>
  <w:style w:type="paragraph" w:styleId="ListParagraph">
    <w:name w:val="List Paragraph"/>
    <w:basedOn w:val="Normal"/>
    <w:uiPriority w:val="34"/>
    <w:qFormat/>
    <w:rsid w:val="005b50e1"/>
    <w:pPr>
      <w:spacing w:before="0" w:after="160"/>
      <w:ind w:left="720" w:hanging="0"/>
      <w:contextualSpacing/>
    </w:pPr>
    <w:rPr/>
  </w:style>
  <w:style w:type="paragraph" w:styleId="IntenseQuote">
    <w:name w:val="Intense Quote"/>
    <w:basedOn w:val="Normal"/>
    <w:next w:val="Normal"/>
    <w:link w:val="IntenseQuoteChar"/>
    <w:uiPriority w:val="30"/>
    <w:qFormat/>
    <w:rsid w:val="005b50e1"/>
    <w:pPr>
      <w:pBdr>
        <w:top w:val="single" w:sz="4" w:space="10" w:color="2F5496"/>
        <w:bottom w:val="single" w:sz="4" w:space="10" w:color="2F5496"/>
      </w:pBdr>
      <w:spacing w:before="360" w:after="360"/>
      <w:ind w:left="864" w:right="864" w:hanging="0"/>
      <w:jc w:val="center"/>
    </w:pPr>
    <w:rPr>
      <w:i/>
      <w:iCs/>
      <w:color w:val="2F5496" w:themeColor="accent1" w:themeShade="bf"/>
    </w:rPr>
  </w:style>
  <w:style w:type="paragraph" w:styleId="Header">
    <w:name w:val="Header"/>
    <w:basedOn w:val="Normal"/>
    <w:link w:val="HeaderChar"/>
    <w:uiPriority w:val="99"/>
    <w:unhideWhenUsed/>
    <w:rsid w:val="00783e9e"/>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783e9e"/>
    <w:pPr>
      <w:tabs>
        <w:tab w:val="clear" w:pos="720"/>
        <w:tab w:val="center" w:pos="4680" w:leader="none"/>
        <w:tab w:val="right" w:pos="9360" w:leader="none"/>
      </w:tabs>
      <w:spacing w:lineRule="auto" w:line="240" w:before="0" w:after="0"/>
    </w:pPr>
    <w:rPr/>
  </w:style>
  <w:style w:type="paragraph" w:styleId="Contents1">
    <w:name w:val="TOC 1"/>
    <w:basedOn w:val="Normal"/>
    <w:next w:val="Normal"/>
    <w:autoRedefine/>
    <w:uiPriority w:val="39"/>
    <w:unhideWhenUsed/>
    <w:rsid w:val="00ce5330"/>
    <w:pPr>
      <w:spacing w:before="0" w:after="100"/>
    </w:pPr>
    <w:rPr/>
  </w:style>
  <w:style w:type="paragraph" w:styleId="Contents2">
    <w:name w:val="TOC 2"/>
    <w:basedOn w:val="Normal"/>
    <w:next w:val="Normal"/>
    <w:autoRedefine/>
    <w:uiPriority w:val="39"/>
    <w:unhideWhenUsed/>
    <w:rsid w:val="00ce5330"/>
    <w:pPr>
      <w:spacing w:before="0" w:after="100"/>
      <w:ind w:left="240" w:hanging="0"/>
    </w:pPr>
    <w:rPr/>
  </w:style>
  <w:style w:type="paragraph" w:styleId="Contents3">
    <w:name w:val="TOC 3"/>
    <w:basedOn w:val="Normal"/>
    <w:next w:val="Normal"/>
    <w:autoRedefine/>
    <w:uiPriority w:val="39"/>
    <w:unhideWhenUsed/>
    <w:rsid w:val="00ce5330"/>
    <w:pPr>
      <w:spacing w:before="0" w:after="100"/>
      <w:ind w:left="480" w:hanging="0"/>
    </w:pPr>
    <w:rPr/>
  </w:style>
  <w:style w:type="paragraph" w:styleId="BalloonText">
    <w:name w:val="Balloon Text"/>
    <w:basedOn w:val="Normal"/>
    <w:link w:val="BalloonTextChar"/>
    <w:uiPriority w:val="99"/>
    <w:semiHidden/>
    <w:unhideWhenUsed/>
    <w:qFormat/>
    <w:rsid w:val="00681cc0"/>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uiPriority w:val="39"/>
    <w:rsid w:val="00594dd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customStyle="1" w:styleId="GridTable5DarkAccent1">
    <w:name w:val="Grid Table 5 Dark Accent 1"/>
    <w:basedOn w:val="TableNormal"/>
    <w:uiPriority w:val="50"/>
    <w:rsid w:val="00ce5330"/>
    <w:pPr>
      <w:spacing w:after="0" w:line="240" w:lineRule="auto"/>
    </w:pPr>
    <w:tblPr>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D9E2F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79E9A-94C6-4828-8DF5-D9A941718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Neat_Office/6.2.8.2$Windows_x86 LibreOffice_project/</Application>
  <Pages>15</Pages>
  <Words>2958</Words>
  <Characters>17886</Characters>
  <CharactersWithSpaces>20698</CharactersWithSpaces>
  <Paragraphs>140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2025-04-14T16:30:00Z</dcterms:created>
  <dc:creator/>
  <dc:description/>
  <dc:language>en-GB</dc:language>
  <cp:lastModifiedBy/>
  <dcterms:modified xsi:type="dcterms:W3CDTF">2025-04-26T23:02:01Z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GrammarlyDocumentId">
    <vt:lpwstr>f4026787c0ebdb34f866b65eb7b4f0c425428ded3f0bb01dd1be6d660a0c78a2</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