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79CD" w:rsidRDefault="005779CD" w:rsidP="005779CD">
      <w:pPr>
        <w:spacing w:after="160" w:line="259" w:lineRule="auto"/>
        <w:jc w:val="center"/>
        <w:rPr>
          <w:rFonts w:asciiTheme="minorHAnsi" w:eastAsiaTheme="minorHAnsi" w:hAnsiTheme="minorHAnsi" w:cstheme="minorBidi"/>
          <w:sz w:val="72"/>
          <w:szCs w:val="72"/>
        </w:rPr>
      </w:pPr>
    </w:p>
    <w:p w:rsidR="005779CD" w:rsidRPr="003664EF" w:rsidRDefault="005779CD" w:rsidP="005779CD">
      <w:pPr>
        <w:spacing w:after="160" w:line="259" w:lineRule="auto"/>
        <w:jc w:val="center"/>
        <w:rPr>
          <w:rFonts w:asciiTheme="minorHAnsi" w:eastAsiaTheme="minorHAnsi" w:hAnsiTheme="minorHAnsi" w:cstheme="minorBidi"/>
          <w:sz w:val="72"/>
          <w:szCs w:val="72"/>
        </w:rPr>
      </w:pPr>
      <w:r w:rsidRPr="003664EF">
        <w:rPr>
          <w:rFonts w:asciiTheme="minorHAnsi" w:eastAsiaTheme="minorHAnsi" w:hAnsiTheme="minorHAnsi" w:cstheme="minorBidi"/>
          <w:sz w:val="72"/>
          <w:szCs w:val="72"/>
        </w:rPr>
        <w:t>Supplementary notes</w:t>
      </w:r>
    </w:p>
    <w:p w:rsidR="005779CD" w:rsidRDefault="005779CD" w:rsidP="005779CD">
      <w:pPr>
        <w:spacing w:after="160" w:line="259" w:lineRule="auto"/>
        <w:jc w:val="center"/>
        <w:rPr>
          <w:rFonts w:asciiTheme="minorHAnsi" w:eastAsiaTheme="minorHAnsi" w:hAnsiTheme="minorHAnsi" w:cstheme="minorBidi"/>
          <w:sz w:val="72"/>
          <w:szCs w:val="72"/>
        </w:rPr>
      </w:pPr>
      <w:r>
        <w:rPr>
          <w:rFonts w:asciiTheme="minorHAnsi" w:eastAsiaTheme="minorHAnsi" w:hAnsiTheme="minorHAnsi" w:cstheme="minorBidi"/>
          <w:sz w:val="72"/>
          <w:szCs w:val="72"/>
        </w:rPr>
        <w:t>Skills for the Workplace</w:t>
      </w:r>
    </w:p>
    <w:p w:rsidR="005779CD" w:rsidRPr="003664EF" w:rsidRDefault="005779CD" w:rsidP="005779CD">
      <w:pPr>
        <w:spacing w:after="160" w:line="259" w:lineRule="auto"/>
        <w:jc w:val="center"/>
        <w:rPr>
          <w:rFonts w:asciiTheme="minorHAnsi" w:eastAsiaTheme="minorHAnsi" w:hAnsiTheme="minorHAnsi" w:cstheme="minorBidi"/>
          <w:sz w:val="72"/>
          <w:szCs w:val="72"/>
        </w:rPr>
      </w:pPr>
    </w:p>
    <w:p w:rsidR="005779CD" w:rsidRPr="003664EF" w:rsidRDefault="005779CD" w:rsidP="005779CD">
      <w:pPr>
        <w:spacing w:after="160" w:line="259" w:lineRule="auto"/>
        <w:jc w:val="center"/>
        <w:rPr>
          <w:rFonts w:asciiTheme="minorHAnsi" w:eastAsiaTheme="minorHAnsi" w:hAnsiTheme="minorHAnsi" w:cstheme="minorBidi"/>
          <w:sz w:val="24"/>
          <w:szCs w:val="24"/>
        </w:rPr>
      </w:pPr>
      <w:r w:rsidRPr="003664EF">
        <w:rPr>
          <w:rFonts w:asciiTheme="minorHAnsi" w:eastAsiaTheme="minorHAnsi" w:hAnsiTheme="minorHAnsi" w:cstheme="minorBidi"/>
          <w:sz w:val="24"/>
          <w:szCs w:val="24"/>
        </w:rPr>
        <w:t xml:space="preserve">                                                          </w:t>
      </w:r>
    </w:p>
    <w:p w:rsidR="005779CD" w:rsidRPr="003664EF" w:rsidRDefault="005779CD" w:rsidP="005779CD">
      <w:pPr>
        <w:spacing w:after="160" w:line="259" w:lineRule="auto"/>
        <w:jc w:val="center"/>
        <w:rPr>
          <w:rFonts w:asciiTheme="minorHAnsi" w:eastAsiaTheme="minorHAnsi" w:hAnsiTheme="minorHAnsi" w:cstheme="minorBidi"/>
          <w:sz w:val="40"/>
          <w:szCs w:val="40"/>
        </w:rPr>
      </w:pPr>
      <w:r>
        <w:rPr>
          <w:rFonts w:asciiTheme="minorHAnsi" w:eastAsiaTheme="minorHAnsi" w:hAnsiTheme="minorHAnsi" w:cstheme="minorBidi"/>
          <w:sz w:val="40"/>
          <w:szCs w:val="40"/>
        </w:rPr>
        <w:t>Name: George Mihai Cornea</w:t>
      </w:r>
    </w:p>
    <w:p w:rsidR="005779CD" w:rsidRPr="003664EF" w:rsidRDefault="005779CD" w:rsidP="005779CD">
      <w:pPr>
        <w:spacing w:after="160" w:line="259" w:lineRule="auto"/>
        <w:jc w:val="center"/>
        <w:rPr>
          <w:rFonts w:asciiTheme="minorHAnsi" w:eastAsiaTheme="minorHAnsi" w:hAnsiTheme="minorHAnsi" w:cstheme="minorBidi"/>
          <w:sz w:val="40"/>
          <w:szCs w:val="40"/>
        </w:rPr>
      </w:pPr>
      <w:r>
        <w:rPr>
          <w:rFonts w:asciiTheme="minorHAnsi" w:eastAsiaTheme="minorHAnsi" w:hAnsiTheme="minorHAnsi" w:cstheme="minorBidi"/>
          <w:sz w:val="40"/>
          <w:szCs w:val="40"/>
        </w:rPr>
        <w:t>Student number: 1908793</w:t>
      </w:r>
    </w:p>
    <w:p w:rsidR="005779CD" w:rsidRPr="003664EF" w:rsidRDefault="005779CD" w:rsidP="005779CD">
      <w:pPr>
        <w:spacing w:after="160" w:line="259" w:lineRule="auto"/>
        <w:jc w:val="center"/>
        <w:rPr>
          <w:rFonts w:asciiTheme="minorHAnsi" w:eastAsiaTheme="minorHAnsi" w:hAnsiTheme="minorHAnsi" w:cstheme="minorBidi"/>
          <w:sz w:val="72"/>
          <w:szCs w:val="72"/>
        </w:rPr>
      </w:pPr>
    </w:p>
    <w:p w:rsidR="005779CD" w:rsidRPr="003664EF" w:rsidRDefault="005779CD" w:rsidP="005779CD">
      <w:pPr>
        <w:spacing w:after="160" w:line="259" w:lineRule="auto"/>
        <w:jc w:val="both"/>
        <w:rPr>
          <w:rFonts w:asciiTheme="minorHAnsi" w:eastAsiaTheme="minorHAnsi" w:hAnsiTheme="minorHAnsi" w:cstheme="minorBidi"/>
        </w:rPr>
      </w:pPr>
    </w:p>
    <w:p w:rsidR="005779CD" w:rsidRPr="003664EF" w:rsidRDefault="005779CD" w:rsidP="005779CD">
      <w:pPr>
        <w:spacing w:after="160" w:line="259" w:lineRule="auto"/>
        <w:jc w:val="both"/>
        <w:rPr>
          <w:rFonts w:asciiTheme="minorHAnsi" w:eastAsiaTheme="minorHAnsi" w:hAnsiTheme="minorHAnsi" w:cstheme="minorBidi"/>
        </w:rPr>
      </w:pPr>
    </w:p>
    <w:p w:rsidR="005779CD" w:rsidRPr="003664EF" w:rsidRDefault="005779CD" w:rsidP="005779CD">
      <w:pPr>
        <w:spacing w:after="160" w:line="259" w:lineRule="auto"/>
        <w:jc w:val="both"/>
        <w:rPr>
          <w:rFonts w:asciiTheme="minorHAnsi" w:eastAsiaTheme="minorHAnsi" w:hAnsiTheme="minorHAnsi" w:cstheme="minorBidi"/>
        </w:rPr>
      </w:pPr>
    </w:p>
    <w:p w:rsidR="005779CD" w:rsidRPr="003664EF" w:rsidRDefault="005779CD" w:rsidP="005779CD">
      <w:pPr>
        <w:spacing w:after="160" w:line="259" w:lineRule="auto"/>
        <w:jc w:val="both"/>
        <w:rPr>
          <w:rFonts w:asciiTheme="minorHAnsi" w:eastAsiaTheme="minorHAnsi" w:hAnsiTheme="minorHAnsi" w:cstheme="minorBidi"/>
        </w:rPr>
      </w:pPr>
    </w:p>
    <w:p w:rsidR="005779CD" w:rsidRDefault="005779CD" w:rsidP="005779CD">
      <w:pPr>
        <w:spacing w:after="160" w:line="259" w:lineRule="auto"/>
        <w:rPr>
          <w:rFonts w:asciiTheme="minorHAnsi" w:eastAsiaTheme="minorHAnsi" w:hAnsiTheme="minorHAnsi" w:cstheme="minorBidi"/>
          <w:b/>
          <w:sz w:val="32"/>
          <w:szCs w:val="32"/>
        </w:rPr>
      </w:pPr>
    </w:p>
    <w:p w:rsidR="005779CD" w:rsidRDefault="005779CD" w:rsidP="005779CD">
      <w:pPr>
        <w:spacing w:after="160" w:line="259" w:lineRule="auto"/>
        <w:rPr>
          <w:rFonts w:asciiTheme="minorHAnsi" w:eastAsiaTheme="minorHAnsi" w:hAnsiTheme="minorHAnsi" w:cstheme="minorBidi"/>
          <w:b/>
          <w:sz w:val="32"/>
          <w:szCs w:val="32"/>
        </w:rPr>
      </w:pPr>
    </w:p>
    <w:p w:rsidR="005779CD" w:rsidRPr="003664EF" w:rsidRDefault="005779CD" w:rsidP="005779CD">
      <w:pPr>
        <w:spacing w:after="160" w:line="259" w:lineRule="auto"/>
        <w:rPr>
          <w:rFonts w:asciiTheme="minorHAnsi" w:eastAsiaTheme="minorHAnsi" w:hAnsiTheme="minorHAnsi" w:cstheme="minorBidi"/>
          <w:b/>
          <w:sz w:val="32"/>
          <w:szCs w:val="32"/>
        </w:rPr>
      </w:pPr>
      <w:r w:rsidRPr="003664EF">
        <w:rPr>
          <w:rFonts w:asciiTheme="minorHAnsi" w:eastAsiaTheme="minorHAnsi" w:hAnsiTheme="minorHAnsi" w:cstheme="minorBidi"/>
          <w:b/>
          <w:sz w:val="32"/>
          <w:szCs w:val="32"/>
        </w:rPr>
        <w:t>Name of Host Organisation: University of Wales Trinity Saint David</w:t>
      </w:r>
    </w:p>
    <w:p w:rsidR="005779CD" w:rsidRPr="003664EF" w:rsidRDefault="005779CD" w:rsidP="005779CD">
      <w:pPr>
        <w:spacing w:after="160" w:line="259" w:lineRule="auto"/>
        <w:rPr>
          <w:rFonts w:asciiTheme="minorHAnsi" w:eastAsiaTheme="minorHAnsi" w:hAnsiTheme="minorHAnsi" w:cstheme="minorBidi"/>
          <w:b/>
          <w:sz w:val="32"/>
          <w:szCs w:val="32"/>
        </w:rPr>
      </w:pPr>
      <w:r w:rsidRPr="003664EF">
        <w:rPr>
          <w:rFonts w:asciiTheme="minorHAnsi" w:eastAsiaTheme="minorHAnsi" w:hAnsiTheme="minorHAnsi" w:cstheme="minorBidi"/>
          <w:b/>
          <w:sz w:val="32"/>
          <w:szCs w:val="32"/>
        </w:rPr>
        <w:t xml:space="preserve">Date: </w:t>
      </w:r>
      <w:r>
        <w:rPr>
          <w:rFonts w:asciiTheme="minorHAnsi" w:eastAsiaTheme="minorHAnsi" w:hAnsiTheme="minorHAnsi" w:cstheme="minorBidi"/>
          <w:b/>
          <w:sz w:val="32"/>
          <w:szCs w:val="32"/>
        </w:rPr>
        <w:t>13.06</w:t>
      </w:r>
      <w:r w:rsidRPr="003664EF">
        <w:rPr>
          <w:rFonts w:asciiTheme="minorHAnsi" w:eastAsiaTheme="minorHAnsi" w:hAnsiTheme="minorHAnsi" w:cstheme="minorBidi"/>
          <w:b/>
          <w:sz w:val="32"/>
          <w:szCs w:val="32"/>
        </w:rPr>
        <w:t>.2021</w:t>
      </w:r>
    </w:p>
    <w:p w:rsidR="00A53032" w:rsidRDefault="00A53032"/>
    <w:p w:rsidR="005779CD" w:rsidRDefault="005779CD"/>
    <w:p w:rsidR="005779CD" w:rsidRDefault="005779CD"/>
    <w:p w:rsidR="005779CD" w:rsidRDefault="005779CD"/>
    <w:p w:rsidR="005779CD" w:rsidRDefault="005779CD"/>
    <w:p w:rsidR="005779CD" w:rsidRDefault="005779CD"/>
    <w:p w:rsidR="005779CD" w:rsidRDefault="005779CD"/>
    <w:p w:rsidR="005779CD" w:rsidRDefault="005779CD"/>
    <w:p w:rsidR="005779CD" w:rsidRDefault="005779CD"/>
    <w:p w:rsidR="005779CD" w:rsidRDefault="005779CD"/>
    <w:p w:rsidR="005779CD" w:rsidRDefault="005779CD"/>
    <w:p w:rsidR="005779CD" w:rsidRDefault="005779CD"/>
    <w:p w:rsidR="005779CD" w:rsidRPr="005779CD" w:rsidRDefault="005779CD" w:rsidP="005779CD">
      <w:pPr>
        <w:spacing w:line="360" w:lineRule="auto"/>
        <w:jc w:val="both"/>
        <w:rPr>
          <w:rFonts w:ascii="Times New Roman" w:hAnsi="Times New Roman" w:cs="Times New Roman"/>
          <w:sz w:val="24"/>
          <w:szCs w:val="24"/>
        </w:rPr>
      </w:pPr>
      <w:r w:rsidRPr="005779CD">
        <w:rPr>
          <w:rFonts w:ascii="Times New Roman" w:hAnsi="Times New Roman" w:cs="Times New Roman"/>
          <w:sz w:val="24"/>
          <w:szCs w:val="24"/>
        </w:rPr>
        <w:t>The entire project revolves around the promotion of Skills for the workplace program of the UWTSD. Developing skills in students is very necessary for them to face various challenges in the future, and also helps the students to become a potential candidate for any job (</w:t>
      </w:r>
      <w:r w:rsidRPr="005779CD">
        <w:rPr>
          <w:rFonts w:ascii="Times New Roman" w:hAnsi="Times New Roman" w:cs="Times New Roman"/>
          <w:sz w:val="24"/>
          <w:szCs w:val="24"/>
          <w:shd w:val="clear" w:color="auto" w:fill="FFFFFF"/>
        </w:rPr>
        <w:t>Alismail, 2015</w:t>
      </w:r>
      <w:r w:rsidRPr="005779CD">
        <w:rPr>
          <w:rFonts w:ascii="Times New Roman" w:hAnsi="Times New Roman" w:cs="Times New Roman"/>
          <w:sz w:val="24"/>
          <w:szCs w:val="24"/>
        </w:rPr>
        <w:t xml:space="preserve">). Therefore, our team had set out the aims and objectives of our project to find people to take part in the program and prepare themselves for their employability. </w:t>
      </w:r>
    </w:p>
    <w:p w:rsidR="005779CD" w:rsidRPr="005779CD" w:rsidRDefault="005779CD" w:rsidP="005779CD">
      <w:pPr>
        <w:spacing w:line="360" w:lineRule="auto"/>
        <w:jc w:val="both"/>
        <w:rPr>
          <w:rFonts w:ascii="Times New Roman" w:hAnsi="Times New Roman" w:cs="Times New Roman"/>
          <w:sz w:val="24"/>
          <w:szCs w:val="24"/>
        </w:rPr>
      </w:pPr>
      <w:r w:rsidRPr="005779CD">
        <w:rPr>
          <w:rFonts w:ascii="Times New Roman" w:hAnsi="Times New Roman" w:cs="Times New Roman"/>
          <w:sz w:val="24"/>
          <w:szCs w:val="24"/>
        </w:rPr>
        <w:t>In order to plan for the successful implementation of the project we have prepared a tool for making the task easy. The Quad chart which is a brief portrayal of a study written across four quadrants (</w:t>
      </w:r>
      <w:r w:rsidRPr="005779CD">
        <w:rPr>
          <w:rFonts w:ascii="Times New Roman" w:hAnsi="Times New Roman" w:cs="Times New Roman"/>
          <w:sz w:val="24"/>
          <w:szCs w:val="24"/>
          <w:shd w:val="clear" w:color="auto" w:fill="FFFFFF"/>
        </w:rPr>
        <w:t>Ford, 2015</w:t>
      </w:r>
      <w:r w:rsidRPr="005779CD">
        <w:rPr>
          <w:rFonts w:ascii="Times New Roman" w:hAnsi="Times New Roman" w:cs="Times New Roman"/>
          <w:sz w:val="24"/>
          <w:szCs w:val="24"/>
        </w:rPr>
        <w:t xml:space="preserve">). They are used for various communication and planning purposes and helps the project undertakers to briefly outline what they are about to achieve in the project and how. </w:t>
      </w:r>
    </w:p>
    <w:p w:rsidR="005779CD" w:rsidRPr="005779CD" w:rsidRDefault="005779CD" w:rsidP="005779CD">
      <w:pPr>
        <w:pStyle w:val="ListParagraph"/>
        <w:numPr>
          <w:ilvl w:val="0"/>
          <w:numId w:val="1"/>
        </w:numPr>
        <w:rPr>
          <w:rFonts w:cs="Times New Roman"/>
          <w:szCs w:val="24"/>
        </w:rPr>
      </w:pPr>
      <w:r w:rsidRPr="005779CD">
        <w:rPr>
          <w:rFonts w:cs="Times New Roman"/>
          <w:szCs w:val="24"/>
        </w:rPr>
        <w:t>For planning a project the most important step is to set the aims and objective of the project. This is an important tool as it helps in the progression of the project in the right direction (</w:t>
      </w:r>
      <w:r w:rsidRPr="005779CD">
        <w:rPr>
          <w:rFonts w:cs="Times New Roman"/>
          <w:szCs w:val="24"/>
          <w:shd w:val="clear" w:color="auto" w:fill="FFFFFF"/>
        </w:rPr>
        <w:t>Zina, 2021</w:t>
      </w:r>
      <w:r w:rsidRPr="005779CD">
        <w:rPr>
          <w:rFonts w:cs="Times New Roman"/>
          <w:szCs w:val="24"/>
        </w:rPr>
        <w:t>), here for the promotion of the Skills for the Workplace P</w:t>
      </w:r>
      <w:r>
        <w:rPr>
          <w:rFonts w:cs="Times New Roman"/>
          <w:szCs w:val="24"/>
        </w:rPr>
        <w:t>rogram</w:t>
      </w:r>
      <w:r w:rsidRPr="005779CD">
        <w:rPr>
          <w:rFonts w:cs="Times New Roman"/>
          <w:szCs w:val="24"/>
        </w:rPr>
        <w:t xml:space="preserve">, and thus recruiting the potential candidates for the program. </w:t>
      </w:r>
    </w:p>
    <w:p w:rsidR="005779CD" w:rsidRPr="005779CD" w:rsidRDefault="005779CD" w:rsidP="005779CD">
      <w:pPr>
        <w:pStyle w:val="ListParagraph"/>
        <w:numPr>
          <w:ilvl w:val="0"/>
          <w:numId w:val="1"/>
        </w:numPr>
        <w:rPr>
          <w:rFonts w:cs="Times New Roman"/>
          <w:szCs w:val="24"/>
        </w:rPr>
      </w:pPr>
      <w:r w:rsidRPr="005779CD">
        <w:rPr>
          <w:rFonts w:cs="Times New Roman"/>
          <w:szCs w:val="24"/>
        </w:rPr>
        <w:t>Ensuring the stakeholders of the project gives an idea of the involvement of the people in the project and also the ones who will be benefitted from the success of the project (</w:t>
      </w:r>
      <w:r w:rsidRPr="005779CD">
        <w:rPr>
          <w:rFonts w:cs="Times New Roman"/>
          <w:szCs w:val="24"/>
          <w:shd w:val="clear" w:color="auto" w:fill="FFFFFF"/>
        </w:rPr>
        <w:t xml:space="preserve">Butt </w:t>
      </w:r>
      <w:r w:rsidRPr="005779CD">
        <w:rPr>
          <w:rFonts w:cs="Times New Roman"/>
          <w:i/>
          <w:szCs w:val="24"/>
          <w:shd w:val="clear" w:color="auto" w:fill="FFFFFF"/>
        </w:rPr>
        <w:t xml:space="preserve">et al., </w:t>
      </w:r>
      <w:r w:rsidRPr="005779CD">
        <w:rPr>
          <w:rFonts w:cs="Times New Roman"/>
          <w:szCs w:val="24"/>
          <w:shd w:val="clear" w:color="auto" w:fill="FFFFFF"/>
        </w:rPr>
        <w:t>2016</w:t>
      </w:r>
      <w:r w:rsidRPr="005779CD">
        <w:rPr>
          <w:rFonts w:cs="Times New Roman"/>
          <w:szCs w:val="24"/>
        </w:rPr>
        <w:t xml:space="preserve">). The team members of the workplace program, the UWTSD, the community members and the Local Learning Authority are the stakeholders of the project undertaken. </w:t>
      </w:r>
    </w:p>
    <w:p w:rsidR="005779CD" w:rsidRPr="005779CD" w:rsidRDefault="005779CD" w:rsidP="005779CD">
      <w:pPr>
        <w:pStyle w:val="ListParagraph"/>
        <w:numPr>
          <w:ilvl w:val="0"/>
          <w:numId w:val="1"/>
        </w:numPr>
        <w:rPr>
          <w:rFonts w:cs="Times New Roman"/>
          <w:szCs w:val="24"/>
        </w:rPr>
      </w:pPr>
      <w:r w:rsidRPr="005779CD">
        <w:rPr>
          <w:rFonts w:cs="Times New Roman"/>
          <w:szCs w:val="24"/>
        </w:rPr>
        <w:t xml:space="preserve">Listing down the desired results acts as a tool for helping to plan the process accordingly, in the project finding the target audience, finding potential students for recruitment in the workplace program, creation of the promotional materials for the program, having a good team work and communication for the success of the project and also obtaining the feedbacks from the previous students on the benefits they enjoyed from the program, are the desired outcomes aimed for the project undertaken. </w:t>
      </w:r>
    </w:p>
    <w:p w:rsidR="005779CD" w:rsidRPr="005779CD" w:rsidRDefault="005779CD" w:rsidP="005779CD">
      <w:pPr>
        <w:pStyle w:val="ListParagraph"/>
        <w:numPr>
          <w:ilvl w:val="0"/>
          <w:numId w:val="1"/>
        </w:numPr>
        <w:rPr>
          <w:rFonts w:cs="Times New Roman"/>
          <w:szCs w:val="24"/>
        </w:rPr>
      </w:pPr>
      <w:r w:rsidRPr="005779CD">
        <w:rPr>
          <w:rFonts w:cs="Times New Roman"/>
          <w:szCs w:val="24"/>
        </w:rPr>
        <w:t>Ways for measuring the success of the program helps to assess the impact of the actions taken for the implementation of the project (</w:t>
      </w:r>
      <w:r w:rsidRPr="005779CD">
        <w:rPr>
          <w:rFonts w:cs="Times New Roman"/>
          <w:szCs w:val="24"/>
          <w:shd w:val="clear" w:color="auto" w:fill="FFFFFF"/>
        </w:rPr>
        <w:t>Parmenter, 2015</w:t>
      </w:r>
      <w:r w:rsidRPr="005779CD">
        <w:rPr>
          <w:rFonts w:cs="Times New Roman"/>
          <w:szCs w:val="24"/>
        </w:rPr>
        <w:t xml:space="preserve">). Using this tool helped us to jot down the important ways in which we will measure the success of the project and ensure </w:t>
      </w:r>
      <w:r w:rsidRPr="005779CD">
        <w:rPr>
          <w:rFonts w:cs="Times New Roman"/>
          <w:szCs w:val="24"/>
        </w:rPr>
        <w:lastRenderedPageBreak/>
        <w:t xml:space="preserve">that the aim of the project is achieved. For this we received the feedback of the students taking part in program and this helped us to understand how successful the program was for them to develop their workplace skills. </w:t>
      </w:r>
    </w:p>
    <w:p w:rsidR="005779CD" w:rsidRPr="005779CD" w:rsidRDefault="005779CD" w:rsidP="005779CD">
      <w:pPr>
        <w:spacing w:line="360" w:lineRule="auto"/>
        <w:jc w:val="both"/>
        <w:rPr>
          <w:rFonts w:ascii="Times New Roman" w:hAnsi="Times New Roman" w:cs="Times New Roman"/>
          <w:sz w:val="24"/>
          <w:szCs w:val="24"/>
        </w:rPr>
      </w:pPr>
      <w:r w:rsidRPr="005779CD">
        <w:rPr>
          <w:rFonts w:ascii="Times New Roman" w:hAnsi="Times New Roman" w:cs="Times New Roman"/>
          <w:sz w:val="24"/>
          <w:szCs w:val="24"/>
        </w:rPr>
        <w:t xml:space="preserve">Advantages of Quad chart: </w:t>
      </w:r>
    </w:p>
    <w:p w:rsidR="005779CD" w:rsidRPr="005779CD" w:rsidRDefault="005779CD" w:rsidP="005779CD">
      <w:pPr>
        <w:pStyle w:val="ListParagraph"/>
        <w:numPr>
          <w:ilvl w:val="0"/>
          <w:numId w:val="2"/>
        </w:numPr>
        <w:rPr>
          <w:rFonts w:cs="Times New Roman"/>
          <w:color w:val="000000" w:themeColor="text1"/>
          <w:szCs w:val="24"/>
        </w:rPr>
      </w:pPr>
      <w:r w:rsidRPr="005779CD">
        <w:rPr>
          <w:rFonts w:cs="Times New Roman"/>
          <w:szCs w:val="24"/>
        </w:rPr>
        <w:t>Reduces the need of going through the lengthy project proposals every time.</w:t>
      </w:r>
      <w:r w:rsidRPr="005779CD">
        <w:rPr>
          <w:rFonts w:cs="Times New Roman"/>
          <w:color w:val="FF0000"/>
          <w:szCs w:val="24"/>
        </w:rPr>
        <w:t xml:space="preserve"> </w:t>
      </w:r>
      <w:r w:rsidRPr="005779CD">
        <w:rPr>
          <w:rFonts w:cs="Times New Roman"/>
          <w:color w:val="000000" w:themeColor="text1"/>
          <w:szCs w:val="24"/>
        </w:rPr>
        <w:t>The</w:t>
      </w:r>
      <w:r w:rsidRPr="005779CD">
        <w:rPr>
          <w:rFonts w:cs="Times New Roman"/>
          <w:color w:val="FF0000"/>
          <w:szCs w:val="24"/>
        </w:rPr>
        <w:t xml:space="preserve"> </w:t>
      </w:r>
      <w:r w:rsidRPr="005779CD">
        <w:rPr>
          <w:rFonts w:cs="Times New Roman"/>
          <w:color w:val="000000" w:themeColor="text1"/>
          <w:szCs w:val="24"/>
        </w:rPr>
        <w:t xml:space="preserve">Quad Charts help the people involved in the project to more accurately evaluate the needs and requirements for the completion of the project. These are also shared with the leaders of the project or the organisation undertaking the project for reviewing and discussing about the things that should be further done in the project. </w:t>
      </w:r>
    </w:p>
    <w:p w:rsidR="005779CD" w:rsidRPr="005779CD" w:rsidRDefault="005779CD" w:rsidP="005779CD">
      <w:pPr>
        <w:spacing w:line="360" w:lineRule="auto"/>
        <w:jc w:val="both"/>
        <w:rPr>
          <w:rFonts w:ascii="Times New Roman" w:hAnsi="Times New Roman" w:cs="Times New Roman"/>
          <w:color w:val="000000" w:themeColor="text1"/>
          <w:sz w:val="24"/>
          <w:szCs w:val="24"/>
        </w:rPr>
      </w:pPr>
      <w:r w:rsidRPr="005779CD">
        <w:rPr>
          <w:rFonts w:ascii="Times New Roman" w:hAnsi="Times New Roman" w:cs="Times New Roman"/>
          <w:color w:val="000000" w:themeColor="text1"/>
          <w:sz w:val="24"/>
          <w:szCs w:val="24"/>
        </w:rPr>
        <w:t xml:space="preserve">Disadvantages of Quad chart: </w:t>
      </w:r>
    </w:p>
    <w:p w:rsidR="005779CD" w:rsidRPr="005779CD" w:rsidRDefault="005779CD" w:rsidP="005779CD">
      <w:pPr>
        <w:pStyle w:val="ListParagraph"/>
        <w:numPr>
          <w:ilvl w:val="0"/>
          <w:numId w:val="2"/>
        </w:numPr>
        <w:rPr>
          <w:rFonts w:cs="Times New Roman"/>
          <w:color w:val="000000" w:themeColor="text1"/>
          <w:szCs w:val="24"/>
        </w:rPr>
      </w:pPr>
      <w:r w:rsidRPr="005779CD">
        <w:rPr>
          <w:rFonts w:cs="Times New Roman"/>
          <w:color w:val="000000" w:themeColor="text1"/>
          <w:szCs w:val="24"/>
        </w:rPr>
        <w:t xml:space="preserve">Since it’s a brief knowledge of the project, important details might get missed. The Quad charts cannot be used for representing the entire project because of the lack of important details in it. Since the Quad Charts does not include the important details of the project, using it for the discussion about the project might be risky. </w:t>
      </w: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0C71CC" w:rsidRDefault="000C71CC" w:rsidP="005779CD">
      <w:pPr>
        <w:spacing w:line="360" w:lineRule="auto"/>
        <w:jc w:val="both"/>
        <w:rPr>
          <w:rFonts w:ascii="Times New Roman" w:hAnsi="Times New Roman" w:cs="Times New Roman"/>
          <w:b/>
          <w:sz w:val="24"/>
          <w:szCs w:val="24"/>
        </w:rPr>
      </w:pPr>
    </w:p>
    <w:p w:rsidR="005779CD" w:rsidRPr="005779CD" w:rsidRDefault="005779CD" w:rsidP="005779CD">
      <w:pPr>
        <w:spacing w:line="360" w:lineRule="auto"/>
        <w:jc w:val="both"/>
        <w:rPr>
          <w:rFonts w:ascii="Times New Roman" w:hAnsi="Times New Roman" w:cs="Times New Roman"/>
          <w:b/>
          <w:sz w:val="24"/>
          <w:szCs w:val="24"/>
        </w:rPr>
      </w:pPr>
      <w:bookmarkStart w:id="0" w:name="_GoBack"/>
      <w:bookmarkEnd w:id="0"/>
      <w:r w:rsidRPr="005779CD">
        <w:rPr>
          <w:rFonts w:ascii="Times New Roman" w:hAnsi="Times New Roman" w:cs="Times New Roman"/>
          <w:b/>
          <w:sz w:val="24"/>
          <w:szCs w:val="24"/>
        </w:rPr>
        <w:t xml:space="preserve">References </w:t>
      </w:r>
    </w:p>
    <w:p w:rsidR="005779CD" w:rsidRPr="005779CD" w:rsidRDefault="005779CD" w:rsidP="005779CD">
      <w:pPr>
        <w:spacing w:line="360" w:lineRule="auto"/>
        <w:jc w:val="both"/>
        <w:rPr>
          <w:rFonts w:ascii="Times New Roman" w:hAnsi="Times New Roman" w:cs="Times New Roman"/>
          <w:sz w:val="24"/>
          <w:szCs w:val="24"/>
        </w:rPr>
      </w:pPr>
      <w:r w:rsidRPr="005779CD">
        <w:rPr>
          <w:rFonts w:ascii="Times New Roman" w:hAnsi="Times New Roman" w:cs="Times New Roman"/>
          <w:sz w:val="24"/>
          <w:szCs w:val="24"/>
          <w:shd w:val="clear" w:color="auto" w:fill="FFFFFF"/>
        </w:rPr>
        <w:t>Alismail, H.A. and McGuire, P., (2015). 21st century standards and curriculum: Current research and practice. </w:t>
      </w:r>
      <w:r w:rsidRPr="005779CD">
        <w:rPr>
          <w:rFonts w:ascii="Times New Roman" w:hAnsi="Times New Roman" w:cs="Times New Roman"/>
          <w:i/>
          <w:iCs/>
          <w:sz w:val="24"/>
          <w:szCs w:val="24"/>
          <w:shd w:val="clear" w:color="auto" w:fill="FFFFFF"/>
        </w:rPr>
        <w:t>Journal of Education and Practice</w:t>
      </w:r>
      <w:r w:rsidRPr="005779CD">
        <w:rPr>
          <w:rFonts w:ascii="Times New Roman" w:hAnsi="Times New Roman" w:cs="Times New Roman"/>
          <w:sz w:val="24"/>
          <w:szCs w:val="24"/>
          <w:shd w:val="clear" w:color="auto" w:fill="FFFFFF"/>
        </w:rPr>
        <w:t>, </w:t>
      </w:r>
      <w:r w:rsidRPr="005779CD">
        <w:rPr>
          <w:rFonts w:ascii="Times New Roman" w:hAnsi="Times New Roman" w:cs="Times New Roman"/>
          <w:i/>
          <w:iCs/>
          <w:sz w:val="24"/>
          <w:szCs w:val="24"/>
          <w:shd w:val="clear" w:color="auto" w:fill="FFFFFF"/>
        </w:rPr>
        <w:t>6</w:t>
      </w:r>
      <w:r w:rsidRPr="005779CD">
        <w:rPr>
          <w:rFonts w:ascii="Times New Roman" w:hAnsi="Times New Roman" w:cs="Times New Roman"/>
          <w:sz w:val="24"/>
          <w:szCs w:val="24"/>
          <w:shd w:val="clear" w:color="auto" w:fill="FFFFFF"/>
        </w:rPr>
        <w:t>(6), pp.150-154.</w:t>
      </w:r>
    </w:p>
    <w:p w:rsidR="005779CD" w:rsidRPr="005779CD" w:rsidRDefault="005779CD" w:rsidP="005779CD">
      <w:pPr>
        <w:spacing w:line="360" w:lineRule="auto"/>
        <w:jc w:val="both"/>
        <w:rPr>
          <w:rFonts w:ascii="Times New Roman" w:hAnsi="Times New Roman" w:cs="Times New Roman"/>
          <w:sz w:val="24"/>
          <w:szCs w:val="24"/>
          <w:shd w:val="clear" w:color="auto" w:fill="FFFFFF"/>
        </w:rPr>
      </w:pPr>
      <w:r w:rsidRPr="005779CD">
        <w:rPr>
          <w:rFonts w:ascii="Times New Roman" w:hAnsi="Times New Roman" w:cs="Times New Roman"/>
          <w:sz w:val="24"/>
          <w:szCs w:val="24"/>
          <w:shd w:val="clear" w:color="auto" w:fill="FFFFFF"/>
        </w:rPr>
        <w:t>Ford, J.D. and Wei, T., (2015). Quad charts in the classroom to reinforce technical communication fundamentals. </w:t>
      </w:r>
      <w:r w:rsidRPr="005779CD">
        <w:rPr>
          <w:rFonts w:ascii="Times New Roman" w:hAnsi="Times New Roman" w:cs="Times New Roman"/>
          <w:i/>
          <w:iCs/>
          <w:sz w:val="24"/>
          <w:szCs w:val="24"/>
          <w:shd w:val="clear" w:color="auto" w:fill="FFFFFF"/>
        </w:rPr>
        <w:t>Journal of Technical Writing and Communication</w:t>
      </w:r>
      <w:r w:rsidRPr="005779CD">
        <w:rPr>
          <w:rFonts w:ascii="Times New Roman" w:hAnsi="Times New Roman" w:cs="Times New Roman"/>
          <w:sz w:val="24"/>
          <w:szCs w:val="24"/>
          <w:shd w:val="clear" w:color="auto" w:fill="FFFFFF"/>
        </w:rPr>
        <w:t>, </w:t>
      </w:r>
      <w:r w:rsidRPr="005779CD">
        <w:rPr>
          <w:rFonts w:ascii="Times New Roman" w:hAnsi="Times New Roman" w:cs="Times New Roman"/>
          <w:i/>
          <w:iCs/>
          <w:sz w:val="24"/>
          <w:szCs w:val="24"/>
          <w:shd w:val="clear" w:color="auto" w:fill="FFFFFF"/>
        </w:rPr>
        <w:t>45</w:t>
      </w:r>
      <w:r w:rsidRPr="005779CD">
        <w:rPr>
          <w:rFonts w:ascii="Times New Roman" w:hAnsi="Times New Roman" w:cs="Times New Roman"/>
          <w:sz w:val="24"/>
          <w:szCs w:val="24"/>
          <w:shd w:val="clear" w:color="auto" w:fill="FFFFFF"/>
        </w:rPr>
        <w:t>(3), pp.275-284.</w:t>
      </w:r>
    </w:p>
    <w:p w:rsidR="005779CD" w:rsidRPr="005779CD" w:rsidRDefault="005779CD" w:rsidP="005779CD">
      <w:pPr>
        <w:spacing w:line="360" w:lineRule="auto"/>
        <w:jc w:val="both"/>
        <w:rPr>
          <w:rFonts w:ascii="Times New Roman" w:hAnsi="Times New Roman" w:cs="Times New Roman"/>
          <w:sz w:val="24"/>
          <w:szCs w:val="24"/>
          <w:shd w:val="clear" w:color="auto" w:fill="FFFFFF"/>
        </w:rPr>
      </w:pPr>
      <w:r w:rsidRPr="005779CD">
        <w:rPr>
          <w:rFonts w:ascii="Times New Roman" w:hAnsi="Times New Roman" w:cs="Times New Roman"/>
          <w:sz w:val="24"/>
          <w:szCs w:val="24"/>
          <w:shd w:val="clear" w:color="auto" w:fill="FFFFFF"/>
        </w:rPr>
        <w:t>Zina, O., (2021). The essential guide to doing your research project. Sage.</w:t>
      </w:r>
    </w:p>
    <w:p w:rsidR="005779CD" w:rsidRPr="005779CD" w:rsidRDefault="005779CD" w:rsidP="005779CD">
      <w:pPr>
        <w:spacing w:line="360" w:lineRule="auto"/>
        <w:jc w:val="both"/>
        <w:rPr>
          <w:rFonts w:ascii="Times New Roman" w:hAnsi="Times New Roman" w:cs="Times New Roman"/>
          <w:sz w:val="24"/>
          <w:szCs w:val="24"/>
          <w:shd w:val="clear" w:color="auto" w:fill="FFFFFF"/>
        </w:rPr>
      </w:pPr>
      <w:r w:rsidRPr="005779CD">
        <w:rPr>
          <w:rFonts w:ascii="Times New Roman" w:hAnsi="Times New Roman" w:cs="Times New Roman"/>
          <w:sz w:val="24"/>
          <w:szCs w:val="24"/>
          <w:shd w:val="clear" w:color="auto" w:fill="FFFFFF"/>
        </w:rPr>
        <w:t>Butt, A., Naaranoja, M. and Savolainen, J., (2016). Project change stakeholder communication. </w:t>
      </w:r>
      <w:r w:rsidRPr="005779CD">
        <w:rPr>
          <w:rFonts w:ascii="Times New Roman" w:hAnsi="Times New Roman" w:cs="Times New Roman"/>
          <w:i/>
          <w:iCs/>
          <w:sz w:val="24"/>
          <w:szCs w:val="24"/>
          <w:shd w:val="clear" w:color="auto" w:fill="FFFFFF"/>
        </w:rPr>
        <w:t>International Journal of Project Management</w:t>
      </w:r>
      <w:r w:rsidRPr="005779CD">
        <w:rPr>
          <w:rFonts w:ascii="Times New Roman" w:hAnsi="Times New Roman" w:cs="Times New Roman"/>
          <w:sz w:val="24"/>
          <w:szCs w:val="24"/>
          <w:shd w:val="clear" w:color="auto" w:fill="FFFFFF"/>
        </w:rPr>
        <w:t>, </w:t>
      </w:r>
      <w:r w:rsidRPr="005779CD">
        <w:rPr>
          <w:rFonts w:ascii="Times New Roman" w:hAnsi="Times New Roman" w:cs="Times New Roman"/>
          <w:i/>
          <w:iCs/>
          <w:sz w:val="24"/>
          <w:szCs w:val="24"/>
          <w:shd w:val="clear" w:color="auto" w:fill="FFFFFF"/>
        </w:rPr>
        <w:t>34</w:t>
      </w:r>
      <w:r w:rsidRPr="005779CD">
        <w:rPr>
          <w:rFonts w:ascii="Times New Roman" w:hAnsi="Times New Roman" w:cs="Times New Roman"/>
          <w:sz w:val="24"/>
          <w:szCs w:val="24"/>
          <w:shd w:val="clear" w:color="auto" w:fill="FFFFFF"/>
        </w:rPr>
        <w:t>(8), pp.1579-1595.</w:t>
      </w:r>
    </w:p>
    <w:p w:rsidR="005779CD" w:rsidRPr="005779CD" w:rsidRDefault="005779CD" w:rsidP="005779CD">
      <w:pPr>
        <w:spacing w:line="360" w:lineRule="auto"/>
        <w:jc w:val="both"/>
        <w:rPr>
          <w:rFonts w:ascii="Times New Roman" w:hAnsi="Times New Roman" w:cs="Times New Roman"/>
          <w:sz w:val="24"/>
          <w:szCs w:val="24"/>
        </w:rPr>
      </w:pPr>
      <w:r w:rsidRPr="005779CD">
        <w:rPr>
          <w:rFonts w:ascii="Times New Roman" w:hAnsi="Times New Roman" w:cs="Times New Roman"/>
          <w:sz w:val="24"/>
          <w:szCs w:val="24"/>
          <w:shd w:val="clear" w:color="auto" w:fill="FFFFFF"/>
        </w:rPr>
        <w:t>Parmenter, D., (2015). Key performance indicators: developing, implementing, and using winning KPIs. John Wiley &amp; Sons.</w:t>
      </w:r>
    </w:p>
    <w:p w:rsidR="005779CD" w:rsidRPr="005779CD" w:rsidRDefault="005779CD" w:rsidP="005779CD">
      <w:pPr>
        <w:spacing w:line="360" w:lineRule="auto"/>
        <w:jc w:val="both"/>
        <w:rPr>
          <w:rFonts w:ascii="Times New Roman" w:hAnsi="Times New Roman" w:cs="Times New Roman"/>
          <w:sz w:val="24"/>
          <w:szCs w:val="24"/>
        </w:rPr>
      </w:pPr>
    </w:p>
    <w:p w:rsidR="005779CD" w:rsidRPr="005779CD" w:rsidRDefault="005779CD" w:rsidP="005779CD">
      <w:pPr>
        <w:spacing w:line="360" w:lineRule="auto"/>
        <w:jc w:val="both"/>
        <w:rPr>
          <w:rFonts w:ascii="Times New Roman" w:hAnsi="Times New Roman" w:cs="Times New Roman"/>
          <w:sz w:val="24"/>
          <w:szCs w:val="24"/>
        </w:rPr>
      </w:pPr>
    </w:p>
    <w:p w:rsidR="005779CD" w:rsidRPr="005779CD" w:rsidRDefault="005779CD" w:rsidP="005779CD">
      <w:pPr>
        <w:spacing w:line="360" w:lineRule="auto"/>
        <w:jc w:val="both"/>
        <w:rPr>
          <w:rFonts w:ascii="Times New Roman" w:hAnsi="Times New Roman" w:cs="Times New Roman"/>
          <w:sz w:val="24"/>
          <w:szCs w:val="24"/>
        </w:rPr>
      </w:pPr>
    </w:p>
    <w:sectPr w:rsidR="005779CD" w:rsidRPr="005779CD">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71CC0" w:rsidRDefault="00171CC0" w:rsidP="005779CD">
      <w:pPr>
        <w:spacing w:line="240" w:lineRule="auto"/>
      </w:pPr>
      <w:r>
        <w:separator/>
      </w:r>
    </w:p>
  </w:endnote>
  <w:endnote w:type="continuationSeparator" w:id="0">
    <w:p w:rsidR="00171CC0" w:rsidRDefault="00171CC0" w:rsidP="005779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4407551"/>
      <w:docPartObj>
        <w:docPartGallery w:val="Page Numbers (Bottom of Page)"/>
        <w:docPartUnique/>
      </w:docPartObj>
    </w:sdtPr>
    <w:sdtEndPr>
      <w:rPr>
        <w:noProof/>
      </w:rPr>
    </w:sdtEndPr>
    <w:sdtContent>
      <w:p w:rsidR="005779CD" w:rsidRDefault="005779CD">
        <w:pPr>
          <w:pStyle w:val="Footer"/>
        </w:pPr>
        <w:r>
          <w:fldChar w:fldCharType="begin"/>
        </w:r>
        <w:r>
          <w:instrText xml:space="preserve"> PAGE   \* MERGEFORMAT </w:instrText>
        </w:r>
        <w:r>
          <w:fldChar w:fldCharType="separate"/>
        </w:r>
        <w:r w:rsidR="000C71CC">
          <w:rPr>
            <w:noProof/>
          </w:rPr>
          <w:t>4</w:t>
        </w:r>
        <w:r>
          <w:rPr>
            <w:noProof/>
          </w:rPr>
          <w:fldChar w:fldCharType="end"/>
        </w:r>
      </w:p>
    </w:sdtContent>
  </w:sdt>
  <w:p w:rsidR="005779CD" w:rsidRDefault="005779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71CC0" w:rsidRDefault="00171CC0" w:rsidP="005779CD">
      <w:pPr>
        <w:spacing w:line="240" w:lineRule="auto"/>
      </w:pPr>
      <w:r>
        <w:separator/>
      </w:r>
    </w:p>
  </w:footnote>
  <w:footnote w:type="continuationSeparator" w:id="0">
    <w:p w:rsidR="00171CC0" w:rsidRDefault="00171CC0" w:rsidP="005779C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79CD" w:rsidRDefault="005779CD">
    <w:pPr>
      <w:pStyle w:val="Header"/>
    </w:pPr>
    <w:r>
      <w:t>Managing Projects in the Organisation</w:t>
    </w:r>
    <w:r>
      <w:ptab w:relativeTo="margin" w:alignment="center" w:leader="none"/>
    </w:r>
    <w:r>
      <w:t xml:space="preserve">                                                                             </w:t>
    </w:r>
    <w:r>
      <w:t>1908793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E143C9"/>
    <w:multiLevelType w:val="hybridMultilevel"/>
    <w:tmpl w:val="31783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EC42B65"/>
    <w:multiLevelType w:val="hybridMultilevel"/>
    <w:tmpl w:val="14EA9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4390"/>
    <w:rsid w:val="000C71CC"/>
    <w:rsid w:val="00171CC0"/>
    <w:rsid w:val="004A4390"/>
    <w:rsid w:val="005779CD"/>
    <w:rsid w:val="00A53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ED247F-7507-4E7E-AC25-DC7CA23AC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79CD"/>
    <w:pPr>
      <w:spacing w:after="0" w:line="276"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79CD"/>
    <w:pPr>
      <w:tabs>
        <w:tab w:val="center" w:pos="4680"/>
        <w:tab w:val="right" w:pos="9360"/>
      </w:tabs>
      <w:spacing w:line="240" w:lineRule="auto"/>
    </w:pPr>
  </w:style>
  <w:style w:type="character" w:customStyle="1" w:styleId="HeaderChar">
    <w:name w:val="Header Char"/>
    <w:basedOn w:val="DefaultParagraphFont"/>
    <w:link w:val="Header"/>
    <w:uiPriority w:val="99"/>
    <w:rsid w:val="005779CD"/>
    <w:rPr>
      <w:rFonts w:ascii="Arial" w:eastAsia="Arial" w:hAnsi="Arial" w:cs="Arial"/>
    </w:rPr>
  </w:style>
  <w:style w:type="paragraph" w:styleId="Footer">
    <w:name w:val="footer"/>
    <w:basedOn w:val="Normal"/>
    <w:link w:val="FooterChar"/>
    <w:uiPriority w:val="99"/>
    <w:unhideWhenUsed/>
    <w:rsid w:val="005779CD"/>
    <w:pPr>
      <w:tabs>
        <w:tab w:val="center" w:pos="4680"/>
        <w:tab w:val="right" w:pos="9360"/>
      </w:tabs>
      <w:spacing w:line="240" w:lineRule="auto"/>
    </w:pPr>
  </w:style>
  <w:style w:type="character" w:customStyle="1" w:styleId="FooterChar">
    <w:name w:val="Footer Char"/>
    <w:basedOn w:val="DefaultParagraphFont"/>
    <w:link w:val="Footer"/>
    <w:uiPriority w:val="99"/>
    <w:rsid w:val="005779CD"/>
    <w:rPr>
      <w:rFonts w:ascii="Arial" w:eastAsia="Arial" w:hAnsi="Arial" w:cs="Arial"/>
    </w:rPr>
  </w:style>
  <w:style w:type="paragraph" w:styleId="ListParagraph">
    <w:name w:val="List Paragraph"/>
    <w:basedOn w:val="Normal"/>
    <w:uiPriority w:val="34"/>
    <w:qFormat/>
    <w:rsid w:val="005779CD"/>
    <w:pPr>
      <w:spacing w:after="200" w:line="360" w:lineRule="auto"/>
      <w:ind w:left="720"/>
      <w:contextualSpacing/>
      <w:jc w:val="both"/>
    </w:pPr>
    <w:rPr>
      <w:rFonts w:ascii="Times New Roman" w:eastAsiaTheme="minorHAnsi" w:hAnsi="Times New Roman" w:cstheme="minorBidi"/>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BD1"/>
    <w:rsid w:val="002E7BD1"/>
    <w:rsid w:val="00567C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1A92C1EC8A4424AFDFC85ADCAA825B">
    <w:name w:val="A91A92C1EC8A4424AFDFC85ADCAA825B"/>
    <w:rsid w:val="002E7B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643</Words>
  <Characters>3669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2021-06-13T14:39:00Z</dcterms:created>
  <dcterms:modified xsi:type="dcterms:W3CDTF">2021-06-13T14:52:00Z</dcterms:modified>
</cp:coreProperties>
</file>