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00" w:line="360" w:lineRule="auto"/>
        <w:ind w:right="-15"/>
        <w:jc w:val="center"/>
        <w:rPr/>
      </w:pPr>
      <w:r w:rsidDel="00000000" w:rsidR="00000000" w:rsidRPr="00000000">
        <w:rPr>
          <w:b w:val="1"/>
          <w:bCs w:val="1"/>
          <w:rtl w:val="0"/>
        </w:rPr>
        <w:t xml:space="preserve">Programme:</w:t>
      </w:r>
      <w:r w:rsidDel="00000000" w:rsidR="00000000" w:rsidRPr="00000000">
        <w:rPr>
          <w:rtl w:val="0"/>
        </w:rPr>
        <w:t xml:space="preserve"> CertHE Skills for the Workplace Health and Social Care</w:t>
      </w:r>
    </w:p>
    <w:p w:rsidR="00000000" w:rsidDel="00000000" w:rsidP="00000000" w:rsidRDefault="00000000" w:rsidRPr="00000000" w14:paraId="00000002">
      <w:pPr>
        <w:spacing w:before="200" w:line="360" w:lineRule="auto"/>
        <w:ind w:right="-15"/>
        <w:jc w:val="center"/>
        <w:rPr/>
      </w:pPr>
      <w:r w:rsidDel="00000000" w:rsidR="00000000" w:rsidRPr="00000000">
        <w:rPr>
          <w:b w:val="1"/>
          <w:bCs w:val="1"/>
          <w:rtl w:val="0"/>
        </w:rPr>
        <w:t xml:space="preserve">Student Name: </w:t>
      </w:r>
      <w:r w:rsidDel="00000000" w:rsidR="00000000" w:rsidRPr="00000000">
        <w:rPr>
          <w:rtl w:val="0"/>
        </w:rPr>
        <w:t xml:space="preserve">Sandra Maria De Sousa Castro Monteiro</w:t>
      </w:r>
    </w:p>
    <w:p w:rsidR="00000000" w:rsidDel="00000000" w:rsidP="00000000" w:rsidRDefault="00000000" w:rsidRPr="00000000" w14:paraId="00000003">
      <w:pPr>
        <w:spacing w:before="200" w:line="360" w:lineRule="auto"/>
        <w:ind w:right="-15"/>
        <w:jc w:val="center"/>
        <w:rPr/>
      </w:pPr>
      <w:r w:rsidDel="00000000" w:rsidR="00000000" w:rsidRPr="00000000">
        <w:rPr>
          <w:b w:val="1"/>
          <w:bCs w:val="1"/>
          <w:rtl w:val="0"/>
        </w:rPr>
        <w:t xml:space="preserve">Student ID number:</w:t>
      </w:r>
      <w:r w:rsidDel="00000000" w:rsidR="00000000" w:rsidRPr="00000000">
        <w:rPr>
          <w:rtl w:val="0"/>
        </w:rPr>
        <w:t xml:space="preserve"> 2430136</w:t>
      </w:r>
    </w:p>
    <w:p w:rsidR="00000000" w:rsidDel="00000000" w:rsidP="00000000" w:rsidRDefault="00000000" w:rsidRPr="00000000" w14:paraId="00000004">
      <w:pPr>
        <w:spacing w:before="200" w:line="360" w:lineRule="auto"/>
        <w:ind w:right="-15"/>
        <w:jc w:val="center"/>
        <w:rPr/>
      </w:pPr>
      <w:r w:rsidDel="00000000" w:rsidR="00000000" w:rsidRPr="00000000">
        <w:rPr>
          <w:b w:val="1"/>
          <w:bCs w:val="1"/>
          <w:rtl w:val="0"/>
        </w:rPr>
        <w:t xml:space="preserve">Module: </w:t>
      </w:r>
      <w:r w:rsidDel="00000000" w:rsidR="00000000" w:rsidRPr="00000000">
        <w:rPr>
          <w:rtl w:val="0"/>
        </w:rPr>
        <w:t xml:space="preserve">Psychology in Health and Social Care</w:t>
      </w:r>
    </w:p>
    <w:p w:rsidR="00000000" w:rsidDel="00000000" w:rsidP="00000000" w:rsidRDefault="00000000" w:rsidRPr="00000000" w14:paraId="00000005">
      <w:pPr>
        <w:spacing w:before="200" w:line="360" w:lineRule="auto"/>
        <w:ind w:right="-15"/>
        <w:jc w:val="center"/>
        <w:rPr/>
      </w:pPr>
      <w:r w:rsidDel="00000000" w:rsidR="00000000" w:rsidRPr="00000000">
        <w:rPr>
          <w:b w:val="1"/>
          <w:bCs w:val="1"/>
          <w:rtl w:val="0"/>
        </w:rPr>
        <w:t xml:space="preserve">Module Code:</w:t>
      </w:r>
      <w:r w:rsidDel="00000000" w:rsidR="00000000" w:rsidRPr="00000000">
        <w:rPr>
          <w:rtl w:val="0"/>
        </w:rPr>
        <w:t xml:space="preserve"> LCHS4010</w:t>
      </w:r>
    </w:p>
    <w:p w:rsidR="00000000" w:rsidDel="00000000" w:rsidP="00000000" w:rsidRDefault="00000000" w:rsidRPr="00000000" w14:paraId="00000006">
      <w:pPr>
        <w:spacing w:before="200" w:line="360" w:lineRule="auto"/>
        <w:ind w:right="-15"/>
        <w:jc w:val="center"/>
        <w:rPr/>
      </w:pPr>
      <w:r w:rsidDel="00000000" w:rsidR="00000000" w:rsidRPr="00000000">
        <w:rPr>
          <w:b w:val="1"/>
          <w:bCs w:val="1"/>
          <w:rtl w:val="0"/>
        </w:rPr>
        <w:t xml:space="preserve">Lecturer:</w:t>
      </w:r>
      <w:r w:rsidDel="00000000" w:rsidR="00000000" w:rsidRPr="00000000">
        <w:rPr>
          <w:rtl w:val="0"/>
        </w:rPr>
        <w:t xml:space="preserve"> Dr Patronella Ganza</w:t>
      </w:r>
    </w:p>
    <w:p w:rsidR="00000000" w:rsidDel="00000000" w:rsidP="00000000" w:rsidRDefault="00000000" w:rsidRPr="00000000" w14:paraId="00000007">
      <w:pPr>
        <w:spacing w:before="200" w:line="360" w:lineRule="auto"/>
        <w:ind w:right="-15"/>
        <w:jc w:val="center"/>
        <w:rPr>
          <w:b w:val="1"/>
          <w:bCs w:val="1"/>
          <w:u w:val="single"/>
        </w:rPr>
      </w:pPr>
      <w:r w:rsidDel="00000000" w:rsidR="00000000" w:rsidRPr="00000000">
        <w:rPr>
          <w:b w:val="1"/>
          <w:bCs w:val="1"/>
          <w:rtl w:val="0"/>
        </w:rPr>
        <w:t xml:space="preserve">Assignment Title:</w:t>
      </w:r>
      <w:r w:rsidDel="00000000" w:rsidR="00000000" w:rsidRPr="00000000">
        <w:rPr>
          <w:rtl w:val="0"/>
        </w:rPr>
        <w:t xml:space="preserve"> Assignment 2: Written Task</w:t>
      </w:r>
      <w:r w:rsidDel="00000000" w:rsidR="00000000" w:rsidRPr="00000000">
        <w:rPr>
          <w:rtl w:val="0"/>
        </w:rPr>
      </w:r>
    </w:p>
    <w:p w:rsidR="00000000" w:rsidDel="00000000" w:rsidP="00000000" w:rsidRDefault="00000000" w:rsidRPr="00000000" w14:paraId="00000008">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9">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A">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B">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C">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D">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E">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0F">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0">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1">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2">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3">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4">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5">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6">
      <w:pPr>
        <w:keepNext w:val="0"/>
        <w:keepLines w:val="0"/>
        <w:spacing w:before="280" w:lineRule="auto"/>
        <w:rPr>
          <w:b w:val="1"/>
          <w:bCs w:val="1"/>
          <w:u w:val="single"/>
        </w:rPr>
      </w:pPr>
      <w:r w:rsidDel="00000000" w:rsidR="00000000" w:rsidRPr="00000000">
        <w:rPr>
          <w:rtl w:val="0"/>
        </w:rPr>
      </w:r>
    </w:p>
    <w:p w:rsidR="00000000" w:rsidDel="00000000" w:rsidP="00000000" w:rsidRDefault="00000000" w:rsidRPr="00000000" w14:paraId="00000017">
      <w:pPr>
        <w:keepNext w:val="0"/>
        <w:keepLines w:val="0"/>
        <w:spacing w:before="280" w:line="360" w:lineRule="auto"/>
        <w:rPr>
          <w:b w:val="1"/>
          <w:bCs w:val="1"/>
          <w:u w:val="single"/>
        </w:rPr>
      </w:pPr>
      <w:r w:rsidDel="00000000" w:rsidR="00000000" w:rsidRPr="00000000">
        <w:rPr>
          <w:b w:val="1"/>
          <w:bCs w:val="1"/>
          <w:u w:val="single"/>
          <w:rtl w:val="0"/>
        </w:rPr>
        <w:t xml:space="preserve">Introduction</w:t>
      </w:r>
    </w:p>
    <w:p w:rsidR="00000000" w:rsidDel="00000000" w:rsidP="00000000" w:rsidRDefault="00000000" w:rsidRPr="00000000" w14:paraId="00000018">
      <w:pPr>
        <w:spacing w:after="240" w:before="240" w:line="360" w:lineRule="auto"/>
        <w:rPr/>
      </w:pPr>
      <w:r w:rsidDel="00000000" w:rsidR="00000000" w:rsidRPr="00000000">
        <w:rPr>
          <w:rtl w:val="0"/>
        </w:rPr>
        <w:t xml:space="preserve">Depression is a common yet frequently overlooked mental health issue among older adults, particularly those living in dementia care homes. The World Health Organization (2021) estimates that around 22% of older adults experience depressive symptoms, with the rates significantly higher in institutional settings. The clinical features of dementia — such as memory loss, communication challenges, and behavioural shifts — often blur the lines between depression and cognitive decline, making diagnosis and treatment more complex (NICE, 2022).</w:t>
      </w:r>
    </w:p>
    <w:p w:rsidR="00000000" w:rsidDel="00000000" w:rsidP="00000000" w:rsidRDefault="00000000" w:rsidRPr="00000000" w14:paraId="00000019">
      <w:pPr>
        <w:spacing w:after="240" w:before="240" w:line="360" w:lineRule="auto"/>
        <w:rPr/>
      </w:pPr>
      <w:r w:rsidDel="00000000" w:rsidR="00000000" w:rsidRPr="00000000">
        <w:rPr>
          <w:rtl w:val="0"/>
        </w:rPr>
        <w:t xml:space="preserve">Older adults in care homes also face multiple psychosocial stressors such as bereavement, reduced autonomy, and social isolation, all of which can contribute to psychological distress. As a result, health and social care professionals must be equipped with robust frameworks for recognising, interpreting, and responding to the emotional needs of this vulnerable group.</w:t>
      </w:r>
    </w:p>
    <w:p w:rsidR="00000000" w:rsidDel="00000000" w:rsidP="00000000" w:rsidRDefault="00000000" w:rsidRPr="00000000" w14:paraId="0000001A">
      <w:pPr>
        <w:spacing w:after="240" w:before="240" w:line="360" w:lineRule="auto"/>
        <w:rPr/>
      </w:pPr>
      <w:r w:rsidDel="00000000" w:rsidR="00000000" w:rsidRPr="00000000">
        <w:rPr>
          <w:rtl w:val="0"/>
        </w:rPr>
        <w:t xml:space="preserve">Psychological theories offer valuable insights into the lived experiences of older adults and can guide tailored interventions to support mental wellbeing. This report explores two such frameworks — Erikson’s psychosocial theory of development and Beck’s cognitive theory of depression — and evaluates their application in dementia care settings to support older adults experiencing depression.</w:t>
      </w:r>
    </w:p>
    <w:p w:rsidR="00000000" w:rsidDel="00000000" w:rsidP="00000000" w:rsidRDefault="00000000" w:rsidRPr="00000000" w14:paraId="0000001B">
      <w:pPr>
        <w:keepNext w:val="0"/>
        <w:keepLines w:val="0"/>
        <w:spacing w:before="280" w:line="360" w:lineRule="auto"/>
        <w:rPr>
          <w:b w:val="1"/>
          <w:bCs w:val="1"/>
          <w:u w:val="single"/>
        </w:rPr>
      </w:pPr>
      <w:r w:rsidDel="00000000" w:rsidR="00000000" w:rsidRPr="00000000">
        <w:rPr>
          <w:b w:val="1"/>
          <w:bCs w:val="1"/>
          <w:u w:val="single"/>
          <w:rtl w:val="0"/>
        </w:rPr>
        <w:t xml:space="preserve">1. Overview of Psychological Theories</w:t>
      </w:r>
    </w:p>
    <w:p w:rsidR="00000000" w:rsidDel="00000000" w:rsidP="00000000" w:rsidRDefault="00000000" w:rsidRPr="00000000" w14:paraId="0000001C">
      <w:pPr>
        <w:keepNext w:val="0"/>
        <w:keepLines w:val="0"/>
        <w:spacing w:after="40" w:before="240" w:line="360" w:lineRule="auto"/>
        <w:rPr>
          <w:i w:val="1"/>
          <w:iCs w:val="1"/>
        </w:rPr>
      </w:pPr>
      <w:r w:rsidDel="00000000" w:rsidR="00000000" w:rsidRPr="00000000">
        <w:rPr>
          <w:i w:val="1"/>
          <w:iCs w:val="1"/>
          <w:rtl w:val="0"/>
        </w:rPr>
        <w:t xml:space="preserve">1.1 Erikson’s Psychosocial Theory (Integrity vs. Despair)</w:t>
      </w:r>
    </w:p>
    <w:p w:rsidR="00000000" w:rsidDel="00000000" w:rsidP="00000000" w:rsidRDefault="00000000" w:rsidRPr="00000000" w14:paraId="0000001D">
      <w:pPr>
        <w:spacing w:after="240" w:before="240" w:line="360" w:lineRule="auto"/>
        <w:rPr/>
      </w:pPr>
      <w:r w:rsidDel="00000000" w:rsidR="00000000" w:rsidRPr="00000000">
        <w:rPr>
          <w:rtl w:val="0"/>
        </w:rPr>
        <w:t xml:space="preserve">Erikson’s (1959) psychosocial theory of human development proposes eight stages across the lifespan. The final stage, “Integrity vs. Despair,” typically begins at age 65 and centres on reflection. Individuals in this stage evaluate their life’s achievements, relationships, and sense of legacy. A positive resolution leads to “ego integrity” — a sense of satisfaction, acceptance, and inner peace — whereas unresolved regrets can result in despair, fear of death, and depression (Knight, 2004).</w:t>
      </w:r>
    </w:p>
    <w:p w:rsidR="00000000" w:rsidDel="00000000" w:rsidP="00000000" w:rsidRDefault="00000000" w:rsidRPr="00000000" w14:paraId="0000001E">
      <w:pPr>
        <w:spacing w:after="240" w:before="240" w:line="360" w:lineRule="auto"/>
        <w:rPr/>
      </w:pPr>
      <w:r w:rsidDel="00000000" w:rsidR="00000000" w:rsidRPr="00000000">
        <w:rPr>
          <w:rtl w:val="0"/>
        </w:rPr>
        <w:t xml:space="preserve">Older adults in care homes often face multiple losses—bereavement, declining health, independence — which can intensify this stage’s challenges. For residents with dementia, the process of reflection may be impaired, but emotional responses such as guilt, frustration, or isolation may still arise. Understanding this developmental context helps care professionals interpret behaviours not simply as symptoms of dementia but as expressions of deeper psychosocial needs (Westerhof &amp; Bohlmeijer, 2014). Interventions aimed at enhancing self-worth and connection — such as reminiscence therapy, life review sessions, and intergenerational activities — align closely with Erikson’s stage and support older adults in finding meaning despite cognitive decline.</w:t>
      </w:r>
    </w:p>
    <w:p w:rsidR="00000000" w:rsidDel="00000000" w:rsidP="00000000" w:rsidRDefault="00000000" w:rsidRPr="00000000" w14:paraId="0000001F">
      <w:pPr>
        <w:pStyle w:val="Heading4"/>
        <w:keepNext w:val="0"/>
        <w:keepLines w:val="0"/>
        <w:spacing w:after="40" w:before="240" w:line="360" w:lineRule="auto"/>
        <w:rPr>
          <w:i w:val="1"/>
          <w:iCs w:val="1"/>
          <w:color w:val="000000"/>
          <w:sz w:val="22"/>
          <w:szCs w:val="22"/>
        </w:rPr>
      </w:pPr>
      <w:bookmarkStart w:colFirst="0" w:colLast="0" w:name="_b0c6h938p1bz" w:id="0"/>
      <w:bookmarkEnd w:id="0"/>
      <w:r w:rsidDel="00000000" w:rsidR="00000000" w:rsidRPr="00000000">
        <w:rPr>
          <w:i w:val="1"/>
          <w:iCs w:val="1"/>
          <w:color w:val="000000"/>
          <w:sz w:val="22"/>
          <w:szCs w:val="22"/>
          <w:rtl w:val="0"/>
        </w:rPr>
        <w:t xml:space="preserve">1.2 Beck’s Cognitive Theory of Depression</w:t>
      </w:r>
    </w:p>
    <w:p w:rsidR="00000000" w:rsidDel="00000000" w:rsidP="00000000" w:rsidRDefault="00000000" w:rsidRPr="00000000" w14:paraId="00000020">
      <w:pPr>
        <w:spacing w:after="240" w:before="240" w:line="360" w:lineRule="auto"/>
        <w:rPr/>
      </w:pPr>
      <w:r w:rsidDel="00000000" w:rsidR="00000000" w:rsidRPr="00000000">
        <w:rPr>
          <w:rtl w:val="0"/>
        </w:rPr>
        <w:t xml:space="preserve">Beck’s cognitive theory of depression identifies negative thinking patterns — known as cognitive distortions — as core contributors to depressive states. At its centre is the “cognitive triad,” which refers to negative views about the self, the world, and the future (Beck, 1967). In practical terms, a person may believe, “I am worthless,” “The world is unfair,” or “Things will never get better,” which can reinforce and deepen depressive feelings.</w:t>
      </w:r>
    </w:p>
    <w:p w:rsidR="00000000" w:rsidDel="00000000" w:rsidP="00000000" w:rsidRDefault="00000000" w:rsidRPr="00000000" w14:paraId="00000021">
      <w:pPr>
        <w:spacing w:after="240" w:before="240" w:line="360" w:lineRule="auto"/>
        <w:rPr/>
      </w:pPr>
      <w:r w:rsidDel="00000000" w:rsidR="00000000" w:rsidRPr="00000000">
        <w:rPr>
          <w:rtl w:val="0"/>
        </w:rPr>
        <w:t xml:space="preserve">This model forms the basis of Cognitive Behavioural Therapy (CBT), a structured method that supports individuals in recognising and challenging unhelpful beliefs. Although standard CBT may not always be appropriate for individuals with dementia due to memory or attention issues, modified approaches have shown promise (Laidlaw et al., 2008). Even a basic understanding — that thoughts, emotions, and behaviours are interconnected — can help care staff respond more supportively. For example, if a resident expresses hopelessness, a carer might gently redirect the conversation to positive memories or achievable goals, thereby interrupting the cycle of negativity.</w:t>
      </w:r>
    </w:p>
    <w:p w:rsidR="00000000" w:rsidDel="00000000" w:rsidP="00000000" w:rsidRDefault="00000000" w:rsidRPr="00000000" w14:paraId="00000022">
      <w:pPr>
        <w:spacing w:after="240" w:before="240" w:line="360" w:lineRule="auto"/>
        <w:rPr/>
      </w:pPr>
      <w:r w:rsidDel="00000000" w:rsidR="00000000" w:rsidRPr="00000000">
        <w:rPr>
          <w:rtl w:val="0"/>
        </w:rPr>
        <w:t xml:space="preserve">In adults over 65, especially those adjusting to major life changes such as bereavement, loss of physical function, or relocation into care, the cognitive triad may become especially relevant. These experiences can easily prompt distorted beliefs, such as "I’m a burden" or "Nothing I do matters anymore." If left unaddressed, such thoughts can quietly fuel emotional withdrawal or apathy. In this way, Beck’s theory doesn't just apply to formal therapy sessions — it can guide daily interactions, enabling care workers to reframe communication in ways that gently challenge hopeless thinking and restore a sense of purpose.</w:t>
      </w:r>
    </w:p>
    <w:p w:rsidR="00000000" w:rsidDel="00000000" w:rsidP="00000000" w:rsidRDefault="00000000" w:rsidRPr="00000000" w14:paraId="00000023">
      <w:pPr>
        <w:spacing w:after="240" w:before="240" w:line="360" w:lineRule="auto"/>
        <w:rPr/>
      </w:pPr>
      <w:r w:rsidDel="00000000" w:rsidR="00000000" w:rsidRPr="00000000">
        <w:rPr>
          <w:rtl w:val="0"/>
        </w:rPr>
      </w:r>
    </w:p>
    <w:p w:rsidR="00000000" w:rsidDel="00000000" w:rsidP="00000000" w:rsidRDefault="00000000" w:rsidRPr="00000000" w14:paraId="00000024">
      <w:pPr>
        <w:keepNext w:val="0"/>
        <w:keepLines w:val="0"/>
        <w:spacing w:before="280" w:line="360" w:lineRule="auto"/>
        <w:rPr>
          <w:b w:val="1"/>
          <w:bCs w:val="1"/>
          <w:u w:val="single"/>
        </w:rPr>
      </w:pPr>
      <w:r w:rsidDel="00000000" w:rsidR="00000000" w:rsidRPr="00000000">
        <w:rPr>
          <w:b w:val="1"/>
          <w:bCs w:val="1"/>
          <w:u w:val="single"/>
          <w:rtl w:val="0"/>
        </w:rPr>
        <w:t xml:space="preserve">2. Application in the Health and Social Care Context</w:t>
      </w:r>
    </w:p>
    <w:p w:rsidR="00000000" w:rsidDel="00000000" w:rsidP="00000000" w:rsidRDefault="00000000" w:rsidRPr="00000000" w14:paraId="00000025">
      <w:pPr>
        <w:keepNext w:val="0"/>
        <w:keepLines w:val="0"/>
        <w:spacing w:after="40" w:before="240" w:line="360" w:lineRule="auto"/>
        <w:rPr>
          <w:i w:val="1"/>
          <w:iCs w:val="1"/>
        </w:rPr>
      </w:pPr>
      <w:r w:rsidDel="00000000" w:rsidR="00000000" w:rsidRPr="00000000">
        <w:rPr>
          <w:i w:val="1"/>
          <w:iCs w:val="1"/>
          <w:rtl w:val="0"/>
        </w:rPr>
        <w:t xml:space="preserve">2.1 Applying Erikson’s Theory in Dementia Care</w:t>
      </w:r>
    </w:p>
    <w:p w:rsidR="00000000" w:rsidDel="00000000" w:rsidP="00000000" w:rsidRDefault="00000000" w:rsidRPr="00000000" w14:paraId="00000026">
      <w:pPr>
        <w:spacing w:after="240" w:before="240" w:line="360" w:lineRule="auto"/>
        <w:rPr/>
      </w:pPr>
      <w:r w:rsidDel="00000000" w:rsidR="00000000" w:rsidRPr="00000000">
        <w:rPr>
          <w:rtl w:val="0"/>
        </w:rPr>
        <w:t xml:space="preserve">In dementia care settings, residents frequently navigate emotional and psychological challenges related to identity, loss, and meaning — core concerns in Erikson’s final stage of development, "Integrity vs. Despair." For older adults, particularly those experiencing cognitive decline, this stage may be complicated by impaired memory, reduced independence, and limited opportunity for reflection. Yet even with dementia, emotional awareness and the need for connection remain i</w:t>
      </w:r>
      <w:r w:rsidDel="00000000" w:rsidR="00000000" w:rsidRPr="00000000">
        <w:rPr>
          <w:rtl w:val="0"/>
        </w:rPr>
        <w:t xml:space="preserve">ntact.</w:t>
      </w:r>
    </w:p>
    <w:p w:rsidR="00000000" w:rsidDel="00000000" w:rsidP="00000000" w:rsidRDefault="00000000" w:rsidRPr="00000000" w14:paraId="00000027">
      <w:pPr>
        <w:spacing w:after="240" w:before="240" w:line="360" w:lineRule="auto"/>
        <w:rPr/>
      </w:pPr>
      <w:r w:rsidDel="00000000" w:rsidR="00000000" w:rsidRPr="00000000">
        <w:rPr>
          <w:rtl w:val="0"/>
        </w:rPr>
        <w:t xml:space="preserve">Health and social care professionals can apply Erikson’s theory by integrating therapeutic practices that support life review, enhance self-worth, and foster a sense of legacy. Reminiscence therapy, for instance, has shown particular efficacy in dementia care. By encouraging residents to recall significant life events using photographs, music, scents, or familiar objects, staff can stimulate positive emotions and facilitate narrative coherence (Watt &amp; Cappeliez, 2000). These sessions not only promote mood elevation but also help residents affirm a sense of identity and continuity despite cognitive challenges.</w:t>
      </w:r>
    </w:p>
    <w:p w:rsidR="00000000" w:rsidDel="00000000" w:rsidP="00000000" w:rsidRDefault="00000000" w:rsidRPr="00000000" w14:paraId="00000028">
      <w:pPr>
        <w:spacing w:after="240" w:before="240" w:line="360" w:lineRule="auto"/>
        <w:rPr/>
      </w:pPr>
      <w:r w:rsidDel="00000000" w:rsidR="00000000" w:rsidRPr="00000000">
        <w:rPr>
          <w:rtl w:val="0"/>
        </w:rPr>
        <w:t xml:space="preserve">Life story work, which involves compiling personal histories with the help of carers and family members, is another effective intervention. These life books can be used to anchor care around the resident’s values, routines, and personal preferences — promoting dignity and reinforcing their individual identity. This </w:t>
      </w:r>
      <w:r w:rsidDel="00000000" w:rsidR="00000000" w:rsidRPr="00000000">
        <w:rPr>
          <w:rtl w:val="0"/>
        </w:rPr>
        <w:t xml:space="preserve">approach aligns with person-centred care frameworks and helps reduce feelings of institutionalisation or depersonalisation that often arise in care home settings.</w:t>
      </w:r>
    </w:p>
    <w:p w:rsidR="00000000" w:rsidDel="00000000" w:rsidP="00000000" w:rsidRDefault="00000000" w:rsidRPr="00000000" w14:paraId="00000029">
      <w:pPr>
        <w:spacing w:after="240" w:before="240" w:line="360" w:lineRule="auto"/>
        <w:rPr/>
      </w:pPr>
      <w:r w:rsidDel="00000000" w:rsidR="00000000" w:rsidRPr="00000000">
        <w:rPr>
          <w:rtl w:val="0"/>
        </w:rPr>
        <w:t xml:space="preserve">In addition, residents can be empowered through small roles or responsibilities within the care environment, such as helping set the table or guiding a group activity. These tasks contribute to a sense of purpose and are consistent with the integrity-focused goals of Erikson’s final stage.</w:t>
      </w:r>
    </w:p>
    <w:p w:rsidR="00000000" w:rsidDel="00000000" w:rsidP="00000000" w:rsidRDefault="00000000" w:rsidRPr="00000000" w14:paraId="0000002A">
      <w:pPr>
        <w:keepNext w:val="0"/>
        <w:keepLines w:val="0"/>
        <w:spacing w:after="40" w:before="240" w:line="360" w:lineRule="auto"/>
        <w:rPr/>
      </w:pPr>
      <w:r w:rsidDel="00000000" w:rsidR="00000000" w:rsidRPr="00000000">
        <w:rPr>
          <w:rtl w:val="0"/>
        </w:rPr>
        <w:t xml:space="preserve">It is important for staff to recognise that even in advanced dementia, emotional residues of past experiences can influence behaviour. For example, agitation may stem from unresolved grief or regret. By training care workers to recognise and validate these underlying emotions — rather than simply addressing the outward behaviour — services can provide more responsive and compassionate support.</w:t>
      </w:r>
    </w:p>
    <w:p w:rsidR="00000000" w:rsidDel="00000000" w:rsidP="00000000" w:rsidRDefault="00000000" w:rsidRPr="00000000" w14:paraId="0000002B">
      <w:pPr>
        <w:keepNext w:val="0"/>
        <w:keepLines w:val="0"/>
        <w:spacing w:after="40" w:before="240" w:line="360" w:lineRule="auto"/>
        <w:rPr>
          <w:i w:val="1"/>
          <w:iCs w:val="1"/>
        </w:rPr>
      </w:pPr>
      <w:r w:rsidDel="00000000" w:rsidR="00000000" w:rsidRPr="00000000">
        <w:rPr>
          <w:i w:val="1"/>
          <w:iCs w:val="1"/>
          <w:rtl w:val="0"/>
        </w:rPr>
        <w:t xml:space="preserve">2.2 Applying Beck’s Cognitive Theory in Dementia Care</w:t>
      </w:r>
    </w:p>
    <w:p w:rsidR="00000000" w:rsidDel="00000000" w:rsidP="00000000" w:rsidRDefault="00000000" w:rsidRPr="00000000" w14:paraId="0000002C">
      <w:pPr>
        <w:spacing w:after="240" w:before="240" w:line="360" w:lineRule="auto"/>
        <w:rPr/>
      </w:pPr>
      <w:r w:rsidDel="00000000" w:rsidR="00000000" w:rsidRPr="00000000">
        <w:rPr>
          <w:rtl w:val="0"/>
        </w:rPr>
        <w:t xml:space="preserve">Beck’s model is especially relevant in identifying patterns of negative thinking that may underpin or exacerbate depressive symptoms in care settings. For example, residents may verbalise thoughts like “I’m a burden” or “Nothing will get better,” indicative of the cognitive triad. Even when formal CBT is not feasible, care workers trained in cognitive reframing techniques can gently challenge these beliefs in day-to-day conversations.</w:t>
      </w:r>
    </w:p>
    <w:p w:rsidR="00000000" w:rsidDel="00000000" w:rsidP="00000000" w:rsidRDefault="00000000" w:rsidRPr="00000000" w14:paraId="0000002D">
      <w:pPr>
        <w:spacing w:after="240" w:before="240" w:line="360" w:lineRule="auto"/>
        <w:rPr/>
      </w:pPr>
      <w:r w:rsidDel="00000000" w:rsidR="00000000" w:rsidRPr="00000000">
        <w:rPr>
          <w:rtl w:val="0"/>
        </w:rPr>
        <w:t xml:space="preserve">Behavioural activation — a CBT-based intervention — encourages residents to engage in pleasurable or meaningful activities to counteract withdrawal and inactivity. Staff might create personalised activity schedules based on past interests, such as gardening, music, or crafts, to promote positive experiences and interrupt depressive cycles (Scogin et al., 2007). Providing consistent encouragement and reinforcing small successes supports self-efficacy and mood improvement.</w:t>
      </w:r>
    </w:p>
    <w:p w:rsidR="00000000" w:rsidDel="00000000" w:rsidP="00000000" w:rsidRDefault="00000000" w:rsidRPr="00000000" w14:paraId="0000002E">
      <w:pPr>
        <w:spacing w:after="240" w:before="240" w:line="360" w:lineRule="auto"/>
        <w:rPr/>
      </w:pPr>
      <w:r w:rsidDel="00000000" w:rsidR="00000000" w:rsidRPr="00000000">
        <w:rPr>
          <w:rtl w:val="0"/>
        </w:rPr>
        <w:t xml:space="preserve">Collaborative care planning with residents, families, and multidisciplinary teams also aligns with CBT principles. It emphasises autonomy, shared decision-making, and structured routines, helping residents feel more in control of their environment and emotions. While not all negative thoughts can be eliminated, a supportive environment that fosters hope and connection can reduce their impact.</w:t>
      </w:r>
    </w:p>
    <w:p w:rsidR="00000000" w:rsidDel="00000000" w:rsidP="00000000" w:rsidRDefault="00000000" w:rsidRPr="00000000" w14:paraId="0000002F">
      <w:pPr>
        <w:keepNext w:val="0"/>
        <w:keepLines w:val="0"/>
        <w:spacing w:before="280" w:line="360" w:lineRule="auto"/>
        <w:rPr>
          <w:b w:val="1"/>
          <w:bCs w:val="1"/>
          <w:u w:val="single"/>
        </w:rPr>
      </w:pPr>
      <w:r w:rsidDel="00000000" w:rsidR="00000000" w:rsidRPr="00000000">
        <w:rPr>
          <w:b w:val="1"/>
          <w:bCs w:val="1"/>
          <w:u w:val="single"/>
          <w:rtl w:val="0"/>
        </w:rPr>
        <w:t xml:space="preserve">3. Challenges and Strategies for Professionals</w:t>
      </w:r>
    </w:p>
    <w:p w:rsidR="00000000" w:rsidDel="00000000" w:rsidP="00000000" w:rsidRDefault="00000000" w:rsidRPr="00000000" w14:paraId="00000030">
      <w:pPr>
        <w:spacing w:after="240" w:before="240" w:line="360" w:lineRule="auto"/>
        <w:rPr/>
      </w:pPr>
      <w:r w:rsidDel="00000000" w:rsidR="00000000" w:rsidRPr="00000000">
        <w:rPr>
          <w:rtl w:val="0"/>
        </w:rPr>
        <w:t xml:space="preserve">Applying psychological theories in dementia care is not without challenges. Cognitive impairments may limit residents’ ability to engage with structured therapy or reflect on life experiences in a coherent way. Time constraints and staffing pressures can also hinder the implementation of individualised interventions.</w:t>
      </w:r>
    </w:p>
    <w:p w:rsidR="00000000" w:rsidDel="00000000" w:rsidP="00000000" w:rsidRDefault="00000000" w:rsidRPr="00000000" w14:paraId="00000031">
      <w:pPr>
        <w:spacing w:after="240" w:before="240" w:line="360" w:lineRule="auto"/>
        <w:rPr/>
      </w:pPr>
      <w:r w:rsidDel="00000000" w:rsidR="00000000" w:rsidRPr="00000000">
        <w:rPr>
          <w:rtl w:val="0"/>
        </w:rPr>
        <w:t xml:space="preserve">One major barrier is underrecognition of depression in dementia. Symptoms such as withdrawal, irritability, or sleep disturbance may be misattributed to cognitive decline rather than mood disorder (NICE, 2022). Staff must receive adequate training to distinguish these overlapping signs and respond appropriately.</w:t>
      </w:r>
    </w:p>
    <w:p w:rsidR="00000000" w:rsidDel="00000000" w:rsidP="00000000" w:rsidRDefault="00000000" w:rsidRPr="00000000" w14:paraId="00000032">
      <w:pPr>
        <w:spacing w:after="240" w:before="240" w:line="360" w:lineRule="auto"/>
        <w:rPr/>
      </w:pPr>
      <w:r w:rsidDel="00000000" w:rsidR="00000000" w:rsidRPr="00000000">
        <w:rPr>
          <w:rtl w:val="0"/>
        </w:rPr>
        <w:t xml:space="preserve">Language barriers, cultural differences, and sensory impairments further complicate communication and assessment. For example, older adults from minority backgrounds may express distress in culturally specific ways. Staff need cultural competence and access to interpreters to provide sensitive and inclusive care.</w:t>
      </w:r>
    </w:p>
    <w:p w:rsidR="00000000" w:rsidDel="00000000" w:rsidP="00000000" w:rsidRDefault="00000000" w:rsidRPr="00000000" w14:paraId="00000033">
      <w:pPr>
        <w:spacing w:after="240" w:before="240" w:line="360" w:lineRule="auto"/>
        <w:rPr/>
      </w:pPr>
      <w:r w:rsidDel="00000000" w:rsidR="00000000" w:rsidRPr="00000000">
        <w:rPr>
          <w:rtl w:val="0"/>
        </w:rPr>
        <w:t xml:space="preserve">To overcome these barriers, care homes should invest in ongoing staff development. Training programmes can introduce simplified psychological concepts and equip staff with basic counselling and behavioural techniques. Regular supervision and multidisciplinary meetings support reflective practice and case coordination.</w:t>
      </w:r>
    </w:p>
    <w:p w:rsidR="00000000" w:rsidDel="00000000" w:rsidP="00000000" w:rsidRDefault="00000000" w:rsidRPr="00000000" w14:paraId="00000034">
      <w:pPr>
        <w:spacing w:after="240" w:before="240" w:line="360" w:lineRule="auto"/>
        <w:rPr/>
      </w:pPr>
      <w:r w:rsidDel="00000000" w:rsidR="00000000" w:rsidRPr="00000000">
        <w:rPr>
          <w:rtl w:val="0"/>
        </w:rPr>
        <w:t xml:space="preserve">Use of creative and non-verbal therapies — such as music, art, or animal-assisted interventions — can bypass cognitive limitations and engage residents emotionally. Technology such as digital life storybooks or personalised music playlists can also support therapeutic goals and enhance emotional connection.</w:t>
      </w:r>
    </w:p>
    <w:p w:rsidR="00000000" w:rsidDel="00000000" w:rsidP="00000000" w:rsidRDefault="00000000" w:rsidRPr="00000000" w14:paraId="00000035">
      <w:pPr>
        <w:spacing w:after="240" w:before="240" w:line="360" w:lineRule="auto"/>
        <w:rPr/>
      </w:pPr>
      <w:r w:rsidDel="00000000" w:rsidR="00000000" w:rsidRPr="00000000">
        <w:rPr>
          <w:rtl w:val="0"/>
        </w:rPr>
        <w:t xml:space="preserve">At the organisation level, embedding theory-informed practices into routine care protocols and documentation encourages sustainability. Managers can allocate protected time for life story work, structured activities, and supervision, ensuring that psychological support becomes a standard, not an optional, element of care.</w:t>
      </w:r>
    </w:p>
    <w:p w:rsidR="00000000" w:rsidDel="00000000" w:rsidP="00000000" w:rsidRDefault="00000000" w:rsidRPr="00000000" w14:paraId="00000036">
      <w:pPr>
        <w:keepNext w:val="0"/>
        <w:keepLines w:val="0"/>
        <w:spacing w:before="280" w:line="360" w:lineRule="auto"/>
        <w:rPr>
          <w:b w:val="1"/>
          <w:bCs w:val="1"/>
          <w:u w:val="single"/>
        </w:rPr>
      </w:pPr>
      <w:r w:rsidDel="00000000" w:rsidR="00000000" w:rsidRPr="00000000">
        <w:rPr>
          <w:b w:val="1"/>
          <w:bCs w:val="1"/>
          <w:u w:val="single"/>
          <w:rtl w:val="0"/>
        </w:rPr>
        <w:t xml:space="preserve">Conclusion</w:t>
      </w:r>
    </w:p>
    <w:p w:rsidR="00000000" w:rsidDel="00000000" w:rsidP="00000000" w:rsidRDefault="00000000" w:rsidRPr="00000000" w14:paraId="00000037">
      <w:pPr>
        <w:spacing w:after="240" w:before="240" w:line="360" w:lineRule="auto"/>
        <w:rPr/>
      </w:pPr>
      <w:r w:rsidDel="00000000" w:rsidR="00000000" w:rsidRPr="00000000">
        <w:rPr>
          <w:rtl w:val="0"/>
        </w:rPr>
        <w:t xml:space="preserve">Overall, u</w:t>
      </w:r>
      <w:r w:rsidDel="00000000" w:rsidR="00000000" w:rsidRPr="00000000">
        <w:rPr>
          <w:rtl w:val="0"/>
        </w:rPr>
        <w:t xml:space="preserve">nderstanding and applying psychological theories such as Erikson’s psychosocial framework and Beck’s cognitive model can significantly enhance the quality of care for older adults with depression in dementia care homes. These theories offer different but complementary insights — Erikson focuses on life meaning and emotional integration, while Beck emphasises the role of thought patterns in shaping mood. When applied thoughtfully, they guide professionals in creating compassionate, structured, and person-centred care environments that address both the psychological and practical needs of residents.</w:t>
      </w:r>
    </w:p>
    <w:p w:rsidR="00000000" w:rsidDel="00000000" w:rsidP="00000000" w:rsidRDefault="00000000" w:rsidRPr="00000000" w14:paraId="00000038">
      <w:pPr>
        <w:spacing w:after="240" w:before="240" w:line="360" w:lineRule="auto"/>
        <w:rPr/>
      </w:pPr>
      <w:r w:rsidDel="00000000" w:rsidR="00000000" w:rsidRPr="00000000">
        <w:rPr>
          <w:rtl w:val="0"/>
        </w:rPr>
        <w:t xml:space="preserve">Despite challenges — such as cognitive impairment, staffing limitations, and systemic pressures — many strategies can bridge the gap between theory and practice. Adapted interventions, creative engagement, and staff training all play vital roles in making psychological support accessible. Ultimately, drawing on these frameworks helps health and social care professionals to recognise the humanity behind dementia and depression, fostering dignity, purpose, and emotional wellbeing in later life.</w:t>
      </w:r>
    </w:p>
    <w:p w:rsidR="00000000" w:rsidDel="00000000" w:rsidP="00000000" w:rsidRDefault="00000000" w:rsidRPr="00000000" w14:paraId="00000039">
      <w:pPr>
        <w:spacing w:after="240" w:before="240" w:line="360" w:lineRule="auto"/>
        <w:rPr>
          <w:b w:val="1"/>
          <w:bCs w:val="1"/>
        </w:rPr>
      </w:pPr>
      <w:r w:rsidDel="00000000" w:rsidR="00000000" w:rsidRPr="00000000">
        <w:rPr>
          <w:rtl w:val="0"/>
        </w:rPr>
      </w:r>
    </w:p>
    <w:p w:rsidR="00000000" w:rsidDel="00000000" w:rsidP="00000000" w:rsidRDefault="00000000" w:rsidRPr="00000000" w14:paraId="0000003A">
      <w:pPr>
        <w:spacing w:after="240" w:before="240" w:lineRule="auto"/>
        <w:rPr>
          <w:b w:val="1"/>
          <w:bCs w:val="1"/>
        </w:rPr>
      </w:pPr>
      <w:r w:rsidDel="00000000" w:rsidR="00000000" w:rsidRPr="00000000">
        <w:rPr>
          <w:rtl w:val="0"/>
        </w:rPr>
      </w:r>
    </w:p>
    <w:p w:rsidR="00000000" w:rsidDel="00000000" w:rsidP="00000000" w:rsidRDefault="00000000" w:rsidRPr="00000000" w14:paraId="0000003B">
      <w:pPr>
        <w:spacing w:after="240" w:before="240" w:lineRule="auto"/>
        <w:rPr>
          <w:b w:val="1"/>
          <w:bCs w:val="1"/>
        </w:rPr>
      </w:pPr>
      <w:r w:rsidDel="00000000" w:rsidR="00000000" w:rsidRPr="00000000">
        <w:rPr>
          <w:rtl w:val="0"/>
        </w:rPr>
      </w:r>
    </w:p>
    <w:p w:rsidR="00000000" w:rsidDel="00000000" w:rsidP="00000000" w:rsidRDefault="00000000" w:rsidRPr="00000000" w14:paraId="0000003C">
      <w:pPr>
        <w:spacing w:after="240" w:before="240" w:lineRule="auto"/>
        <w:rPr>
          <w:b w:val="1"/>
          <w:bCs w:val="1"/>
        </w:rPr>
      </w:pPr>
      <w:r w:rsidDel="00000000" w:rsidR="00000000" w:rsidRPr="00000000">
        <w:rPr>
          <w:rtl w:val="0"/>
        </w:rPr>
      </w:r>
    </w:p>
    <w:p w:rsidR="00000000" w:rsidDel="00000000" w:rsidP="00000000" w:rsidRDefault="00000000" w:rsidRPr="00000000" w14:paraId="0000003D">
      <w:pPr>
        <w:spacing w:after="240" w:before="240" w:lineRule="auto"/>
        <w:rPr>
          <w:b w:val="1"/>
          <w:bCs w:val="1"/>
        </w:rPr>
      </w:pPr>
      <w:r w:rsidDel="00000000" w:rsidR="00000000" w:rsidRPr="00000000">
        <w:rPr>
          <w:b w:val="1"/>
          <w:bCs w:val="1"/>
          <w:rtl w:val="0"/>
        </w:rPr>
        <w:t xml:space="preserve">References</w:t>
      </w:r>
    </w:p>
    <w:p w:rsidR="00000000" w:rsidDel="00000000" w:rsidP="00000000" w:rsidRDefault="00000000" w:rsidRPr="00000000" w14:paraId="0000003E">
      <w:pPr>
        <w:spacing w:after="240" w:before="240" w:lineRule="auto"/>
        <w:rPr/>
      </w:pPr>
      <w:r w:rsidDel="00000000" w:rsidR="00000000" w:rsidRPr="00000000">
        <w:rPr>
          <w:rtl w:val="0"/>
        </w:rPr>
        <w:t xml:space="preserve">Beck, A.T. (1967) </w:t>
      </w:r>
      <w:r w:rsidDel="00000000" w:rsidR="00000000" w:rsidRPr="00000000">
        <w:rPr>
          <w:i w:val="1"/>
          <w:iCs w:val="1"/>
          <w:rtl w:val="0"/>
        </w:rPr>
        <w:t xml:space="preserve">Depression: Clinical, Experimental, and Theoretical Aspects</w:t>
      </w:r>
      <w:r w:rsidDel="00000000" w:rsidR="00000000" w:rsidRPr="00000000">
        <w:rPr>
          <w:rtl w:val="0"/>
        </w:rPr>
        <w:t xml:space="preserve">. New York: Harper and Row.</w:t>
      </w:r>
    </w:p>
    <w:p w:rsidR="00000000" w:rsidDel="00000000" w:rsidP="00000000" w:rsidRDefault="00000000" w:rsidRPr="00000000" w14:paraId="0000003F">
      <w:pPr>
        <w:spacing w:after="240" w:before="240" w:lineRule="auto"/>
        <w:rPr/>
      </w:pPr>
      <w:r w:rsidDel="00000000" w:rsidR="00000000" w:rsidRPr="00000000">
        <w:rPr>
          <w:rtl w:val="0"/>
        </w:rPr>
        <w:t xml:space="preserve">Erikson, E.H. (1959) </w:t>
      </w:r>
      <w:r w:rsidDel="00000000" w:rsidR="00000000" w:rsidRPr="00000000">
        <w:rPr>
          <w:i w:val="1"/>
          <w:iCs w:val="1"/>
          <w:rtl w:val="0"/>
        </w:rPr>
        <w:t xml:space="preserve">Identity and the Life Cycle</w:t>
      </w:r>
      <w:r w:rsidDel="00000000" w:rsidR="00000000" w:rsidRPr="00000000">
        <w:rPr>
          <w:rtl w:val="0"/>
        </w:rPr>
        <w:t xml:space="preserve">. New York: International Universities Press.</w:t>
      </w:r>
    </w:p>
    <w:p w:rsidR="00000000" w:rsidDel="00000000" w:rsidP="00000000" w:rsidRDefault="00000000" w:rsidRPr="00000000" w14:paraId="00000040">
      <w:pPr>
        <w:spacing w:after="240" w:before="240" w:lineRule="auto"/>
        <w:rPr/>
      </w:pPr>
      <w:r w:rsidDel="00000000" w:rsidR="00000000" w:rsidRPr="00000000">
        <w:rPr>
          <w:rtl w:val="0"/>
        </w:rPr>
        <w:t xml:space="preserve">Knight, B.G. (2004) </w:t>
      </w:r>
      <w:r w:rsidDel="00000000" w:rsidR="00000000" w:rsidRPr="00000000">
        <w:rPr>
          <w:i w:val="1"/>
          <w:iCs w:val="1"/>
          <w:rtl w:val="0"/>
        </w:rPr>
        <w:t xml:space="preserve">Psychotherapy with Older Adults</w:t>
      </w:r>
      <w:r w:rsidDel="00000000" w:rsidR="00000000" w:rsidRPr="00000000">
        <w:rPr>
          <w:rtl w:val="0"/>
        </w:rPr>
        <w:t xml:space="preserve">. 3rd edn. Thousand Oaks, CA: Sage Publications.</w:t>
      </w:r>
    </w:p>
    <w:p w:rsidR="00000000" w:rsidDel="00000000" w:rsidP="00000000" w:rsidRDefault="00000000" w:rsidRPr="00000000" w14:paraId="00000041">
      <w:pPr>
        <w:spacing w:after="240" w:before="240" w:lineRule="auto"/>
        <w:rPr/>
      </w:pPr>
      <w:r w:rsidDel="00000000" w:rsidR="00000000" w:rsidRPr="00000000">
        <w:rPr>
          <w:rtl w:val="0"/>
        </w:rPr>
        <w:t xml:space="preserve">Laidlaw, K., Thompson, L.W., Dick-Siskin, L. and Gallagher-Thompson, D. (2008) </w:t>
      </w:r>
      <w:r w:rsidDel="00000000" w:rsidR="00000000" w:rsidRPr="00000000">
        <w:rPr>
          <w:i w:val="1"/>
          <w:iCs w:val="1"/>
          <w:rtl w:val="0"/>
        </w:rPr>
        <w:t xml:space="preserve">Cognitive Behaviour Therapy with Older People</w:t>
      </w:r>
      <w:r w:rsidDel="00000000" w:rsidR="00000000" w:rsidRPr="00000000">
        <w:rPr>
          <w:rtl w:val="0"/>
        </w:rPr>
        <w:t xml:space="preserve">. Chichester: Wiley.</w:t>
      </w:r>
    </w:p>
    <w:p w:rsidR="00000000" w:rsidDel="00000000" w:rsidP="00000000" w:rsidRDefault="00000000" w:rsidRPr="00000000" w14:paraId="00000042">
      <w:pPr>
        <w:spacing w:after="240" w:before="240" w:lineRule="auto"/>
        <w:rPr/>
      </w:pPr>
      <w:r w:rsidDel="00000000" w:rsidR="00000000" w:rsidRPr="00000000">
        <w:rPr>
          <w:rtl w:val="0"/>
        </w:rPr>
        <w:t xml:space="preserve">National Institute for Health and Care Excellence (NICE) (2022) </w:t>
      </w:r>
      <w:r w:rsidDel="00000000" w:rsidR="00000000" w:rsidRPr="00000000">
        <w:rPr>
          <w:i w:val="1"/>
          <w:iCs w:val="1"/>
          <w:rtl w:val="0"/>
        </w:rPr>
        <w:t xml:space="preserve">Depression in Adults: Recognition and Management</w:t>
      </w:r>
      <w:r w:rsidDel="00000000" w:rsidR="00000000" w:rsidRPr="00000000">
        <w:rPr>
          <w:rtl w:val="0"/>
        </w:rPr>
        <w:t xml:space="preserve">. Available at: </w:t>
      </w:r>
      <w:r w:rsidDel="00000000" w:rsidR="00000000" w:rsidRPr="00000000">
        <w:rPr>
          <w:rtl w:val="0"/>
        </w:rPr>
        <w:t xml:space="preserve">https://www.nice.org.uk/guidance/cg90</w:t>
      </w:r>
      <w:r w:rsidDel="00000000" w:rsidR="00000000" w:rsidRPr="00000000">
        <w:rPr>
          <w:rtl w:val="0"/>
        </w:rPr>
        <w:t xml:space="preserve">.</w:t>
      </w:r>
    </w:p>
    <w:p w:rsidR="00000000" w:rsidDel="00000000" w:rsidP="00000000" w:rsidRDefault="00000000" w:rsidRPr="00000000" w14:paraId="00000043">
      <w:pPr>
        <w:spacing w:after="240" w:before="240" w:lineRule="auto"/>
        <w:rPr/>
      </w:pPr>
      <w:r w:rsidDel="00000000" w:rsidR="00000000" w:rsidRPr="00000000">
        <w:rPr>
          <w:rtl w:val="0"/>
        </w:rPr>
        <w:t xml:space="preserve">Scogin, F., Welsh, D., Hanson, A., Stump, J. and Coates, A. (2007) ‘Evidence-based psychotherapies for depression in older adults’, </w:t>
      </w:r>
      <w:r w:rsidDel="00000000" w:rsidR="00000000" w:rsidRPr="00000000">
        <w:rPr>
          <w:i w:val="1"/>
          <w:iCs w:val="1"/>
          <w:rtl w:val="0"/>
        </w:rPr>
        <w:t xml:space="preserve">Clinical Psychology: Science and Practice</w:t>
      </w:r>
      <w:r w:rsidDel="00000000" w:rsidR="00000000" w:rsidRPr="00000000">
        <w:rPr>
          <w:rtl w:val="0"/>
        </w:rPr>
        <w:t xml:space="preserve">, 14(3), pp. 222–237.</w:t>
      </w:r>
    </w:p>
    <w:p w:rsidR="00000000" w:rsidDel="00000000" w:rsidP="00000000" w:rsidRDefault="00000000" w:rsidRPr="00000000" w14:paraId="00000044">
      <w:pPr>
        <w:spacing w:after="240" w:before="240" w:lineRule="auto"/>
        <w:rPr/>
      </w:pPr>
      <w:r w:rsidDel="00000000" w:rsidR="00000000" w:rsidRPr="00000000">
        <w:rPr>
          <w:rtl w:val="0"/>
        </w:rPr>
        <w:t xml:space="preserve">Watt, L.M. and Cappeliez, P. (2000) ‘Integrative and instrumental reminiscence therapies for depression in older adults: Intervention strategies and treatment effectiveness’, </w:t>
      </w:r>
      <w:r w:rsidDel="00000000" w:rsidR="00000000" w:rsidRPr="00000000">
        <w:rPr>
          <w:i w:val="1"/>
          <w:iCs w:val="1"/>
          <w:rtl w:val="0"/>
        </w:rPr>
        <w:t xml:space="preserve">Aging &amp; Mental Health</w:t>
      </w:r>
      <w:r w:rsidDel="00000000" w:rsidR="00000000" w:rsidRPr="00000000">
        <w:rPr>
          <w:rtl w:val="0"/>
        </w:rPr>
        <w:t xml:space="preserve">, 4(2), pp. 166–177.</w:t>
      </w:r>
    </w:p>
    <w:p w:rsidR="00000000" w:rsidDel="00000000" w:rsidP="00000000" w:rsidRDefault="00000000" w:rsidRPr="00000000" w14:paraId="00000045">
      <w:pPr>
        <w:spacing w:after="240" w:before="240" w:lineRule="auto"/>
        <w:rPr/>
      </w:pPr>
      <w:r w:rsidDel="00000000" w:rsidR="00000000" w:rsidRPr="00000000">
        <w:rPr>
          <w:rtl w:val="0"/>
        </w:rPr>
        <w:t xml:space="preserve">Westerhof, G.J. and Bohlmeijer, E.T. (2014) ‘Celebrating fifty years of research and applications in reminiscence and life review: State of the art a</w:t>
      </w:r>
    </w:p>
    <w:p w:rsidR="00000000" w:rsidDel="00000000" w:rsidP="00000000" w:rsidRDefault="00000000" w:rsidRPr="00000000" w14:paraId="0000004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