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31EF3F9" wp14:paraId="0EF0F788" wp14:textId="1A1DE27B">
      <w:pPr>
        <w:pStyle w:val="Normal"/>
        <w:spacing w:before="600" w:beforeAutospacing="off" w:after="80" w:afterAutospacing="off" w:line="360" w:lineRule="auto"/>
        <w:jc w:val="left"/>
      </w:pPr>
      <w:r w:rsidR="00519290">
        <w:drawing>
          <wp:inline xmlns:wp14="http://schemas.microsoft.com/office/word/2010/wordprocessingDrawing" wp14:editId="570225CC" wp14:anchorId="0AF28FFB">
            <wp:extent cx="2295525" cy="885825"/>
            <wp:effectExtent l="0" t="0" r="0" b="0"/>
            <wp:docPr id="700440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0440800" name="Picture 700440800"/>
                    <pic:cNvPicPr/>
                  </pic:nvPicPr>
                  <pic:blipFill>
                    <a:blip xmlns:r="http://schemas.openxmlformats.org/officeDocument/2006/relationships" r:embed="rId1769006508">
                      <a:extLst>
                        <a:ext uri="{28A0092B-C50C-407E-A947-70E740481C1C}">
                          <a14:useLocalDpi xmlns:a14="http://schemas.microsoft.com/office/drawing/2010/main"/>
                        </a:ext>
                      </a:extLst>
                    </a:blip>
                    <a:stretch>
                      <a:fillRect/>
                    </a:stretch>
                  </pic:blipFill>
                  <pic:spPr>
                    <a:xfrm>
                      <a:off x="0" y="0"/>
                      <a:ext cx="2295525" cy="885825"/>
                    </a:xfrm>
                    <a:prstGeom prst="rect">
                      <a:avLst/>
                    </a:prstGeom>
                  </pic:spPr>
                </pic:pic>
              </a:graphicData>
            </a:graphic>
          </wp:inline>
        </w:drawing>
      </w:r>
    </w:p>
    <w:p xmlns:wp14="http://schemas.microsoft.com/office/word/2010/wordml" w:rsidP="531EF3F9" wp14:paraId="558CD328" wp14:textId="1EA8392A">
      <w:pPr>
        <w:pStyle w:val="Normal"/>
        <w:spacing w:before="600" w:beforeAutospacing="off" w:after="8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University of Wales Trinity Saint David</w:t>
      </w:r>
    </w:p>
    <w:p xmlns:wp14="http://schemas.microsoft.com/office/word/2010/wordml" w:rsidP="4CCA3263" wp14:paraId="736F0786" wp14:textId="0150FAA9">
      <w:pPr>
        <w:spacing w:after="8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BA (Hons) Business Management</w:t>
      </w:r>
    </w:p>
    <w:p xmlns:wp14="http://schemas.microsoft.com/office/word/2010/wordml" w:rsidP="4CCA3263" wp14:paraId="130A2D74" wp14:textId="43430DEB">
      <w:pPr>
        <w:spacing w:after="30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LCBB5012 Principles of Human Resource Management</w:t>
      </w:r>
    </w:p>
    <w:p xmlns:wp14="http://schemas.microsoft.com/office/word/2010/wordml" w:rsidP="4CCA3263" wp14:paraId="1C3ACE23" wp14:textId="39D1504F">
      <w:pPr>
        <w:spacing w:after="30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741B655B" wp14:textId="2BB588ED">
      <w:pPr>
        <w:spacing w:after="8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Component 2: Individual Report</w:t>
      </w:r>
    </w:p>
    <w:p xmlns:wp14="http://schemas.microsoft.com/office/word/2010/wordml" w:rsidP="4CCA3263" wp14:paraId="5B818AA6" wp14:textId="6060685D">
      <w:pPr>
        <w:spacing w:after="8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688C4ACD" wp14:textId="7BF922B0">
      <w:pPr>
        <w:spacing w:after="80" w:afterAutospacing="off"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531EF3F9" wp14:paraId="2F7CBC35" wp14:textId="150778CE">
      <w:pPr>
        <w:spacing w:after="400" w:afterAutospacing="off" w:line="360" w:lineRule="auto"/>
        <w:jc w:val="center"/>
        <w:rPr>
          <w:rFonts w:ascii="Arial" w:hAnsi="Arial" w:eastAsia="Arial" w:cs="Arial"/>
          <w:i w:val="1"/>
          <w:iCs w:val="1"/>
          <w:noProof w:val="0"/>
          <w:sz w:val="24"/>
          <w:szCs w:val="24"/>
          <w:lang w:val="en-GB"/>
        </w:rPr>
      </w:pPr>
      <w:r w:rsidRPr="531EF3F9" w:rsidR="1D856155">
        <w:rPr>
          <w:rFonts w:ascii="Arial" w:hAnsi="Arial" w:eastAsia="Arial" w:cs="Arial"/>
          <w:i w:val="1"/>
          <w:iCs w:val="1"/>
          <w:noProof w:val="0"/>
          <w:sz w:val="24"/>
          <w:szCs w:val="24"/>
          <w:lang w:val="en-GB"/>
        </w:rPr>
        <w:t>Environmental Factors and the Effectiveness of HR Managers in a Global Organisation: A PESTLE Analysis of Unilever</w:t>
      </w:r>
    </w:p>
    <w:p xmlns:wp14="http://schemas.microsoft.com/office/word/2010/wordml" w:rsidP="4CCA3263" wp14:paraId="56F14467" wp14:textId="29162CC6">
      <w:pPr>
        <w:spacing w:line="360" w:lineRule="auto"/>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599A0275" wp14:paraId="4F0CA4AF" wp14:textId="3573B075">
      <w:pPr>
        <w:pStyle w:val="Normal"/>
        <w:spacing w:line="360" w:lineRule="auto"/>
        <w:jc w:val="center"/>
        <w:rPr>
          <w:rFonts w:ascii="Arial" w:hAnsi="Arial" w:eastAsia="Arial" w:cs="Arial"/>
          <w:noProof w:val="0"/>
          <w:sz w:val="24"/>
          <w:szCs w:val="24"/>
          <w:lang w:val="en-GB"/>
        </w:rPr>
      </w:pPr>
      <w:r w:rsidRPr="599A0275" w:rsidR="4BC44077">
        <w:rPr>
          <w:rFonts w:ascii="Arial" w:hAnsi="Arial" w:eastAsia="Arial" w:cs="Arial"/>
          <w:noProof w:val="0"/>
          <w:sz w:val="24"/>
          <w:szCs w:val="24"/>
          <w:lang w:val="en-GB"/>
        </w:rPr>
        <w:t xml:space="preserve"> </w:t>
      </w:r>
      <w:r w:rsidRPr="599A0275" w:rsidR="04B219C3">
        <w:rPr>
          <w:rFonts w:ascii="Arial" w:hAnsi="Arial" w:eastAsia="Arial" w:cs="Arial"/>
          <w:noProof w:val="0"/>
          <w:sz w:val="24"/>
          <w:szCs w:val="24"/>
          <w:lang w:val="en-GB"/>
        </w:rPr>
        <w:t xml:space="preserve">Lecture name: </w:t>
      </w:r>
      <w:r w:rsidRPr="599A0275" w:rsidR="04B219C3">
        <w:rPr>
          <w:rFonts w:ascii="Arial" w:hAnsi="Arial" w:eastAsia="Arial" w:cs="Arial"/>
          <w:b w:val="0"/>
          <w:bCs w:val="0"/>
          <w:i w:val="0"/>
          <w:iCs w:val="0"/>
          <w:caps w:val="0"/>
          <w:smallCaps w:val="0"/>
          <w:noProof w:val="0"/>
          <w:color w:val="242130"/>
          <w:sz w:val="24"/>
          <w:szCs w:val="24"/>
          <w:lang w:val="en-GB"/>
        </w:rPr>
        <w:t>Babar Sayed</w:t>
      </w:r>
    </w:p>
    <w:p xmlns:wp14="http://schemas.microsoft.com/office/word/2010/wordml" w:rsidP="4CCA3263" wp14:paraId="2DE2D304" wp14:textId="193F824E">
      <w:pPr>
        <w:tabs>
          <w:tab w:val="left" w:leader="none" w:pos="5006"/>
        </w:tabs>
        <w:spacing w:line="360" w:lineRule="auto"/>
        <w:jc w:val="center"/>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Student Name:</w:t>
      </w:r>
      <w:r w:rsidRPr="531EF3F9" w:rsidR="08F652E3">
        <w:rPr>
          <w:rFonts w:ascii="Arial" w:hAnsi="Arial" w:eastAsia="Arial" w:cs="Arial"/>
          <w:noProof w:val="0"/>
          <w:sz w:val="24"/>
          <w:szCs w:val="24"/>
          <w:lang w:val="en-GB"/>
        </w:rPr>
        <w:t xml:space="preserve"> Radu Florin Apostoaiei</w:t>
      </w:r>
    </w:p>
    <w:p xmlns:wp14="http://schemas.microsoft.com/office/word/2010/wordml" w:rsidP="0AD2A330" wp14:paraId="2F344E2A" wp14:textId="35480ADA">
      <w:pPr>
        <w:tabs>
          <w:tab w:val="left" w:leader="none" w:pos="5006"/>
        </w:tabs>
        <w:spacing w:line="360" w:lineRule="auto"/>
        <w:jc w:val="center"/>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Student ID:</w:t>
      </w:r>
      <w:r w:rsidRPr="531EF3F9" w:rsidR="185EF33A">
        <w:rPr>
          <w:rFonts w:ascii="Arial" w:hAnsi="Arial" w:eastAsia="Arial" w:cs="Arial"/>
          <w:noProof w:val="0"/>
          <w:sz w:val="24"/>
          <w:szCs w:val="24"/>
          <w:lang w:val="en-GB"/>
        </w:rPr>
        <w:t xml:space="preserve"> 2238836</w:t>
      </w:r>
    </w:p>
    <w:p w:rsidR="0AD2A330" w:rsidP="0AD2A330" w:rsidRDefault="0AD2A330" w14:paraId="57B1BF57" w14:textId="283BC54C">
      <w:pPr>
        <w:tabs>
          <w:tab w:val="left" w:leader="none" w:pos="5006"/>
        </w:tabs>
        <w:spacing w:line="360" w:lineRule="auto"/>
        <w:jc w:val="center"/>
        <w:rPr>
          <w:rFonts w:ascii="Arial" w:hAnsi="Arial" w:eastAsia="Arial" w:cs="Arial"/>
          <w:noProof w:val="0"/>
          <w:sz w:val="24"/>
          <w:szCs w:val="24"/>
          <w:lang w:val="en-GB"/>
        </w:rPr>
      </w:pPr>
    </w:p>
    <w:p xmlns:wp14="http://schemas.microsoft.com/office/word/2010/wordml" w:rsidP="4CCA3263" wp14:paraId="153DC803" wp14:textId="21904712">
      <w:pPr>
        <w:spacing w:line="360" w:lineRule="auto"/>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3BA04622" wp14:textId="50B9D527">
      <w:pPr>
        <w:spacing w:line="360" w:lineRule="auto"/>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41DF0DA9" wp14:textId="08854F5B">
      <w:pPr>
        <w:spacing w:line="360" w:lineRule="auto"/>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26670F9D" wp14:textId="7319D80B">
      <w:pPr>
        <w:spacing w:line="360" w:lineRule="auto"/>
        <w:rPr>
          <w:rFonts w:ascii="Arial" w:hAnsi="Arial" w:eastAsia="Arial" w:cs="Arial"/>
          <w:noProof w:val="0"/>
          <w:sz w:val="24"/>
          <w:szCs w:val="24"/>
          <w:lang w:val="en-GB"/>
        </w:rPr>
      </w:pPr>
      <w:r w:rsidRPr="531EF3F9" w:rsidR="1D856155">
        <w:rPr>
          <w:rFonts w:ascii="Arial" w:hAnsi="Arial" w:eastAsia="Arial" w:cs="Arial"/>
          <w:noProof w:val="0"/>
          <w:sz w:val="24"/>
          <w:szCs w:val="24"/>
          <w:lang w:val="en-GB"/>
        </w:rPr>
        <w:t xml:space="preserve"> </w:t>
      </w:r>
    </w:p>
    <w:p xmlns:wp14="http://schemas.microsoft.com/office/word/2010/wordml" w:rsidP="4CCA3263" wp14:paraId="73785868" wp14:textId="28ED709E">
      <w:pPr>
        <w:spacing w:line="360" w:lineRule="auto"/>
        <w:rPr>
          <w:rFonts w:ascii="Arial" w:hAnsi="Arial" w:eastAsia="Arial" w:cs="Arial"/>
          <w:noProof w:val="0"/>
          <w:sz w:val="24"/>
          <w:szCs w:val="24"/>
          <w:lang w:val="en-US"/>
        </w:rPr>
      </w:pPr>
    </w:p>
    <w:p w:rsidR="0A6A22E4" w:rsidP="0AD2A330" w:rsidRDefault="0A6A22E4" w14:paraId="76D5FB29" w14:textId="741D514C">
      <w:pPr>
        <w:spacing w:line="360" w:lineRule="auto"/>
        <w:jc w:val="center"/>
        <w:rPr>
          <w:rFonts w:ascii="Arial" w:hAnsi="Arial" w:eastAsia="Arial" w:cs="Arial"/>
          <w:b w:val="1"/>
          <w:bCs w:val="1"/>
          <w:noProof w:val="0"/>
          <w:sz w:val="24"/>
          <w:szCs w:val="24"/>
          <w:lang w:val="en-US"/>
        </w:rPr>
      </w:pPr>
      <w:r w:rsidRPr="531EF3F9" w:rsidR="1AA76E66">
        <w:rPr>
          <w:rFonts w:ascii="Arial" w:hAnsi="Arial" w:eastAsia="Arial" w:cs="Arial"/>
          <w:b w:val="1"/>
          <w:bCs w:val="1"/>
          <w:noProof w:val="0"/>
          <w:sz w:val="24"/>
          <w:szCs w:val="24"/>
          <w:lang w:val="en-US"/>
        </w:rPr>
        <w:t>Table of c</w:t>
      </w:r>
      <w:r w:rsidRPr="531EF3F9" w:rsidR="2AD38EF4">
        <w:rPr>
          <w:rFonts w:ascii="Arial" w:hAnsi="Arial" w:eastAsia="Arial" w:cs="Arial"/>
          <w:b w:val="1"/>
          <w:bCs w:val="1"/>
          <w:noProof w:val="0"/>
          <w:sz w:val="24"/>
          <w:szCs w:val="24"/>
          <w:lang w:val="en-US"/>
        </w:rPr>
        <w:t xml:space="preserve">ontents </w:t>
      </w:r>
    </w:p>
    <w:p w:rsidR="0AD2A330" w:rsidP="0AD2A330" w:rsidRDefault="0AD2A330" w14:paraId="15DC5777" w14:textId="11D7916C">
      <w:pPr>
        <w:spacing w:line="360" w:lineRule="auto"/>
        <w:rPr>
          <w:rFonts w:ascii="Arial" w:hAnsi="Arial" w:eastAsia="Arial" w:cs="Arial"/>
          <w:noProof w:val="0"/>
          <w:sz w:val="24"/>
          <w:szCs w:val="24"/>
          <w:lang w:val="en-US"/>
        </w:rPr>
      </w:pPr>
    </w:p>
    <w:p w:rsidR="06D3AE9C" w:rsidP="0AD2A330" w:rsidRDefault="06D3AE9C" w14:paraId="270E8FB7" w14:textId="4881C055">
      <w:pPr>
        <w:pStyle w:val="ListParagraph"/>
        <w:numPr>
          <w:ilvl w:val="0"/>
          <w:numId w:val="1"/>
        </w:numPr>
        <w:spacing w:line="360" w:lineRule="auto"/>
        <w:rPr>
          <w:rFonts w:ascii="Arial" w:hAnsi="Arial" w:eastAsia="Arial" w:cs="Arial"/>
          <w:noProof w:val="0"/>
          <w:sz w:val="24"/>
          <w:szCs w:val="24"/>
          <w:lang w:val="en-US"/>
        </w:rPr>
      </w:pPr>
      <w:r w:rsidRPr="531EF3F9" w:rsidR="2AD38EF4">
        <w:rPr>
          <w:rFonts w:ascii="Arial" w:hAnsi="Arial" w:eastAsia="Arial" w:cs="Arial"/>
          <w:noProof w:val="0"/>
          <w:sz w:val="24"/>
          <w:szCs w:val="24"/>
          <w:lang w:val="en-US"/>
        </w:rPr>
        <w:t>Introduction .....................................................................................................3</w:t>
      </w:r>
    </w:p>
    <w:p w:rsidR="06D3AE9C" w:rsidP="0AD2A330" w:rsidRDefault="06D3AE9C" w14:paraId="4DBEAAB7" w14:textId="68CD9616">
      <w:pPr>
        <w:pStyle w:val="ListParagraph"/>
        <w:numPr>
          <w:ilvl w:val="0"/>
          <w:numId w:val="1"/>
        </w:numPr>
        <w:spacing w:line="360" w:lineRule="auto"/>
        <w:rPr>
          <w:rFonts w:ascii="Arial" w:hAnsi="Arial" w:eastAsia="Arial" w:cs="Arial"/>
          <w:noProof w:val="0"/>
          <w:sz w:val="24"/>
          <w:szCs w:val="24"/>
          <w:lang w:val="en-US"/>
        </w:rPr>
      </w:pPr>
      <w:r w:rsidRPr="531EF3F9" w:rsidR="2AD38EF4">
        <w:rPr>
          <w:rFonts w:ascii="Arial" w:hAnsi="Arial" w:eastAsia="Arial" w:cs="Arial"/>
          <w:noProof w:val="0"/>
          <w:sz w:val="24"/>
          <w:szCs w:val="24"/>
          <w:lang w:val="en-US"/>
        </w:rPr>
        <w:t>Internal and External Environment .................................................................</w:t>
      </w:r>
      <w:r w:rsidRPr="531EF3F9" w:rsidR="51136260">
        <w:rPr>
          <w:rFonts w:ascii="Arial" w:hAnsi="Arial" w:eastAsia="Arial" w:cs="Arial"/>
          <w:noProof w:val="0"/>
          <w:sz w:val="24"/>
          <w:szCs w:val="24"/>
          <w:lang w:val="en-US"/>
        </w:rPr>
        <w:t>4</w:t>
      </w:r>
    </w:p>
    <w:p w:rsidR="5E38EB6C" w:rsidP="0AD2A330" w:rsidRDefault="5E38EB6C" w14:paraId="2A7D633E" w14:textId="426518E9">
      <w:pPr>
        <w:pStyle w:val="ListParagraph"/>
        <w:spacing w:line="360" w:lineRule="auto"/>
        <w:ind w:left="720"/>
        <w:rPr>
          <w:rFonts w:ascii="Arial" w:hAnsi="Arial" w:eastAsia="Arial" w:cs="Arial"/>
          <w:noProof w:val="0"/>
          <w:sz w:val="24"/>
          <w:szCs w:val="24"/>
          <w:lang w:val="en-US"/>
        </w:rPr>
      </w:pPr>
      <w:r w:rsidRPr="531EF3F9" w:rsidR="5BF6E412">
        <w:rPr>
          <w:rFonts w:ascii="Arial" w:hAnsi="Arial" w:eastAsia="Arial" w:cs="Arial"/>
          <w:noProof w:val="0"/>
          <w:sz w:val="24"/>
          <w:szCs w:val="24"/>
          <w:lang w:val="en-US"/>
        </w:rPr>
        <w:t xml:space="preserve">2.1 </w:t>
      </w:r>
      <w:r w:rsidRPr="531EF3F9" w:rsidR="2AD38EF4">
        <w:rPr>
          <w:rFonts w:ascii="Arial" w:hAnsi="Arial" w:eastAsia="Arial" w:cs="Arial"/>
          <w:noProof w:val="0"/>
          <w:sz w:val="24"/>
          <w:szCs w:val="24"/>
          <w:lang w:val="en-US"/>
        </w:rPr>
        <w:t>Selecting and Appraising the PESTLE Model ...........</w:t>
      </w:r>
      <w:r w:rsidRPr="531EF3F9" w:rsidR="4E1FCFE7">
        <w:rPr>
          <w:rFonts w:ascii="Arial" w:hAnsi="Arial" w:eastAsia="Arial" w:cs="Arial"/>
          <w:noProof w:val="0"/>
          <w:sz w:val="24"/>
          <w:szCs w:val="24"/>
          <w:lang w:val="en-US"/>
        </w:rPr>
        <w:t>.</w:t>
      </w:r>
      <w:r w:rsidRPr="531EF3F9" w:rsidR="4D85F800">
        <w:rPr>
          <w:rFonts w:ascii="Arial" w:hAnsi="Arial" w:eastAsia="Arial" w:cs="Arial"/>
          <w:noProof w:val="0"/>
          <w:sz w:val="24"/>
          <w:szCs w:val="24"/>
          <w:lang w:val="en-US"/>
        </w:rPr>
        <w:t>..............................</w:t>
      </w:r>
      <w:r w:rsidRPr="531EF3F9" w:rsidR="643AFA80">
        <w:rPr>
          <w:rFonts w:ascii="Arial" w:hAnsi="Arial" w:eastAsia="Arial" w:cs="Arial"/>
          <w:noProof w:val="0"/>
          <w:sz w:val="24"/>
          <w:szCs w:val="24"/>
          <w:lang w:val="en-US"/>
        </w:rPr>
        <w:t>4</w:t>
      </w:r>
    </w:p>
    <w:p w:rsidR="16BFAE43" w:rsidP="0AD2A330" w:rsidRDefault="16BFAE43" w14:paraId="5882D4F3" w14:textId="6155F611">
      <w:pPr>
        <w:pStyle w:val="ListParagraph"/>
        <w:spacing w:line="360" w:lineRule="auto"/>
        <w:ind w:left="720"/>
        <w:rPr>
          <w:rFonts w:ascii="Arial" w:hAnsi="Arial" w:eastAsia="Arial" w:cs="Arial"/>
          <w:noProof w:val="0"/>
          <w:sz w:val="24"/>
          <w:szCs w:val="24"/>
          <w:lang w:val="en-US"/>
        </w:rPr>
      </w:pPr>
      <w:r w:rsidRPr="531EF3F9" w:rsidR="3687FDAC">
        <w:rPr>
          <w:rFonts w:ascii="Arial" w:hAnsi="Arial" w:eastAsia="Arial" w:cs="Arial"/>
          <w:noProof w:val="0"/>
          <w:sz w:val="24"/>
          <w:szCs w:val="24"/>
          <w:lang w:val="en-US"/>
        </w:rPr>
        <w:t xml:space="preserve">2.2 </w:t>
      </w:r>
      <w:r w:rsidRPr="531EF3F9" w:rsidR="2AD38EF4">
        <w:rPr>
          <w:rFonts w:ascii="Arial" w:hAnsi="Arial" w:eastAsia="Arial" w:cs="Arial"/>
          <w:noProof w:val="0"/>
          <w:sz w:val="24"/>
          <w:szCs w:val="24"/>
          <w:lang w:val="en-US"/>
        </w:rPr>
        <w:t>Linking PESTLE to HR Functions</w:t>
      </w:r>
      <w:r w:rsidRPr="531EF3F9" w:rsidR="31E10A47">
        <w:rPr>
          <w:rFonts w:ascii="Arial" w:hAnsi="Arial" w:eastAsia="Arial" w:cs="Arial"/>
          <w:noProof w:val="0"/>
          <w:sz w:val="24"/>
          <w:szCs w:val="24"/>
          <w:lang w:val="en-US"/>
        </w:rPr>
        <w:t xml:space="preserve"> ....</w:t>
      </w:r>
      <w:r w:rsidRPr="531EF3F9" w:rsidR="356FD8DE">
        <w:rPr>
          <w:rFonts w:ascii="Arial" w:hAnsi="Arial" w:eastAsia="Arial" w:cs="Arial"/>
          <w:noProof w:val="0"/>
          <w:sz w:val="24"/>
          <w:szCs w:val="24"/>
          <w:lang w:val="en-US"/>
        </w:rPr>
        <w:t>........................................................</w:t>
      </w:r>
      <w:r w:rsidRPr="531EF3F9" w:rsidR="2AD38EF4">
        <w:rPr>
          <w:rFonts w:ascii="Arial" w:hAnsi="Arial" w:eastAsia="Arial" w:cs="Arial"/>
          <w:noProof w:val="0"/>
          <w:sz w:val="24"/>
          <w:szCs w:val="24"/>
          <w:lang w:val="en-US"/>
        </w:rPr>
        <w:t>4</w:t>
      </w:r>
    </w:p>
    <w:p w:rsidR="06D3AE9C" w:rsidP="0AD2A330" w:rsidRDefault="06D3AE9C" w14:paraId="521AD954" w14:textId="08D1F8F9">
      <w:pPr>
        <w:pStyle w:val="ListParagraph"/>
        <w:numPr>
          <w:ilvl w:val="0"/>
          <w:numId w:val="1"/>
        </w:numPr>
        <w:spacing w:line="360" w:lineRule="auto"/>
        <w:rPr>
          <w:rFonts w:ascii="Arial" w:hAnsi="Arial" w:eastAsia="Arial" w:cs="Arial"/>
          <w:noProof w:val="0"/>
          <w:sz w:val="24"/>
          <w:szCs w:val="24"/>
          <w:lang w:val="en-US"/>
        </w:rPr>
      </w:pPr>
      <w:r w:rsidRPr="531EF3F9" w:rsidR="2AD38EF4">
        <w:rPr>
          <w:rFonts w:ascii="Arial" w:hAnsi="Arial" w:eastAsia="Arial" w:cs="Arial"/>
          <w:noProof w:val="0"/>
          <w:sz w:val="24"/>
          <w:szCs w:val="24"/>
          <w:lang w:val="en-US"/>
        </w:rPr>
        <w:t>Organisation Application</w:t>
      </w:r>
      <w:r w:rsidRPr="531EF3F9" w:rsidR="5408FB27">
        <w:rPr>
          <w:rFonts w:ascii="Arial" w:hAnsi="Arial" w:eastAsia="Arial" w:cs="Arial"/>
          <w:noProof w:val="0"/>
          <w:sz w:val="24"/>
          <w:szCs w:val="24"/>
          <w:lang w:val="en-US"/>
        </w:rPr>
        <w:t xml:space="preserve"> ................................................................................</w:t>
      </w:r>
      <w:r w:rsidRPr="531EF3F9" w:rsidR="2AD38EF4">
        <w:rPr>
          <w:rFonts w:ascii="Arial" w:hAnsi="Arial" w:eastAsia="Arial" w:cs="Arial"/>
          <w:noProof w:val="0"/>
          <w:sz w:val="24"/>
          <w:szCs w:val="24"/>
          <w:lang w:val="en-US"/>
        </w:rPr>
        <w:t>5</w:t>
      </w:r>
    </w:p>
    <w:p w:rsidR="08BC4B07" w:rsidP="0AD2A330" w:rsidRDefault="08BC4B07" w14:paraId="03F1DBAB" w14:textId="617AC94E">
      <w:pPr>
        <w:pStyle w:val="ListParagraph"/>
        <w:spacing w:line="360" w:lineRule="auto"/>
        <w:ind w:left="720"/>
        <w:rPr>
          <w:rFonts w:ascii="Arial" w:hAnsi="Arial" w:eastAsia="Arial" w:cs="Arial"/>
          <w:noProof w:val="0"/>
          <w:sz w:val="24"/>
          <w:szCs w:val="24"/>
          <w:lang w:val="en-US"/>
        </w:rPr>
      </w:pPr>
      <w:r w:rsidRPr="531EF3F9" w:rsidR="69E22BD7">
        <w:rPr>
          <w:rFonts w:ascii="Arial" w:hAnsi="Arial" w:eastAsia="Arial" w:cs="Arial"/>
          <w:noProof w:val="0"/>
          <w:sz w:val="24"/>
          <w:szCs w:val="24"/>
          <w:lang w:val="en-US"/>
        </w:rPr>
        <w:t xml:space="preserve">3.1 </w:t>
      </w:r>
      <w:r w:rsidRPr="531EF3F9" w:rsidR="2AD38EF4">
        <w:rPr>
          <w:rFonts w:ascii="Arial" w:hAnsi="Arial" w:eastAsia="Arial" w:cs="Arial"/>
          <w:noProof w:val="0"/>
          <w:sz w:val="24"/>
          <w:szCs w:val="24"/>
          <w:lang w:val="en-US"/>
        </w:rPr>
        <w:t>Introducing Unilever</w:t>
      </w:r>
      <w:r w:rsidRPr="531EF3F9" w:rsidR="060132BE">
        <w:rPr>
          <w:rFonts w:ascii="Arial" w:hAnsi="Arial" w:eastAsia="Arial" w:cs="Arial"/>
          <w:noProof w:val="0"/>
          <w:sz w:val="24"/>
          <w:szCs w:val="24"/>
          <w:lang w:val="en-US"/>
        </w:rPr>
        <w:t xml:space="preserve"> .....</w:t>
      </w:r>
      <w:r w:rsidRPr="531EF3F9" w:rsidR="75AF0277">
        <w:rPr>
          <w:rFonts w:ascii="Arial" w:hAnsi="Arial" w:eastAsia="Arial" w:cs="Arial"/>
          <w:noProof w:val="0"/>
          <w:sz w:val="24"/>
          <w:szCs w:val="24"/>
          <w:lang w:val="en-US"/>
        </w:rPr>
        <w:t>...........</w:t>
      </w:r>
      <w:r w:rsidRPr="531EF3F9" w:rsidR="049E4900">
        <w:rPr>
          <w:rFonts w:ascii="Arial" w:hAnsi="Arial" w:eastAsia="Arial" w:cs="Arial"/>
          <w:noProof w:val="0"/>
          <w:sz w:val="24"/>
          <w:szCs w:val="24"/>
          <w:lang w:val="en-US"/>
        </w:rPr>
        <w:t>.</w:t>
      </w:r>
      <w:r w:rsidRPr="531EF3F9" w:rsidR="75AF0277">
        <w:rPr>
          <w:rFonts w:ascii="Arial" w:hAnsi="Arial" w:eastAsia="Arial" w:cs="Arial"/>
          <w:noProof w:val="0"/>
          <w:sz w:val="24"/>
          <w:szCs w:val="24"/>
          <w:lang w:val="en-US"/>
        </w:rPr>
        <w:t>................</w:t>
      </w:r>
      <w:r w:rsidRPr="531EF3F9" w:rsidR="75AF0277">
        <w:rPr>
          <w:rFonts w:ascii="Arial" w:hAnsi="Arial" w:eastAsia="Arial" w:cs="Arial"/>
          <w:noProof w:val="0"/>
          <w:sz w:val="24"/>
          <w:szCs w:val="24"/>
          <w:lang w:val="en-US"/>
        </w:rPr>
        <w:t>................................................</w:t>
      </w:r>
      <w:r w:rsidRPr="531EF3F9" w:rsidR="2AD38EF4">
        <w:rPr>
          <w:rFonts w:ascii="Arial" w:hAnsi="Arial" w:eastAsia="Arial" w:cs="Arial"/>
          <w:noProof w:val="0"/>
          <w:sz w:val="24"/>
          <w:szCs w:val="24"/>
          <w:lang w:val="en-US"/>
        </w:rPr>
        <w:t>5</w:t>
      </w:r>
    </w:p>
    <w:p w:rsidR="19DA203E" w:rsidP="0AD2A330" w:rsidRDefault="19DA203E" w14:paraId="62AAE2A9" w14:textId="1CD352AB">
      <w:pPr>
        <w:pStyle w:val="ListParagraph"/>
        <w:spacing w:line="360" w:lineRule="auto"/>
        <w:ind w:left="720"/>
        <w:rPr>
          <w:rFonts w:ascii="Arial" w:hAnsi="Arial" w:eastAsia="Arial" w:cs="Arial"/>
          <w:noProof w:val="0"/>
          <w:sz w:val="24"/>
          <w:szCs w:val="24"/>
          <w:lang w:val="en-US"/>
        </w:rPr>
      </w:pPr>
      <w:r w:rsidRPr="531EF3F9" w:rsidR="69455D9D">
        <w:rPr>
          <w:rFonts w:ascii="Arial" w:hAnsi="Arial" w:eastAsia="Arial" w:cs="Arial"/>
          <w:noProof w:val="0"/>
          <w:sz w:val="24"/>
          <w:szCs w:val="24"/>
          <w:lang w:val="en-US"/>
        </w:rPr>
        <w:t xml:space="preserve">3.2 </w:t>
      </w:r>
      <w:r w:rsidRPr="531EF3F9" w:rsidR="2AD38EF4">
        <w:rPr>
          <w:rFonts w:ascii="Arial" w:hAnsi="Arial" w:eastAsia="Arial" w:cs="Arial"/>
          <w:noProof w:val="0"/>
          <w:sz w:val="24"/>
          <w:szCs w:val="24"/>
          <w:lang w:val="en-US"/>
        </w:rPr>
        <w:t>Unilever's HR Practices Across Countries</w:t>
      </w:r>
      <w:r w:rsidRPr="531EF3F9" w:rsidR="69A1FDF5">
        <w:rPr>
          <w:rFonts w:ascii="Arial" w:hAnsi="Arial" w:eastAsia="Arial" w:cs="Arial"/>
          <w:noProof w:val="0"/>
          <w:sz w:val="24"/>
          <w:szCs w:val="24"/>
          <w:lang w:val="en-US"/>
        </w:rPr>
        <w:t xml:space="preserve"> ..........</w:t>
      </w:r>
      <w:r w:rsidRPr="531EF3F9" w:rsidR="6F7C8649">
        <w:rPr>
          <w:rFonts w:ascii="Arial" w:hAnsi="Arial" w:eastAsia="Arial" w:cs="Arial"/>
          <w:noProof w:val="0"/>
          <w:sz w:val="24"/>
          <w:szCs w:val="24"/>
          <w:lang w:val="en-US"/>
        </w:rPr>
        <w:t>.</w:t>
      </w:r>
      <w:r w:rsidRPr="531EF3F9" w:rsidR="69A1FDF5">
        <w:rPr>
          <w:rFonts w:ascii="Arial" w:hAnsi="Arial" w:eastAsia="Arial" w:cs="Arial"/>
          <w:noProof w:val="0"/>
          <w:sz w:val="24"/>
          <w:szCs w:val="24"/>
          <w:lang w:val="en-US"/>
        </w:rPr>
        <w:t>....................................</w:t>
      </w:r>
      <w:r w:rsidRPr="531EF3F9" w:rsidR="2AD38EF4">
        <w:rPr>
          <w:rFonts w:ascii="Arial" w:hAnsi="Arial" w:eastAsia="Arial" w:cs="Arial"/>
          <w:noProof w:val="0"/>
          <w:sz w:val="24"/>
          <w:szCs w:val="24"/>
          <w:lang w:val="en-US"/>
        </w:rPr>
        <w:t>5</w:t>
      </w:r>
    </w:p>
    <w:p w:rsidR="06D3AE9C" w:rsidP="0AD2A330" w:rsidRDefault="06D3AE9C" w14:paraId="7660E933" w14:textId="662FBF64">
      <w:pPr>
        <w:pStyle w:val="ListParagraph"/>
        <w:numPr>
          <w:ilvl w:val="0"/>
          <w:numId w:val="1"/>
        </w:numPr>
        <w:spacing w:line="360" w:lineRule="auto"/>
        <w:rPr>
          <w:rFonts w:ascii="Arial" w:hAnsi="Arial" w:eastAsia="Arial" w:cs="Arial"/>
          <w:noProof w:val="0"/>
          <w:sz w:val="24"/>
          <w:szCs w:val="24"/>
          <w:lang w:val="en-US"/>
        </w:rPr>
      </w:pPr>
      <w:r w:rsidRPr="531EF3F9" w:rsidR="2AD38EF4">
        <w:rPr>
          <w:rFonts w:ascii="Arial" w:hAnsi="Arial" w:eastAsia="Arial" w:cs="Arial"/>
          <w:noProof w:val="0"/>
          <w:sz w:val="24"/>
          <w:szCs w:val="24"/>
          <w:lang w:val="en-US"/>
        </w:rPr>
        <w:t>Application of Model</w:t>
      </w:r>
      <w:r w:rsidRPr="531EF3F9" w:rsidR="05FFDE00">
        <w:rPr>
          <w:rFonts w:ascii="Arial" w:hAnsi="Arial" w:eastAsia="Arial" w:cs="Arial"/>
          <w:noProof w:val="0"/>
          <w:sz w:val="24"/>
          <w:szCs w:val="24"/>
          <w:lang w:val="en-US"/>
        </w:rPr>
        <w:t xml:space="preserve"> ..................</w:t>
      </w:r>
      <w:r w:rsidRPr="531EF3F9" w:rsidR="05FFDE00">
        <w:rPr>
          <w:rFonts w:ascii="Arial" w:hAnsi="Arial" w:eastAsia="Arial" w:cs="Arial"/>
          <w:noProof w:val="0"/>
          <w:sz w:val="24"/>
          <w:szCs w:val="24"/>
          <w:lang w:val="en-US"/>
        </w:rPr>
        <w:t>.....................................................................</w:t>
      </w:r>
      <w:r w:rsidRPr="531EF3F9" w:rsidR="6D16355B">
        <w:rPr>
          <w:rFonts w:ascii="Arial" w:hAnsi="Arial" w:eastAsia="Arial" w:cs="Arial"/>
          <w:noProof w:val="0"/>
          <w:sz w:val="24"/>
          <w:szCs w:val="24"/>
          <w:lang w:val="en-US"/>
        </w:rPr>
        <w:t>6</w:t>
      </w:r>
    </w:p>
    <w:p w:rsidR="300EC83E" w:rsidP="0AD2A330" w:rsidRDefault="300EC83E" w14:paraId="3F15156B" w14:textId="470E0A24">
      <w:pPr>
        <w:pStyle w:val="ListParagraph"/>
        <w:spacing w:line="360" w:lineRule="auto"/>
        <w:ind w:left="720"/>
        <w:rPr>
          <w:rFonts w:ascii="Arial" w:hAnsi="Arial" w:eastAsia="Arial" w:cs="Arial"/>
          <w:noProof w:val="0"/>
          <w:sz w:val="24"/>
          <w:szCs w:val="24"/>
          <w:lang w:val="en-US"/>
        </w:rPr>
      </w:pPr>
      <w:r w:rsidRPr="531EF3F9" w:rsidR="5AF8D005">
        <w:rPr>
          <w:rFonts w:ascii="Arial" w:hAnsi="Arial" w:eastAsia="Arial" w:cs="Arial"/>
          <w:noProof w:val="0"/>
          <w:sz w:val="24"/>
          <w:szCs w:val="24"/>
          <w:lang w:val="en-US"/>
        </w:rPr>
        <w:t xml:space="preserve">4.1 </w:t>
      </w:r>
      <w:r w:rsidRPr="531EF3F9" w:rsidR="2AD38EF4">
        <w:rPr>
          <w:rFonts w:ascii="Arial" w:hAnsi="Arial" w:eastAsia="Arial" w:cs="Arial"/>
          <w:noProof w:val="0"/>
          <w:sz w:val="24"/>
          <w:szCs w:val="24"/>
          <w:lang w:val="en-US"/>
        </w:rPr>
        <w:t>How PESTLE Forces Shape Unilever's HR Effectiveness</w:t>
      </w:r>
      <w:r w:rsidRPr="531EF3F9" w:rsidR="4B888F13">
        <w:rPr>
          <w:rFonts w:ascii="Arial" w:hAnsi="Arial" w:eastAsia="Arial" w:cs="Arial"/>
          <w:noProof w:val="0"/>
          <w:sz w:val="24"/>
          <w:szCs w:val="24"/>
          <w:lang w:val="en-US"/>
        </w:rPr>
        <w:t xml:space="preserve"> .......................</w:t>
      </w:r>
      <w:r w:rsidRPr="531EF3F9" w:rsidR="5B40ECE5">
        <w:rPr>
          <w:rFonts w:ascii="Arial" w:hAnsi="Arial" w:eastAsia="Arial" w:cs="Arial"/>
          <w:noProof w:val="0"/>
          <w:sz w:val="24"/>
          <w:szCs w:val="24"/>
          <w:lang w:val="en-US"/>
        </w:rPr>
        <w:t>6</w:t>
      </w:r>
    </w:p>
    <w:p w:rsidR="7949D95E" w:rsidP="0AD2A330" w:rsidRDefault="7949D95E" w14:paraId="35124E27" w14:textId="26ABA623">
      <w:pPr>
        <w:pStyle w:val="ListParagraph"/>
        <w:spacing w:line="360" w:lineRule="auto"/>
        <w:ind w:left="720"/>
        <w:rPr>
          <w:rFonts w:ascii="Arial" w:hAnsi="Arial" w:eastAsia="Arial" w:cs="Arial"/>
          <w:noProof w:val="0"/>
          <w:sz w:val="24"/>
          <w:szCs w:val="24"/>
          <w:lang w:val="en-US"/>
        </w:rPr>
      </w:pPr>
      <w:r w:rsidRPr="531EF3F9" w:rsidR="670D1BD0">
        <w:rPr>
          <w:rFonts w:ascii="Arial" w:hAnsi="Arial" w:eastAsia="Arial" w:cs="Arial"/>
          <w:noProof w:val="0"/>
          <w:sz w:val="24"/>
          <w:szCs w:val="24"/>
          <w:lang w:val="en-US"/>
        </w:rPr>
        <w:t>4.2</w:t>
      </w:r>
      <w:r w:rsidRPr="531EF3F9" w:rsidR="59904CEA">
        <w:rPr>
          <w:rFonts w:ascii="Arial" w:hAnsi="Arial" w:eastAsia="Arial" w:cs="Arial"/>
          <w:noProof w:val="0"/>
          <w:sz w:val="24"/>
          <w:szCs w:val="24"/>
          <w:lang w:val="en-US"/>
        </w:rPr>
        <w:t xml:space="preserve"> </w:t>
      </w:r>
      <w:r w:rsidRPr="531EF3F9" w:rsidR="2AD38EF4">
        <w:rPr>
          <w:rFonts w:ascii="Arial" w:hAnsi="Arial" w:eastAsia="Arial" w:cs="Arial"/>
          <w:noProof w:val="0"/>
          <w:sz w:val="24"/>
          <w:szCs w:val="24"/>
          <w:lang w:val="en-US"/>
        </w:rPr>
        <w:t>Country Differences in Environmental Impact</w:t>
      </w:r>
      <w:r w:rsidRPr="531EF3F9" w:rsidR="4B703EDD">
        <w:rPr>
          <w:rFonts w:ascii="Arial" w:hAnsi="Arial" w:eastAsia="Arial" w:cs="Arial"/>
          <w:noProof w:val="0"/>
          <w:sz w:val="24"/>
          <w:szCs w:val="24"/>
          <w:lang w:val="en-US"/>
        </w:rPr>
        <w:t xml:space="preserve"> ..........................................</w:t>
      </w:r>
      <w:r w:rsidRPr="531EF3F9" w:rsidR="1620C17A">
        <w:rPr>
          <w:rFonts w:ascii="Arial" w:hAnsi="Arial" w:eastAsia="Arial" w:cs="Arial"/>
          <w:noProof w:val="0"/>
          <w:sz w:val="24"/>
          <w:szCs w:val="24"/>
          <w:lang w:val="en-US"/>
        </w:rPr>
        <w:t>7</w:t>
      </w:r>
    </w:p>
    <w:p w:rsidR="75E2D5F6" w:rsidP="0AD2A330" w:rsidRDefault="75E2D5F6" w14:paraId="6B6E29F1" w14:textId="4D0E45C9">
      <w:pPr>
        <w:pStyle w:val="Normal"/>
        <w:spacing w:line="360" w:lineRule="auto"/>
        <w:ind w:left="0"/>
        <w:rPr>
          <w:rFonts w:ascii="Arial" w:hAnsi="Arial" w:eastAsia="Arial" w:cs="Arial"/>
          <w:noProof w:val="0"/>
          <w:sz w:val="24"/>
          <w:szCs w:val="24"/>
          <w:lang w:val="en-US"/>
        </w:rPr>
      </w:pPr>
      <w:r w:rsidRPr="531EF3F9" w:rsidR="7D54A2DC">
        <w:rPr>
          <w:rFonts w:ascii="Arial" w:hAnsi="Arial" w:eastAsia="Arial" w:cs="Arial"/>
          <w:noProof w:val="0"/>
          <w:sz w:val="24"/>
          <w:szCs w:val="24"/>
          <w:lang w:val="en-US"/>
        </w:rPr>
        <w:t xml:space="preserve">     </w:t>
      </w:r>
      <w:r w:rsidRPr="531EF3F9" w:rsidR="2A563548">
        <w:rPr>
          <w:rFonts w:ascii="Arial" w:hAnsi="Arial" w:eastAsia="Arial" w:cs="Arial"/>
          <w:noProof w:val="0"/>
          <w:sz w:val="24"/>
          <w:szCs w:val="24"/>
          <w:lang w:val="en-US"/>
        </w:rPr>
        <w:t xml:space="preserve">5. </w:t>
      </w:r>
      <w:r w:rsidRPr="531EF3F9" w:rsidR="2AD38EF4">
        <w:rPr>
          <w:rFonts w:ascii="Arial" w:hAnsi="Arial" w:eastAsia="Arial" w:cs="Arial"/>
          <w:noProof w:val="0"/>
          <w:sz w:val="24"/>
          <w:szCs w:val="24"/>
          <w:lang w:val="en-US"/>
        </w:rPr>
        <w:t>Conclusion</w:t>
      </w:r>
      <w:r w:rsidRPr="531EF3F9" w:rsidR="71F85080">
        <w:rPr>
          <w:rFonts w:ascii="Arial" w:hAnsi="Arial" w:eastAsia="Arial" w:cs="Arial"/>
          <w:noProof w:val="0"/>
          <w:sz w:val="24"/>
          <w:szCs w:val="24"/>
          <w:lang w:val="en-US"/>
        </w:rPr>
        <w:t xml:space="preserve"> </w:t>
      </w:r>
      <w:r w:rsidRPr="531EF3F9" w:rsidR="424FCFF0">
        <w:rPr>
          <w:rFonts w:ascii="Arial" w:hAnsi="Arial" w:eastAsia="Arial" w:cs="Arial"/>
          <w:noProof w:val="0"/>
          <w:sz w:val="24"/>
          <w:szCs w:val="24"/>
          <w:lang w:val="en-US"/>
        </w:rPr>
        <w:t>.......................................................................................................</w:t>
      </w:r>
      <w:r w:rsidRPr="531EF3F9" w:rsidR="357546C8">
        <w:rPr>
          <w:rFonts w:ascii="Arial" w:hAnsi="Arial" w:eastAsia="Arial" w:cs="Arial"/>
          <w:noProof w:val="0"/>
          <w:sz w:val="24"/>
          <w:szCs w:val="24"/>
          <w:lang w:val="en-US"/>
        </w:rPr>
        <w:t>8</w:t>
      </w:r>
      <w:r w:rsidRPr="531EF3F9" w:rsidR="2AD38EF4">
        <w:rPr>
          <w:rFonts w:ascii="Arial" w:hAnsi="Arial" w:eastAsia="Arial" w:cs="Arial"/>
          <w:noProof w:val="0"/>
          <w:sz w:val="24"/>
          <w:szCs w:val="24"/>
          <w:lang w:val="en-US"/>
        </w:rPr>
        <w:t xml:space="preserve"> </w:t>
      </w:r>
    </w:p>
    <w:p w:rsidR="2CB211A5" w:rsidP="0AD2A330" w:rsidRDefault="2CB211A5" w14:paraId="2852F4D4" w14:textId="5AF5DE0C">
      <w:pPr>
        <w:pStyle w:val="Normal"/>
        <w:spacing w:line="360" w:lineRule="auto"/>
        <w:ind w:left="0"/>
        <w:rPr>
          <w:rFonts w:ascii="Arial" w:hAnsi="Arial" w:eastAsia="Arial" w:cs="Arial"/>
          <w:noProof w:val="0"/>
          <w:sz w:val="24"/>
          <w:szCs w:val="24"/>
          <w:lang w:val="en-US"/>
        </w:rPr>
      </w:pPr>
      <w:r w:rsidRPr="531EF3F9" w:rsidR="457AC2CA">
        <w:rPr>
          <w:rFonts w:ascii="Arial" w:hAnsi="Arial" w:eastAsia="Arial" w:cs="Arial"/>
          <w:noProof w:val="0"/>
          <w:sz w:val="24"/>
          <w:szCs w:val="24"/>
          <w:lang w:val="en-US"/>
        </w:rPr>
        <w:t xml:space="preserve">     </w:t>
      </w:r>
      <w:r w:rsidRPr="531EF3F9" w:rsidR="3D8BFE8A">
        <w:rPr>
          <w:rFonts w:ascii="Arial" w:hAnsi="Arial" w:eastAsia="Arial" w:cs="Arial"/>
          <w:noProof w:val="0"/>
          <w:sz w:val="24"/>
          <w:szCs w:val="24"/>
          <w:lang w:val="en-US"/>
        </w:rPr>
        <w:t xml:space="preserve">6. </w:t>
      </w:r>
      <w:r w:rsidRPr="531EF3F9" w:rsidR="2AD38EF4">
        <w:rPr>
          <w:rFonts w:ascii="Arial" w:hAnsi="Arial" w:eastAsia="Arial" w:cs="Arial"/>
          <w:noProof w:val="0"/>
          <w:sz w:val="24"/>
          <w:szCs w:val="24"/>
          <w:lang w:val="en-US"/>
        </w:rPr>
        <w:t>Reference List</w:t>
      </w:r>
      <w:r w:rsidRPr="531EF3F9" w:rsidR="4673897B">
        <w:rPr>
          <w:rFonts w:ascii="Arial" w:hAnsi="Arial" w:eastAsia="Arial" w:cs="Arial"/>
          <w:noProof w:val="0"/>
          <w:sz w:val="24"/>
          <w:szCs w:val="24"/>
          <w:lang w:val="en-US"/>
        </w:rPr>
        <w:t xml:space="preserve"> .................................................................................................</w:t>
      </w:r>
      <w:r w:rsidRPr="531EF3F9" w:rsidR="487BC6E2">
        <w:rPr>
          <w:rFonts w:ascii="Arial" w:hAnsi="Arial" w:eastAsia="Arial" w:cs="Arial"/>
          <w:noProof w:val="0"/>
          <w:sz w:val="24"/>
          <w:szCs w:val="24"/>
          <w:lang w:val="en-US"/>
        </w:rPr>
        <w:t>.9</w:t>
      </w:r>
    </w:p>
    <w:p w:rsidR="0AD2A330" w:rsidP="0AD2A330" w:rsidRDefault="0AD2A330" w14:paraId="19A56EAD" w14:textId="4976BF24">
      <w:pPr>
        <w:spacing w:line="360" w:lineRule="auto"/>
        <w:ind w:firstLine="720"/>
        <w:rPr>
          <w:rFonts w:ascii="Arial" w:hAnsi="Arial" w:eastAsia="Arial" w:cs="Arial"/>
          <w:noProof w:val="0"/>
          <w:sz w:val="24"/>
          <w:szCs w:val="24"/>
          <w:lang w:val="en-US"/>
        </w:rPr>
      </w:pPr>
    </w:p>
    <w:p w:rsidR="0AD2A330" w:rsidP="0AD2A330" w:rsidRDefault="0AD2A330" w14:paraId="44EF793E" w14:textId="1E0A43F6">
      <w:pPr>
        <w:spacing w:line="360" w:lineRule="auto"/>
        <w:ind w:firstLine="720"/>
        <w:rPr>
          <w:rFonts w:ascii="Arial" w:hAnsi="Arial" w:eastAsia="Arial" w:cs="Arial"/>
          <w:noProof w:val="0"/>
          <w:sz w:val="24"/>
          <w:szCs w:val="24"/>
          <w:lang w:val="en-US"/>
        </w:rPr>
      </w:pPr>
    </w:p>
    <w:p w:rsidR="0AD2A330" w:rsidP="0AD2A330" w:rsidRDefault="0AD2A330" w14:paraId="5C709CE5" w14:textId="1001670C">
      <w:pPr>
        <w:spacing w:line="360" w:lineRule="auto"/>
        <w:ind w:firstLine="720"/>
        <w:rPr>
          <w:rFonts w:ascii="Arial" w:hAnsi="Arial" w:eastAsia="Arial" w:cs="Arial"/>
          <w:noProof w:val="0"/>
          <w:sz w:val="24"/>
          <w:szCs w:val="24"/>
          <w:lang w:val="en-US"/>
        </w:rPr>
      </w:pPr>
    </w:p>
    <w:p w:rsidR="0AD2A330" w:rsidP="0AD2A330" w:rsidRDefault="0AD2A330" w14:paraId="50AEE8FE" w14:textId="713FB7C1">
      <w:pPr>
        <w:spacing w:line="360" w:lineRule="auto"/>
        <w:ind w:firstLine="720"/>
        <w:rPr>
          <w:rFonts w:ascii="Arial" w:hAnsi="Arial" w:eastAsia="Arial" w:cs="Arial"/>
          <w:noProof w:val="0"/>
          <w:sz w:val="24"/>
          <w:szCs w:val="24"/>
          <w:lang w:val="en-US"/>
        </w:rPr>
      </w:pPr>
    </w:p>
    <w:p w:rsidR="0AD2A330" w:rsidP="0AD2A330" w:rsidRDefault="0AD2A330" w14:paraId="596D415A" w14:textId="1F723639">
      <w:pPr>
        <w:spacing w:line="360" w:lineRule="auto"/>
        <w:ind w:firstLine="720"/>
        <w:rPr>
          <w:rFonts w:ascii="Arial" w:hAnsi="Arial" w:eastAsia="Arial" w:cs="Arial"/>
          <w:noProof w:val="0"/>
          <w:sz w:val="24"/>
          <w:szCs w:val="24"/>
          <w:lang w:val="en-US"/>
        </w:rPr>
      </w:pPr>
    </w:p>
    <w:p w:rsidR="0AD2A330" w:rsidP="0AD2A330" w:rsidRDefault="0AD2A330" w14:paraId="1DB9CAEE" w14:textId="00EA408B">
      <w:pPr>
        <w:pStyle w:val="Normal"/>
        <w:spacing w:line="360" w:lineRule="auto"/>
        <w:ind w:firstLine="720"/>
        <w:rPr>
          <w:rFonts w:ascii="Arial" w:hAnsi="Arial" w:eastAsia="Arial" w:cs="Arial"/>
          <w:noProof w:val="0"/>
          <w:sz w:val="24"/>
          <w:szCs w:val="24"/>
          <w:lang w:val="en-US"/>
        </w:rPr>
      </w:pPr>
    </w:p>
    <w:p w:rsidR="0AD2A330" w:rsidP="0AD2A330" w:rsidRDefault="0AD2A330" w14:paraId="43C8BEF8" w14:textId="760C1527">
      <w:pPr>
        <w:spacing w:line="360" w:lineRule="auto"/>
        <w:ind w:firstLine="720"/>
        <w:rPr>
          <w:rFonts w:ascii="Arial" w:hAnsi="Arial" w:eastAsia="Arial" w:cs="Arial"/>
          <w:noProof w:val="0"/>
          <w:sz w:val="24"/>
          <w:szCs w:val="24"/>
          <w:lang w:val="en-US"/>
        </w:rPr>
      </w:pPr>
    </w:p>
    <w:p w:rsidR="0AD2A330" w:rsidP="0AD2A330" w:rsidRDefault="0AD2A330" w14:paraId="2D52E7D9" w14:textId="1BECD8EB">
      <w:pPr>
        <w:spacing w:line="360" w:lineRule="auto"/>
        <w:ind w:firstLine="720"/>
        <w:rPr>
          <w:rFonts w:ascii="Arial" w:hAnsi="Arial" w:eastAsia="Arial" w:cs="Arial"/>
          <w:noProof w:val="0"/>
          <w:sz w:val="24"/>
          <w:szCs w:val="24"/>
          <w:lang w:val="en-US"/>
        </w:rPr>
      </w:pPr>
    </w:p>
    <w:p w:rsidR="0AD2A330" w:rsidP="0AD2A330" w:rsidRDefault="0AD2A330" w14:paraId="707388E0" w14:textId="7C637BEF">
      <w:pPr>
        <w:spacing w:line="360" w:lineRule="auto"/>
        <w:ind w:firstLine="720"/>
        <w:rPr>
          <w:rFonts w:ascii="Arial" w:hAnsi="Arial" w:eastAsia="Arial" w:cs="Arial"/>
          <w:noProof w:val="0"/>
          <w:sz w:val="24"/>
          <w:szCs w:val="24"/>
          <w:lang w:val="en-US"/>
        </w:rPr>
      </w:pPr>
    </w:p>
    <w:p w:rsidR="0AD2A330" w:rsidP="0AD2A330" w:rsidRDefault="0AD2A330" w14:paraId="459F81AB" w14:textId="23D2BB08">
      <w:pPr>
        <w:spacing w:line="360" w:lineRule="auto"/>
        <w:ind w:firstLine="720"/>
        <w:rPr>
          <w:rFonts w:ascii="Arial" w:hAnsi="Arial" w:eastAsia="Arial" w:cs="Arial"/>
          <w:noProof w:val="0"/>
          <w:sz w:val="24"/>
          <w:szCs w:val="24"/>
          <w:lang w:val="en-US"/>
        </w:rPr>
      </w:pPr>
    </w:p>
    <w:p w:rsidR="0AD2A330" w:rsidP="0AD2A330" w:rsidRDefault="0AD2A330" w14:paraId="7084B02E" w14:textId="7DB54D63">
      <w:pPr>
        <w:spacing w:line="360" w:lineRule="auto"/>
        <w:ind w:firstLine="720"/>
        <w:rPr>
          <w:rFonts w:ascii="Arial" w:hAnsi="Arial" w:eastAsia="Arial" w:cs="Arial"/>
          <w:noProof w:val="0"/>
          <w:sz w:val="24"/>
          <w:szCs w:val="24"/>
          <w:lang w:val="en-US"/>
        </w:rPr>
      </w:pPr>
    </w:p>
    <w:p w:rsidR="0AD2A330" w:rsidP="0AD2A330" w:rsidRDefault="0AD2A330" w14:paraId="689927EE" w14:textId="3C6F09B8">
      <w:pPr>
        <w:spacing w:line="360" w:lineRule="auto"/>
        <w:ind w:firstLine="720"/>
        <w:rPr>
          <w:rFonts w:ascii="Arial" w:hAnsi="Arial" w:eastAsia="Arial" w:cs="Arial"/>
          <w:noProof w:val="0"/>
          <w:sz w:val="24"/>
          <w:szCs w:val="24"/>
          <w:lang w:val="en-US"/>
        </w:rPr>
      </w:pPr>
    </w:p>
    <w:p w:rsidR="0AD2A330" w:rsidP="0AD2A330" w:rsidRDefault="0AD2A330" w14:paraId="656CB1DA" w14:textId="1B10C209">
      <w:pPr>
        <w:pStyle w:val="Normal"/>
        <w:spacing w:line="360" w:lineRule="auto"/>
        <w:ind w:firstLine="720"/>
        <w:rPr>
          <w:rFonts w:ascii="Arial" w:hAnsi="Arial" w:eastAsia="Arial" w:cs="Arial"/>
          <w:noProof w:val="0"/>
          <w:sz w:val="24"/>
          <w:szCs w:val="24"/>
          <w:lang w:val="en-US"/>
        </w:rPr>
      </w:pPr>
    </w:p>
    <w:p xmlns:wp14="http://schemas.microsoft.com/office/word/2010/wordml" w:rsidP="0AD2A330" wp14:paraId="6327FCE7" wp14:textId="389DC705">
      <w:pPr>
        <w:pStyle w:val="ListParagraph"/>
        <w:numPr>
          <w:ilvl w:val="0"/>
          <w:numId w:val="2"/>
        </w:numPr>
        <w:spacing w:line="360" w:lineRule="auto"/>
        <w:ind/>
        <w:rPr>
          <w:rFonts w:ascii="Arial" w:hAnsi="Arial" w:eastAsia="Arial" w:cs="Arial"/>
          <w:b w:val="1"/>
          <w:bCs w:val="1"/>
          <w:noProof w:val="0"/>
          <w:sz w:val="24"/>
          <w:szCs w:val="24"/>
          <w:lang w:val="en-US"/>
        </w:rPr>
      </w:pPr>
      <w:r w:rsidRPr="531EF3F9" w:rsidR="5B14FC93">
        <w:rPr>
          <w:rFonts w:ascii="Arial" w:hAnsi="Arial" w:eastAsia="Arial" w:cs="Arial"/>
          <w:b w:val="1"/>
          <w:bCs w:val="1"/>
          <w:noProof w:val="0"/>
          <w:sz w:val="24"/>
          <w:szCs w:val="24"/>
          <w:lang w:val="en-US"/>
        </w:rPr>
        <w:t>Introduction</w:t>
      </w:r>
    </w:p>
    <w:p xmlns:wp14="http://schemas.microsoft.com/office/word/2010/wordml" w:rsidP="0AD2A330" wp14:paraId="3A1D9BE3" wp14:textId="4C7520D4">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HRM ensures that the people activities are harmonised, so that the organisation is productive and compliant. This work is based on four functions. Recruitment and selection attract the right talent needed to support the strategy, and studies have shown a correlation between recruitment and selection and retention and performance of the firm (Shahzad et al., 2024). Training and development enhance skills and further promotes the competitiveness, while structured programmes have been noted to improve satisfaction levels and reduce attrition rates (Kaur and Arora, 2024). Performance Management: It is the process of aligning individual efforts with organisational goals </w:t>
      </w:r>
      <w:r w:rsidRPr="531EF3F9" w:rsidR="7891CA09">
        <w:rPr>
          <w:rFonts w:ascii="Arial" w:hAnsi="Arial" w:eastAsia="Arial" w:cs="Arial"/>
          <w:noProof w:val="0"/>
          <w:sz w:val="24"/>
          <w:szCs w:val="24"/>
          <w:lang w:val="en-GB"/>
        </w:rPr>
        <w:t>using</w:t>
      </w:r>
      <w:r w:rsidRPr="531EF3F9" w:rsidR="5B14FC93">
        <w:rPr>
          <w:rFonts w:ascii="Arial" w:hAnsi="Arial" w:eastAsia="Arial" w:cs="Arial"/>
          <w:noProof w:val="0"/>
          <w:sz w:val="24"/>
          <w:szCs w:val="24"/>
          <w:lang w:val="en-GB"/>
        </w:rPr>
        <w:t xml:space="preserve"> appraisal, </w:t>
      </w:r>
      <w:r w:rsidRPr="531EF3F9" w:rsidR="5B14FC93">
        <w:rPr>
          <w:rFonts w:ascii="Arial" w:hAnsi="Arial" w:eastAsia="Arial" w:cs="Arial"/>
          <w:noProof w:val="0"/>
          <w:sz w:val="24"/>
          <w:szCs w:val="24"/>
          <w:lang w:val="en-GB"/>
        </w:rPr>
        <w:t>feedback</w:t>
      </w:r>
      <w:r w:rsidRPr="531EF3F9" w:rsidR="5B14FC93">
        <w:rPr>
          <w:rFonts w:ascii="Arial" w:hAnsi="Arial" w:eastAsia="Arial" w:cs="Arial"/>
          <w:noProof w:val="0"/>
          <w:sz w:val="24"/>
          <w:szCs w:val="24"/>
          <w:lang w:val="en-GB"/>
        </w:rPr>
        <w:t xml:space="preserve"> and recognition. Employee relations </w:t>
      </w:r>
      <w:r w:rsidRPr="531EF3F9" w:rsidR="3D834C0D">
        <w:rPr>
          <w:rFonts w:ascii="Arial" w:hAnsi="Arial" w:eastAsia="Arial" w:cs="Arial"/>
          <w:noProof w:val="0"/>
          <w:sz w:val="24"/>
          <w:szCs w:val="24"/>
          <w:lang w:val="en-GB"/>
        </w:rPr>
        <w:t>refer</w:t>
      </w:r>
      <w:r w:rsidRPr="531EF3F9" w:rsidR="5B14FC93">
        <w:rPr>
          <w:rFonts w:ascii="Arial" w:hAnsi="Arial" w:eastAsia="Arial" w:cs="Arial"/>
          <w:noProof w:val="0"/>
          <w:sz w:val="24"/>
          <w:szCs w:val="24"/>
          <w:lang w:val="en-GB"/>
        </w:rPr>
        <w:t xml:space="preserve"> to relationship between employer and employees on a day-to-day basis including voice, </w:t>
      </w:r>
      <w:r w:rsidRPr="531EF3F9" w:rsidR="5B14FC93">
        <w:rPr>
          <w:rFonts w:ascii="Arial" w:hAnsi="Arial" w:eastAsia="Arial" w:cs="Arial"/>
          <w:noProof w:val="0"/>
          <w:sz w:val="24"/>
          <w:szCs w:val="24"/>
          <w:lang w:val="en-GB"/>
        </w:rPr>
        <w:t>conflict</w:t>
      </w:r>
      <w:r w:rsidRPr="531EF3F9" w:rsidR="5B14FC93">
        <w:rPr>
          <w:rFonts w:ascii="Arial" w:hAnsi="Arial" w:eastAsia="Arial" w:cs="Arial"/>
          <w:noProof w:val="0"/>
          <w:sz w:val="24"/>
          <w:szCs w:val="24"/>
          <w:lang w:val="en-GB"/>
        </w:rPr>
        <w:t xml:space="preserve"> and collective bargaining. The findings from manufacturing contexts include bundles of the practices that are positively associated with job satisfaction and greater tenure. These are even more complex for organisations that </w:t>
      </w:r>
      <w:r w:rsidRPr="531EF3F9" w:rsidR="5B14FC93">
        <w:rPr>
          <w:rFonts w:ascii="Arial" w:hAnsi="Arial" w:eastAsia="Arial" w:cs="Arial"/>
          <w:noProof w:val="0"/>
          <w:sz w:val="24"/>
          <w:szCs w:val="24"/>
          <w:lang w:val="en-GB"/>
        </w:rPr>
        <w:t>operate</w:t>
      </w:r>
      <w:r w:rsidRPr="531EF3F9" w:rsidR="5B14FC93">
        <w:rPr>
          <w:rFonts w:ascii="Arial" w:hAnsi="Arial" w:eastAsia="Arial" w:cs="Arial"/>
          <w:noProof w:val="0"/>
          <w:sz w:val="24"/>
          <w:szCs w:val="24"/>
          <w:lang w:val="en-GB"/>
        </w:rPr>
        <w:t xml:space="preserve"> in cross-border contexts, as each country has its own regulations, norms, and conditions of work (Walusimbi et al., 2025).</w:t>
      </w:r>
    </w:p>
    <w:p xmlns:wp14="http://schemas.microsoft.com/office/word/2010/wordml" w:rsidP="0AD2A330" wp14:paraId="786AF446" wp14:textId="186B192E">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The present report assesses the influence of internal and external environment on the effectiveness of HR managers within a global company. The organisational culture, the structure and the resources are examples of the internal environment, and the wider political, economic and technological currents are examples of the external environment. The information gained from environmental scanning is important because HR policies developed in isolation by HR managers may not work in practice if the managers did not understand the forces at the right time. A business environment model is first explored and explained about its strengths and weaknesses and then connected with HR functions. The report focuses on Unilever as the focal company and provides a description of Unilever's HR practices. The analysis involves using the model on Unilever and the evaluation of the effect of country-specific forces on the effect of environmental forces. Finally, a conclusion to sum up the argument and consider the implications for HR practice in global organizations.</w:t>
      </w:r>
    </w:p>
    <w:p w:rsidR="0AD2A330" w:rsidP="0AD2A330" w:rsidRDefault="0AD2A330" w14:paraId="7A5B2C89" w14:textId="10FF56D4">
      <w:pPr>
        <w:spacing w:line="360" w:lineRule="auto"/>
        <w:ind w:firstLine="720"/>
        <w:jc w:val="both"/>
        <w:rPr>
          <w:rFonts w:ascii="Arial" w:hAnsi="Arial" w:eastAsia="Arial" w:cs="Arial"/>
          <w:noProof w:val="0"/>
          <w:sz w:val="24"/>
          <w:szCs w:val="24"/>
          <w:lang w:val="en-GB"/>
        </w:rPr>
      </w:pPr>
    </w:p>
    <w:p w:rsidR="0AD2A330" w:rsidP="0AD2A330" w:rsidRDefault="0AD2A330" w14:paraId="439DAF2C" w14:textId="22B7BF6A">
      <w:pPr>
        <w:spacing w:line="360" w:lineRule="auto"/>
        <w:ind w:firstLine="720"/>
        <w:jc w:val="both"/>
        <w:rPr>
          <w:rFonts w:ascii="Arial" w:hAnsi="Arial" w:eastAsia="Arial" w:cs="Arial"/>
          <w:noProof w:val="0"/>
          <w:sz w:val="24"/>
          <w:szCs w:val="24"/>
          <w:lang w:val="en-GB"/>
        </w:rPr>
      </w:pPr>
    </w:p>
    <w:p w:rsidR="4470937A" w:rsidP="0AD2A330" w:rsidRDefault="4470937A" w14:paraId="512C028E" w14:textId="740CE081">
      <w:pPr>
        <w:pStyle w:val="ListParagraph"/>
        <w:numPr>
          <w:ilvl w:val="0"/>
          <w:numId w:val="2"/>
        </w:numPr>
        <w:spacing w:line="360" w:lineRule="auto"/>
        <w:jc w:val="both"/>
        <w:rPr>
          <w:rFonts w:ascii="Arial" w:hAnsi="Arial" w:eastAsia="Arial" w:cs="Arial"/>
          <w:b w:val="1"/>
          <w:bCs w:val="1"/>
          <w:noProof w:val="0"/>
          <w:sz w:val="24"/>
          <w:szCs w:val="24"/>
          <w:lang w:val="en-US"/>
        </w:rPr>
      </w:pPr>
      <w:r w:rsidRPr="531EF3F9" w:rsidR="6376A888">
        <w:rPr>
          <w:rFonts w:ascii="Arial" w:hAnsi="Arial" w:eastAsia="Arial" w:cs="Arial"/>
          <w:b w:val="1"/>
          <w:bCs w:val="1"/>
          <w:noProof w:val="0"/>
          <w:sz w:val="24"/>
          <w:szCs w:val="24"/>
          <w:lang w:val="en-US"/>
        </w:rPr>
        <w:t>Internal and External Environment</w:t>
      </w:r>
    </w:p>
    <w:p w:rsidR="1AFBD7B3" w:rsidP="0AD2A330" w:rsidRDefault="1AFBD7B3" w14:paraId="4C4D628A" w14:textId="63B1BDF1">
      <w:pPr>
        <w:pStyle w:val="Normal"/>
        <w:spacing w:line="360" w:lineRule="auto"/>
        <w:ind w:firstLine="720"/>
        <w:jc w:val="both"/>
        <w:rPr>
          <w:rFonts w:ascii="Arial" w:hAnsi="Arial" w:eastAsia="Arial" w:cs="Arial"/>
          <w:b w:val="1"/>
          <w:bCs w:val="1"/>
          <w:noProof w:val="0"/>
          <w:sz w:val="24"/>
          <w:szCs w:val="24"/>
          <w:lang w:val="en-US"/>
        </w:rPr>
      </w:pPr>
      <w:r w:rsidRPr="531EF3F9" w:rsidR="06FDCCE9">
        <w:rPr>
          <w:rFonts w:ascii="Arial" w:hAnsi="Arial" w:eastAsia="Arial" w:cs="Arial"/>
          <w:b w:val="1"/>
          <w:bCs w:val="1"/>
          <w:noProof w:val="0"/>
          <w:sz w:val="24"/>
          <w:szCs w:val="24"/>
          <w:lang w:val="en-US"/>
        </w:rPr>
        <w:t>2.1 Selecting and Appraising the PESTLE Model</w:t>
      </w:r>
    </w:p>
    <w:p xmlns:wp14="http://schemas.microsoft.com/office/word/2010/wordml" w:rsidP="0AD2A330" wp14:paraId="1AAA862C" wp14:textId="520066B7">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In the macro environment this report uses PESTLE, which </w:t>
      </w:r>
      <w:r w:rsidRPr="531EF3F9" w:rsidR="3F49DF84">
        <w:rPr>
          <w:rFonts w:ascii="Arial" w:hAnsi="Arial" w:eastAsia="Arial" w:cs="Arial"/>
          <w:noProof w:val="0"/>
          <w:sz w:val="24"/>
          <w:szCs w:val="24"/>
          <w:lang w:val="en-GB"/>
        </w:rPr>
        <w:t>analyses</w:t>
      </w:r>
      <w:r w:rsidRPr="531EF3F9" w:rsidR="5B14FC93">
        <w:rPr>
          <w:rFonts w:ascii="Arial" w:hAnsi="Arial" w:eastAsia="Arial" w:cs="Arial"/>
          <w:noProof w:val="0"/>
          <w:sz w:val="24"/>
          <w:szCs w:val="24"/>
          <w:lang w:val="en-GB"/>
        </w:rPr>
        <w:t xml:space="preserve"> political, economic, social, technological, </w:t>
      </w:r>
      <w:r w:rsidRPr="531EF3F9" w:rsidR="5B14FC93">
        <w:rPr>
          <w:rFonts w:ascii="Arial" w:hAnsi="Arial" w:eastAsia="Arial" w:cs="Arial"/>
          <w:noProof w:val="0"/>
          <w:sz w:val="24"/>
          <w:szCs w:val="24"/>
          <w:lang w:val="en-GB"/>
        </w:rPr>
        <w:t>legal</w:t>
      </w:r>
      <w:r w:rsidRPr="531EF3F9" w:rsidR="5B14FC93">
        <w:rPr>
          <w:rFonts w:ascii="Arial" w:hAnsi="Arial" w:eastAsia="Arial" w:cs="Arial"/>
          <w:noProof w:val="0"/>
          <w:sz w:val="24"/>
          <w:szCs w:val="24"/>
          <w:lang w:val="en-GB"/>
        </w:rPr>
        <w:t xml:space="preserve"> and environmental factors. The framework is valuable because of its breadth and accessibility, encouraging managers to cast a wider net before tying up resources (Walusimbi et al., 2025). Its structure is </w:t>
      </w:r>
      <w:r w:rsidRPr="531EF3F9" w:rsidR="5B14FC93">
        <w:rPr>
          <w:rFonts w:ascii="Arial" w:hAnsi="Arial" w:eastAsia="Arial" w:cs="Arial"/>
          <w:noProof w:val="0"/>
          <w:sz w:val="24"/>
          <w:szCs w:val="24"/>
          <w:lang w:val="en-GB"/>
        </w:rPr>
        <w:t>appropriate for</w:t>
      </w:r>
      <w:r w:rsidRPr="531EF3F9" w:rsidR="5B14FC93">
        <w:rPr>
          <w:rFonts w:ascii="Arial" w:hAnsi="Arial" w:eastAsia="Arial" w:cs="Arial"/>
          <w:noProof w:val="0"/>
          <w:sz w:val="24"/>
          <w:szCs w:val="24"/>
          <w:lang w:val="en-GB"/>
        </w:rPr>
        <w:t xml:space="preserve"> workforce planning as people decisions are seldom separate from other regulatory and economic forces. Nevertheless, the model has some weaknesses that limit its usefulness. The static nature of PESTLE often means that each category is considered as a separate box, and that the interconnections of feedback loops between technological change and legal change are overlooked (Andersen, 2025). </w:t>
      </w:r>
      <w:r w:rsidRPr="531EF3F9" w:rsidR="5B14FC93">
        <w:rPr>
          <w:rFonts w:ascii="Arial" w:hAnsi="Arial" w:eastAsia="Arial" w:cs="Arial"/>
          <w:noProof w:val="0"/>
          <w:sz w:val="24"/>
          <w:szCs w:val="24"/>
          <w:lang w:val="en-GB"/>
        </w:rPr>
        <w:t>That's</w:t>
      </w:r>
      <w:r w:rsidRPr="531EF3F9" w:rsidR="5B14FC93">
        <w:rPr>
          <w:rFonts w:ascii="Arial" w:hAnsi="Arial" w:eastAsia="Arial" w:cs="Arial"/>
          <w:noProof w:val="0"/>
          <w:sz w:val="24"/>
          <w:szCs w:val="24"/>
          <w:lang w:val="en-GB"/>
        </w:rPr>
        <w:t xml:space="preserve"> not a prediction, </w:t>
      </w:r>
      <w:r w:rsidRPr="531EF3F9" w:rsidR="5B14FC93">
        <w:rPr>
          <w:rFonts w:ascii="Arial" w:hAnsi="Arial" w:eastAsia="Arial" w:cs="Arial"/>
          <w:noProof w:val="0"/>
          <w:sz w:val="24"/>
          <w:szCs w:val="24"/>
          <w:lang w:val="en-GB"/>
        </w:rPr>
        <w:t>it's</w:t>
      </w:r>
      <w:r w:rsidRPr="531EF3F9" w:rsidR="5B14FC93">
        <w:rPr>
          <w:rFonts w:ascii="Arial" w:hAnsi="Arial" w:eastAsia="Arial" w:cs="Arial"/>
          <w:noProof w:val="0"/>
          <w:sz w:val="24"/>
          <w:szCs w:val="24"/>
          <w:lang w:val="en-GB"/>
        </w:rPr>
        <w:t xml:space="preserve"> a snapshot and if it is not regularly updated, it becomes very dated. While SWOT still finds internal strengths and weaknesses, the impact of external factors is not given the same weightage, making PESTLE heavier on the scales when compared to SWOT.</w:t>
      </w:r>
    </w:p>
    <w:p w:rsidR="023C3123" w:rsidP="0AD2A330" w:rsidRDefault="023C3123" w14:paraId="590E9E18" w14:textId="33F89D5C">
      <w:pPr>
        <w:pStyle w:val="Normal"/>
        <w:spacing w:line="360" w:lineRule="auto"/>
        <w:ind w:firstLine="720"/>
        <w:jc w:val="both"/>
        <w:rPr>
          <w:rFonts w:ascii="Arial" w:hAnsi="Arial" w:eastAsia="Arial" w:cs="Arial"/>
          <w:b w:val="1"/>
          <w:bCs w:val="1"/>
          <w:noProof w:val="0"/>
          <w:sz w:val="24"/>
          <w:szCs w:val="24"/>
          <w:lang w:val="en-US"/>
        </w:rPr>
      </w:pPr>
      <w:r w:rsidRPr="531EF3F9" w:rsidR="067E6237">
        <w:rPr>
          <w:rFonts w:ascii="Arial" w:hAnsi="Arial" w:eastAsia="Arial" w:cs="Arial"/>
          <w:b w:val="1"/>
          <w:bCs w:val="1"/>
          <w:noProof w:val="0"/>
          <w:sz w:val="24"/>
          <w:szCs w:val="24"/>
          <w:lang w:val="en-US"/>
        </w:rPr>
        <w:t>2.2 Linking PESTLE to HR Functions</w:t>
      </w:r>
    </w:p>
    <w:p xmlns:wp14="http://schemas.microsoft.com/office/word/2010/wordml" w:rsidP="0AD2A330" wp14:paraId="5798CADC" wp14:textId="3E3F3856">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HR practice is directly affected by each dimension of PESTLE. In the age of Artificial Intelligence (AI), recruitment and selection have undergone a transformation as automated tools take over screening and evaluation, leaving the role of the recruiter as a watchdog and evaluator (Dutta and Naveen, 2026). Digital adoption in selection has been studied, revealing a range of varying levels from manual to digitally transformed selection processes as determined by how much competitive pressure organisations feel from the outside world (Baranyi, 2025). However, the strategic use of these tools is dependent on governance structures, as failures in automation governance will lead to biases and gaps of accountability in the use of these tools (Chowdhury, Budhwar and Wood, 2024). The parameters of employee relations are determined by legal and political means, establishing whether workers have collective bargaining rights or how far employee relations representatives can intervene in the workplace decision-making process (Snook and Whittall, 2024). Pay is regulated by economic conditions and so is the money available for training, and flex expectations are shaped by social forces. These external influences go hand in hand with the internal environment because it depends on the organisational culture and structure whether the HR can translate this external signal to a working policy. The learning culture of a firm is found to be positively associated with the absorption of new training demands, which points to the positive role of the internal readiness in the context of external pressure (Kaur and Arora, 2024). Recent research by Safshekan et al. (2026) indicates that today AI spans the entire spectrum of recruitment, training, performance management and retention, meaning that one technological change affects every HR step. PESTLE can thus offer HR managers a framework to consider these pressures as they can be interlinked and not independent of each other.</w:t>
      </w:r>
    </w:p>
    <w:p xmlns:wp14="http://schemas.microsoft.com/office/word/2010/wordml" w:rsidP="0AD2A330" wp14:paraId="34C9E162" wp14:textId="10B20EFF">
      <w:pPr>
        <w:pStyle w:val="ListParagraph"/>
        <w:numPr>
          <w:ilvl w:val="0"/>
          <w:numId w:val="2"/>
        </w:numPr>
        <w:spacing w:line="360" w:lineRule="auto"/>
        <w:jc w:val="both"/>
        <w:rPr>
          <w:rFonts w:ascii="Arial" w:hAnsi="Arial" w:eastAsia="Arial" w:cs="Arial"/>
          <w:b w:val="1"/>
          <w:bCs w:val="1"/>
          <w:noProof w:val="0"/>
          <w:sz w:val="24"/>
          <w:szCs w:val="24"/>
          <w:lang w:val="en-US"/>
        </w:rPr>
      </w:pPr>
      <w:r w:rsidRPr="531EF3F9" w:rsidR="5B14FC93">
        <w:rPr>
          <w:rFonts w:ascii="Arial" w:hAnsi="Arial" w:eastAsia="Arial" w:cs="Arial"/>
          <w:b w:val="1"/>
          <w:bCs w:val="1"/>
          <w:noProof w:val="0"/>
          <w:sz w:val="24"/>
          <w:szCs w:val="24"/>
          <w:lang w:val="en-GB"/>
        </w:rPr>
        <w:t xml:space="preserve"> </w:t>
      </w:r>
      <w:r w:rsidRPr="531EF3F9" w:rsidR="22E0EA25">
        <w:rPr>
          <w:rFonts w:ascii="Arial" w:hAnsi="Arial" w:eastAsia="Arial" w:cs="Arial"/>
          <w:b w:val="1"/>
          <w:bCs w:val="1"/>
          <w:noProof w:val="0"/>
          <w:sz w:val="24"/>
          <w:szCs w:val="24"/>
          <w:lang w:val="en-US"/>
        </w:rPr>
        <w:t>Organisation</w:t>
      </w:r>
      <w:r w:rsidRPr="531EF3F9" w:rsidR="22E0EA25">
        <w:rPr>
          <w:rFonts w:ascii="Arial" w:hAnsi="Arial" w:eastAsia="Arial" w:cs="Arial"/>
          <w:b w:val="1"/>
          <w:bCs w:val="1"/>
          <w:noProof w:val="0"/>
          <w:sz w:val="24"/>
          <w:szCs w:val="24"/>
          <w:lang w:val="en-US"/>
        </w:rPr>
        <w:t xml:space="preserve"> Application</w:t>
      </w:r>
    </w:p>
    <w:p w:rsidR="419BDA6E" w:rsidP="0AD2A330" w:rsidRDefault="419BDA6E" w14:paraId="5155C0A8" w14:textId="0A81DD1E">
      <w:pPr>
        <w:pStyle w:val="Normal"/>
        <w:spacing w:line="360" w:lineRule="auto"/>
        <w:ind w:firstLine="720"/>
        <w:jc w:val="both"/>
        <w:rPr>
          <w:rFonts w:ascii="Arial" w:hAnsi="Arial" w:eastAsia="Arial" w:cs="Arial"/>
          <w:b w:val="1"/>
          <w:bCs w:val="1"/>
          <w:noProof w:val="0"/>
          <w:sz w:val="24"/>
          <w:szCs w:val="24"/>
          <w:lang w:val="en-US"/>
        </w:rPr>
      </w:pPr>
      <w:r w:rsidRPr="531EF3F9" w:rsidR="09929F4C">
        <w:rPr>
          <w:rFonts w:ascii="Arial" w:hAnsi="Arial" w:eastAsia="Arial" w:cs="Arial"/>
          <w:b w:val="1"/>
          <w:bCs w:val="1"/>
          <w:noProof w:val="0"/>
          <w:sz w:val="24"/>
          <w:szCs w:val="24"/>
          <w:lang w:val="en-US"/>
        </w:rPr>
        <w:t>3.1 Introducing Unilever</w:t>
      </w:r>
    </w:p>
    <w:p xmlns:wp14="http://schemas.microsoft.com/office/word/2010/wordml" w:rsidP="0AD2A330" wp14:paraId="76FD24C3" wp14:textId="300AE33F">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Unilever is a British MNC with its presence in approximately 190 countries with food, home care and personal care brands and a workforce of more than a hundred thousand. The firm grew organically as well as by </w:t>
      </w:r>
      <w:r w:rsidRPr="531EF3F9" w:rsidR="0D787BD0">
        <w:rPr>
          <w:rFonts w:ascii="Arial" w:hAnsi="Arial" w:eastAsia="Arial" w:cs="Arial"/>
          <w:noProof w:val="0"/>
          <w:sz w:val="24"/>
          <w:szCs w:val="24"/>
          <w:lang w:val="en-GB"/>
        </w:rPr>
        <w:t>acquisition and</w:t>
      </w:r>
      <w:r w:rsidRPr="531EF3F9" w:rsidR="5B14FC93">
        <w:rPr>
          <w:rFonts w:ascii="Arial" w:hAnsi="Arial" w:eastAsia="Arial" w:cs="Arial"/>
          <w:noProof w:val="0"/>
          <w:sz w:val="24"/>
          <w:szCs w:val="24"/>
          <w:lang w:val="en-GB"/>
        </w:rPr>
        <w:t xml:space="preserve"> ended up running a bunch of local operating cultures under the corporate banner. Its size presents a challenge to HR managers as they </w:t>
      </w:r>
      <w:r w:rsidRPr="531EF3F9" w:rsidR="5B14FC93">
        <w:rPr>
          <w:rFonts w:ascii="Arial" w:hAnsi="Arial" w:eastAsia="Arial" w:cs="Arial"/>
          <w:noProof w:val="0"/>
          <w:sz w:val="24"/>
          <w:szCs w:val="24"/>
          <w:lang w:val="en-GB"/>
        </w:rPr>
        <w:t>are required to</w:t>
      </w:r>
      <w:r w:rsidRPr="531EF3F9" w:rsidR="5B14FC93">
        <w:rPr>
          <w:rFonts w:ascii="Arial" w:hAnsi="Arial" w:eastAsia="Arial" w:cs="Arial"/>
          <w:noProof w:val="0"/>
          <w:sz w:val="24"/>
          <w:szCs w:val="24"/>
          <w:lang w:val="en-GB"/>
        </w:rPr>
        <w:t xml:space="preserve"> balance one global framework with a legal and cultural diversity across dozens of national markets, making it a robust test case for environmental analysis.</w:t>
      </w:r>
    </w:p>
    <w:p w:rsidR="31067231" w:rsidP="0AD2A330" w:rsidRDefault="31067231" w14:paraId="2906CBB6" w14:textId="7D12F5A1">
      <w:pPr>
        <w:pStyle w:val="Normal"/>
        <w:spacing w:line="360" w:lineRule="auto"/>
        <w:ind w:firstLine="720"/>
        <w:jc w:val="both"/>
        <w:rPr>
          <w:rFonts w:ascii="Arial" w:hAnsi="Arial" w:eastAsia="Arial" w:cs="Arial"/>
          <w:b w:val="1"/>
          <w:bCs w:val="1"/>
          <w:noProof w:val="0"/>
          <w:sz w:val="24"/>
          <w:szCs w:val="24"/>
          <w:lang w:val="en-US"/>
        </w:rPr>
      </w:pPr>
      <w:r w:rsidRPr="531EF3F9" w:rsidR="39862D4F">
        <w:rPr>
          <w:rFonts w:ascii="Arial" w:hAnsi="Arial" w:eastAsia="Arial" w:cs="Arial"/>
          <w:b w:val="1"/>
          <w:bCs w:val="1"/>
          <w:noProof w:val="0"/>
          <w:sz w:val="24"/>
          <w:szCs w:val="24"/>
          <w:lang w:val="en-US"/>
        </w:rPr>
        <w:t>3.2 Unilever's HR Practices Across Countries</w:t>
      </w:r>
    </w:p>
    <w:p xmlns:wp14="http://schemas.microsoft.com/office/word/2010/wordml" w:rsidP="0AD2A330" wp14:paraId="1DDBCD8A" wp14:textId="11D899ED">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Unilever access its workforce worldwide via graduate programs and leadership pipelines and varies its selection processes to accommodate the local labour culture, but a high power-distance country is subjected to a different process than an equal footing country under one brand promise. Training is done under their structured development programmes which the firm scales globally – this is linked to retention literature and commitment and lower attrition rates (Kaur and Arora, 2024). Performance management is dependent upon appraisal and structured engagement listening, and the acceptance of these systems depends on the national context making it difficult to roll out systematically (Maley et al., 2024). Diversity and inclusion are a central component of the people strategy, and evidence in the case also has a link to the firm's initiatives around gender and age diversity with morale, creativity, and financial performance (Ahmed, 2024). Performance systems are also dependent on engagement to ensure that the appraisal translates to improved attitudes and performance (Hosciuc Rendi, Poluru and Pappachan, 2025).</w:t>
      </w:r>
    </w:p>
    <w:p w:rsidR="3B10EFEA" w:rsidP="0AD2A330" w:rsidRDefault="3B10EFEA" w14:paraId="7A9B8015" w14:textId="42530025">
      <w:pPr>
        <w:pStyle w:val="ListParagraph"/>
        <w:numPr>
          <w:ilvl w:val="0"/>
          <w:numId w:val="2"/>
        </w:numPr>
        <w:spacing w:line="360" w:lineRule="auto"/>
        <w:jc w:val="both"/>
        <w:rPr>
          <w:rFonts w:ascii="Arial" w:hAnsi="Arial" w:eastAsia="Arial" w:cs="Arial"/>
          <w:b w:val="1"/>
          <w:bCs w:val="1"/>
          <w:noProof w:val="0"/>
          <w:sz w:val="24"/>
          <w:szCs w:val="24"/>
          <w:lang w:val="en-US"/>
        </w:rPr>
      </w:pPr>
      <w:r w:rsidRPr="531EF3F9" w:rsidR="7C9D3D17">
        <w:rPr>
          <w:rFonts w:ascii="Arial" w:hAnsi="Arial" w:eastAsia="Arial" w:cs="Arial"/>
          <w:b w:val="1"/>
          <w:bCs w:val="1"/>
          <w:noProof w:val="0"/>
          <w:sz w:val="24"/>
          <w:szCs w:val="24"/>
          <w:lang w:val="en-US"/>
        </w:rPr>
        <w:t>Application of Model</w:t>
      </w:r>
    </w:p>
    <w:p w:rsidR="3B10EFEA" w:rsidP="0AD2A330" w:rsidRDefault="3B10EFEA" w14:paraId="1A68CEA8" w14:textId="3AB2043F">
      <w:pPr>
        <w:pStyle w:val="Normal"/>
        <w:spacing w:line="360" w:lineRule="auto"/>
        <w:ind w:firstLine="720"/>
        <w:jc w:val="both"/>
        <w:rPr>
          <w:rFonts w:ascii="Arial" w:hAnsi="Arial" w:eastAsia="Arial" w:cs="Arial"/>
          <w:b w:val="1"/>
          <w:bCs w:val="1"/>
          <w:noProof w:val="0"/>
          <w:sz w:val="24"/>
          <w:szCs w:val="24"/>
          <w:lang w:val="en-US"/>
        </w:rPr>
      </w:pPr>
      <w:r w:rsidRPr="531EF3F9" w:rsidR="7C9D3D17">
        <w:rPr>
          <w:rFonts w:ascii="Arial" w:hAnsi="Arial" w:eastAsia="Arial" w:cs="Arial"/>
          <w:b w:val="1"/>
          <w:bCs w:val="1"/>
          <w:noProof w:val="0"/>
          <w:sz w:val="24"/>
          <w:szCs w:val="24"/>
          <w:lang w:val="en-US"/>
        </w:rPr>
        <w:t>4.1 How PESTLE Forces Shape Unilever's HR Effectiveness</w:t>
      </w:r>
    </w:p>
    <w:p xmlns:wp14="http://schemas.microsoft.com/office/word/2010/wordml" w:rsidP="0AD2A330" wp14:paraId="5FFF0CE1" wp14:textId="40883A38">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The technological forces are the most apparent forces affecting Unilever's HR function. While AI streamlines the recruitment process, it also requires human oversight to ensure fairness and trust in the recruitment process (Dutta and Naveen, 2026). The rate at which digital selection matures varies across markets as some markets are more mature for digital selection and their infrastructure and readiness is higher – and external competition is a factor that accelerates the rate of change (Baranyi, 2025). HR managers should not consider digital investment as a limited project throughout the function, AI should be integrated in the recruitment, training, appraisal and retention processes simultaneously (Safshekan et al., 2026). The pay-off of the strategy rests on governance as an ill-supervised governance system undermines the accountability that nurtures employee confidence (Chowdhury, Budhwar and Wood, 2024).</w:t>
      </w:r>
    </w:p>
    <w:p xmlns:wp14="http://schemas.microsoft.com/office/word/2010/wordml" w:rsidP="0AD2A330" wp14:paraId="3C114088" wp14:textId="494831AE">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The context of HR work is </w:t>
      </w:r>
      <w:r w:rsidRPr="531EF3F9" w:rsidR="5B14FC93">
        <w:rPr>
          <w:rFonts w:ascii="Arial" w:hAnsi="Arial" w:eastAsia="Arial" w:cs="Arial"/>
          <w:noProof w:val="0"/>
          <w:sz w:val="24"/>
          <w:szCs w:val="24"/>
          <w:lang w:val="en-GB"/>
        </w:rPr>
        <w:t>determined</w:t>
      </w:r>
      <w:r w:rsidRPr="531EF3F9" w:rsidR="5B14FC93">
        <w:rPr>
          <w:rFonts w:ascii="Arial" w:hAnsi="Arial" w:eastAsia="Arial" w:cs="Arial"/>
          <w:noProof w:val="0"/>
          <w:sz w:val="24"/>
          <w:szCs w:val="24"/>
          <w:lang w:val="en-GB"/>
        </w:rPr>
        <w:t xml:space="preserve"> by the economy and society in which we </w:t>
      </w:r>
      <w:r w:rsidRPr="531EF3F9" w:rsidR="5B14FC93">
        <w:rPr>
          <w:rFonts w:ascii="Arial" w:hAnsi="Arial" w:eastAsia="Arial" w:cs="Arial"/>
          <w:noProof w:val="0"/>
          <w:sz w:val="24"/>
          <w:szCs w:val="24"/>
          <w:lang w:val="en-GB"/>
        </w:rPr>
        <w:t>operate</w:t>
      </w:r>
      <w:r w:rsidRPr="531EF3F9" w:rsidR="5B14FC93">
        <w:rPr>
          <w:rFonts w:ascii="Arial" w:hAnsi="Arial" w:eastAsia="Arial" w:cs="Arial"/>
          <w:noProof w:val="0"/>
          <w:sz w:val="24"/>
          <w:szCs w:val="24"/>
          <w:lang w:val="en-GB"/>
        </w:rPr>
        <w:t xml:space="preserve">, </w:t>
      </w:r>
      <w:r w:rsidRPr="531EF3F9" w:rsidR="5B14FC93">
        <w:rPr>
          <w:rFonts w:ascii="Arial" w:hAnsi="Arial" w:eastAsia="Arial" w:cs="Arial"/>
          <w:noProof w:val="0"/>
          <w:sz w:val="24"/>
          <w:szCs w:val="24"/>
          <w:lang w:val="en-GB"/>
        </w:rPr>
        <w:t>identifying</w:t>
      </w:r>
      <w:r w:rsidRPr="531EF3F9" w:rsidR="5B14FC93">
        <w:rPr>
          <w:rFonts w:ascii="Arial" w:hAnsi="Arial" w:eastAsia="Arial" w:cs="Arial"/>
          <w:noProof w:val="0"/>
          <w:sz w:val="24"/>
          <w:szCs w:val="24"/>
          <w:lang w:val="en-GB"/>
        </w:rPr>
        <w:t xml:space="preserve"> the resources and expectations. In a tight </w:t>
      </w:r>
      <w:r w:rsidRPr="531EF3F9" w:rsidR="5B14FC93">
        <w:rPr>
          <w:rFonts w:ascii="Arial" w:hAnsi="Arial" w:eastAsia="Arial" w:cs="Arial"/>
          <w:noProof w:val="0"/>
          <w:sz w:val="24"/>
          <w:szCs w:val="24"/>
          <w:lang w:val="en-GB"/>
        </w:rPr>
        <w:t>labor</w:t>
      </w:r>
      <w:r w:rsidRPr="531EF3F9" w:rsidR="5B14FC93">
        <w:rPr>
          <w:rFonts w:ascii="Arial" w:hAnsi="Arial" w:eastAsia="Arial" w:cs="Arial"/>
          <w:noProof w:val="0"/>
          <w:sz w:val="24"/>
          <w:szCs w:val="24"/>
          <w:lang w:val="en-GB"/>
        </w:rPr>
        <w:t xml:space="preserve"> market, the cost of turnover increases and training becomes even more important as a retention tool as evidence suggests that training is related to retention (development and commitment) (Jun and Eckardt, 2025). Social norms </w:t>
      </w:r>
      <w:r w:rsidRPr="531EF3F9" w:rsidR="5B14FC93">
        <w:rPr>
          <w:rFonts w:ascii="Arial" w:hAnsi="Arial" w:eastAsia="Arial" w:cs="Arial"/>
          <w:noProof w:val="0"/>
          <w:sz w:val="24"/>
          <w:szCs w:val="24"/>
          <w:lang w:val="en-GB"/>
        </w:rPr>
        <w:t>regarding</w:t>
      </w:r>
      <w:r w:rsidRPr="531EF3F9" w:rsidR="5B14FC93">
        <w:rPr>
          <w:rFonts w:ascii="Arial" w:hAnsi="Arial" w:eastAsia="Arial" w:cs="Arial"/>
          <w:noProof w:val="0"/>
          <w:sz w:val="24"/>
          <w:szCs w:val="24"/>
          <w:lang w:val="en-GB"/>
        </w:rPr>
        <w:t xml:space="preserve"> inclusion and wellbeing shape engagement, which in turn shapes the likelihood of performance systems driving attitude and output changes (</w:t>
      </w:r>
      <w:r w:rsidRPr="531EF3F9" w:rsidR="5B14FC93">
        <w:rPr>
          <w:rFonts w:ascii="Arial" w:hAnsi="Arial" w:eastAsia="Arial" w:cs="Arial"/>
          <w:noProof w:val="0"/>
          <w:sz w:val="24"/>
          <w:szCs w:val="24"/>
          <w:lang w:val="en-GB"/>
        </w:rPr>
        <w:t>Hosciuc</w:t>
      </w:r>
      <w:r w:rsidRPr="531EF3F9" w:rsidR="5B14FC93">
        <w:rPr>
          <w:rFonts w:ascii="Arial" w:hAnsi="Arial" w:eastAsia="Arial" w:cs="Arial"/>
          <w:noProof w:val="0"/>
          <w:sz w:val="24"/>
          <w:szCs w:val="24"/>
          <w:lang w:val="en-GB"/>
        </w:rPr>
        <w:t xml:space="preserve"> Rendi, </w:t>
      </w:r>
      <w:r w:rsidRPr="531EF3F9" w:rsidR="5B14FC93">
        <w:rPr>
          <w:rFonts w:ascii="Arial" w:hAnsi="Arial" w:eastAsia="Arial" w:cs="Arial"/>
          <w:noProof w:val="0"/>
          <w:sz w:val="24"/>
          <w:szCs w:val="24"/>
          <w:lang w:val="en-GB"/>
        </w:rPr>
        <w:t>Poluru</w:t>
      </w:r>
      <w:r w:rsidRPr="531EF3F9" w:rsidR="5B14FC93">
        <w:rPr>
          <w:rFonts w:ascii="Arial" w:hAnsi="Arial" w:eastAsia="Arial" w:cs="Arial"/>
          <w:noProof w:val="0"/>
          <w:sz w:val="24"/>
          <w:szCs w:val="24"/>
          <w:lang w:val="en-GB"/>
        </w:rPr>
        <w:t xml:space="preserve"> and </w:t>
      </w:r>
      <w:r w:rsidRPr="531EF3F9" w:rsidR="5B14FC93">
        <w:rPr>
          <w:rFonts w:ascii="Arial" w:hAnsi="Arial" w:eastAsia="Arial" w:cs="Arial"/>
          <w:noProof w:val="0"/>
          <w:sz w:val="24"/>
          <w:szCs w:val="24"/>
          <w:lang w:val="en-GB"/>
        </w:rPr>
        <w:t>Pappachan</w:t>
      </w:r>
      <w:r w:rsidRPr="531EF3F9" w:rsidR="5B14FC93">
        <w:rPr>
          <w:rFonts w:ascii="Arial" w:hAnsi="Arial" w:eastAsia="Arial" w:cs="Arial"/>
          <w:noProof w:val="0"/>
          <w:sz w:val="24"/>
          <w:szCs w:val="24"/>
          <w:lang w:val="en-GB"/>
        </w:rPr>
        <w:t xml:space="preserve">, 2025). The next key to acceptance is that the system seems fair and where employees feel that it is imposed, rather than reciprocal, the same process will engender resistance instead of motivation (Neher, 2024). The rules under which HR managers must play are </w:t>
      </w:r>
      <w:r w:rsidRPr="531EF3F9" w:rsidR="5B14FC93">
        <w:rPr>
          <w:rFonts w:ascii="Arial" w:hAnsi="Arial" w:eastAsia="Arial" w:cs="Arial"/>
          <w:noProof w:val="0"/>
          <w:sz w:val="24"/>
          <w:szCs w:val="24"/>
          <w:lang w:val="en-GB"/>
        </w:rPr>
        <w:t>established</w:t>
      </w:r>
      <w:r w:rsidRPr="531EF3F9" w:rsidR="5B14FC93">
        <w:rPr>
          <w:rFonts w:ascii="Arial" w:hAnsi="Arial" w:eastAsia="Arial" w:cs="Arial"/>
          <w:noProof w:val="0"/>
          <w:sz w:val="24"/>
          <w:szCs w:val="24"/>
          <w:lang w:val="en-GB"/>
        </w:rPr>
        <w:t xml:space="preserve"> by political and legal processes, which </w:t>
      </w:r>
      <w:r w:rsidRPr="531EF3F9" w:rsidR="5B14FC93">
        <w:rPr>
          <w:rFonts w:ascii="Arial" w:hAnsi="Arial" w:eastAsia="Arial" w:cs="Arial"/>
          <w:noProof w:val="0"/>
          <w:sz w:val="24"/>
          <w:szCs w:val="24"/>
          <w:lang w:val="en-GB"/>
        </w:rPr>
        <w:t>determine</w:t>
      </w:r>
      <w:r w:rsidRPr="531EF3F9" w:rsidR="5B14FC93">
        <w:rPr>
          <w:rFonts w:ascii="Arial" w:hAnsi="Arial" w:eastAsia="Arial" w:cs="Arial"/>
          <w:noProof w:val="0"/>
          <w:sz w:val="24"/>
          <w:szCs w:val="24"/>
          <w:lang w:val="en-GB"/>
        </w:rPr>
        <w:t xml:space="preserve"> how employee voices and </w:t>
      </w:r>
      <w:r w:rsidRPr="531EF3F9" w:rsidR="1D2AE4A4">
        <w:rPr>
          <w:rFonts w:ascii="Arial" w:hAnsi="Arial" w:eastAsia="Arial" w:cs="Arial"/>
          <w:noProof w:val="0"/>
          <w:sz w:val="24"/>
          <w:szCs w:val="24"/>
          <w:lang w:val="en-GB"/>
        </w:rPr>
        <w:t>how</w:t>
      </w:r>
      <w:r w:rsidRPr="531EF3F9" w:rsidR="5B14FC93">
        <w:rPr>
          <w:rFonts w:ascii="Arial" w:hAnsi="Arial" w:eastAsia="Arial" w:cs="Arial"/>
          <w:noProof w:val="0"/>
          <w:sz w:val="24"/>
          <w:szCs w:val="24"/>
          <w:lang w:val="en-GB"/>
        </w:rPr>
        <w:t xml:space="preserve"> they </w:t>
      </w:r>
      <w:r w:rsidRPr="531EF3F9" w:rsidR="5B14FC93">
        <w:rPr>
          <w:rFonts w:ascii="Arial" w:hAnsi="Arial" w:eastAsia="Arial" w:cs="Arial"/>
          <w:noProof w:val="0"/>
          <w:sz w:val="24"/>
          <w:szCs w:val="24"/>
          <w:lang w:val="en-GB"/>
        </w:rPr>
        <w:t>represent</w:t>
      </w:r>
      <w:r w:rsidRPr="531EF3F9" w:rsidR="5B14FC93">
        <w:rPr>
          <w:rFonts w:ascii="Arial" w:hAnsi="Arial" w:eastAsia="Arial" w:cs="Arial"/>
          <w:noProof w:val="0"/>
          <w:sz w:val="24"/>
          <w:szCs w:val="24"/>
          <w:lang w:val="en-GB"/>
        </w:rPr>
        <w:t xml:space="preserve"> themselves and can influence decisions on pay and conditions (Snook and Whittall, 2024). These pressures are not isolated from each other, but rather intertwined, highlighting the limits of PESTLE being interpreted and applied as a list of independent pressures (Andersen, 2025). Effectiveness in HR management at Unilever thus depends on managers who can </w:t>
      </w:r>
      <w:r w:rsidRPr="531EF3F9" w:rsidR="5B14FC93">
        <w:rPr>
          <w:rFonts w:ascii="Arial" w:hAnsi="Arial" w:eastAsia="Arial" w:cs="Arial"/>
          <w:noProof w:val="0"/>
          <w:sz w:val="24"/>
          <w:szCs w:val="24"/>
          <w:lang w:val="en-GB"/>
        </w:rPr>
        <w:t>monitor</w:t>
      </w:r>
      <w:r w:rsidRPr="531EF3F9" w:rsidR="5B14FC93">
        <w:rPr>
          <w:rFonts w:ascii="Arial" w:hAnsi="Arial" w:eastAsia="Arial" w:cs="Arial"/>
          <w:noProof w:val="0"/>
          <w:sz w:val="24"/>
          <w:szCs w:val="24"/>
          <w:lang w:val="en-GB"/>
        </w:rPr>
        <w:t xml:space="preserve"> multiple aspects simultaneously and </w:t>
      </w:r>
      <w:r w:rsidRPr="531EF3F9" w:rsidR="5B14FC93">
        <w:rPr>
          <w:rFonts w:ascii="Arial" w:hAnsi="Arial" w:eastAsia="Arial" w:cs="Arial"/>
          <w:noProof w:val="0"/>
          <w:sz w:val="24"/>
          <w:szCs w:val="24"/>
          <w:lang w:val="en-GB"/>
        </w:rPr>
        <w:t>analyze</w:t>
      </w:r>
      <w:r w:rsidRPr="531EF3F9" w:rsidR="5B14FC93">
        <w:rPr>
          <w:rFonts w:ascii="Arial" w:hAnsi="Arial" w:eastAsia="Arial" w:cs="Arial"/>
          <w:noProof w:val="0"/>
          <w:sz w:val="24"/>
          <w:szCs w:val="24"/>
          <w:lang w:val="en-GB"/>
        </w:rPr>
        <w:t xml:space="preserve"> their impact on the workforce.</w:t>
      </w:r>
    </w:p>
    <w:p xmlns:wp14="http://schemas.microsoft.com/office/word/2010/wordml" w:rsidP="0AD2A330" wp14:paraId="3E02A64A" wp14:textId="3BA66BBD">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A new layer, the environmental and sustainability pressure, permeates people practice as well. From green and sustainable HRM research, it is found that eco-oriented job design, recruitment and reward feed directly into retention which means the ecological strand of PESTLE influences talent attraction and retention of the firm (Kaur and Arora, 2024). It is the responsibility of HR managers to ensure that sustainability is included in the recruitment process and in the training material of a companies that are under public pressure on sustainability aspects, in the case of consumer goods. This expanded scope further reinforces that reading is a correlated system, as an environmental stance is soon followed by a social expectation and a technological project as well (Safshekan et al., 2026).</w:t>
      </w:r>
    </w:p>
    <w:p w:rsidR="1E7B0E2C" w:rsidP="0AD2A330" w:rsidRDefault="1E7B0E2C" w14:paraId="1F55B618" w14:textId="5111AB83">
      <w:pPr>
        <w:pStyle w:val="Normal"/>
        <w:spacing w:line="360" w:lineRule="auto"/>
        <w:ind w:firstLine="720"/>
        <w:jc w:val="both"/>
        <w:rPr>
          <w:rFonts w:ascii="Arial" w:hAnsi="Arial" w:eastAsia="Arial" w:cs="Arial"/>
          <w:b w:val="1"/>
          <w:bCs w:val="1"/>
          <w:noProof w:val="0"/>
          <w:sz w:val="24"/>
          <w:szCs w:val="24"/>
          <w:lang w:val="en-US"/>
        </w:rPr>
      </w:pPr>
      <w:r w:rsidRPr="531EF3F9" w:rsidR="24FC9541">
        <w:rPr>
          <w:rFonts w:ascii="Arial" w:hAnsi="Arial" w:eastAsia="Arial" w:cs="Arial"/>
          <w:b w:val="1"/>
          <w:bCs w:val="1"/>
          <w:noProof w:val="0"/>
          <w:sz w:val="24"/>
          <w:szCs w:val="24"/>
          <w:lang w:val="en-US"/>
        </w:rPr>
        <w:t>4.2 Country Differences in Environmental Impact</w:t>
      </w:r>
    </w:p>
    <w:p xmlns:wp14="http://schemas.microsoft.com/office/word/2010/wordml" w:rsidP="0AD2A330" wp14:paraId="627AF765" wp14:textId="2E60891C">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Due to the differences in the culture, law and economic conditions, the same environmental forces land differently across the different countries where Unilever operates. Taking the case of performance management, it is the best cultural gap example. Employee acceptance of appraisal systems is widely different among subsidiaries and a system that is accepted in one country is resisted in another and will not work in the same form globally (Neher 2024). This is supported by Maley et al. (2024), who claim that volatile and uncertain circumstances force multinationals to follow the local approach of performance and talent practices, instead of applying a template. The cultural gap is exacerbated by the legal, as the employment law landscape and the influence of collective bargaining agreements, and data protection regulations vary from country to country, meaning the legal scope of AI-powered recruitment and the voice of employees are different as the firm moves across borders (Snook and Whittall, 2024).</w:t>
      </w:r>
    </w:p>
    <w:p xmlns:wp14="http://schemas.microsoft.com/office/word/2010/wordml" w:rsidP="0AD2A330" wp14:paraId="7F95F9EB" wp14:textId="30AFEC7F">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Another layer is economic conditions, as wage rates, the availability of skills and the training budget </w:t>
      </w:r>
      <w:r w:rsidRPr="531EF3F9" w:rsidR="4340506F">
        <w:rPr>
          <w:rFonts w:ascii="Arial" w:hAnsi="Arial" w:eastAsia="Arial" w:cs="Arial"/>
          <w:noProof w:val="0"/>
          <w:sz w:val="24"/>
          <w:szCs w:val="24"/>
          <w:lang w:val="en-GB"/>
        </w:rPr>
        <w:t>vary</w:t>
      </w:r>
      <w:r w:rsidRPr="531EF3F9" w:rsidR="5B14FC93">
        <w:rPr>
          <w:rFonts w:ascii="Arial" w:hAnsi="Arial" w:eastAsia="Arial" w:cs="Arial"/>
          <w:noProof w:val="0"/>
          <w:sz w:val="24"/>
          <w:szCs w:val="24"/>
          <w:lang w:val="en-GB"/>
        </w:rPr>
        <w:t xml:space="preserve"> from mature to </w:t>
      </w:r>
      <w:r w:rsidRPr="531EF3F9" w:rsidR="5B14FC93">
        <w:rPr>
          <w:rFonts w:ascii="Arial" w:hAnsi="Arial" w:eastAsia="Arial" w:cs="Arial"/>
          <w:noProof w:val="0"/>
          <w:sz w:val="24"/>
          <w:szCs w:val="24"/>
          <w:lang w:val="en-GB"/>
        </w:rPr>
        <w:t>emerging</w:t>
      </w:r>
      <w:r w:rsidRPr="531EF3F9" w:rsidR="5B14FC93">
        <w:rPr>
          <w:rFonts w:ascii="Arial" w:hAnsi="Arial" w:eastAsia="Arial" w:cs="Arial"/>
          <w:noProof w:val="0"/>
          <w:sz w:val="24"/>
          <w:szCs w:val="24"/>
          <w:lang w:val="en-GB"/>
        </w:rPr>
        <w:t xml:space="preserve"> markets, which means that HR managers must adapt their recruitment and development strategies to the local context (Walusimbi et al., 2025). Regulatory frameworks on data protection </w:t>
      </w:r>
      <w:r w:rsidRPr="531EF3F9" w:rsidR="5B14FC93">
        <w:rPr>
          <w:rFonts w:ascii="Arial" w:hAnsi="Arial" w:eastAsia="Arial" w:cs="Arial"/>
          <w:noProof w:val="0"/>
          <w:sz w:val="24"/>
          <w:szCs w:val="24"/>
          <w:lang w:val="en-GB"/>
        </w:rPr>
        <w:t>exacerbate</w:t>
      </w:r>
      <w:r w:rsidRPr="531EF3F9" w:rsidR="5B14FC93">
        <w:rPr>
          <w:rFonts w:ascii="Arial" w:hAnsi="Arial" w:eastAsia="Arial" w:cs="Arial"/>
          <w:noProof w:val="0"/>
          <w:sz w:val="24"/>
          <w:szCs w:val="24"/>
          <w:lang w:val="en-GB"/>
        </w:rPr>
        <w:t xml:space="preserve"> this gap as in one region, stringent regulations prevent the kind of AI-powered recruitment screening seen in other regions (Dutta and Naveen, 2026). The gains that the firm realizes from diversity in one market are not </w:t>
      </w:r>
      <w:r w:rsidRPr="531EF3F9" w:rsidR="5B14FC93">
        <w:rPr>
          <w:rFonts w:ascii="Arial" w:hAnsi="Arial" w:eastAsia="Arial" w:cs="Arial"/>
          <w:noProof w:val="0"/>
          <w:sz w:val="24"/>
          <w:szCs w:val="24"/>
          <w:lang w:val="en-GB"/>
        </w:rPr>
        <w:t>immediately</w:t>
      </w:r>
      <w:r w:rsidRPr="531EF3F9" w:rsidR="5B14FC93">
        <w:rPr>
          <w:rFonts w:ascii="Arial" w:hAnsi="Arial" w:eastAsia="Arial" w:cs="Arial"/>
          <w:noProof w:val="0"/>
          <w:sz w:val="24"/>
          <w:szCs w:val="24"/>
          <w:lang w:val="en-GB"/>
        </w:rPr>
        <w:t xml:space="preserve"> realized in other markets with a different social baseline, and cultural attitudes toward diversity also </w:t>
      </w:r>
      <w:r w:rsidRPr="531EF3F9" w:rsidR="5B14FC93">
        <w:rPr>
          <w:rFonts w:ascii="Arial" w:hAnsi="Arial" w:eastAsia="Arial" w:cs="Arial"/>
          <w:noProof w:val="0"/>
          <w:sz w:val="24"/>
          <w:szCs w:val="24"/>
          <w:lang w:val="en-GB"/>
        </w:rPr>
        <w:t>impact</w:t>
      </w:r>
      <w:r w:rsidRPr="531EF3F9" w:rsidR="5B14FC93">
        <w:rPr>
          <w:rFonts w:ascii="Arial" w:hAnsi="Arial" w:eastAsia="Arial" w:cs="Arial"/>
          <w:noProof w:val="0"/>
          <w:sz w:val="24"/>
          <w:szCs w:val="24"/>
          <w:lang w:val="en-GB"/>
        </w:rPr>
        <w:t xml:space="preserve"> the translation of inclusion initiatives. The basic takeaway: effectiveness is as much about consistent practices in a global frame as about responsive practices in a local context. Although standardised systems provide coherence and economies of scale, they also lose out when they </w:t>
      </w:r>
      <w:r w:rsidRPr="531EF3F9" w:rsidR="5B14FC93">
        <w:rPr>
          <w:rFonts w:ascii="Arial" w:hAnsi="Arial" w:eastAsia="Arial" w:cs="Arial"/>
          <w:noProof w:val="0"/>
          <w:sz w:val="24"/>
          <w:szCs w:val="24"/>
          <w:lang w:val="en-GB"/>
        </w:rPr>
        <w:t>don't</w:t>
      </w:r>
      <w:r w:rsidRPr="531EF3F9" w:rsidR="5B14FC93">
        <w:rPr>
          <w:rFonts w:ascii="Arial" w:hAnsi="Arial" w:eastAsia="Arial" w:cs="Arial"/>
          <w:noProof w:val="0"/>
          <w:sz w:val="24"/>
          <w:szCs w:val="24"/>
          <w:lang w:val="en-GB"/>
        </w:rPr>
        <w:t xml:space="preserve"> take the national context into consideration. HR successfully </w:t>
      </w:r>
      <w:r w:rsidRPr="531EF3F9" w:rsidR="5B14FC93">
        <w:rPr>
          <w:rFonts w:ascii="Arial" w:hAnsi="Arial" w:eastAsia="Arial" w:cs="Arial"/>
          <w:noProof w:val="0"/>
          <w:sz w:val="24"/>
          <w:szCs w:val="24"/>
          <w:lang w:val="en-GB"/>
        </w:rPr>
        <w:t>operates</w:t>
      </w:r>
      <w:r w:rsidRPr="531EF3F9" w:rsidR="5B14FC93">
        <w:rPr>
          <w:rFonts w:ascii="Arial" w:hAnsi="Arial" w:eastAsia="Arial" w:cs="Arial"/>
          <w:noProof w:val="0"/>
          <w:sz w:val="24"/>
          <w:szCs w:val="24"/>
          <w:lang w:val="en-GB"/>
        </w:rPr>
        <w:t xml:space="preserve"> if it reads PESTLE through a country lens and extends each function to the political, legal, </w:t>
      </w:r>
      <w:r w:rsidRPr="531EF3F9" w:rsidR="5B14FC93">
        <w:rPr>
          <w:rFonts w:ascii="Arial" w:hAnsi="Arial" w:eastAsia="Arial" w:cs="Arial"/>
          <w:noProof w:val="0"/>
          <w:sz w:val="24"/>
          <w:szCs w:val="24"/>
          <w:lang w:val="en-GB"/>
        </w:rPr>
        <w:t>cultural</w:t>
      </w:r>
      <w:r w:rsidRPr="531EF3F9" w:rsidR="5B14FC93">
        <w:rPr>
          <w:rFonts w:ascii="Arial" w:hAnsi="Arial" w:eastAsia="Arial" w:cs="Arial"/>
          <w:noProof w:val="0"/>
          <w:sz w:val="24"/>
          <w:szCs w:val="24"/>
          <w:lang w:val="en-GB"/>
        </w:rPr>
        <w:t xml:space="preserve"> and economic profile of the market whilst keeping the global brand together.</w:t>
      </w:r>
    </w:p>
    <w:p w:rsidR="091399E5" w:rsidP="0AD2A330" w:rsidRDefault="091399E5" w14:paraId="668C2EBB" w14:textId="0A552385">
      <w:pPr>
        <w:pStyle w:val="ListParagraph"/>
        <w:numPr>
          <w:ilvl w:val="0"/>
          <w:numId w:val="2"/>
        </w:numPr>
        <w:spacing w:line="360" w:lineRule="auto"/>
        <w:jc w:val="both"/>
        <w:rPr>
          <w:rFonts w:ascii="Arial" w:hAnsi="Arial" w:eastAsia="Arial" w:cs="Arial"/>
          <w:b w:val="1"/>
          <w:bCs w:val="1"/>
          <w:noProof w:val="0"/>
          <w:sz w:val="24"/>
          <w:szCs w:val="24"/>
          <w:lang w:val="en-US"/>
        </w:rPr>
      </w:pPr>
      <w:r w:rsidRPr="531EF3F9" w:rsidR="63B2C5DF">
        <w:rPr>
          <w:rFonts w:ascii="Arial" w:hAnsi="Arial" w:eastAsia="Arial" w:cs="Arial"/>
          <w:b w:val="1"/>
          <w:bCs w:val="1"/>
          <w:noProof w:val="0"/>
          <w:sz w:val="24"/>
          <w:szCs w:val="24"/>
          <w:lang w:val="en-US"/>
        </w:rPr>
        <w:t>Conclusion</w:t>
      </w:r>
    </w:p>
    <w:p xmlns:wp14="http://schemas.microsoft.com/office/word/2010/wordml" w:rsidP="0AD2A330" wp14:paraId="55F80368" wp14:textId="4A172539">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In this report it has been argued that an effective support to global organisation provided by HR managers is influenced by both internal and external environment. The four core tasks that encompass recruitment, training, performance management and employee relations all react to political, economic, social, technological, legal and environmental pressures, and PESTLE provides a structure to consider and predict that pressure, provided managers think about the categories as an integrated whole, rather than as distinct departments (Andersen, 2025). Unilever case illustrates how one global HR framework can deal with the 'friction' of national differences, and the strength of any one of the forces can vary in different markets depending on culture, </w:t>
      </w:r>
      <w:r w:rsidRPr="531EF3F9" w:rsidR="5B14FC93">
        <w:rPr>
          <w:rFonts w:ascii="Arial" w:hAnsi="Arial" w:eastAsia="Arial" w:cs="Arial"/>
          <w:noProof w:val="0"/>
          <w:sz w:val="24"/>
          <w:szCs w:val="24"/>
          <w:lang w:val="en-GB"/>
        </w:rPr>
        <w:t>law</w:t>
      </w:r>
      <w:r w:rsidRPr="531EF3F9" w:rsidR="5B14FC93">
        <w:rPr>
          <w:rFonts w:ascii="Arial" w:hAnsi="Arial" w:eastAsia="Arial" w:cs="Arial"/>
          <w:noProof w:val="0"/>
          <w:sz w:val="24"/>
          <w:szCs w:val="24"/>
          <w:lang w:val="en-GB"/>
        </w:rPr>
        <w:t xml:space="preserve"> and economy (Walusimbi et al., 2025). Nowadays, technology </w:t>
      </w:r>
      <w:r w:rsidRPr="531EF3F9" w:rsidR="6BE7C945">
        <w:rPr>
          <w:rFonts w:ascii="Arial" w:hAnsi="Arial" w:eastAsia="Arial" w:cs="Arial"/>
          <w:noProof w:val="0"/>
          <w:sz w:val="24"/>
          <w:szCs w:val="24"/>
          <w:lang w:val="en-GB"/>
        </w:rPr>
        <w:t>is always available everywhere and</w:t>
      </w:r>
      <w:r w:rsidRPr="531EF3F9" w:rsidR="5B14FC93">
        <w:rPr>
          <w:rFonts w:ascii="Arial" w:hAnsi="Arial" w:eastAsia="Arial" w:cs="Arial"/>
          <w:noProof w:val="0"/>
          <w:sz w:val="24"/>
          <w:szCs w:val="24"/>
          <w:lang w:val="en-GB"/>
        </w:rPr>
        <w:t xml:space="preserve"> for every HR function, elevating both the potential and the compliance challenge for HR leaders (</w:t>
      </w:r>
      <w:r w:rsidRPr="531EF3F9" w:rsidR="5B14FC93">
        <w:rPr>
          <w:rFonts w:ascii="Arial" w:hAnsi="Arial" w:eastAsia="Arial" w:cs="Arial"/>
          <w:noProof w:val="0"/>
          <w:sz w:val="24"/>
          <w:szCs w:val="24"/>
          <w:lang w:val="en-GB"/>
        </w:rPr>
        <w:t>Safshekan</w:t>
      </w:r>
      <w:r w:rsidRPr="531EF3F9" w:rsidR="5B14FC93">
        <w:rPr>
          <w:rFonts w:ascii="Arial" w:hAnsi="Arial" w:eastAsia="Arial" w:cs="Arial"/>
          <w:noProof w:val="0"/>
          <w:sz w:val="24"/>
          <w:szCs w:val="24"/>
          <w:lang w:val="en-GB"/>
        </w:rPr>
        <w:t xml:space="preserve"> et al., 2026).</w:t>
      </w:r>
    </w:p>
    <w:p xmlns:wp14="http://schemas.microsoft.com/office/word/2010/wordml" w:rsidP="0AD2A330" wp14:paraId="2E01B410" wp14:textId="68E53065">
      <w:pPr>
        <w:spacing w:line="360" w:lineRule="auto"/>
        <w:ind w:firstLine="720"/>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Looking forward, HR leaders at global businesses are dealing with a rapidly evolving workforce landscape, a new era of regulation of algorithmic humans and increased demands for inclusion and wellbeing. Achievement will depend on developing flexible HR systems capable of being localised while maintaining global coherence, as well as on performance and talent practices being viewed as context- and country-specific, rather than universal. Companies that listen to the environment earlier and adapt their people practices will safeguard compliance as well as maintain a competitive advantage, while companies that don't listen to the environment may find they have a system that works for the headquarters and not for the people it supports.</w:t>
      </w:r>
    </w:p>
    <w:p xmlns:wp14="http://schemas.microsoft.com/office/word/2010/wordml" w:rsidP="4CCA3263" wp14:paraId="13614881" wp14:textId="6CE6DBA4">
      <w:pPr>
        <w:spacing w:line="360" w:lineRule="auto"/>
        <w:rPr>
          <w:rFonts w:ascii="Arial" w:hAnsi="Arial" w:eastAsia="Arial" w:cs="Arial"/>
          <w:noProof w:val="0"/>
          <w:sz w:val="24"/>
          <w:szCs w:val="24"/>
          <w:lang w:val="en-US"/>
        </w:rPr>
      </w:pPr>
      <w:r w:rsidRPr="531EF3F9" w:rsidR="5B14FC93">
        <w:rPr>
          <w:rFonts w:ascii="Arial" w:hAnsi="Arial" w:eastAsia="Arial" w:cs="Arial"/>
          <w:noProof w:val="0"/>
          <w:sz w:val="24"/>
          <w:szCs w:val="24"/>
          <w:lang w:val="en-GB"/>
        </w:rPr>
        <w:t xml:space="preserve"> </w:t>
      </w:r>
      <w:r>
        <w:tab/>
      </w:r>
      <w:r w:rsidRPr="531EF3F9" w:rsidR="21861B4A">
        <w:rPr>
          <w:rFonts w:ascii="Arial" w:hAnsi="Arial" w:eastAsia="Arial" w:cs="Arial"/>
          <w:b w:val="1"/>
          <w:bCs w:val="1"/>
          <w:noProof w:val="0"/>
          <w:sz w:val="24"/>
          <w:szCs w:val="24"/>
          <w:lang w:val="en-US"/>
        </w:rPr>
        <w:t xml:space="preserve">6. </w:t>
      </w:r>
      <w:r w:rsidRPr="531EF3F9" w:rsidR="5B14FC93">
        <w:rPr>
          <w:rFonts w:ascii="Arial" w:hAnsi="Arial" w:eastAsia="Arial" w:cs="Arial"/>
          <w:b w:val="1"/>
          <w:bCs w:val="1"/>
          <w:noProof w:val="0"/>
          <w:sz w:val="24"/>
          <w:szCs w:val="24"/>
          <w:lang w:val="en-US"/>
        </w:rPr>
        <w:t>Reference List</w:t>
      </w:r>
    </w:p>
    <w:p xmlns:wp14="http://schemas.microsoft.com/office/word/2010/wordml" w:rsidP="4CCA3263" wp14:paraId="6C0384EA" wp14:textId="698AA717">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Ahmed, M. (2024) ‘The Impact of Workforce Diversity on Organizational Performance: A Case Study of Unilever’, </w:t>
      </w:r>
      <w:r w:rsidRPr="531EF3F9" w:rsidR="5B14FC93">
        <w:rPr>
          <w:rFonts w:ascii="Arial" w:hAnsi="Arial" w:eastAsia="Arial" w:cs="Arial"/>
          <w:noProof w:val="0"/>
          <w:sz w:val="24"/>
          <w:szCs w:val="24"/>
          <w:lang w:val="en-GB"/>
        </w:rPr>
        <w:t>iRAPA</w:t>
      </w:r>
      <w:r w:rsidRPr="531EF3F9" w:rsidR="5B14FC93">
        <w:rPr>
          <w:rFonts w:ascii="Arial" w:hAnsi="Arial" w:eastAsia="Arial" w:cs="Arial"/>
          <w:noProof w:val="0"/>
          <w:sz w:val="24"/>
          <w:szCs w:val="24"/>
          <w:lang w:val="en-GB"/>
        </w:rPr>
        <w:t xml:space="preserve"> International Journal of Business Studies, 1(1), pp. 18–33. Available at: </w:t>
      </w:r>
      <w:hyperlink r:id="R0a52d4675e7348d2">
        <w:r w:rsidRPr="531EF3F9" w:rsidR="5B14FC93">
          <w:rPr>
            <w:rStyle w:val="Hyperlink"/>
            <w:rFonts w:ascii="Arial" w:hAnsi="Arial" w:eastAsia="Arial" w:cs="Arial"/>
            <w:strike w:val="0"/>
            <w:dstrike w:val="0"/>
            <w:noProof w:val="0"/>
            <w:color w:val="0563C1"/>
            <w:sz w:val="24"/>
            <w:szCs w:val="24"/>
            <w:u w:val="single"/>
            <w:lang w:val="en-GB"/>
          </w:rPr>
          <w:t>https://journals.irapa.org/index.php/IIJBS/article/view/777</w:t>
        </w:r>
      </w:hyperlink>
      <w:r w:rsidRPr="531EF3F9" w:rsidR="5B14FC93">
        <w:rPr>
          <w:rFonts w:ascii="Arial" w:hAnsi="Arial" w:eastAsia="Arial" w:cs="Arial"/>
          <w:noProof w:val="0"/>
          <w:sz w:val="24"/>
          <w:szCs w:val="24"/>
          <w:lang w:val="en-GB"/>
        </w:rPr>
        <w:t xml:space="preserve"> (Accessed: </w:t>
      </w:r>
      <w:r w:rsidRPr="531EF3F9" w:rsidR="32DB07FE">
        <w:rPr>
          <w:rFonts w:ascii="Arial" w:hAnsi="Arial" w:eastAsia="Arial" w:cs="Arial"/>
          <w:noProof w:val="0"/>
          <w:sz w:val="24"/>
          <w:szCs w:val="24"/>
          <w:lang w:val="en-GB"/>
        </w:rPr>
        <w:t>5 July</w:t>
      </w:r>
      <w:r w:rsidRPr="531EF3F9" w:rsidR="5B14FC93">
        <w:rPr>
          <w:rFonts w:ascii="Arial" w:hAnsi="Arial" w:eastAsia="Arial" w:cs="Arial"/>
          <w:noProof w:val="0"/>
          <w:sz w:val="24"/>
          <w:szCs w:val="24"/>
          <w:lang w:val="en-GB"/>
        </w:rPr>
        <w:t xml:space="preserve"> 2026).</w:t>
      </w:r>
    </w:p>
    <w:p xmlns:wp14="http://schemas.microsoft.com/office/word/2010/wordml" w:rsidP="4CCA3263" wp14:paraId="6B498FE3" wp14:textId="64DF1F71">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Andersen, P.D. (2025) ‘The PESTEL Framework and its Variants for Analysing the Strategic Environment: Evolution, Limitations and Adoption in Energy Policy Research’, SSRN Working Paper. Available at: </w:t>
      </w:r>
      <w:hyperlink r:id="R7c5d378d866a41ab">
        <w:r w:rsidRPr="531EF3F9" w:rsidR="5B14FC93">
          <w:rPr>
            <w:rStyle w:val="Hyperlink"/>
            <w:rFonts w:ascii="Arial" w:hAnsi="Arial" w:eastAsia="Arial" w:cs="Arial"/>
            <w:strike w:val="0"/>
            <w:dstrike w:val="0"/>
            <w:noProof w:val="0"/>
            <w:color w:val="0563C1"/>
            <w:sz w:val="24"/>
            <w:szCs w:val="24"/>
            <w:u w:val="single"/>
            <w:lang w:val="en-GB"/>
          </w:rPr>
          <w:t>https://papers.ssrn.com/sol3/papers.cfm?abstract_id=5266562</w:t>
        </w:r>
      </w:hyperlink>
      <w:r w:rsidRPr="531EF3F9" w:rsidR="5B14FC93">
        <w:rPr>
          <w:rFonts w:ascii="Arial" w:hAnsi="Arial" w:eastAsia="Arial" w:cs="Arial"/>
          <w:noProof w:val="0"/>
          <w:sz w:val="24"/>
          <w:szCs w:val="24"/>
          <w:lang w:val="en-GB"/>
        </w:rPr>
        <w:t xml:space="preserve"> (Accessed: </w:t>
      </w:r>
      <w:r w:rsidRPr="531EF3F9" w:rsidR="15D7DB1B">
        <w:rPr>
          <w:rFonts w:ascii="Arial" w:hAnsi="Arial" w:eastAsia="Arial" w:cs="Arial"/>
          <w:noProof w:val="0"/>
          <w:sz w:val="24"/>
          <w:szCs w:val="24"/>
          <w:lang w:val="en-GB"/>
        </w:rPr>
        <w:t>4</w:t>
      </w:r>
      <w:r w:rsidRPr="531EF3F9" w:rsidR="03A799C2">
        <w:rPr>
          <w:rFonts w:ascii="Arial" w:hAnsi="Arial" w:eastAsia="Arial" w:cs="Arial"/>
          <w:noProof w:val="0"/>
          <w:sz w:val="24"/>
          <w:szCs w:val="24"/>
          <w:lang w:val="en-GB"/>
        </w:rPr>
        <w:t xml:space="preserve"> Ju</w:t>
      </w:r>
      <w:r w:rsidRPr="531EF3F9" w:rsidR="7ECFC7F3">
        <w:rPr>
          <w:rFonts w:ascii="Arial" w:hAnsi="Arial" w:eastAsia="Arial" w:cs="Arial"/>
          <w:noProof w:val="0"/>
          <w:sz w:val="24"/>
          <w:szCs w:val="24"/>
          <w:lang w:val="en-GB"/>
        </w:rPr>
        <w:t>ly</w:t>
      </w:r>
      <w:r w:rsidRPr="531EF3F9" w:rsidR="5B14FC93">
        <w:rPr>
          <w:rFonts w:ascii="Arial" w:hAnsi="Arial" w:eastAsia="Arial" w:cs="Arial"/>
          <w:noProof w:val="0"/>
          <w:sz w:val="24"/>
          <w:szCs w:val="24"/>
          <w:lang w:val="en-GB"/>
        </w:rPr>
        <w:t xml:space="preserve"> 2026).</w:t>
      </w:r>
    </w:p>
    <w:p xmlns:wp14="http://schemas.microsoft.com/office/word/2010/wordml" w:rsidP="4CCA3263" wp14:paraId="151CF444" wp14:textId="4575FFDC">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Baranyi, V. (2025) ‘Systematic literature review on the digital transformation of the personnel selection process’, German Journal of Human Resource Management. Available at: </w:t>
      </w:r>
      <w:hyperlink r:id="Ra8f235b8aa1d4a0e">
        <w:r w:rsidRPr="531EF3F9" w:rsidR="5B14FC93">
          <w:rPr>
            <w:rStyle w:val="Hyperlink"/>
            <w:rFonts w:ascii="Arial" w:hAnsi="Arial" w:eastAsia="Arial" w:cs="Arial"/>
            <w:strike w:val="0"/>
            <w:dstrike w:val="0"/>
            <w:noProof w:val="0"/>
            <w:color w:val="0563C1"/>
            <w:sz w:val="24"/>
            <w:szCs w:val="24"/>
            <w:u w:val="single"/>
            <w:lang w:val="en-GB"/>
          </w:rPr>
          <w:t>https://journals.sagepub.com/doi/10.1177/23970022251363012</w:t>
        </w:r>
      </w:hyperlink>
      <w:r w:rsidRPr="531EF3F9" w:rsidR="5B14FC93">
        <w:rPr>
          <w:rFonts w:ascii="Arial" w:hAnsi="Arial" w:eastAsia="Arial" w:cs="Arial"/>
          <w:noProof w:val="0"/>
          <w:sz w:val="24"/>
          <w:szCs w:val="24"/>
          <w:lang w:val="en-GB"/>
        </w:rPr>
        <w:t xml:space="preserve"> (Accessed: </w:t>
      </w:r>
      <w:r w:rsidRPr="531EF3F9" w:rsidR="775C7E5C">
        <w:rPr>
          <w:rFonts w:ascii="Arial" w:hAnsi="Arial" w:eastAsia="Arial" w:cs="Arial"/>
          <w:noProof w:val="0"/>
          <w:sz w:val="24"/>
          <w:szCs w:val="24"/>
          <w:lang w:val="en-GB"/>
        </w:rPr>
        <w:t>27</w:t>
      </w:r>
      <w:r w:rsidRPr="531EF3F9" w:rsidR="70DC64FD">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2C36DF68" wp14:textId="6191BC3E">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Chowdhury, S., </w:t>
      </w:r>
      <w:r w:rsidRPr="531EF3F9" w:rsidR="5B14FC93">
        <w:rPr>
          <w:rFonts w:ascii="Arial" w:hAnsi="Arial" w:eastAsia="Arial" w:cs="Arial"/>
          <w:noProof w:val="0"/>
          <w:sz w:val="24"/>
          <w:szCs w:val="24"/>
          <w:lang w:val="en-GB"/>
        </w:rPr>
        <w:t>Budhwar</w:t>
      </w:r>
      <w:r w:rsidRPr="531EF3F9" w:rsidR="5B14FC93">
        <w:rPr>
          <w:rFonts w:ascii="Arial" w:hAnsi="Arial" w:eastAsia="Arial" w:cs="Arial"/>
          <w:noProof w:val="0"/>
          <w:sz w:val="24"/>
          <w:szCs w:val="24"/>
          <w:lang w:val="en-GB"/>
        </w:rPr>
        <w:t xml:space="preserve">, P. and Wood, G. (2024) ‘Generative Artificial Intelligence in Business: Towards a Strategic Human Resource Management Framework’, British Journal of Management, 35(4). Available at: </w:t>
      </w:r>
      <w:hyperlink r:id="R294f9b8984dc45b4">
        <w:r w:rsidRPr="531EF3F9" w:rsidR="5B14FC93">
          <w:rPr>
            <w:rStyle w:val="Hyperlink"/>
            <w:rFonts w:ascii="Arial" w:hAnsi="Arial" w:eastAsia="Arial" w:cs="Arial"/>
            <w:strike w:val="0"/>
            <w:dstrike w:val="0"/>
            <w:noProof w:val="0"/>
            <w:color w:val="0563C1"/>
            <w:sz w:val="24"/>
            <w:szCs w:val="24"/>
            <w:u w:val="single"/>
            <w:lang w:val="en-GB"/>
          </w:rPr>
          <w:t>https://onlinelibrary.wiley.com/doi/10.1111/1467-8551.12824</w:t>
        </w:r>
      </w:hyperlink>
      <w:r w:rsidRPr="531EF3F9" w:rsidR="5B14FC93">
        <w:rPr>
          <w:rFonts w:ascii="Arial" w:hAnsi="Arial" w:eastAsia="Arial" w:cs="Arial"/>
          <w:noProof w:val="0"/>
          <w:sz w:val="24"/>
          <w:szCs w:val="24"/>
          <w:lang w:val="en-GB"/>
        </w:rPr>
        <w:t xml:space="preserve"> (Accessed: </w:t>
      </w:r>
      <w:r w:rsidRPr="531EF3F9" w:rsidR="2472CF23">
        <w:rPr>
          <w:rFonts w:ascii="Arial" w:hAnsi="Arial" w:eastAsia="Arial" w:cs="Arial"/>
          <w:noProof w:val="0"/>
          <w:sz w:val="24"/>
          <w:szCs w:val="24"/>
          <w:lang w:val="en-GB"/>
        </w:rPr>
        <w:t>27</w:t>
      </w:r>
      <w:r w:rsidRPr="531EF3F9" w:rsidR="77551EB6">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427D3892" wp14:textId="0BF38244">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Dutta, </w:t>
      </w:r>
      <w:r w:rsidRPr="531EF3F9" w:rsidR="5B14FC93">
        <w:rPr>
          <w:rFonts w:ascii="Arial" w:hAnsi="Arial" w:eastAsia="Arial" w:cs="Arial"/>
          <w:noProof w:val="0"/>
          <w:sz w:val="24"/>
          <w:szCs w:val="24"/>
          <w:lang w:val="en-GB"/>
        </w:rPr>
        <w:t>D.</w:t>
      </w:r>
      <w:r w:rsidRPr="531EF3F9" w:rsidR="5B14FC93">
        <w:rPr>
          <w:rFonts w:ascii="Arial" w:hAnsi="Arial" w:eastAsia="Arial" w:cs="Arial"/>
          <w:noProof w:val="0"/>
          <w:sz w:val="24"/>
          <w:szCs w:val="24"/>
          <w:lang w:val="en-GB"/>
        </w:rPr>
        <w:t xml:space="preserve"> and Naveen, P.M. (2026) ‘Transforming Recruitment and Selection Practices in Organizations Through Discriminative and Generative AI Adoption: A Structuration Lens’, Human Resource Management, 65(1), pp. 77–115. Available at: </w:t>
      </w:r>
      <w:hyperlink r:id="R62f78ed55ca84ec5">
        <w:r w:rsidRPr="531EF3F9" w:rsidR="5B14FC93">
          <w:rPr>
            <w:rStyle w:val="Hyperlink"/>
            <w:rFonts w:ascii="Arial" w:hAnsi="Arial" w:eastAsia="Arial" w:cs="Arial"/>
            <w:strike w:val="0"/>
            <w:dstrike w:val="0"/>
            <w:noProof w:val="0"/>
            <w:color w:val="0563C1"/>
            <w:sz w:val="24"/>
            <w:szCs w:val="24"/>
            <w:u w:val="single"/>
            <w:lang w:val="en-GB"/>
          </w:rPr>
          <w:t>https://onlinelibrary.wiley.com/doi/10.1002/hrm.70018</w:t>
        </w:r>
      </w:hyperlink>
      <w:r w:rsidRPr="531EF3F9" w:rsidR="5B14FC93">
        <w:rPr>
          <w:rFonts w:ascii="Arial" w:hAnsi="Arial" w:eastAsia="Arial" w:cs="Arial"/>
          <w:noProof w:val="0"/>
          <w:sz w:val="24"/>
          <w:szCs w:val="24"/>
          <w:lang w:val="en-GB"/>
        </w:rPr>
        <w:t xml:space="preserve"> (Accessed: </w:t>
      </w:r>
      <w:r w:rsidRPr="531EF3F9" w:rsidR="58B0B8A8">
        <w:rPr>
          <w:rFonts w:ascii="Arial" w:hAnsi="Arial" w:eastAsia="Arial" w:cs="Arial"/>
          <w:noProof w:val="0"/>
          <w:sz w:val="24"/>
          <w:szCs w:val="24"/>
          <w:lang w:val="en-GB"/>
        </w:rPr>
        <w:t>28</w:t>
      </w:r>
      <w:r w:rsidRPr="531EF3F9" w:rsidR="5479F930">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7EB18E34" wp14:textId="726DA30B">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Hosciuc</w:t>
      </w:r>
      <w:r w:rsidRPr="531EF3F9" w:rsidR="5B14FC93">
        <w:rPr>
          <w:rFonts w:ascii="Arial" w:hAnsi="Arial" w:eastAsia="Arial" w:cs="Arial"/>
          <w:noProof w:val="0"/>
          <w:sz w:val="24"/>
          <w:szCs w:val="24"/>
          <w:lang w:val="en-GB"/>
        </w:rPr>
        <w:t xml:space="preserve"> Rendi, C.D., </w:t>
      </w:r>
      <w:r w:rsidRPr="531EF3F9" w:rsidR="5B14FC93">
        <w:rPr>
          <w:rFonts w:ascii="Arial" w:hAnsi="Arial" w:eastAsia="Arial" w:cs="Arial"/>
          <w:noProof w:val="0"/>
          <w:sz w:val="24"/>
          <w:szCs w:val="24"/>
          <w:lang w:val="en-GB"/>
        </w:rPr>
        <w:t>Poluru</w:t>
      </w:r>
      <w:r w:rsidRPr="531EF3F9" w:rsidR="5B14FC93">
        <w:rPr>
          <w:rFonts w:ascii="Arial" w:hAnsi="Arial" w:eastAsia="Arial" w:cs="Arial"/>
          <w:noProof w:val="0"/>
          <w:sz w:val="24"/>
          <w:szCs w:val="24"/>
          <w:lang w:val="en-GB"/>
        </w:rPr>
        <w:t xml:space="preserve">, N.V. and </w:t>
      </w:r>
      <w:r w:rsidRPr="531EF3F9" w:rsidR="5B14FC93">
        <w:rPr>
          <w:rFonts w:ascii="Arial" w:hAnsi="Arial" w:eastAsia="Arial" w:cs="Arial"/>
          <w:noProof w:val="0"/>
          <w:sz w:val="24"/>
          <w:szCs w:val="24"/>
          <w:lang w:val="en-GB"/>
        </w:rPr>
        <w:t>Pappachan</w:t>
      </w:r>
      <w:r w:rsidRPr="531EF3F9" w:rsidR="5B14FC93">
        <w:rPr>
          <w:rFonts w:ascii="Arial" w:hAnsi="Arial" w:eastAsia="Arial" w:cs="Arial"/>
          <w:noProof w:val="0"/>
          <w:sz w:val="24"/>
          <w:szCs w:val="24"/>
          <w:lang w:val="en-GB"/>
        </w:rPr>
        <w:t xml:space="preserve">, R. (2025) ‘The impact of performance management systems on employee work attitudes: empirical evidence’, Cogent Business &amp; Management, 12(1). Available at: </w:t>
      </w:r>
      <w:hyperlink r:id="R455afc4b4aa84d52">
        <w:r w:rsidRPr="531EF3F9" w:rsidR="5B14FC93">
          <w:rPr>
            <w:rStyle w:val="Hyperlink"/>
            <w:rFonts w:ascii="Arial" w:hAnsi="Arial" w:eastAsia="Arial" w:cs="Arial"/>
            <w:strike w:val="0"/>
            <w:dstrike w:val="0"/>
            <w:noProof w:val="0"/>
            <w:color w:val="0563C1"/>
            <w:sz w:val="24"/>
            <w:szCs w:val="24"/>
            <w:u w:val="single"/>
            <w:lang w:val="en-GB"/>
          </w:rPr>
          <w:t>https://www.tandfonline.com/doi/full/10.1080/23311975.2025.2538717</w:t>
        </w:r>
      </w:hyperlink>
      <w:r w:rsidRPr="531EF3F9" w:rsidR="5B14FC93">
        <w:rPr>
          <w:rFonts w:ascii="Arial" w:hAnsi="Arial" w:eastAsia="Arial" w:cs="Arial"/>
          <w:noProof w:val="0"/>
          <w:sz w:val="24"/>
          <w:szCs w:val="24"/>
          <w:lang w:val="en-GB"/>
        </w:rPr>
        <w:t xml:space="preserve"> (Accessed: </w:t>
      </w:r>
      <w:r w:rsidRPr="531EF3F9" w:rsidR="6AFA3D6E">
        <w:rPr>
          <w:rFonts w:ascii="Arial" w:hAnsi="Arial" w:eastAsia="Arial" w:cs="Arial"/>
          <w:noProof w:val="0"/>
          <w:sz w:val="24"/>
          <w:szCs w:val="24"/>
          <w:lang w:val="en-GB"/>
        </w:rPr>
        <w:t>28</w:t>
      </w:r>
      <w:r w:rsidRPr="531EF3F9" w:rsidR="4204CE3B">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7B84EDA6" wp14:textId="04316331">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Jun, M. and Eckardt, R. (2025) ‘Training and employee turnover: A social exchange perspective’, German Journal of Human Resource Management. Available at: </w:t>
      </w:r>
      <w:hyperlink r:id="Rb0b9422c84a24a26">
        <w:r w:rsidRPr="531EF3F9" w:rsidR="5B14FC93">
          <w:rPr>
            <w:rStyle w:val="Hyperlink"/>
            <w:rFonts w:ascii="Arial" w:hAnsi="Arial" w:eastAsia="Arial" w:cs="Arial"/>
            <w:strike w:val="0"/>
            <w:dstrike w:val="0"/>
            <w:noProof w:val="0"/>
            <w:color w:val="0563C1"/>
            <w:sz w:val="24"/>
            <w:szCs w:val="24"/>
            <w:u w:val="single"/>
            <w:lang w:val="en-GB"/>
          </w:rPr>
          <w:t>https://journals.sagepub.com/doi/10.1177/23409444231184482</w:t>
        </w:r>
      </w:hyperlink>
      <w:r w:rsidRPr="531EF3F9" w:rsidR="5B14FC93">
        <w:rPr>
          <w:rFonts w:ascii="Arial" w:hAnsi="Arial" w:eastAsia="Arial" w:cs="Arial"/>
          <w:noProof w:val="0"/>
          <w:sz w:val="24"/>
          <w:szCs w:val="24"/>
          <w:lang w:val="en-GB"/>
        </w:rPr>
        <w:t xml:space="preserve"> (Accessed: 1</w:t>
      </w:r>
      <w:r w:rsidRPr="531EF3F9" w:rsidR="0E85A8BA">
        <w:rPr>
          <w:rFonts w:ascii="Arial" w:hAnsi="Arial" w:eastAsia="Arial" w:cs="Arial"/>
          <w:noProof w:val="0"/>
          <w:sz w:val="24"/>
          <w:szCs w:val="24"/>
          <w:lang w:val="en-GB"/>
        </w:rPr>
        <w:t>9</w:t>
      </w:r>
      <w:r w:rsidRPr="531EF3F9" w:rsidR="20839364">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22F1ED65" wp14:textId="65866B6F">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Kalia, P., Singla, M. and Kaushal, R. (2024) ‘Human resource management practices and employee retention in the Indian textile industry’, International Journal of Productivity and Performance Management, 73(11), pp. 96–121. Available at: </w:t>
      </w:r>
      <w:hyperlink r:id="Rfd802862f5c94311">
        <w:r w:rsidRPr="531EF3F9" w:rsidR="5B14FC93">
          <w:rPr>
            <w:rStyle w:val="Hyperlink"/>
            <w:rFonts w:ascii="Arial" w:hAnsi="Arial" w:eastAsia="Arial" w:cs="Arial"/>
            <w:strike w:val="0"/>
            <w:dstrike w:val="0"/>
            <w:noProof w:val="0"/>
            <w:color w:val="0563C1"/>
            <w:sz w:val="24"/>
            <w:szCs w:val="24"/>
            <w:u w:val="single"/>
            <w:lang w:val="en-GB"/>
          </w:rPr>
          <w:t>https://www.emerald.com/ijppm/article/73/11/96/1226422/Human-resource-management-practices-and-employee</w:t>
        </w:r>
      </w:hyperlink>
      <w:r w:rsidRPr="531EF3F9" w:rsidR="5B14FC93">
        <w:rPr>
          <w:rFonts w:ascii="Arial" w:hAnsi="Arial" w:eastAsia="Arial" w:cs="Arial"/>
          <w:noProof w:val="0"/>
          <w:sz w:val="24"/>
          <w:szCs w:val="24"/>
          <w:lang w:val="en-GB"/>
        </w:rPr>
        <w:t xml:space="preserve"> (Accessed: </w:t>
      </w:r>
      <w:r w:rsidRPr="531EF3F9" w:rsidR="50BC8ABD">
        <w:rPr>
          <w:rFonts w:ascii="Arial" w:hAnsi="Arial" w:eastAsia="Arial" w:cs="Arial"/>
          <w:noProof w:val="0"/>
          <w:sz w:val="24"/>
          <w:szCs w:val="24"/>
          <w:lang w:val="en-GB"/>
        </w:rPr>
        <w:t>27</w:t>
      </w:r>
      <w:r w:rsidRPr="531EF3F9" w:rsidR="7E34D73D">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06AD7D1B" wp14:textId="1CAF27F9">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Kaur, </w:t>
      </w:r>
      <w:r w:rsidRPr="531EF3F9" w:rsidR="5B14FC93">
        <w:rPr>
          <w:rFonts w:ascii="Arial" w:hAnsi="Arial" w:eastAsia="Arial" w:cs="Arial"/>
          <w:noProof w:val="0"/>
          <w:sz w:val="24"/>
          <w:szCs w:val="24"/>
          <w:lang w:val="en-GB"/>
        </w:rPr>
        <w:t>S.</w:t>
      </w:r>
      <w:r w:rsidRPr="531EF3F9" w:rsidR="5B14FC93">
        <w:rPr>
          <w:rFonts w:ascii="Arial" w:hAnsi="Arial" w:eastAsia="Arial" w:cs="Arial"/>
          <w:noProof w:val="0"/>
          <w:sz w:val="24"/>
          <w:szCs w:val="24"/>
          <w:lang w:val="en-GB"/>
        </w:rPr>
        <w:t xml:space="preserve"> and Arora, R. (2024) ‘An Empirical Study on the Impact of Sustainable Human Resource Management Practices on Employee Retention’, in Green Management: A New Paradigm in the World of Business. Bingley: Emerald Publishing. Available at: </w:t>
      </w:r>
      <w:hyperlink r:id="R5b75c49e85af4670">
        <w:r w:rsidRPr="531EF3F9" w:rsidR="5B14FC93">
          <w:rPr>
            <w:rStyle w:val="Hyperlink"/>
            <w:rFonts w:ascii="Arial" w:hAnsi="Arial" w:eastAsia="Arial" w:cs="Arial"/>
            <w:strike w:val="0"/>
            <w:dstrike w:val="0"/>
            <w:noProof w:val="0"/>
            <w:color w:val="0563C1"/>
            <w:sz w:val="24"/>
            <w:szCs w:val="24"/>
            <w:u w:val="single"/>
            <w:lang w:val="en-GB"/>
          </w:rPr>
          <w:t>https://www.emerald.com/books/edited-volume/16900/chapter-abstract/93889705/An-Empirical-Study-on-the-Impact-of-Sustainable</w:t>
        </w:r>
      </w:hyperlink>
      <w:r w:rsidRPr="531EF3F9" w:rsidR="5B14FC93">
        <w:rPr>
          <w:rFonts w:ascii="Arial" w:hAnsi="Arial" w:eastAsia="Arial" w:cs="Arial"/>
          <w:noProof w:val="0"/>
          <w:sz w:val="24"/>
          <w:szCs w:val="24"/>
          <w:lang w:val="en-GB"/>
        </w:rPr>
        <w:t xml:space="preserve"> (Accessed: </w:t>
      </w:r>
      <w:r w:rsidRPr="531EF3F9" w:rsidR="57B6A7CC">
        <w:rPr>
          <w:rFonts w:ascii="Arial" w:hAnsi="Arial" w:eastAsia="Arial" w:cs="Arial"/>
          <w:noProof w:val="0"/>
          <w:sz w:val="24"/>
          <w:szCs w:val="24"/>
          <w:lang w:val="en-GB"/>
        </w:rPr>
        <w:t>4</w:t>
      </w:r>
      <w:r w:rsidRPr="531EF3F9" w:rsidR="52FB09F5">
        <w:rPr>
          <w:rFonts w:ascii="Arial" w:hAnsi="Arial" w:eastAsia="Arial" w:cs="Arial"/>
          <w:noProof w:val="0"/>
          <w:sz w:val="24"/>
          <w:szCs w:val="24"/>
          <w:lang w:val="en-GB"/>
        </w:rPr>
        <w:t xml:space="preserve"> Ju</w:t>
      </w:r>
      <w:r w:rsidRPr="531EF3F9" w:rsidR="36EEDC3F">
        <w:rPr>
          <w:rFonts w:ascii="Arial" w:hAnsi="Arial" w:eastAsia="Arial" w:cs="Arial"/>
          <w:noProof w:val="0"/>
          <w:sz w:val="24"/>
          <w:szCs w:val="24"/>
          <w:lang w:val="en-GB"/>
        </w:rPr>
        <w:t>ly</w:t>
      </w:r>
      <w:r w:rsidRPr="531EF3F9" w:rsidR="5B14FC93">
        <w:rPr>
          <w:rFonts w:ascii="Arial" w:hAnsi="Arial" w:eastAsia="Arial" w:cs="Arial"/>
          <w:noProof w:val="0"/>
          <w:sz w:val="24"/>
          <w:szCs w:val="24"/>
          <w:lang w:val="en-GB"/>
        </w:rPr>
        <w:t xml:space="preserve"> 2026).</w:t>
      </w:r>
    </w:p>
    <w:p xmlns:wp14="http://schemas.microsoft.com/office/word/2010/wordml" w:rsidP="4CCA3263" wp14:paraId="46580BAB" wp14:textId="187BA260">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Maley, J.F., Dabić, M., Neher, A., </w:t>
      </w:r>
      <w:r w:rsidRPr="531EF3F9" w:rsidR="5B14FC93">
        <w:rPr>
          <w:rFonts w:ascii="Arial" w:hAnsi="Arial" w:eastAsia="Arial" w:cs="Arial"/>
          <w:noProof w:val="0"/>
          <w:sz w:val="24"/>
          <w:szCs w:val="24"/>
          <w:lang w:val="en-GB"/>
        </w:rPr>
        <w:t>Wuersch</w:t>
      </w:r>
      <w:r w:rsidRPr="531EF3F9" w:rsidR="5B14FC93">
        <w:rPr>
          <w:rFonts w:ascii="Arial" w:hAnsi="Arial" w:eastAsia="Arial" w:cs="Arial"/>
          <w:noProof w:val="0"/>
          <w:sz w:val="24"/>
          <w:szCs w:val="24"/>
          <w:lang w:val="en-GB"/>
        </w:rPr>
        <w:t xml:space="preserve">, L., Martin, L. and Kiessling, T. (2024) ‘Performance management in a rapidly changing world: implications for talent management’, Management Decision, 62(10), pp. 3085–3108. Available at: </w:t>
      </w:r>
      <w:hyperlink r:id="R06d7b2b708524348">
        <w:r w:rsidRPr="531EF3F9" w:rsidR="5B14FC93">
          <w:rPr>
            <w:rStyle w:val="Hyperlink"/>
            <w:rFonts w:ascii="Arial" w:hAnsi="Arial" w:eastAsia="Arial" w:cs="Arial"/>
            <w:strike w:val="0"/>
            <w:dstrike w:val="0"/>
            <w:noProof w:val="0"/>
            <w:color w:val="0563C1"/>
            <w:sz w:val="24"/>
            <w:szCs w:val="24"/>
            <w:u w:val="single"/>
            <w:lang w:val="en-GB"/>
          </w:rPr>
          <w:t>https://www.emerald.com/md/article/62/10/3085/1215173/Performance-management-in-a-rapidly-changing-world</w:t>
        </w:r>
      </w:hyperlink>
      <w:r w:rsidRPr="531EF3F9" w:rsidR="5B14FC93">
        <w:rPr>
          <w:rFonts w:ascii="Arial" w:hAnsi="Arial" w:eastAsia="Arial" w:cs="Arial"/>
          <w:noProof w:val="0"/>
          <w:sz w:val="24"/>
          <w:szCs w:val="24"/>
          <w:lang w:val="en-GB"/>
        </w:rPr>
        <w:t xml:space="preserve"> (Accessed: </w:t>
      </w:r>
      <w:r w:rsidRPr="531EF3F9" w:rsidR="76F16B59">
        <w:rPr>
          <w:rFonts w:ascii="Arial" w:hAnsi="Arial" w:eastAsia="Arial" w:cs="Arial"/>
          <w:noProof w:val="0"/>
          <w:sz w:val="24"/>
          <w:szCs w:val="24"/>
          <w:lang w:val="en-GB"/>
        </w:rPr>
        <w:t>27</w:t>
      </w:r>
      <w:r w:rsidRPr="531EF3F9" w:rsidR="2ACDDEA0">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4058DC80" wp14:textId="7CE1B16B">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Neher, A. (2024) ‘Improving employee acceptability of performance management across borders: A reciprocity perspective’, European Management Review, 21(4), pp. 871–886. Available at: </w:t>
      </w:r>
      <w:hyperlink r:id="R702e4d416c014c16">
        <w:r w:rsidRPr="531EF3F9" w:rsidR="5B14FC93">
          <w:rPr>
            <w:rStyle w:val="Hyperlink"/>
            <w:rFonts w:ascii="Arial" w:hAnsi="Arial" w:eastAsia="Arial" w:cs="Arial"/>
            <w:strike w:val="0"/>
            <w:dstrike w:val="0"/>
            <w:noProof w:val="0"/>
            <w:color w:val="0563C1"/>
            <w:sz w:val="24"/>
            <w:szCs w:val="24"/>
            <w:u w:val="single"/>
            <w:lang w:val="en-GB"/>
          </w:rPr>
          <w:t>https://onlinelibrary.wiley.com/doi/full/10.1111/emre.12639</w:t>
        </w:r>
      </w:hyperlink>
      <w:r w:rsidRPr="531EF3F9" w:rsidR="5B14FC93">
        <w:rPr>
          <w:rFonts w:ascii="Arial" w:hAnsi="Arial" w:eastAsia="Arial" w:cs="Arial"/>
          <w:noProof w:val="0"/>
          <w:sz w:val="24"/>
          <w:szCs w:val="24"/>
          <w:lang w:val="en-GB"/>
        </w:rPr>
        <w:t xml:space="preserve"> (Accessed: </w:t>
      </w:r>
      <w:r w:rsidRPr="531EF3F9" w:rsidR="7815DEFF">
        <w:rPr>
          <w:rFonts w:ascii="Arial" w:hAnsi="Arial" w:eastAsia="Arial" w:cs="Arial"/>
          <w:noProof w:val="0"/>
          <w:sz w:val="24"/>
          <w:szCs w:val="24"/>
          <w:lang w:val="en-GB"/>
        </w:rPr>
        <w:t>28</w:t>
      </w:r>
      <w:r w:rsidRPr="531EF3F9" w:rsidR="1E13EAE0">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72F58358" wp14:textId="15E7AA9E">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Safshekan</w:t>
      </w:r>
      <w:r w:rsidRPr="531EF3F9" w:rsidR="5B14FC93">
        <w:rPr>
          <w:rFonts w:ascii="Arial" w:hAnsi="Arial" w:eastAsia="Arial" w:cs="Arial"/>
          <w:noProof w:val="0"/>
          <w:sz w:val="24"/>
          <w:szCs w:val="24"/>
          <w:lang w:val="en-GB"/>
        </w:rPr>
        <w:t xml:space="preserve">, S., Feili, A., </w:t>
      </w:r>
      <w:r w:rsidRPr="531EF3F9" w:rsidR="5B14FC93">
        <w:rPr>
          <w:rFonts w:ascii="Arial" w:hAnsi="Arial" w:eastAsia="Arial" w:cs="Arial"/>
          <w:noProof w:val="0"/>
          <w:sz w:val="24"/>
          <w:szCs w:val="24"/>
          <w:lang w:val="en-GB"/>
        </w:rPr>
        <w:t>Shojaeifard</w:t>
      </w:r>
      <w:r w:rsidRPr="531EF3F9" w:rsidR="5B14FC93">
        <w:rPr>
          <w:rFonts w:ascii="Arial" w:hAnsi="Arial" w:eastAsia="Arial" w:cs="Arial"/>
          <w:noProof w:val="0"/>
          <w:sz w:val="24"/>
          <w:szCs w:val="24"/>
          <w:lang w:val="en-GB"/>
        </w:rPr>
        <w:t xml:space="preserve">, A. and </w:t>
      </w:r>
      <w:r w:rsidRPr="531EF3F9" w:rsidR="5B14FC93">
        <w:rPr>
          <w:rFonts w:ascii="Arial" w:hAnsi="Arial" w:eastAsia="Arial" w:cs="Arial"/>
          <w:noProof w:val="0"/>
          <w:sz w:val="24"/>
          <w:szCs w:val="24"/>
          <w:lang w:val="en-GB"/>
        </w:rPr>
        <w:t>Sorooshian</w:t>
      </w:r>
      <w:r w:rsidRPr="531EF3F9" w:rsidR="5B14FC93">
        <w:rPr>
          <w:rFonts w:ascii="Arial" w:hAnsi="Arial" w:eastAsia="Arial" w:cs="Arial"/>
          <w:noProof w:val="0"/>
          <w:sz w:val="24"/>
          <w:szCs w:val="24"/>
          <w:lang w:val="en-GB"/>
        </w:rPr>
        <w:t xml:space="preserve">, S. (2026) ‘Artificial intelligence in human resource management: models for recruitment, training, performance, compensation, and retention’, Frontiers in Artificial Intelligence, 9. Available at: </w:t>
      </w:r>
      <w:hyperlink r:id="Rbd97fde670234bf1">
        <w:r w:rsidRPr="531EF3F9" w:rsidR="5B14FC93">
          <w:rPr>
            <w:rStyle w:val="Hyperlink"/>
            <w:rFonts w:ascii="Arial" w:hAnsi="Arial" w:eastAsia="Arial" w:cs="Arial"/>
            <w:strike w:val="0"/>
            <w:dstrike w:val="0"/>
            <w:noProof w:val="0"/>
            <w:color w:val="0563C1"/>
            <w:sz w:val="24"/>
            <w:szCs w:val="24"/>
            <w:u w:val="single"/>
            <w:lang w:val="en-GB"/>
          </w:rPr>
          <w:t>https://www.frontiersin.org/journals/artificial-intelligence/articles/10.3389/frai.2026.1718244/full</w:t>
        </w:r>
      </w:hyperlink>
      <w:r w:rsidRPr="531EF3F9" w:rsidR="5B14FC93">
        <w:rPr>
          <w:rFonts w:ascii="Arial" w:hAnsi="Arial" w:eastAsia="Arial" w:cs="Arial"/>
          <w:noProof w:val="0"/>
          <w:sz w:val="24"/>
          <w:szCs w:val="24"/>
          <w:lang w:val="en-GB"/>
        </w:rPr>
        <w:t xml:space="preserve"> (Accessed: </w:t>
      </w:r>
      <w:r w:rsidRPr="531EF3F9" w:rsidR="062157B6">
        <w:rPr>
          <w:rFonts w:ascii="Arial" w:hAnsi="Arial" w:eastAsia="Arial" w:cs="Arial"/>
          <w:noProof w:val="0"/>
          <w:sz w:val="24"/>
          <w:szCs w:val="24"/>
          <w:lang w:val="en-GB"/>
        </w:rPr>
        <w:t>28</w:t>
      </w:r>
      <w:r w:rsidRPr="531EF3F9" w:rsidR="78B48C09">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44EEC70C" wp14:textId="1AD8C6CD">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Shahzad, M.F., Martins, J.M., Rita, J., Xu, S. and Mushtaq, H.M. (2024) ‘Assessing the Impact of Strategic HR Practices on Talent Retention Through Job Satisfaction and Work Engagement: Moderating Role of Psychological Empowerment’, SAGE Open, 14(3). Available at: </w:t>
      </w:r>
      <w:hyperlink r:id="R972da62b61ff431f">
        <w:r w:rsidRPr="531EF3F9" w:rsidR="5B14FC93">
          <w:rPr>
            <w:rStyle w:val="Hyperlink"/>
            <w:rFonts w:ascii="Arial" w:hAnsi="Arial" w:eastAsia="Arial" w:cs="Arial"/>
            <w:strike w:val="0"/>
            <w:dstrike w:val="0"/>
            <w:noProof w:val="0"/>
            <w:color w:val="0563C1"/>
            <w:sz w:val="24"/>
            <w:szCs w:val="24"/>
            <w:u w:val="single"/>
            <w:lang w:val="en-GB"/>
          </w:rPr>
          <w:t>https://journals.sagepub.com/doi/full/10.1177/21582440241281836</w:t>
        </w:r>
      </w:hyperlink>
      <w:r w:rsidRPr="531EF3F9" w:rsidR="5B14FC93">
        <w:rPr>
          <w:rFonts w:ascii="Arial" w:hAnsi="Arial" w:eastAsia="Arial" w:cs="Arial"/>
          <w:noProof w:val="0"/>
          <w:sz w:val="24"/>
          <w:szCs w:val="24"/>
          <w:lang w:val="en-GB"/>
        </w:rPr>
        <w:t xml:space="preserve"> (Accessed: </w:t>
      </w:r>
      <w:r w:rsidRPr="531EF3F9" w:rsidR="0A11E7F5">
        <w:rPr>
          <w:rFonts w:ascii="Arial" w:hAnsi="Arial" w:eastAsia="Arial" w:cs="Arial"/>
          <w:noProof w:val="0"/>
          <w:sz w:val="24"/>
          <w:szCs w:val="24"/>
          <w:lang w:val="en-GB"/>
        </w:rPr>
        <w:t>27</w:t>
      </w:r>
      <w:r w:rsidRPr="531EF3F9" w:rsidR="1A01CAA1">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4CCA3263" wp14:paraId="3A89923C" wp14:textId="5ABF4254">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 xml:space="preserve">Snook, J. and Whittall, M. (2024) ‘The Contest for Workplace Employee Representation: Still Seeking Answers?’, Employee Relations, 46(3). Available at: </w:t>
      </w:r>
      <w:hyperlink r:id="R88982f1e9d3249f7">
        <w:r w:rsidRPr="531EF3F9" w:rsidR="5B14FC93">
          <w:rPr>
            <w:rStyle w:val="Hyperlink"/>
            <w:rFonts w:ascii="Arial" w:hAnsi="Arial" w:eastAsia="Arial" w:cs="Arial"/>
            <w:strike w:val="0"/>
            <w:dstrike w:val="0"/>
            <w:noProof w:val="0"/>
            <w:color w:val="0563C1"/>
            <w:sz w:val="24"/>
            <w:szCs w:val="24"/>
            <w:u w:val="single"/>
            <w:lang w:val="en-GB"/>
          </w:rPr>
          <w:t>https://shura.shu.ac.uk/34066/1/er-03-2022-0116.pdf</w:t>
        </w:r>
      </w:hyperlink>
      <w:r w:rsidRPr="531EF3F9" w:rsidR="5B14FC93">
        <w:rPr>
          <w:rFonts w:ascii="Arial" w:hAnsi="Arial" w:eastAsia="Arial" w:cs="Arial"/>
          <w:noProof w:val="0"/>
          <w:sz w:val="24"/>
          <w:szCs w:val="24"/>
          <w:lang w:val="en-GB"/>
        </w:rPr>
        <w:t xml:space="preserve"> (Accessed: </w:t>
      </w:r>
      <w:r w:rsidRPr="531EF3F9" w:rsidR="5E8EDD07">
        <w:rPr>
          <w:rFonts w:ascii="Arial" w:hAnsi="Arial" w:eastAsia="Arial" w:cs="Arial"/>
          <w:noProof w:val="0"/>
          <w:sz w:val="24"/>
          <w:szCs w:val="24"/>
          <w:lang w:val="en-GB"/>
        </w:rPr>
        <w:t>1</w:t>
      </w:r>
      <w:r w:rsidRPr="531EF3F9" w:rsidR="0C099C67">
        <w:rPr>
          <w:rFonts w:ascii="Arial" w:hAnsi="Arial" w:eastAsia="Arial" w:cs="Arial"/>
          <w:noProof w:val="0"/>
          <w:sz w:val="24"/>
          <w:szCs w:val="24"/>
          <w:lang w:val="en-GB"/>
        </w:rPr>
        <w:t>9</w:t>
      </w:r>
      <w:r w:rsidRPr="531EF3F9" w:rsidR="5E8EDD07">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p xmlns:wp14="http://schemas.microsoft.com/office/word/2010/wordml" w:rsidP="0AD2A330" wp14:paraId="5E5787A5" wp14:textId="18B80042">
      <w:pPr>
        <w:spacing w:line="360" w:lineRule="auto"/>
        <w:jc w:val="both"/>
        <w:rPr>
          <w:rFonts w:ascii="Arial" w:hAnsi="Arial" w:eastAsia="Arial" w:cs="Arial"/>
          <w:noProof w:val="0"/>
          <w:sz w:val="24"/>
          <w:szCs w:val="24"/>
          <w:lang w:val="en-GB"/>
        </w:rPr>
      </w:pPr>
      <w:r w:rsidRPr="531EF3F9" w:rsidR="5B14FC93">
        <w:rPr>
          <w:rFonts w:ascii="Arial" w:hAnsi="Arial" w:eastAsia="Arial" w:cs="Arial"/>
          <w:noProof w:val="0"/>
          <w:sz w:val="24"/>
          <w:szCs w:val="24"/>
          <w:lang w:val="en-GB"/>
        </w:rPr>
        <w:t>Walusimbi, Y. et al. (2025) ‘</w:t>
      </w:r>
      <w:r w:rsidRPr="531EF3F9" w:rsidR="5B14FC93">
        <w:rPr>
          <w:rFonts w:ascii="Arial" w:hAnsi="Arial" w:eastAsia="Arial" w:cs="Arial"/>
          <w:noProof w:val="0"/>
          <w:sz w:val="24"/>
          <w:szCs w:val="24"/>
          <w:lang w:val="en-GB"/>
        </w:rPr>
        <w:t>Analyzing</w:t>
      </w:r>
      <w:r w:rsidRPr="531EF3F9" w:rsidR="5B14FC93">
        <w:rPr>
          <w:rFonts w:ascii="Arial" w:hAnsi="Arial" w:eastAsia="Arial" w:cs="Arial"/>
          <w:noProof w:val="0"/>
          <w:sz w:val="24"/>
          <w:szCs w:val="24"/>
          <w:lang w:val="en-GB"/>
        </w:rPr>
        <w:t xml:space="preserve"> International Human Resource Management Practices in Multinational Enterprises’, International Research Journal of Economics and Management Studies, 4(3), pp. 218–225. Available at: </w:t>
      </w:r>
      <w:hyperlink r:id="Rfc1ec66c04c94fc7">
        <w:r w:rsidRPr="531EF3F9" w:rsidR="5B14FC93">
          <w:rPr>
            <w:rStyle w:val="Hyperlink"/>
            <w:rFonts w:ascii="Arial" w:hAnsi="Arial" w:eastAsia="Arial" w:cs="Arial"/>
            <w:strike w:val="0"/>
            <w:dstrike w:val="0"/>
            <w:noProof w:val="0"/>
            <w:color w:val="0563C1"/>
            <w:sz w:val="24"/>
            <w:szCs w:val="24"/>
            <w:u w:val="single"/>
            <w:lang w:val="en-GB"/>
          </w:rPr>
          <w:t>https://irjems.org/Volume-4-Issue-3/IRJEMS-V4I3P124.pdf</w:t>
        </w:r>
      </w:hyperlink>
      <w:r w:rsidRPr="531EF3F9" w:rsidR="5B14FC93">
        <w:rPr>
          <w:rFonts w:ascii="Arial" w:hAnsi="Arial" w:eastAsia="Arial" w:cs="Arial"/>
          <w:noProof w:val="0"/>
          <w:sz w:val="24"/>
          <w:szCs w:val="24"/>
          <w:lang w:val="en-GB"/>
        </w:rPr>
        <w:t xml:space="preserve"> (Accessed: </w:t>
      </w:r>
      <w:r w:rsidRPr="531EF3F9" w:rsidR="1E723D9D">
        <w:rPr>
          <w:rFonts w:ascii="Arial" w:hAnsi="Arial" w:eastAsia="Arial" w:cs="Arial"/>
          <w:noProof w:val="0"/>
          <w:sz w:val="24"/>
          <w:szCs w:val="24"/>
          <w:lang w:val="en-GB"/>
        </w:rPr>
        <w:t>1</w:t>
      </w:r>
      <w:r w:rsidRPr="531EF3F9" w:rsidR="1439F2E5">
        <w:rPr>
          <w:rFonts w:ascii="Arial" w:hAnsi="Arial" w:eastAsia="Arial" w:cs="Arial"/>
          <w:noProof w:val="0"/>
          <w:sz w:val="24"/>
          <w:szCs w:val="24"/>
          <w:lang w:val="en-GB"/>
        </w:rPr>
        <w:t>9</w:t>
      </w:r>
      <w:r w:rsidRPr="531EF3F9" w:rsidR="1E723D9D">
        <w:rPr>
          <w:rFonts w:ascii="Arial" w:hAnsi="Arial" w:eastAsia="Arial" w:cs="Arial"/>
          <w:noProof w:val="0"/>
          <w:sz w:val="24"/>
          <w:szCs w:val="24"/>
          <w:lang w:val="en-GB"/>
        </w:rPr>
        <w:t xml:space="preserve"> June</w:t>
      </w:r>
      <w:r w:rsidRPr="531EF3F9" w:rsidR="5B14FC93">
        <w:rPr>
          <w:rFonts w:ascii="Arial" w:hAnsi="Arial" w:eastAsia="Arial" w:cs="Arial"/>
          <w:noProof w:val="0"/>
          <w:sz w:val="24"/>
          <w:szCs w:val="24"/>
          <w:lang w:val="en-GB"/>
        </w:rPr>
        <w:t xml:space="preserve">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5315b16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cf439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F6B69"/>
    <w:rsid w:val="00519290"/>
    <w:rsid w:val="0090CD97"/>
    <w:rsid w:val="00A2ABA4"/>
    <w:rsid w:val="023C3123"/>
    <w:rsid w:val="02871129"/>
    <w:rsid w:val="03A799C2"/>
    <w:rsid w:val="040E5808"/>
    <w:rsid w:val="043E5C58"/>
    <w:rsid w:val="049E4900"/>
    <w:rsid w:val="04B219C3"/>
    <w:rsid w:val="05CD215A"/>
    <w:rsid w:val="05FD7C37"/>
    <w:rsid w:val="05FFDE00"/>
    <w:rsid w:val="060132BE"/>
    <w:rsid w:val="06046ABD"/>
    <w:rsid w:val="060CEC73"/>
    <w:rsid w:val="062157B6"/>
    <w:rsid w:val="067E6237"/>
    <w:rsid w:val="06D3AE9C"/>
    <w:rsid w:val="06FDCCE9"/>
    <w:rsid w:val="073C1A4A"/>
    <w:rsid w:val="074E5FA9"/>
    <w:rsid w:val="08BC4B07"/>
    <w:rsid w:val="08F652E3"/>
    <w:rsid w:val="091399E5"/>
    <w:rsid w:val="098CA79C"/>
    <w:rsid w:val="09929F4C"/>
    <w:rsid w:val="09E68F77"/>
    <w:rsid w:val="09F06467"/>
    <w:rsid w:val="0A11E7F5"/>
    <w:rsid w:val="0A2792E7"/>
    <w:rsid w:val="0A6A22E4"/>
    <w:rsid w:val="0AD2A330"/>
    <w:rsid w:val="0BAAB3DF"/>
    <w:rsid w:val="0C099C67"/>
    <w:rsid w:val="0D787BD0"/>
    <w:rsid w:val="0DA86F30"/>
    <w:rsid w:val="0DC64F6F"/>
    <w:rsid w:val="0E85A8BA"/>
    <w:rsid w:val="116B43AE"/>
    <w:rsid w:val="11A2E1B8"/>
    <w:rsid w:val="11C67E24"/>
    <w:rsid w:val="11F069EA"/>
    <w:rsid w:val="12CF84A5"/>
    <w:rsid w:val="1333731A"/>
    <w:rsid w:val="134508D0"/>
    <w:rsid w:val="1439F2E5"/>
    <w:rsid w:val="14A192A4"/>
    <w:rsid w:val="14E7BF40"/>
    <w:rsid w:val="15D7DB1B"/>
    <w:rsid w:val="1620C17A"/>
    <w:rsid w:val="1672E7CC"/>
    <w:rsid w:val="16BFAE43"/>
    <w:rsid w:val="181ED290"/>
    <w:rsid w:val="185EF33A"/>
    <w:rsid w:val="195D9109"/>
    <w:rsid w:val="19692CDA"/>
    <w:rsid w:val="1971109A"/>
    <w:rsid w:val="19DA203E"/>
    <w:rsid w:val="1A01CAA1"/>
    <w:rsid w:val="1AA76E66"/>
    <w:rsid w:val="1AFBD7B3"/>
    <w:rsid w:val="1B140608"/>
    <w:rsid w:val="1BC2E9E4"/>
    <w:rsid w:val="1C260A9F"/>
    <w:rsid w:val="1CBAFB0E"/>
    <w:rsid w:val="1D2AE4A4"/>
    <w:rsid w:val="1D856155"/>
    <w:rsid w:val="1E13EAE0"/>
    <w:rsid w:val="1E723D9D"/>
    <w:rsid w:val="1E7B0E2C"/>
    <w:rsid w:val="20839364"/>
    <w:rsid w:val="21861B4A"/>
    <w:rsid w:val="21D480F4"/>
    <w:rsid w:val="2273E782"/>
    <w:rsid w:val="22E0EA25"/>
    <w:rsid w:val="23B3663E"/>
    <w:rsid w:val="2472CF23"/>
    <w:rsid w:val="24FC9541"/>
    <w:rsid w:val="250CBE7C"/>
    <w:rsid w:val="26104B23"/>
    <w:rsid w:val="263DAC2B"/>
    <w:rsid w:val="26D3AD64"/>
    <w:rsid w:val="2717233C"/>
    <w:rsid w:val="274B7CB6"/>
    <w:rsid w:val="27B07A2B"/>
    <w:rsid w:val="282BD948"/>
    <w:rsid w:val="2A1DC891"/>
    <w:rsid w:val="2A563548"/>
    <w:rsid w:val="2A6A2C20"/>
    <w:rsid w:val="2A6C035C"/>
    <w:rsid w:val="2A6D25D4"/>
    <w:rsid w:val="2ACDDEA0"/>
    <w:rsid w:val="2AD38EF4"/>
    <w:rsid w:val="2BBB02AC"/>
    <w:rsid w:val="2CB211A5"/>
    <w:rsid w:val="2E031F06"/>
    <w:rsid w:val="2F9766F8"/>
    <w:rsid w:val="300EC83E"/>
    <w:rsid w:val="31067231"/>
    <w:rsid w:val="31E10A47"/>
    <w:rsid w:val="32DB07FE"/>
    <w:rsid w:val="333603F6"/>
    <w:rsid w:val="3460CB25"/>
    <w:rsid w:val="356FD8DE"/>
    <w:rsid w:val="357546C8"/>
    <w:rsid w:val="362198CA"/>
    <w:rsid w:val="3687FDAC"/>
    <w:rsid w:val="36A0FFCB"/>
    <w:rsid w:val="36EEDC3F"/>
    <w:rsid w:val="382B65B2"/>
    <w:rsid w:val="3842251A"/>
    <w:rsid w:val="38506A49"/>
    <w:rsid w:val="39862D4F"/>
    <w:rsid w:val="39D0462C"/>
    <w:rsid w:val="3B10EFEA"/>
    <w:rsid w:val="3B5DEC29"/>
    <w:rsid w:val="3D5AE9C6"/>
    <w:rsid w:val="3D834C0D"/>
    <w:rsid w:val="3D8BFE8A"/>
    <w:rsid w:val="3DB5A9D4"/>
    <w:rsid w:val="3EC0B490"/>
    <w:rsid w:val="3EEF86E0"/>
    <w:rsid w:val="3F1947A6"/>
    <w:rsid w:val="3F49DF84"/>
    <w:rsid w:val="3FE60FD3"/>
    <w:rsid w:val="3FF4B323"/>
    <w:rsid w:val="40902286"/>
    <w:rsid w:val="40F4D726"/>
    <w:rsid w:val="419BDA6E"/>
    <w:rsid w:val="4204CE3B"/>
    <w:rsid w:val="424FCFF0"/>
    <w:rsid w:val="4340506F"/>
    <w:rsid w:val="44017853"/>
    <w:rsid w:val="440E572B"/>
    <w:rsid w:val="4470937A"/>
    <w:rsid w:val="4535FE73"/>
    <w:rsid w:val="457AC2CA"/>
    <w:rsid w:val="4673897B"/>
    <w:rsid w:val="487BC6E2"/>
    <w:rsid w:val="48DF0D5D"/>
    <w:rsid w:val="4B47966C"/>
    <w:rsid w:val="4B703EDD"/>
    <w:rsid w:val="4B888F13"/>
    <w:rsid w:val="4BC44077"/>
    <w:rsid w:val="4BDF6B69"/>
    <w:rsid w:val="4CCA3263"/>
    <w:rsid w:val="4D2D378C"/>
    <w:rsid w:val="4D85F800"/>
    <w:rsid w:val="4DA4A11E"/>
    <w:rsid w:val="4E1FCFE7"/>
    <w:rsid w:val="4E33CD76"/>
    <w:rsid w:val="4EDE8BCE"/>
    <w:rsid w:val="50018E79"/>
    <w:rsid w:val="5017EF22"/>
    <w:rsid w:val="50BC8ABD"/>
    <w:rsid w:val="50EDE922"/>
    <w:rsid w:val="51136260"/>
    <w:rsid w:val="52FB09F5"/>
    <w:rsid w:val="531EF3F9"/>
    <w:rsid w:val="53D110A7"/>
    <w:rsid w:val="5408FB27"/>
    <w:rsid w:val="5479F930"/>
    <w:rsid w:val="54AE2A44"/>
    <w:rsid w:val="557421D4"/>
    <w:rsid w:val="566CA601"/>
    <w:rsid w:val="57B6A7CC"/>
    <w:rsid w:val="58B0B8A8"/>
    <w:rsid w:val="58C13012"/>
    <w:rsid w:val="59904CEA"/>
    <w:rsid w:val="599A0275"/>
    <w:rsid w:val="5A70CB4D"/>
    <w:rsid w:val="5AF8D005"/>
    <w:rsid w:val="5B14FC93"/>
    <w:rsid w:val="5B1698E2"/>
    <w:rsid w:val="5B40ECE5"/>
    <w:rsid w:val="5B42729E"/>
    <w:rsid w:val="5BA15C5D"/>
    <w:rsid w:val="5BBA0AA8"/>
    <w:rsid w:val="5BF6E412"/>
    <w:rsid w:val="5C7AD78F"/>
    <w:rsid w:val="5DCE0BE8"/>
    <w:rsid w:val="5E38EB6C"/>
    <w:rsid w:val="5E8EDD07"/>
    <w:rsid w:val="5F4BB155"/>
    <w:rsid w:val="60E10FA4"/>
    <w:rsid w:val="6376A888"/>
    <w:rsid w:val="63B2C5DF"/>
    <w:rsid w:val="643AFA80"/>
    <w:rsid w:val="64FBE9A5"/>
    <w:rsid w:val="66D37E7A"/>
    <w:rsid w:val="66FB8C6E"/>
    <w:rsid w:val="670CB8E4"/>
    <w:rsid w:val="670D1BD0"/>
    <w:rsid w:val="6710762A"/>
    <w:rsid w:val="689C0CB3"/>
    <w:rsid w:val="69455D9D"/>
    <w:rsid w:val="69630D65"/>
    <w:rsid w:val="69A1FDF5"/>
    <w:rsid w:val="69E22BD7"/>
    <w:rsid w:val="6A56A76E"/>
    <w:rsid w:val="6AFA3D6E"/>
    <w:rsid w:val="6BC24378"/>
    <w:rsid w:val="6BE7C945"/>
    <w:rsid w:val="6C919F9F"/>
    <w:rsid w:val="6D020FA2"/>
    <w:rsid w:val="6D16355B"/>
    <w:rsid w:val="6DC03D70"/>
    <w:rsid w:val="6F23C86E"/>
    <w:rsid w:val="6F4B35EF"/>
    <w:rsid w:val="6F7C8649"/>
    <w:rsid w:val="70DC64FD"/>
    <w:rsid w:val="71F85080"/>
    <w:rsid w:val="721FE62D"/>
    <w:rsid w:val="73B10EA4"/>
    <w:rsid w:val="7423EFE8"/>
    <w:rsid w:val="75ACED3B"/>
    <w:rsid w:val="75AF0277"/>
    <w:rsid w:val="75E2D5F6"/>
    <w:rsid w:val="762B6930"/>
    <w:rsid w:val="764C5E43"/>
    <w:rsid w:val="76F16B59"/>
    <w:rsid w:val="77551EB6"/>
    <w:rsid w:val="775C7E5C"/>
    <w:rsid w:val="7815DEFF"/>
    <w:rsid w:val="7820C9CC"/>
    <w:rsid w:val="7891CA09"/>
    <w:rsid w:val="78B48C09"/>
    <w:rsid w:val="7949D95E"/>
    <w:rsid w:val="7A595E56"/>
    <w:rsid w:val="7B14AE26"/>
    <w:rsid w:val="7C015D4C"/>
    <w:rsid w:val="7C9D3D17"/>
    <w:rsid w:val="7CB8C67F"/>
    <w:rsid w:val="7D54A2DC"/>
    <w:rsid w:val="7D879979"/>
    <w:rsid w:val="7E34D73D"/>
    <w:rsid w:val="7ECFC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6676C"/>
  <w15:chartTrackingRefBased/>
  <w15:docId w15:val="{29F012F8-EC74-4FA5-BACD-BE573AFF0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CCA32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CCA32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CCA3263"/>
    <w:rPr>
      <w:color w:val="467886"/>
      <w:u w:val="single"/>
    </w:rPr>
  </w:style>
  <w:style w:type="paragraph" w:styleId="ListParagraph">
    <w:uiPriority w:val="34"/>
    <w:name w:val="List Paragraph"/>
    <w:basedOn w:val="Normal"/>
    <w:qFormat/>
    <w:rsid w:val="0AD2A33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90c36a60cd14dc6" /><Relationship Type="http://schemas.openxmlformats.org/officeDocument/2006/relationships/image" Target="/media/image.png" Id="rId1769006508" /><Relationship Type="http://schemas.openxmlformats.org/officeDocument/2006/relationships/hyperlink" Target="https://journals.irapa.org/index.php/IIJBS/article/view/777" TargetMode="External" Id="R0a52d4675e7348d2" /><Relationship Type="http://schemas.openxmlformats.org/officeDocument/2006/relationships/hyperlink" Target="https://papers.ssrn.com/sol3/papers.cfm?abstract_id=5266562" TargetMode="External" Id="R7c5d378d866a41ab" /><Relationship Type="http://schemas.openxmlformats.org/officeDocument/2006/relationships/hyperlink" Target="https://journals.sagepub.com/doi/10.1177/23970022251363012" TargetMode="External" Id="Ra8f235b8aa1d4a0e" /><Relationship Type="http://schemas.openxmlformats.org/officeDocument/2006/relationships/hyperlink" Target="https://onlinelibrary.wiley.com/doi/10.1111/1467-8551.12824" TargetMode="External" Id="R294f9b8984dc45b4" /><Relationship Type="http://schemas.openxmlformats.org/officeDocument/2006/relationships/hyperlink" Target="https://onlinelibrary.wiley.com/doi/10.1002/hrm.70018" TargetMode="External" Id="R62f78ed55ca84ec5" /><Relationship Type="http://schemas.openxmlformats.org/officeDocument/2006/relationships/hyperlink" Target="https://www.tandfonline.com/doi/full/10.1080/23311975.2025.2538717" TargetMode="External" Id="R455afc4b4aa84d52" /><Relationship Type="http://schemas.openxmlformats.org/officeDocument/2006/relationships/hyperlink" Target="https://journals.sagepub.com/doi/10.1177/23409444231184482" TargetMode="External" Id="Rb0b9422c84a24a26" /><Relationship Type="http://schemas.openxmlformats.org/officeDocument/2006/relationships/hyperlink" Target="https://www.emerald.com/ijppm/article/73/11/96/1226422/Human-resource-management-practices-and-employee" TargetMode="External" Id="Rfd802862f5c94311" /><Relationship Type="http://schemas.openxmlformats.org/officeDocument/2006/relationships/hyperlink" Target="https://www.emerald.com/books/edited-volume/16900/chapter-abstract/93889705/An-Empirical-Study-on-the-Impact-of-Sustainable" TargetMode="External" Id="R5b75c49e85af4670" /><Relationship Type="http://schemas.openxmlformats.org/officeDocument/2006/relationships/hyperlink" Target="https://www.emerald.com/md/article/62/10/3085/1215173/Performance-management-in-a-rapidly-changing-world" TargetMode="External" Id="R06d7b2b708524348" /><Relationship Type="http://schemas.openxmlformats.org/officeDocument/2006/relationships/hyperlink" Target="https://onlinelibrary.wiley.com/doi/full/10.1111/emre.12639" TargetMode="External" Id="R702e4d416c014c16" /><Relationship Type="http://schemas.openxmlformats.org/officeDocument/2006/relationships/hyperlink" Target="https://www.frontiersin.org/journals/artificial-intelligence/articles/10.3389/frai.2026.1718244/full" TargetMode="External" Id="Rbd97fde670234bf1" /><Relationship Type="http://schemas.openxmlformats.org/officeDocument/2006/relationships/hyperlink" Target="https://journals.sagepub.com/doi/full/10.1177/21582440241281836" TargetMode="External" Id="R972da62b61ff431f" /><Relationship Type="http://schemas.openxmlformats.org/officeDocument/2006/relationships/hyperlink" Target="https://shura.shu.ac.uk/34066/1/er-03-2022-0116.pdf" TargetMode="External" Id="R88982f1e9d3249f7" /><Relationship Type="http://schemas.openxmlformats.org/officeDocument/2006/relationships/hyperlink" Target="https://irjems.org/Volume-4-Issue-3/IRJEMS-V4I3P124.pdf" TargetMode="External" Id="Rfc1ec66c04c94f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Radu Florin Apostoaiei (2238836)</dc:creator>
  <keywords/>
  <dc:description/>
  <lastModifiedBy>Radu Florin Apostoaiei (2238836)</lastModifiedBy>
  <revision>5</revision>
  <dcterms:created xsi:type="dcterms:W3CDTF">2026-06-17T11:52:47.7669311Z</dcterms:created>
  <dcterms:modified xsi:type="dcterms:W3CDTF">2026-07-19T08:36:53.4047155Z</dcterms:modified>
</coreProperties>
</file>