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5DC52A7">
      <w:pPr>
        <w:pBdr>
          <w:top w:val="single" w:color="2F5496" w:sz="8" w:space="0"/>
          <w:left w:val="single" w:color="2F5496" w:sz="8" w:space="0"/>
          <w:bottom w:val="single" w:color="2F5496" w:sz="8" w:space="0"/>
          <w:right w:val="single" w:color="2F5496" w:sz="8" w:space="0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>
      <w:pPr>
        <w:pBdr>
          <w:top w:val="single" w:color="2F5496" w:sz="8" w:space="0"/>
          <w:left w:val="single" w:color="2F5496" w:sz="8" w:space="0"/>
          <w:bottom w:val="single" w:color="2F5496" w:sz="8" w:space="0"/>
          <w:right w:val="single" w:color="2F5496" w:sz="8" w:space="0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You have </w:t>
      </w:r>
      <w:r>
        <w:rPr>
          <w:rFonts w:ascii="Cambria" w:hAnsi="Cambria"/>
          <w:b/>
          <w:bCs/>
          <w:sz w:val="24"/>
          <w:szCs w:val="24"/>
        </w:rPr>
        <w:t>30 minutes</w:t>
      </w:r>
      <w:r>
        <w:rPr>
          <w:rFonts w:ascii="Cambria" w:hAnsi="Cambria"/>
          <w:sz w:val="24"/>
          <w:szCs w:val="24"/>
        </w:rPr>
        <w:t>.</w:t>
      </w:r>
    </w:p>
    <w:p w14:paraId="71404823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You may use:</w:t>
      </w:r>
    </w:p>
    <w:p w14:paraId="4A1C4965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University Harvard Referencing Guide</w:t>
      </w:r>
    </w:p>
    <w:p w14:paraId="3A388A13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Printed or electronic copy (if permitted)</w:t>
      </w:r>
    </w:p>
    <w:p w14:paraId="2615C156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You may </w:t>
      </w:r>
      <w:r>
        <w:rPr>
          <w:rFonts w:ascii="Cambria" w:hAnsi="Cambria"/>
          <w:b/>
          <w:bCs/>
          <w:sz w:val="24"/>
          <w:szCs w:val="24"/>
        </w:rPr>
        <w:t>not</w:t>
      </w:r>
      <w:r>
        <w:rPr>
          <w:rFonts w:ascii="Cambria" w:hAnsi="Cambria"/>
          <w:sz w:val="24"/>
          <w:szCs w:val="24"/>
        </w:rPr>
        <w:t>:</w:t>
      </w:r>
    </w:p>
    <w:p w14:paraId="2BA6D031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Use AI tools</w:t>
      </w:r>
    </w:p>
    <w:p w14:paraId="398DBA5F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Discuss answers with other students</w:t>
      </w:r>
    </w:p>
    <w:p w14:paraId="363B1109">
      <w:pPr>
        <w:rPr>
          <w:rFonts w:ascii="Cambria" w:hAnsi="Cambria"/>
          <w:sz w:val="24"/>
          <w:szCs w:val="24"/>
        </w:rPr>
      </w:pPr>
    </w:p>
    <w:p w14:paraId="71E76CE8">
      <w:pPr>
        <w:pBdr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(Smith)</w:t>
      </w:r>
    </w:p>
    <w:p w14:paraId="604E4643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(Smith 2022)</w:t>
      </w:r>
    </w:p>
    <w:p w14:paraId="7B1FEC3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(Smith, 2022)</w:t>
      </w:r>
    </w:p>
    <w:p w14:paraId="227805B0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2022 Smith</w:t>
      </w:r>
      <w:r>
        <w:rPr>
          <w:rFonts w:ascii="Cambria" w:hAnsi="Cambria"/>
          <w:b/>
          <w:bCs/>
          <w:sz w:val="24"/>
          <w:szCs w:val="24"/>
        </w:rPr>
        <w:t>.</w:t>
      </w:r>
    </w:p>
    <w:p w14:paraId="095822DD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>: C</w:t>
      </w:r>
      <w:r>
        <w:br w:type="textWrapping"/>
      </w:r>
      <w:r>
        <w:br w:type="textWrapping"/>
      </w:r>
    </w:p>
    <w:p w14:paraId="07D455E8">
      <w:pPr>
        <w:rPr>
          <w:rFonts w:ascii="Cambria" w:hAnsi="Cambria"/>
          <w:sz w:val="24"/>
          <w:szCs w:val="24"/>
        </w:rPr>
      </w:pPr>
    </w:p>
    <w:p w14:paraId="6F4FD54C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EF2CC" w:themeFill="accent4" w:themeFillTint="33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2: Which citation could correctly be used to show a direct quotation?</w:t>
      </w:r>
    </w:p>
    <w:p w14:paraId="3C5FF33D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(Smith, 2022)</w:t>
      </w:r>
    </w:p>
    <w:p w14:paraId="3DEE6007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(Smith, 2022, p.15)</w:t>
      </w:r>
    </w:p>
    <w:p w14:paraId="3E7A7693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Smith, p15</w:t>
      </w:r>
    </w:p>
    <w:p w14:paraId="2264621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Smith (2022)</w:t>
      </w:r>
    </w:p>
    <w:p w14:paraId="700DC044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8D8D8" w:themeFill="background1" w:themeFillShade="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  <w14:textFill>
            <w14:solidFill>
              <w14:schemeClr w14:val="tx1">
                <w14:lumMod w14:val="75000"/>
                <w14:lumOff w14:val="25000"/>
              </w14:schemeClr>
            </w14:solidFill>
          </w14:textFill>
        </w:rPr>
        <w:t>Answer:</w:t>
      </w:r>
      <w:r>
        <w:rPr>
          <w:rFonts w:hint="default"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  <w:lang w:val="en-US"/>
          <w14:textFill>
            <w14:solidFill>
              <w14:schemeClr w14:val="tx1">
                <w14:lumMod w14:val="75000"/>
                <w14:lumOff w14:val="25000"/>
              </w14:schemeClr>
            </w14:solidFill>
          </w14:textFill>
        </w:rPr>
        <w:t xml:space="preserve">  B</w:t>
      </w:r>
      <w:r>
        <w:br w:type="textWrapping"/>
      </w:r>
      <w:r>
        <w:br w:type="textWrapping"/>
      </w:r>
    </w:p>
    <w:p w14:paraId="7A4BB808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EF2CC" w:themeFill="accent4" w:themeFillTint="33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>
        <w:rPr>
          <w:rFonts w:ascii="Cambria" w:hAnsi="Cambria" w:eastAsia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(Smith and Jones, 2021)</w:t>
      </w:r>
    </w:p>
    <w:p w14:paraId="2AAE8B7D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(Smith &amp; Jones 2021)</w:t>
      </w:r>
    </w:p>
    <w:p w14:paraId="56DC8107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(Smith, Jones 2021)</w:t>
      </w:r>
    </w:p>
    <w:p w14:paraId="66619318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Smith and Jones</w:t>
      </w:r>
    </w:p>
    <w:p w14:paraId="2AFEDF5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 A</w:t>
      </w:r>
      <w:r>
        <w:br w:type="textWrapping"/>
      </w:r>
      <w:r>
        <w:br w:type="textWrapping"/>
      </w:r>
    </w:p>
    <w:p w14:paraId="7BA6838C">
      <w:pPr>
        <w:rPr>
          <w:rFonts w:ascii="Cambria" w:hAnsi="Cambria"/>
          <w:sz w:val="24"/>
          <w:szCs w:val="24"/>
        </w:rPr>
      </w:pPr>
    </w:p>
    <w:p w14:paraId="788297F5">
      <w:pPr>
        <w:rPr>
          <w:rFonts w:ascii="Cambria" w:hAnsi="Cambria"/>
          <w:sz w:val="24"/>
          <w:szCs w:val="24"/>
        </w:rPr>
      </w:pPr>
    </w:p>
    <w:p w14:paraId="16B1DA43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>
          <v:rect id="_x0000_i1025" o:spt="1" style="height:1.5pt;width:0pt;" fillcolor="#A0A0A0" filled="t" stroked="f" coordsize="21600,21600" o:hr="t" o:hrstd="t" o:hralign="center">
            <v:path/>
            <v:fill on="t" focussize="0,0"/>
            <v:stroke on="f"/>
            <v:imagedata o:title=""/>
            <o:lock v:ext="edit"/>
            <w10:wrap type="none"/>
            <w10:anchorlock/>
          </v:rect>
        </w:pict>
      </w:r>
    </w:p>
    <w:p w14:paraId="58D7CFA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(4 Marks)</w:t>
      </w:r>
    </w:p>
    <w:p w14:paraId="1E319576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5D0BDB09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rFonts w:hint="default"/>
          <w:lang w:val="en-US"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>Smith</w:t>
      </w:r>
      <w:r>
        <w:rPr>
          <w:rFonts w:hint="default" w:ascii="Cambria" w:hAnsi="Cambria"/>
          <w:sz w:val="24"/>
          <w:szCs w:val="24"/>
          <w:lang w:val="en-US"/>
        </w:rPr>
        <w:t>,</w:t>
      </w:r>
      <w:r>
        <w:rPr>
          <w:rFonts w:ascii="Cambria" w:hAnsi="Cambria"/>
          <w:sz w:val="24"/>
          <w:szCs w:val="24"/>
        </w:rPr>
        <w:t xml:space="preserve"> J</w:t>
      </w:r>
      <w:r>
        <w:rPr>
          <w:rFonts w:hint="default" w:ascii="Cambria" w:hAnsi="Cambria"/>
          <w:sz w:val="24"/>
          <w:szCs w:val="24"/>
          <w:lang w:val="en-US"/>
        </w:rPr>
        <w:t>.(</w:t>
      </w:r>
      <w:r>
        <w:rPr>
          <w:rFonts w:ascii="Cambria" w:hAnsi="Cambria"/>
          <w:sz w:val="24"/>
          <w:szCs w:val="24"/>
        </w:rPr>
        <w:t xml:space="preserve"> 2022</w:t>
      </w:r>
      <w:r>
        <w:rPr>
          <w:rFonts w:hint="default" w:ascii="Cambria" w:hAnsi="Cambria"/>
          <w:sz w:val="24"/>
          <w:szCs w:val="24"/>
          <w:lang w:val="en-US"/>
        </w:rPr>
        <w:t>)</w:t>
      </w:r>
      <w:r>
        <w:rPr>
          <w:rFonts w:ascii="Cambria" w:hAnsi="Cambria"/>
          <w:i/>
          <w:iCs/>
          <w:sz w:val="24"/>
          <w:szCs w:val="24"/>
        </w:rPr>
        <w:t xml:space="preserve"> Understanding Care</w:t>
      </w:r>
      <w:r>
        <w:rPr>
          <w:rFonts w:hint="default" w:ascii="Cambria" w:hAnsi="Cambria"/>
          <w:i/>
          <w:iCs/>
          <w:sz w:val="24"/>
          <w:szCs w:val="24"/>
          <w:lang w:val="en-US"/>
        </w:rPr>
        <w:t>.</w:t>
      </w:r>
      <w:r>
        <w:rPr>
          <w:rFonts w:ascii="Cambria" w:hAnsi="Cambria"/>
          <w:i/>
          <w:iCs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Sage</w:t>
      </w:r>
      <w:r>
        <w:rPr>
          <w:rFonts w:hint="default" w:ascii="Cambria" w:hAnsi="Cambria"/>
          <w:sz w:val="24"/>
          <w:szCs w:val="24"/>
          <w:lang w:val="en-US"/>
        </w:rPr>
        <w:t>:</w:t>
      </w:r>
      <w:r>
        <w:rPr>
          <w:rFonts w:ascii="Cambria" w:hAnsi="Cambria"/>
          <w:sz w:val="24"/>
          <w:szCs w:val="24"/>
        </w:rPr>
        <w:t xml:space="preserve"> London</w:t>
      </w:r>
      <w:r>
        <w:rPr>
          <w:rFonts w:hint="default" w:ascii="Cambria" w:hAnsi="Cambria"/>
          <w:sz w:val="24"/>
          <w:szCs w:val="24"/>
          <w:lang w:val="en-US"/>
        </w:rPr>
        <w:t>.</w:t>
      </w:r>
    </w:p>
    <w:p w14:paraId="174DB2C5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br w:type="textWrapping"/>
      </w:r>
      <w:r>
        <w:br w:type="textWrapping"/>
      </w:r>
    </w:p>
    <w:p w14:paraId="095BC70C">
      <w:pPr>
        <w:rPr>
          <w:rFonts w:ascii="Cambria" w:hAnsi="Cambria"/>
          <w:sz w:val="24"/>
          <w:szCs w:val="24"/>
        </w:rPr>
      </w:pPr>
    </w:p>
    <w:p w14:paraId="6AF1E76D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1A2966B6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rFonts w:hint="default"/>
          <w:lang w:val="en-US"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 xml:space="preserve"> Social Care Institute for Excellence</w:t>
      </w:r>
      <w:r>
        <w:rPr>
          <w:rFonts w:hint="default" w:ascii="Cambria" w:hAnsi="Cambria"/>
          <w:sz w:val="24"/>
          <w:szCs w:val="24"/>
          <w:lang w:val="en-US"/>
        </w:rPr>
        <w:t xml:space="preserve"> (</w:t>
      </w:r>
      <w:r>
        <w:rPr>
          <w:rFonts w:ascii="Cambria" w:hAnsi="Cambria"/>
          <w:sz w:val="24"/>
          <w:szCs w:val="24"/>
        </w:rPr>
        <w:t>2024</w:t>
      </w:r>
      <w:r>
        <w:rPr>
          <w:rFonts w:hint="default" w:ascii="Cambria" w:hAnsi="Cambria"/>
          <w:sz w:val="24"/>
          <w:szCs w:val="24"/>
          <w:lang w:val="en-US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i/>
          <w:iCs/>
          <w:sz w:val="24"/>
          <w:szCs w:val="24"/>
        </w:rPr>
        <w:t>Safeguarding adults sharing information.</w:t>
      </w:r>
      <w:r>
        <w:rPr>
          <w:rFonts w:hint="default" w:ascii="Cambria" w:hAnsi="Cambria"/>
          <w:i w:val="0"/>
          <w:iCs w:val="0"/>
          <w:sz w:val="24"/>
          <w:szCs w:val="24"/>
          <w:lang w:val="en-US"/>
        </w:rPr>
        <w:t>Ava</w:t>
      </w:r>
      <w:r>
        <w:rPr>
          <w:rFonts w:hint="default" w:ascii="Cambria" w:hAnsi="Cambria" w:cs="Cambria"/>
          <w:i w:val="0"/>
          <w:iCs w:val="0"/>
          <w:sz w:val="24"/>
          <w:szCs w:val="24"/>
          <w:lang w:val="en-US"/>
        </w:rPr>
        <w:t>ilable at: https: //</w:t>
      </w:r>
      <w:r>
        <w:rPr>
          <w:rFonts w:ascii="Cambria" w:hAnsi="Cambria"/>
          <w:sz w:val="24"/>
          <w:szCs w:val="24"/>
        </w:rPr>
        <w:t>www.scie.org.uk/adults</w:t>
      </w:r>
      <w:r>
        <w:rPr>
          <w:rFonts w:hint="default" w:ascii="Cambria" w:hAnsi="Cambria"/>
          <w:sz w:val="24"/>
          <w:szCs w:val="24"/>
          <w:lang w:val="en-US"/>
        </w:rPr>
        <w:t>_</w:t>
      </w:r>
      <w:r>
        <w:rPr>
          <w:rFonts w:ascii="Cambria" w:hAnsi="Cambria"/>
          <w:sz w:val="24"/>
          <w:szCs w:val="24"/>
        </w:rPr>
        <w:t>practice</w:t>
      </w:r>
      <w:r>
        <w:rPr>
          <w:rFonts w:hint="default" w:ascii="Cambria" w:hAnsi="Cambria"/>
          <w:sz w:val="24"/>
          <w:szCs w:val="24"/>
          <w:lang w:val="en-US"/>
        </w:rPr>
        <w:t>_</w:t>
      </w:r>
      <w:r>
        <w:rPr>
          <w:rFonts w:ascii="Cambria" w:hAnsi="Cambria"/>
          <w:sz w:val="24"/>
          <w:szCs w:val="24"/>
        </w:rPr>
        <w:t>sharing-information</w:t>
      </w:r>
      <w:r>
        <w:rPr>
          <w:rFonts w:hint="default" w:ascii="Cambria" w:hAnsi="Cambria"/>
          <w:sz w:val="24"/>
          <w:szCs w:val="24"/>
          <w:lang w:val="en-US"/>
        </w:rPr>
        <w:t>/</w:t>
      </w:r>
      <w:bookmarkStart w:id="0" w:name="_GoBack"/>
      <w:bookmarkEnd w:id="0"/>
      <w:r>
        <w:rPr>
          <w:rFonts w:ascii="Cambria" w:hAnsi="Cambria"/>
          <w:sz w:val="24"/>
          <w:szCs w:val="24"/>
        </w:rPr>
        <w:t xml:space="preserve"> </w:t>
      </w:r>
      <w:r>
        <w:rPr>
          <w:rFonts w:hint="default" w:ascii="Cambria" w:hAnsi="Cambria"/>
          <w:sz w:val="24"/>
          <w:szCs w:val="24"/>
          <w:lang w:val="en-US"/>
        </w:rPr>
        <w:t>. (</w:t>
      </w:r>
      <w:r>
        <w:rPr>
          <w:rFonts w:ascii="Cambria" w:hAnsi="Cambria"/>
          <w:sz w:val="24"/>
          <w:szCs w:val="24"/>
        </w:rPr>
        <w:t xml:space="preserve"> Accessed</w:t>
      </w:r>
      <w:r>
        <w:rPr>
          <w:rFonts w:hint="default" w:ascii="Cambria" w:hAnsi="Cambria"/>
          <w:sz w:val="24"/>
          <w:szCs w:val="24"/>
          <w:lang w:val="en-US"/>
        </w:rPr>
        <w:t>:</w:t>
      </w:r>
      <w:r>
        <w:rPr>
          <w:rFonts w:ascii="Cambria" w:hAnsi="Cambria"/>
          <w:sz w:val="24"/>
          <w:szCs w:val="24"/>
        </w:rPr>
        <w:t>10 October 2025</w:t>
      </w:r>
      <w:r>
        <w:rPr>
          <w:rFonts w:hint="default" w:ascii="Cambria" w:hAnsi="Cambria"/>
          <w:sz w:val="24"/>
          <w:szCs w:val="24"/>
          <w:lang w:val="en-US"/>
        </w:rPr>
        <w:t xml:space="preserve">). </w:t>
      </w:r>
    </w:p>
    <w:p w14:paraId="629E75E8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br w:type="textWrapping"/>
      </w:r>
      <w:r>
        <w:br w:type="textWrapping"/>
      </w:r>
    </w:p>
    <w:p w14:paraId="031AF76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>
      <w:pPr>
        <w:rPr>
          <w:rFonts w:ascii="Cambria" w:hAnsi="Cambria"/>
          <w:sz w:val="24"/>
          <w:szCs w:val="24"/>
        </w:rPr>
      </w:pPr>
    </w:p>
    <w:p w14:paraId="5305E9AD">
      <w:pPr>
        <w:rPr>
          <w:rFonts w:ascii="Cambria" w:hAnsi="Cambria"/>
          <w:sz w:val="24"/>
          <w:szCs w:val="24"/>
        </w:rPr>
        <w:sectPr>
          <w:headerReference r:id="rId7" w:type="first"/>
          <w:footerReference r:id="rId10" w:type="first"/>
          <w:headerReference r:id="rId5" w:type="default"/>
          <w:footerReference r:id="rId8" w:type="default"/>
          <w:headerReference r:id="rId6" w:type="even"/>
          <w:footerReference r:id="rId9" w:type="even"/>
          <w:pgSz w:w="11906" w:h="16838"/>
          <w:pgMar w:top="1440" w:right="1440" w:bottom="1440" w:left="1440" w:header="708" w:footer="708" w:gutter="0"/>
          <w:cols w:space="708" w:num="1"/>
          <w:docGrid w:linePitch="360" w:charSpace="0"/>
        </w:sectPr>
      </w:pPr>
    </w:p>
    <w:p w14:paraId="6A4FD1EE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</a:ln>
                      </wps:spPr>
                      <wps:txbx>
                        <w:txbxContent>
                          <w:p w14:paraId="51CD0D27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You need to identify the source type, provide the citation (both variations) and the full reference in the spaces provided. (8 Marks).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26" o:spt="202" type="#_x0000_t202" style="position:absolute;left:0pt;margin-left:-19.5pt;margin-top:0pt;height:52.5pt;width:760pt;mso-wrap-distance-bottom:3.6pt;mso-wrap-distance-left:9pt;mso-wrap-distance-right:9pt;mso-wrap-distance-top:3.6pt;z-index:251659264;mso-width-relative:page;mso-height-relative:page;" fillcolor="#DEEBF7 [664]" filled="t" stroked="t" coordsize="21600,21600" o:gfxdata="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">
                <v:fill on="t" focussize="0,0"/>
                <v:stroke color="#4472C4 [3204]" miterlimit="8" joinstyle="miter"/>
                <v:imagedata o:title=""/>
                <o:lock v:ext="edit" aspectratio="f"/>
                <v:textbox>
                  <w:txbxContent>
                    <w:p w14:paraId="51CD0D27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You need to identify the source type, provide the citation (both variations) and the full reference in the spaces provided. (8 Marks).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ambria" w:hAnsi="Cambria"/>
          <w:sz w:val="24"/>
          <w:szCs w:val="24"/>
        </w:rPr>
        <w:t xml:space="preserve"> </w:t>
      </w:r>
      <w:r>
        <w:drawing>
          <wp:inline distT="0" distB="0" distL="0" distR="0">
            <wp:extent cx="4147185" cy="5271770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894769" name="Picture 240894769" descr="Diagram, 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drawing>
          <wp:inline distT="0" distB="0" distL="0" distR="0">
            <wp:extent cx="4431030" cy="5290820"/>
            <wp:effectExtent l="0" t="0" r="1270" b="508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572186" name="Picture 305572186" descr="Text, letter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mbria" w:hAnsi="Cambria"/>
          <w:sz w:val="24"/>
          <w:szCs w:val="24"/>
        </w:rPr>
        <w:tab/>
      </w:r>
    </w:p>
    <w:p w14:paraId="73B8B86D">
      <w:pPr>
        <w:rPr>
          <w:rFonts w:ascii="Cambria" w:hAnsi="Cambria"/>
          <w:sz w:val="24"/>
          <w:szCs w:val="24"/>
        </w:rPr>
      </w:pPr>
    </w:p>
    <w:p w14:paraId="267D9844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8D8D8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  <w14:textFill>
            <w14:solidFill>
              <w14:schemeClr w14:val="tx1"/>
            </w14:solidFill>
          </w14:textFill>
        </w:rPr>
        <w:t>Answer:</w:t>
      </w:r>
    </w:p>
    <w:p w14:paraId="3B47372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Book</w:t>
      </w:r>
    </w:p>
    <w:p w14:paraId="361BB3D4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( </w:t>
      </w:r>
      <w:r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  <w:t>Connelly and Forsyth ,2011)</w:t>
      </w:r>
    </w:p>
    <w:p w14:paraId="4982F662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 </w:t>
      </w:r>
      <w:r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  <w:t>Connelly and Forsyth ,(2011)</w:t>
      </w:r>
    </w:p>
    <w:p w14:paraId="418EBB84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</w:pPr>
    </w:p>
    <w:p w14:paraId="5B820898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 w:cs="Cambria"/>
          <w:b w:val="0"/>
          <w:bCs w:val="0"/>
          <w:i w:val="0"/>
          <w:iCs w:val="0"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</w:t>
      </w:r>
      <w:r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  <w:t>Connelly and Forsyth ,(2011)</w:t>
      </w:r>
      <w:r>
        <w:rPr>
          <w:rFonts w:hint="default" w:ascii="Cambria" w:hAnsi="Cambria"/>
          <w:b w:val="0"/>
          <w:bCs w:val="0"/>
          <w:i w:val="0"/>
          <w:iCs w:val="0"/>
          <w:color w:val="404040"/>
          <w:sz w:val="24"/>
          <w:szCs w:val="24"/>
          <w:u w:val="single"/>
          <w:lang w:val="en-US"/>
        </w:rPr>
        <w:t xml:space="preserve"> </w:t>
      </w:r>
      <w:r>
        <w:rPr>
          <w:rFonts w:hint="default" w:ascii="Cambria" w:hAnsi="Cambria"/>
          <w:b w:val="0"/>
          <w:bCs w:val="0"/>
          <w:i/>
          <w:iCs/>
          <w:color w:val="404040"/>
          <w:sz w:val="24"/>
          <w:szCs w:val="24"/>
          <w:u w:val="single"/>
          <w:lang w:val="en-US"/>
        </w:rPr>
        <w:t>Essential techniques to gain top marks</w:t>
      </w:r>
      <w:r>
        <w:rPr>
          <w:rFonts w:hint="default" w:ascii="Cambria" w:hAnsi="Cambria"/>
          <w:b w:val="0"/>
          <w:bCs w:val="0"/>
          <w:i w:val="0"/>
          <w:iCs w:val="0"/>
          <w:color w:val="404040"/>
          <w:sz w:val="24"/>
          <w:szCs w:val="24"/>
          <w:u w:val="single"/>
          <w:lang w:val="en-US"/>
        </w:rPr>
        <w:t>. Pub</w:t>
      </w:r>
      <w:r>
        <w:rPr>
          <w:rFonts w:hint="default" w:ascii="Cambria" w:hAnsi="Cambria" w:cs="Cambria"/>
          <w:b w:val="0"/>
          <w:bCs w:val="0"/>
          <w:i w:val="0"/>
          <w:iCs w:val="0"/>
          <w:color w:val="404040"/>
          <w:sz w:val="24"/>
          <w:szCs w:val="24"/>
          <w:u w:val="single"/>
          <w:lang w:val="en-US"/>
        </w:rPr>
        <w:t>lished at: Hong Kong.</w:t>
      </w:r>
    </w:p>
    <w:p w14:paraId="60A7AF1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</w:pPr>
      <w:r>
        <w:br w:type="textWrapping"/>
      </w:r>
      <w:r>
        <w:br w:type="textWrapping"/>
      </w:r>
    </w:p>
    <w:p w14:paraId="52520ECE">
      <w:pPr>
        <w:rPr>
          <w:rFonts w:ascii="Cambria" w:hAnsi="Cambria"/>
          <w:sz w:val="24"/>
          <w:szCs w:val="24"/>
        </w:rPr>
      </w:pPr>
    </w:p>
    <w:p w14:paraId="1F9A3A57">
      <w:pPr>
        <w:rPr>
          <w:rFonts w:ascii="Cambria" w:hAnsi="Cambria"/>
          <w:sz w:val="24"/>
          <w:szCs w:val="24"/>
        </w:rPr>
      </w:pPr>
    </w:p>
    <w:p w14:paraId="3D1B53DB">
      <w:pPr>
        <w:rPr>
          <w:rFonts w:ascii="Cambria" w:hAnsi="Cambria"/>
          <w:sz w:val="24"/>
          <w:szCs w:val="24"/>
        </w:rPr>
      </w:pPr>
    </w:p>
    <w:p w14:paraId="0ECDD49C">
      <w:pPr>
        <w:rPr>
          <w:rFonts w:ascii="Cambria" w:hAnsi="Cambria"/>
          <w:sz w:val="24"/>
          <w:szCs w:val="24"/>
        </w:rPr>
      </w:pPr>
    </w:p>
    <w:p w14:paraId="0A086A0F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>
          <w:pgSz w:w="16838" w:h="11906" w:orient="landscape"/>
          <w:pgMar w:top="1440" w:right="1440" w:bottom="1440" w:left="1440" w:header="708" w:footer="708" w:gutter="0"/>
          <w:cols w:space="708" w:num="1"/>
          <w:docGrid w:linePitch="360" w:charSpace="0"/>
        </w:sectPr>
      </w:pPr>
    </w:p>
    <w:p w14:paraId="4EF96F43">
      <w:pPr>
        <w:rPr>
          <w:rFonts w:ascii="Cambria" w:hAnsi="Cambria"/>
          <w:sz w:val="24"/>
          <w:szCs w:val="24"/>
        </w:rPr>
      </w:pPr>
      <w:r>
        <w:drawing>
          <wp:inline distT="0" distB="0" distL="0" distR="0">
            <wp:extent cx="6271260" cy="5319395"/>
            <wp:effectExtent l="0" t="0" r="2540" b="1905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>
      <w:pPr>
        <w:rPr>
          <w:rFonts w:ascii="Cambria" w:hAnsi="Cambria"/>
          <w:sz w:val="24"/>
          <w:szCs w:val="24"/>
        </w:rPr>
      </w:pPr>
    </w:p>
    <w:p w14:paraId="5D71DB00">
      <w:pPr>
        <w:rPr>
          <w:rFonts w:ascii="Cambria" w:hAnsi="Cambria"/>
          <w:sz w:val="24"/>
          <w:szCs w:val="24"/>
        </w:rPr>
      </w:pPr>
    </w:p>
    <w:p w14:paraId="14951E9C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Journel </w:t>
      </w:r>
      <w:r>
        <w:rPr>
          <w:rFonts w:hint="default" w:ascii="Cambria" w:hAnsi="Cambria"/>
          <w:b/>
          <w:bCs/>
          <w:i w:val="0"/>
          <w:iCs w:val="0"/>
          <w:color w:val="404040"/>
          <w:sz w:val="24"/>
          <w:szCs w:val="24"/>
          <w:u w:val="single"/>
          <w:lang w:val="en-US"/>
        </w:rPr>
        <w:t xml:space="preserve">Article. </w:t>
      </w:r>
    </w:p>
    <w:p w14:paraId="758B4806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( Carrlinan ,C and Van der Zee,E and </w:t>
      </w:r>
    </w:p>
    <w:p w14:paraId="7B570756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 w:type="textWrapping"/>
      </w:r>
      <w:r>
        <w:br w:type="textWrapping"/>
      </w:r>
    </w:p>
    <w:p w14:paraId="2A07DE70">
      <w:pPr>
        <w:rPr>
          <w:rFonts w:ascii="Cambria" w:hAnsi="Cambria"/>
          <w:sz w:val="24"/>
          <w:szCs w:val="24"/>
        </w:rPr>
      </w:pPr>
    </w:p>
    <w:p w14:paraId="47302C53">
      <w:pPr>
        <w:rPr>
          <w:rFonts w:ascii="Cambria" w:hAnsi="Cambria"/>
          <w:sz w:val="24"/>
          <w:szCs w:val="24"/>
        </w:rPr>
      </w:pPr>
    </w:p>
    <w:p w14:paraId="7E8F670B">
      <w:pPr>
        <w:rPr>
          <w:rFonts w:ascii="Cambria" w:hAnsi="Cambria"/>
          <w:sz w:val="24"/>
          <w:szCs w:val="24"/>
        </w:rPr>
      </w:pPr>
    </w:p>
    <w:p w14:paraId="3348DC4B">
      <w:pPr>
        <w:rPr>
          <w:rFonts w:ascii="Cambria" w:hAnsi="Cambria"/>
          <w:sz w:val="24"/>
          <w:szCs w:val="24"/>
        </w:rPr>
      </w:pPr>
    </w:p>
    <w:p w14:paraId="353ABE70">
      <w:pPr>
        <w:rPr>
          <w:rFonts w:ascii="Cambria" w:hAnsi="Cambria"/>
          <w:sz w:val="24"/>
          <w:szCs w:val="24"/>
        </w:rPr>
      </w:pPr>
    </w:p>
    <w:p w14:paraId="44874989">
      <w:pPr>
        <w:rPr>
          <w:rFonts w:ascii="Cambria" w:hAnsi="Cambria"/>
          <w:sz w:val="24"/>
          <w:szCs w:val="24"/>
        </w:rPr>
      </w:pPr>
    </w:p>
    <w:p w14:paraId="12688D98">
      <w:pPr>
        <w:rPr>
          <w:rFonts w:ascii="Cambria" w:hAnsi="Cambria"/>
          <w:sz w:val="24"/>
          <w:szCs w:val="24"/>
        </w:rPr>
      </w:pPr>
    </w:p>
    <w:p w14:paraId="4C67F64D">
      <w:pPr>
        <w:rPr>
          <w:rFonts w:ascii="Cambria" w:hAnsi="Cambria"/>
          <w:sz w:val="24"/>
          <w:szCs w:val="24"/>
        </w:rPr>
      </w:pPr>
    </w:p>
    <w:p w14:paraId="2B6CEC8A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>
      <w:r>
        <w:br w:type="page"/>
      </w:r>
    </w:p>
    <w:p w14:paraId="6D4B9618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>
      <w:pPr>
        <w:pBdr>
          <w:top w:val="single" w:color="5B9BD5" w:sz="8" w:space="0"/>
          <w:left w:val="single" w:color="5B9BD5" w:sz="8" w:space="0"/>
          <w:bottom w:val="single" w:color="5B9BD5" w:sz="8" w:space="0"/>
          <w:right w:val="single" w:color="5B9BD5" w:sz="8" w:space="0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Activity 4: Match each reference to the correct source type by writing the correct letter (A–C) in the table. (3 Marks)</w:t>
      </w:r>
    </w:p>
    <w:p w14:paraId="725218B7">
      <w:pPr>
        <w:rPr>
          <w:rFonts w:ascii="Cambria" w:hAnsi="Cambria"/>
          <w:b/>
          <w:bCs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References</w:t>
      </w:r>
    </w:p>
    <w:p w14:paraId="3C537E9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A.)</w:t>
      </w:r>
      <w:r>
        <w:rPr>
          <w:rFonts w:ascii="Cambria" w:hAnsi="Cambria"/>
          <w:sz w:val="24"/>
          <w:szCs w:val="24"/>
        </w:rPr>
        <w:t xml:space="preserve"> Brown, A. (2023) </w:t>
      </w:r>
      <w:r>
        <w:rPr>
          <w:rFonts w:ascii="Cambria" w:hAnsi="Cambria"/>
          <w:i/>
          <w:iCs/>
          <w:sz w:val="24"/>
          <w:szCs w:val="24"/>
        </w:rPr>
        <w:t>Communication in Health and Social Care</w:t>
      </w:r>
      <w:r>
        <w:rPr>
          <w:rFonts w:ascii="Cambria" w:hAnsi="Cambria"/>
          <w:sz w:val="24"/>
          <w:szCs w:val="24"/>
        </w:rPr>
        <w:t>. 3rd edn. London: Sage.</w:t>
      </w:r>
    </w:p>
    <w:p w14:paraId="67ED43D6">
      <w:pPr>
        <w:rPr>
          <w:rFonts w:ascii="Cambria" w:hAnsi="Cambria" w:eastAsia="Cambria" w:cs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B.)</w:t>
      </w:r>
      <w:r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>
        <w:rPr>
          <w:rFonts w:ascii="Cambria" w:hAnsi="Cambria"/>
          <w:i/>
          <w:iCs/>
          <w:sz w:val="24"/>
          <w:szCs w:val="24"/>
        </w:rPr>
        <w:t>Journal of Health Care Practice</w:t>
      </w:r>
      <w:r>
        <w:rPr>
          <w:rFonts w:ascii="Cambria" w:hAnsi="Cambria"/>
          <w:sz w:val="24"/>
          <w:szCs w:val="24"/>
        </w:rPr>
        <w:t xml:space="preserve">, 18(2), pp. 45–58. </w:t>
      </w:r>
      <w:r>
        <w:rPr>
          <w:rFonts w:ascii="Cambria" w:hAnsi="Cambria" w:eastAsia="Cambria" w:cs="Cambria"/>
          <w:color w:val="242424"/>
        </w:rPr>
        <w:t>Available at: https://doi.org/10.1177/1748895818781199.</w:t>
      </w:r>
    </w:p>
    <w:p w14:paraId="746F7986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C.)</w:t>
      </w:r>
      <w:r>
        <w:rPr>
          <w:rFonts w:ascii="Cambria" w:hAnsi="Cambria"/>
          <w:sz w:val="24"/>
          <w:szCs w:val="24"/>
        </w:rPr>
        <w:t xml:space="preserve"> Department of Health and Social Care (2023) </w:t>
      </w:r>
      <w:r>
        <w:rPr>
          <w:rFonts w:ascii="Cambria" w:hAnsi="Cambria"/>
          <w:i/>
          <w:iCs/>
          <w:sz w:val="24"/>
          <w:szCs w:val="24"/>
        </w:rPr>
        <w:t>Adult Social Care Reform: Next Steps</w:t>
      </w:r>
      <w:r>
        <w:rPr>
          <w:rFonts w:ascii="Cambria" w:hAnsi="Cambria"/>
          <w:sz w:val="24"/>
          <w:szCs w:val="24"/>
        </w:rPr>
        <w:t>. London: Department of Health and Social Care.</w:t>
      </w:r>
    </w:p>
    <w:p w14:paraId="277E73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47"/>
        <w:tblW w:w="0" w:type="auto"/>
        <w:tblInd w:w="0" w:type="dxa"/>
        <w:tblBorders>
          <w:top w:val="single" w:color="8EAADB" w:themeColor="accent1" w:themeTint="99" w:sz="4" w:space="0"/>
          <w:left w:val="single" w:color="8EAADB" w:themeColor="accent1" w:themeTint="99" w:sz="4" w:space="0"/>
          <w:bottom w:val="single" w:color="8EAADB" w:themeColor="accent1" w:themeTint="99" w:sz="4" w:space="0"/>
          <w:right w:val="single" w:color="8EAADB" w:themeColor="accent1" w:themeTint="99" w:sz="4" w:space="0"/>
          <w:insideH w:val="single" w:color="8EAADB" w:themeColor="accent1" w:themeTint="99" w:sz="4" w:space="0"/>
          <w:insideV w:val="single" w:color="8EAADB" w:themeColor="accent1" w:themeTint="99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346"/>
        <w:gridCol w:w="2556"/>
      </w:tblGrid>
      <w:tr w14:paraId="11E6BC92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nil"/>
              <w:insideV w:val="nil"/>
            </w:tcBorders>
            <w:shd w:val="clear" w:color="auto" w:fill="5B9BD5"/>
          </w:tcPr>
          <w:p w14:paraId="18B3F18E">
            <w:pPr>
              <w:spacing w:after="0" w:line="240" w:lineRule="auto"/>
              <w:rPr>
                <w:b/>
                <w:bCs/>
                <w:color w:val="FFFFFF" w:themeColor="background1"/>
                <w:lang w:eastAsia="en-GB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  <w:insideV w:val="nil"/>
            </w:tcBorders>
            <w:shd w:val="clear" w:color="auto" w:fill="5B9BD5"/>
          </w:tcPr>
          <w:p w14:paraId="4A469C4B">
            <w:pPr>
              <w:spacing w:after="0" w:line="240" w:lineRule="auto"/>
              <w:rPr>
                <w:b/>
                <w:bCs/>
                <w:color w:val="FFFFFF" w:themeColor="background1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14:paraId="2C4AF964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EAF3F8"/>
          </w:tcPr>
          <w:p w14:paraId="5BDCDFEA">
            <w:pPr>
              <w:spacing w:after="0" w:line="240" w:lineRule="auto"/>
              <w:rPr>
                <w:b/>
                <w:bCs/>
              </w:rPr>
            </w:pPr>
            <w:r>
              <w:rPr>
                <w:rFonts w:ascii="Cambria" w:hAnsi="Cambria"/>
                <w:b/>
                <w:bCs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EAF3F8"/>
          </w:tcPr>
          <w:p w14:paraId="4386FAA9">
            <w:pPr>
              <w:spacing w:after="0" w:line="240" w:lineRule="auto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t>C</w:t>
            </w:r>
          </w:p>
        </w:tc>
      </w:tr>
      <w:tr w14:paraId="783EA7F4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FFFFFF"/>
          </w:tcPr>
          <w:p w14:paraId="534E3C8E">
            <w:pPr>
              <w:spacing w:after="0" w:line="240" w:lineRule="auto"/>
              <w:rPr>
                <w:b/>
                <w:bCs/>
              </w:rPr>
            </w:pPr>
            <w:r>
              <w:rPr>
                <w:rFonts w:ascii="Cambria" w:hAnsi="Cambria"/>
                <w:b/>
                <w:bCs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FFFFFF"/>
          </w:tcPr>
          <w:p w14:paraId="7B75FB82">
            <w:pPr>
              <w:spacing w:after="0" w:line="240" w:lineRule="auto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t>B</w:t>
            </w:r>
          </w:p>
        </w:tc>
      </w:tr>
      <w:tr w14:paraId="34EFDCB6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EAF3F8"/>
          </w:tcPr>
          <w:p w14:paraId="16BE340E">
            <w:pPr>
              <w:spacing w:after="0" w:line="240" w:lineRule="auto"/>
              <w:rPr>
                <w:b/>
                <w:bCs/>
              </w:rPr>
            </w:pPr>
            <w:r>
              <w:rPr>
                <w:rFonts w:ascii="Cambria" w:hAnsi="Cambria"/>
                <w:b/>
                <w:bCs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color="5B9BD5" w:sz="8" w:space="0"/>
              <w:left w:val="single" w:color="5B9BD5" w:sz="8" w:space="0"/>
              <w:bottom w:val="single" w:color="5B9BD5" w:sz="8" w:space="0"/>
              <w:right w:val="single" w:color="5B9BD5" w:sz="8" w:space="0"/>
            </w:tcBorders>
            <w:shd w:val="clear" w:color="auto" w:fill="EAF3F8"/>
          </w:tcPr>
          <w:p w14:paraId="19DFACAB">
            <w:pPr>
              <w:spacing w:after="0" w:line="240" w:lineRule="auto"/>
              <w:rPr>
                <w:rFonts w:hint="default"/>
                <w:lang w:val="en-US"/>
              </w:rPr>
            </w:pPr>
            <w:r>
              <w:rPr>
                <w:rFonts w:hint="default"/>
                <w:lang w:val="en-US"/>
              </w:rPr>
              <w:t>A</w:t>
            </w:r>
          </w:p>
        </w:tc>
      </w:tr>
    </w:tbl>
    <w:p w14:paraId="4C4F8AC8">
      <w:pPr>
        <w:rPr>
          <w:rFonts w:ascii="Cambria" w:hAnsi="Cambria"/>
          <w:b/>
          <w:bCs/>
          <w:sz w:val="24"/>
          <w:szCs w:val="24"/>
        </w:rPr>
      </w:pPr>
    </w:p>
    <w:p w14:paraId="41D38E9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>
          <v:rect id="_x0000_i1026" o:spt="1" style="height:1.5pt;width:0pt;" fillcolor="#A0A0A0" filled="t" stroked="f" coordsize="21600,21600" o:hr="t" o:hrstd="t" o:hralign="center">
            <v:path/>
            <v:fill on="t" focussize="0,0"/>
            <v:stroke on="f"/>
            <v:imagedata o:title=""/>
            <o:lock v:ext="edit"/>
            <w10:wrap type="none"/>
            <w10:anchorlock/>
          </v:rect>
        </w:pict>
      </w:r>
    </w:p>
    <w:p w14:paraId="19756622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Activity 5: Insert appropriate in-text citations using the sources below. (3 Marks)</w:t>
      </w:r>
    </w:p>
    <w:p w14:paraId="6B54EAD7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According to Smith (2022),</w:t>
      </w:r>
    </w:p>
    <w:p w14:paraId="33C237C3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(Brown, 2021)</w:t>
      </w:r>
    </w:p>
    <w:p w14:paraId="5E709DB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(NHS England, 2023)</w:t>
      </w:r>
    </w:p>
    <w:p w14:paraId="02280D65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>
      <w:pPr>
        <w:pBdr>
          <w:top w:val="single" w:color="A9D18E" w:sz="8" w:space="0"/>
          <w:left w:val="single" w:color="A9D18E" w:sz="8" w:space="0"/>
          <w:bottom w:val="single" w:color="A9D18E" w:sz="8" w:space="0"/>
          <w:right w:val="single" w:color="A9D18E" w:sz="8" w:space="0"/>
        </w:pBdr>
        <w:shd w:val="clear" w:color="auto" w:fill="F8FBF5"/>
        <w:rPr>
          <w:lang w:eastAsia="en-GB"/>
        </w:rPr>
      </w:pPr>
      <w:r>
        <w:rPr>
          <w:rFonts w:hint="default" w:ascii="Cambria" w:hAnsi="Cambria"/>
          <w:sz w:val="24"/>
          <w:szCs w:val="24"/>
          <w:lang w:val="en-US"/>
        </w:rPr>
        <w:t>According to Smith (2020)</w:t>
      </w:r>
      <w:r>
        <w:rPr>
          <w:rFonts w:ascii="Cambria" w:hAnsi="Cambria"/>
          <w:sz w:val="24"/>
          <w:szCs w:val="24"/>
        </w:rPr>
        <w:t>Person-centred care improves patient satisfaction and health outcomes</w:t>
      </w:r>
      <w:r>
        <w:rPr>
          <w:rFonts w:hint="default" w:ascii="Cambria" w:hAnsi="Cambria"/>
          <w:sz w:val="24"/>
          <w:szCs w:val="24"/>
          <w:lang w:val="en-US"/>
        </w:rPr>
        <w:t xml:space="preserve"> </w:t>
      </w:r>
      <w:r>
        <w:rPr>
          <w:rFonts w:ascii="Cambria" w:hAnsi="Cambria"/>
          <w:sz w:val="24"/>
          <w:szCs w:val="24"/>
        </w:rPr>
        <w:t>(NHS England, 2023). Communication between professionals is essential for safe care. Reflective practice supports lifelong learning(Brown, 2021).</w:t>
      </w:r>
    </w:p>
    <w:p w14:paraId="458B5450">
      <w:pPr>
        <w:rPr>
          <w:rFonts w:ascii="Cambria" w:hAnsi="Cambria"/>
          <w:sz w:val="24"/>
          <w:szCs w:val="24"/>
        </w:rPr>
      </w:pPr>
    </w:p>
    <w:p w14:paraId="68BD203E">
      <w:pPr>
        <w:rPr>
          <w:rFonts w:ascii="Cambria" w:hAnsi="Cambria"/>
          <w:sz w:val="24"/>
          <w:szCs w:val="24"/>
        </w:rPr>
      </w:pPr>
    </w:p>
    <w:p w14:paraId="38A14564">
      <w:pPr>
        <w:rPr>
          <w:rFonts w:ascii="Cambria" w:hAnsi="Cambria"/>
          <w:sz w:val="24"/>
          <w:szCs w:val="24"/>
        </w:rPr>
      </w:pPr>
    </w:p>
    <w:p w14:paraId="17DE9ED4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>
          <v:rect id="_x0000_i1027" o:spt="1" style="height:1.5pt;width:0pt;" fillcolor="#A0A0A0" filled="t" stroked="f" coordsize="21600,21600" o:hr="t" o:hrstd="t" o:hralign="center">
            <v:path/>
            <v:fill on="t" focussize="0,0"/>
            <v:stroke on="f"/>
            <v:imagedata o:title=""/>
            <o:lock v:ext="edit"/>
            <w10:wrap type="none"/>
            <w10:anchorlock/>
          </v:rect>
        </w:pict>
      </w:r>
    </w:p>
    <w:p w14:paraId="1984BE86">
      <w:pPr>
        <w:pBdr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Working with classmates.</w:t>
      </w:r>
    </w:p>
    <w:p w14:paraId="008CEF25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Using another person's ideas without acknowledging them.</w:t>
      </w:r>
    </w:p>
    <w:p w14:paraId="7438BDD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Using books.</w:t>
      </w:r>
    </w:p>
    <w:p w14:paraId="700F8F65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Reading journal articles.</w:t>
      </w:r>
    </w:p>
    <w:p w14:paraId="1DCE9A59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 xml:space="preserve">B.) </w:t>
      </w:r>
      <w:r>
        <w:br w:type="textWrapping"/>
      </w:r>
    </w:p>
    <w:p w14:paraId="02B71CBE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EF2CC" w:themeFill="accent4" w:themeFillTint="33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2: Why do we use a referencing? Select two answers.</w:t>
      </w:r>
    </w:p>
    <w:p w14:paraId="0B1535A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To acknowledge authors</w:t>
      </w:r>
    </w:p>
    <w:p w14:paraId="47B8689D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>
        <w:rPr>
          <w:rFonts w:ascii="Cambria" w:hAnsi="Cambria"/>
          <w:sz w:val="24"/>
          <w:szCs w:val="24"/>
        </w:rPr>
        <w:t>To increase word count</w:t>
      </w:r>
    </w:p>
    <w:p w14:paraId="08922F2C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>
        <w:rPr>
          <w:rFonts w:ascii="Cambria" w:hAnsi="Cambria"/>
          <w:sz w:val="24"/>
          <w:szCs w:val="24"/>
        </w:rPr>
        <w:t>To allow readers to locate sources</w:t>
      </w:r>
    </w:p>
    <w:p w14:paraId="6B28602E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>
        <w:rPr>
          <w:rFonts w:ascii="Cambria" w:hAnsi="Cambria"/>
          <w:sz w:val="24"/>
          <w:szCs w:val="24"/>
        </w:rPr>
        <w:t xml:space="preserve"> To make assignments longer</w:t>
      </w:r>
    </w:p>
    <w:p w14:paraId="13A65C23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Answers:</w:t>
      </w:r>
      <w:r>
        <w:rPr>
          <w:rFonts w:hint="default" w:ascii="Cambria" w:hAnsi="Cambria"/>
          <w:b/>
          <w:bCs/>
          <w:i/>
          <w:iCs/>
          <w:color w:val="404040"/>
          <w:sz w:val="24"/>
          <w:szCs w:val="24"/>
          <w:u w:val="single"/>
          <w:lang w:val="en-US"/>
        </w:rPr>
        <w:t xml:space="preserve">  </w:t>
      </w:r>
      <w:r>
        <w:rPr>
          <w:rFonts w:ascii="Cambria" w:hAnsi="Cambria"/>
          <w:sz w:val="24"/>
          <w:szCs w:val="24"/>
        </w:rPr>
        <w:t xml:space="preserve">A.) </w:t>
      </w:r>
      <w:r>
        <w:rPr>
          <w:rFonts w:hint="default" w:ascii="Cambria" w:hAnsi="Cambria"/>
          <w:sz w:val="24"/>
          <w:szCs w:val="24"/>
          <w:lang w:val="en-US"/>
        </w:rPr>
        <w:t xml:space="preserve">      </w:t>
      </w:r>
      <w:r>
        <w:br w:type="textWrapping"/>
      </w:r>
      <w:r>
        <w:rPr>
          <w:rFonts w:ascii="Times New Roman" w:hAnsi="Times New Roman" w:cs="Times New Roman"/>
          <w:sz w:val="24"/>
          <w:szCs w:val="24"/>
        </w:rPr>
        <w:t xml:space="preserve">C.) </w:t>
      </w:r>
      <w:r>
        <w:br w:type="textWrapping"/>
      </w:r>
    </w:p>
    <w:p w14:paraId="0A6916B8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>
      <w:pPr>
        <w:rPr>
          <w:rFonts w:ascii="Cambria" w:hAnsi="Cambria"/>
          <w:sz w:val="24"/>
          <w:szCs w:val="24"/>
        </w:rPr>
      </w:pPr>
    </w:p>
    <w:p w14:paraId="280D62EF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Completing work as quickly as possible</w:t>
      </w:r>
    </w:p>
    <w:p w14:paraId="4108A8DF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Producing honest work and acknowledging the ideas of others</w:t>
      </w:r>
    </w:p>
    <w:p w14:paraId="04434B0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Using as many websites as possible</w:t>
      </w:r>
    </w:p>
    <w:p w14:paraId="24A31BF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Writing long assignments</w:t>
      </w:r>
    </w:p>
    <w:p w14:paraId="67239432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>B.)</w:t>
      </w:r>
      <w:r>
        <w:br w:type="textWrapping"/>
      </w:r>
    </w:p>
    <w:p w14:paraId="59F892F0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>
      <w:pPr>
        <w:rPr>
          <w:rFonts w:ascii="Cambria" w:hAnsi="Cambria"/>
          <w:sz w:val="24"/>
          <w:szCs w:val="24"/>
        </w:rPr>
      </w:pPr>
    </w:p>
    <w:p w14:paraId="49A420B5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A statistic taken from a government report</w:t>
      </w:r>
    </w:p>
    <w:p w14:paraId="529F9305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A theory discussed in a textbook</w:t>
      </w:r>
    </w:p>
    <w:p w14:paraId="4ED80DF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A quotation from a journal article</w:t>
      </w:r>
    </w:p>
    <w:p w14:paraId="519DA7AF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All of the above</w:t>
      </w:r>
    </w:p>
    <w:p w14:paraId="75EA7881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 xml:space="preserve">D.) </w:t>
      </w:r>
      <w:r>
        <w:br w:type="textWrapping"/>
      </w:r>
    </w:p>
    <w:p w14:paraId="0588A0E1">
      <w:pPr>
        <w:rPr>
          <w:rFonts w:ascii="Cambria" w:hAnsi="Cambria"/>
          <w:sz w:val="24"/>
          <w:szCs w:val="24"/>
        </w:rPr>
      </w:pPr>
    </w:p>
    <w:p w14:paraId="40A0500A">
      <w:pPr>
        <w:rPr>
          <w:rFonts w:ascii="Cambria" w:hAnsi="Cambria"/>
          <w:sz w:val="24"/>
          <w:szCs w:val="24"/>
        </w:rPr>
      </w:pPr>
    </w:p>
    <w:p w14:paraId="7B49B5FE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A.) Copy it because they have given permission.</w:t>
      </w:r>
    </w:p>
    <w:p w14:paraId="2FDF51ED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B.) Rewrite a few words and submit it.</w:t>
      </w:r>
    </w:p>
    <w:p w14:paraId="2556CC23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C.) Decline and produce your own work.</w:t>
      </w:r>
    </w:p>
    <w:p w14:paraId="0DE228C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D.) Copy only the introduction.</w:t>
      </w:r>
    </w:p>
    <w:p w14:paraId="5C0E3A9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 w:type="textWrapping"/>
      </w:r>
      <w:r>
        <w:rPr>
          <w:rFonts w:ascii="Cambria" w:hAnsi="Cambria"/>
          <w:sz w:val="24"/>
          <w:szCs w:val="24"/>
        </w:rPr>
        <w:t>C.)</w:t>
      </w:r>
    </w:p>
    <w:p w14:paraId="719E3E06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>
      <w:pPr>
        <w:rPr>
          <w:rFonts w:ascii="Cambria" w:hAnsi="Cambria"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  <w:u w:val="single"/>
        </w:rPr>
        <w:t>Mark:</w:t>
      </w:r>
    </w:p>
    <w:p w14:paraId="7A17122E">
      <w:pPr>
        <w:rPr>
          <w:rFonts w:ascii="Cambria" w:hAnsi="Cambria"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  <w:u w:val="single"/>
        </w:rPr>
        <w:t>Marker:</w:t>
      </w:r>
    </w:p>
    <w:p w14:paraId="0AD1F899">
      <w:pPr>
        <w:rPr>
          <w:rFonts w:ascii="Cambria" w:hAnsi="Cambria"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  <w:u w:val="single"/>
        </w:rPr>
        <w:t>Date:</w:t>
      </w:r>
    </w:p>
    <w:p w14:paraId="66F2B4E2">
      <w:pPr>
        <w:rPr>
          <w:rFonts w:ascii="Cambria" w:hAnsi="Cambria"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>
      <w:pPr>
        <w:rPr>
          <w:rFonts w:ascii="Cambria" w:hAnsi="Cambria"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>
      <w:pPr>
        <w:rPr>
          <w:rFonts w:ascii="Cambria" w:hAnsi="Cambria"/>
          <w:sz w:val="24"/>
          <w:szCs w:val="24"/>
        </w:rPr>
      </w:pPr>
    </w:p>
    <w:p w14:paraId="4F9437E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/>
    <w:p w14:paraId="7CCA23F1">
      <w:pPr>
        <w:rPr>
          <w:rFonts w:ascii="Cambria" w:hAnsi="Cambria"/>
          <w:sz w:val="24"/>
          <w:szCs w:val="24"/>
        </w:rPr>
      </w:pPr>
    </w:p>
    <w:sectPr>
      <w:pgSz w:w="16838" w:h="11906" w:orient="landscape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等线">
    <w:altName w:val="Arial Unicode MS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  <w:font w:name="Calibri Light">
    <w:panose1 w:val="020F0302020204030204"/>
    <w:charset w:val="00"/>
    <w:family w:val="swiss"/>
    <w:pitch w:val="default"/>
    <w:sig w:usb0="E4002EFF" w:usb1="C200247B" w:usb2="00000009" w:usb3="00000000" w:csb0="200001F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default"/>
    <w:sig w:usb0="E00006FF" w:usb1="420024FF" w:usb2="02000000" w:usb3="00000000" w:csb0="2000019F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1905520253"/>
      <w:docPartObj>
        <w:docPartGallery w:val="AutoText"/>
      </w:docPartObj>
    </w:sdtPr>
    <w:sdtContent>
      <w:p w14:paraId="01800CEA">
        <w:pPr>
          <w:pStyle w:val="15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345B061">
    <w:pPr>
      <w:pStyle w:val="1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DC6FB06">
    <w:pPr>
      <w:pStyle w:val="1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C40608B">
    <w:pPr>
      <w:pStyle w:val="1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5434A9AA">
    <w:pPr>
      <w:pStyle w:val="1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F7B805D">
    <w:pPr>
      <w:pStyle w:val="16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3813591C">
    <w:pPr>
      <w:pStyle w:val="16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34421446"/>
    <w:multiLevelType w:val="multilevel"/>
    <w:tmpl w:val="34421446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 w:tentative="0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>
    <w:nsid w:val="586571A2"/>
    <w:multiLevelType w:val="multilevel"/>
    <w:tmpl w:val="586571A2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hint="default" w:ascii="Wingdings" w:hAnsi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4D345599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2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qFormat="1" w:unhideWhenUsed="0" w:uiPriority="1" w:semiHidden="0" w:name="No Spacing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kern w:val="2"/>
      <w:sz w:val="22"/>
      <w:szCs w:val="22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3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597" w:themeColor="accent1" w:themeShade="BF"/>
      <w:sz w:val="40"/>
      <w:szCs w:val="40"/>
    </w:rPr>
  </w:style>
  <w:style w:type="paragraph" w:styleId="3">
    <w:name w:val="heading 2"/>
    <w:basedOn w:val="1"/>
    <w:next w:val="1"/>
    <w:link w:val="24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597" w:themeColor="accent1" w:themeShade="BF"/>
      <w:sz w:val="32"/>
      <w:szCs w:val="32"/>
    </w:rPr>
  </w:style>
  <w:style w:type="paragraph" w:styleId="4">
    <w:name w:val="heading 3"/>
    <w:basedOn w:val="1"/>
    <w:next w:val="1"/>
    <w:link w:val="25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2F5597" w:themeColor="accent1" w:themeShade="BF"/>
      <w:sz w:val="28"/>
      <w:szCs w:val="28"/>
    </w:rPr>
  </w:style>
  <w:style w:type="paragraph" w:styleId="5">
    <w:name w:val="heading 4"/>
    <w:basedOn w:val="1"/>
    <w:next w:val="1"/>
    <w:link w:val="26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597" w:themeColor="accent1" w:themeShade="BF"/>
    </w:rPr>
  </w:style>
  <w:style w:type="paragraph" w:styleId="6">
    <w:name w:val="heading 5"/>
    <w:basedOn w:val="1"/>
    <w:next w:val="1"/>
    <w:link w:val="27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2F5597" w:themeColor="accent1" w:themeShade="BF"/>
    </w:rPr>
  </w:style>
  <w:style w:type="paragraph" w:styleId="7">
    <w:name w:val="heading 6"/>
    <w:basedOn w:val="1"/>
    <w:next w:val="1"/>
    <w:link w:val="28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9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30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1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caption"/>
    <w:basedOn w:val="1"/>
    <w:next w:val="1"/>
    <w:semiHidden/>
    <w:unhideWhenUsed/>
    <w:qFormat/>
    <w:uiPriority w:val="35"/>
    <w:pPr>
      <w:spacing w:after="200" w:line="240" w:lineRule="auto"/>
    </w:pPr>
    <w:rPr>
      <w:i/>
      <w:iCs/>
      <w:color w:val="44546A" w:themeColor="text2"/>
      <w:sz w:val="18"/>
      <w:szCs w:val="18"/>
      <w14:textFill>
        <w14:solidFill>
          <w14:schemeClr w14:val="tx2"/>
        </w14:solidFill>
      </w14:textFill>
    </w:rPr>
  </w:style>
  <w:style w:type="character" w:styleId="14">
    <w:name w:val="Emphasis"/>
    <w:basedOn w:val="11"/>
    <w:qFormat/>
    <w:uiPriority w:val="20"/>
    <w:rPr>
      <w:i/>
      <w:iCs/>
    </w:rPr>
  </w:style>
  <w:style w:type="paragraph" w:styleId="15">
    <w:name w:val="footer"/>
    <w:basedOn w:val="1"/>
    <w:link w:val="49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6">
    <w:name w:val="header"/>
    <w:basedOn w:val="1"/>
    <w:link w:val="4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styleId="17">
    <w:name w:val="Hyperlink"/>
    <w:basedOn w:val="11"/>
    <w:unhideWhenUsed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styleId="18">
    <w:name w:val="Normal (Web)"/>
    <w:basedOn w:val="1"/>
    <w:semiHidden/>
    <w:unhideWhenUsed/>
    <w:qFormat/>
    <w:uiPriority w:val="99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19">
    <w:name w:val="Strong"/>
    <w:basedOn w:val="11"/>
    <w:qFormat/>
    <w:uiPriority w:val="22"/>
    <w:rPr>
      <w:b/>
      <w:bCs/>
    </w:rPr>
  </w:style>
  <w:style w:type="paragraph" w:styleId="20">
    <w:name w:val="Subtitle"/>
    <w:basedOn w:val="1"/>
    <w:next w:val="1"/>
    <w:link w:val="33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table" w:styleId="21">
    <w:name w:val="Table Grid"/>
    <w:basedOn w:val="1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22">
    <w:name w:val="Title"/>
    <w:basedOn w:val="1"/>
    <w:next w:val="1"/>
    <w:link w:val="32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3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color w:val="2F5597" w:themeColor="accent1" w:themeShade="BF"/>
      <w:sz w:val="40"/>
      <w:szCs w:val="40"/>
    </w:rPr>
  </w:style>
  <w:style w:type="character" w:customStyle="1" w:styleId="24">
    <w:name w:val="Heading 2 Char"/>
    <w:basedOn w:val="11"/>
    <w:link w:val="3"/>
    <w:semiHidden/>
    <w:qFormat/>
    <w:uiPriority w:val="9"/>
    <w:rPr>
      <w:rFonts w:asciiTheme="majorHAnsi" w:hAnsiTheme="majorHAnsi" w:eastAsiaTheme="majorEastAsia" w:cstheme="majorBidi"/>
      <w:color w:val="2F5597" w:themeColor="accent1" w:themeShade="BF"/>
      <w:sz w:val="32"/>
      <w:szCs w:val="32"/>
    </w:rPr>
  </w:style>
  <w:style w:type="character" w:customStyle="1" w:styleId="25">
    <w:name w:val="Heading 3 Char"/>
    <w:basedOn w:val="11"/>
    <w:link w:val="4"/>
    <w:semiHidden/>
    <w:qFormat/>
    <w:uiPriority w:val="9"/>
    <w:rPr>
      <w:rFonts w:eastAsiaTheme="majorEastAsia" w:cstheme="majorBidi"/>
      <w:color w:val="2F5597" w:themeColor="accent1" w:themeShade="BF"/>
      <w:sz w:val="28"/>
      <w:szCs w:val="28"/>
    </w:rPr>
  </w:style>
  <w:style w:type="character" w:customStyle="1" w:styleId="26">
    <w:name w:val="Heading 4 Char"/>
    <w:basedOn w:val="11"/>
    <w:link w:val="5"/>
    <w:semiHidden/>
    <w:qFormat/>
    <w:uiPriority w:val="9"/>
    <w:rPr>
      <w:rFonts w:eastAsiaTheme="majorEastAsia" w:cstheme="majorBidi"/>
      <w:i/>
      <w:iCs/>
      <w:color w:val="2F5597" w:themeColor="accent1" w:themeShade="BF"/>
    </w:rPr>
  </w:style>
  <w:style w:type="character" w:customStyle="1" w:styleId="27">
    <w:name w:val="Heading 5 Char"/>
    <w:basedOn w:val="11"/>
    <w:link w:val="6"/>
    <w:semiHidden/>
    <w:qFormat/>
    <w:uiPriority w:val="9"/>
    <w:rPr>
      <w:rFonts w:eastAsiaTheme="majorEastAsia" w:cstheme="majorBidi"/>
      <w:color w:val="2F5597" w:themeColor="accent1" w:themeShade="BF"/>
    </w:rPr>
  </w:style>
  <w:style w:type="character" w:customStyle="1" w:styleId="28">
    <w:name w:val="Heading 6 Char"/>
    <w:basedOn w:val="11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9">
    <w:name w:val="Heading 7 Char"/>
    <w:basedOn w:val="11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0">
    <w:name w:val="Heading 8 Char"/>
    <w:basedOn w:val="11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1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2">
    <w:name w:val="Title Char"/>
    <w:basedOn w:val="11"/>
    <w:link w:val="2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33">
    <w:name w:val="Subtitle Char"/>
    <w:basedOn w:val="11"/>
    <w:link w:val="20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4">
    <w:name w:val="Quote"/>
    <w:basedOn w:val="1"/>
    <w:next w:val="1"/>
    <w:link w:val="35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5">
    <w:name w:val="Quote Char"/>
    <w:basedOn w:val="11"/>
    <w:link w:val="34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6">
    <w:name w:val="List Paragraph"/>
    <w:basedOn w:val="1"/>
    <w:qFormat/>
    <w:uiPriority w:val="34"/>
    <w:pPr>
      <w:ind w:left="720"/>
      <w:contextualSpacing/>
    </w:pPr>
  </w:style>
  <w:style w:type="character" w:customStyle="1" w:styleId="37">
    <w:name w:val="Intense Emphasis"/>
    <w:basedOn w:val="11"/>
    <w:qFormat/>
    <w:uiPriority w:val="21"/>
    <w:rPr>
      <w:i/>
      <w:iCs/>
      <w:color w:val="2F5597" w:themeColor="accent1" w:themeShade="BF"/>
    </w:rPr>
  </w:style>
  <w:style w:type="paragraph" w:styleId="38">
    <w:name w:val="Intense Quote"/>
    <w:basedOn w:val="1"/>
    <w:next w:val="1"/>
    <w:link w:val="39"/>
    <w:qFormat/>
    <w:uiPriority w:val="30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597" w:themeColor="accent1" w:themeShade="BF"/>
    </w:rPr>
  </w:style>
  <w:style w:type="character" w:customStyle="1" w:styleId="39">
    <w:name w:val="Intense Quote Char"/>
    <w:basedOn w:val="11"/>
    <w:link w:val="38"/>
    <w:qFormat/>
    <w:uiPriority w:val="30"/>
    <w:rPr>
      <w:i/>
      <w:iCs/>
      <w:color w:val="2F5597" w:themeColor="accent1" w:themeShade="BF"/>
    </w:rPr>
  </w:style>
  <w:style w:type="character" w:customStyle="1" w:styleId="40">
    <w:name w:val="Intense Reference"/>
    <w:basedOn w:val="11"/>
    <w:qFormat/>
    <w:uiPriority w:val="32"/>
    <w:rPr>
      <w:b/>
      <w:bCs/>
      <w:smallCaps/>
      <w:color w:val="2F5597" w:themeColor="accent1" w:themeShade="BF"/>
      <w:spacing w:val="5"/>
    </w:rPr>
  </w:style>
  <w:style w:type="character" w:customStyle="1" w:styleId="41">
    <w:name w:val="Unresolved Mention"/>
    <w:basedOn w:val="11"/>
    <w:semiHidden/>
    <w:unhideWhenUsed/>
    <w:qFormat/>
    <w:uiPriority w:val="99"/>
    <w:rPr>
      <w:color w:val="605E5C"/>
      <w:shd w:val="clear" w:color="auto" w:fill="E1DFDD"/>
    </w:rPr>
  </w:style>
  <w:style w:type="character" w:customStyle="1" w:styleId="42">
    <w:name w:val="Book Title"/>
    <w:basedOn w:val="11"/>
    <w:qFormat/>
    <w:uiPriority w:val="33"/>
    <w:rPr>
      <w:b/>
      <w:bCs/>
      <w:i/>
      <w:iCs/>
      <w:spacing w:val="5"/>
    </w:rPr>
  </w:style>
  <w:style w:type="paragraph" w:styleId="43">
    <w:name w:val="No Spacing"/>
    <w:qFormat/>
    <w:uiPriority w:val="1"/>
    <w:pPr>
      <w:spacing w:after="0" w:line="240" w:lineRule="auto"/>
    </w:pPr>
    <w:rPr>
      <w:rFonts w:asciiTheme="minorHAnsi" w:hAnsiTheme="minorHAnsi" w:eastAsiaTheme="minorHAnsi" w:cstheme="minorBidi"/>
      <w:kern w:val="2"/>
      <w:sz w:val="22"/>
      <w:szCs w:val="22"/>
      <w:lang w:val="en-GB" w:eastAsia="en-US" w:bidi="ar-SA"/>
      <w14:ligatures w14:val="standardContextual"/>
    </w:rPr>
  </w:style>
  <w:style w:type="character" w:customStyle="1" w:styleId="44">
    <w:name w:val="Subtle Emphasis"/>
    <w:basedOn w:val="11"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5">
    <w:name w:val="Subtle Reference"/>
    <w:basedOn w:val="11"/>
    <w:qFormat/>
    <w:uiPriority w:val="31"/>
    <w:rPr>
      <w:smallCap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customStyle="1" w:styleId="46">
    <w:name w:val="TOC Heading"/>
    <w:basedOn w:val="2"/>
    <w:next w:val="1"/>
    <w:semiHidden/>
    <w:unhideWhenUsed/>
    <w:qFormat/>
    <w:uiPriority w:val="39"/>
    <w:pPr>
      <w:spacing w:before="240" w:after="0"/>
      <w:outlineLvl w:val="9"/>
    </w:pPr>
    <w:rPr>
      <w:sz w:val="32"/>
      <w:szCs w:val="32"/>
    </w:rPr>
  </w:style>
  <w:style w:type="table" w:customStyle="1" w:styleId="47">
    <w:name w:val="Grid Table 4 Accent 1"/>
    <w:basedOn w:val="12"/>
    <w:qFormat/>
    <w:uiPriority w:val="49"/>
    <w:pPr>
      <w:spacing w:after="0" w:line="240" w:lineRule="auto"/>
    </w:pPr>
    <w:tblPr>
      <w:tblBorders>
        <w:top w:val="single" w:color="8EAADB" w:themeColor="accent1" w:themeTint="99" w:sz="4" w:space="0"/>
        <w:left w:val="single" w:color="8EAADB" w:themeColor="accent1" w:themeTint="99" w:sz="4" w:space="0"/>
        <w:bottom w:val="single" w:color="8EAADB" w:themeColor="accent1" w:themeTint="99" w:sz="4" w:space="0"/>
        <w:right w:val="single" w:color="8EAADB" w:themeColor="accent1" w:themeTint="99" w:sz="4" w:space="0"/>
        <w:insideH w:val="single" w:color="8EAADB" w:themeColor="accent1" w:themeTint="99" w:sz="4" w:space="0"/>
        <w:insideV w:val="single" w:color="8EAADB" w:themeColor="accent1" w:themeTint="99" w:sz="4" w:space="0"/>
      </w:tblBorders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4472C4" w:themeColor="accent1" w:sz="4" w:space="0"/>
          <w:left w:val="single" w:color="4472C4" w:themeColor="accent1" w:sz="4" w:space="0"/>
          <w:bottom w:val="single" w:color="4472C4" w:themeColor="accent1" w:sz="4" w:space="0"/>
          <w:right w:val="single" w:color="4472C4" w:themeColor="accent1" w:sz="4" w:space="0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cPr>
        <w:tcBorders>
          <w:top w:val="double" w:color="4472C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D9E2F3" w:themeFill="accent1" w:themeFillTint="33"/>
      </w:tcPr>
    </w:tblStylePr>
    <w:tblStylePr w:type="band1Horz">
      <w:tcPr>
        <w:shd w:val="clear" w:color="auto" w:fill="D9E2F3" w:themeFill="accent1" w:themeFillTint="33"/>
      </w:tcPr>
    </w:tblStylePr>
  </w:style>
  <w:style w:type="character" w:customStyle="1" w:styleId="48">
    <w:name w:val="Header Char"/>
    <w:basedOn w:val="11"/>
    <w:link w:val="16"/>
    <w:qFormat/>
    <w:uiPriority w:val="99"/>
  </w:style>
  <w:style w:type="character" w:customStyle="1" w:styleId="49">
    <w:name w:val="Footer Char"/>
    <w:basedOn w:val="11"/>
    <w:link w:val="15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2.xml"/><Relationship Id="rId8" Type="http://schemas.openxmlformats.org/officeDocument/2006/relationships/footer" Target="footer1.xml"/><Relationship Id="rId7" Type="http://schemas.openxmlformats.org/officeDocument/2006/relationships/header" Target="header3.xml"/><Relationship Id="rId6" Type="http://schemas.openxmlformats.org/officeDocument/2006/relationships/header" Target="header2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7" Type="http://schemas.openxmlformats.org/officeDocument/2006/relationships/fontTable" Target="fontTable.xml"/><Relationship Id="rId16" Type="http://schemas.openxmlformats.org/officeDocument/2006/relationships/numbering" Target="numbering.xml"/><Relationship Id="rId15" Type="http://schemas.openxmlformats.org/officeDocument/2006/relationships/customXml" Target="../customXml/item1.xml"/><Relationship Id="rId14" Type="http://schemas.openxmlformats.org/officeDocument/2006/relationships/image" Target="media/image3.png"/><Relationship Id="rId13" Type="http://schemas.openxmlformats.org/officeDocument/2006/relationships/image" Target="media/image2.png"/><Relationship Id="rId12" Type="http://schemas.openxmlformats.org/officeDocument/2006/relationships/image" Target="media/image1.png"/><Relationship Id="rId11" Type="http://schemas.openxmlformats.org/officeDocument/2006/relationships/theme" Target="theme/theme1.xml"/><Relationship Id="rId10" Type="http://schemas.openxmlformats.org/officeDocument/2006/relationships/footer" Target="footer3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11</Pages>
  <Words>572</Words>
  <Characters>3261</Characters>
  <Lines>27</Lines>
  <Paragraphs>7</Paragraphs>
  <TotalTime>40</TotalTime>
  <ScaleCrop>false</ScaleCrop>
  <LinksUpToDate>false</LinksUpToDate>
  <CharactersWithSpaces>3826</CharactersWithSpaces>
  <Application>WPS Office_12.2.0.23196_F1E327BC-269C-435d-A152-05C5408002CA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2026-10-02T08:57:00Z</dcterms:created>
  <dc:creator>Stephanie John</dc:creator>
  <cp:lastModifiedBy>mfara</cp:lastModifiedBy>
  <dcterms:modified xsi:type="dcterms:W3CDTF">2026-10-02T09:40:25Z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1033-12.2.0.23196</vt:lpwstr>
  </property>
  <property fmtid="{D5CDD505-2E9C-101B-9397-08002B2CF9AE}" pid="3" name="ICV">
    <vt:lpwstr>9A00367529E14A8296E97F57D2BF8D85_12</vt:lpwstr>
  </property>
</Properties>
</file>